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529CA">
      <w:pPr>
        <w:rPr>
          <w:rFonts w:ascii="宋体" w:hAnsi="宋体" w:cs="宋体"/>
          <w:b/>
          <w:sz w:val="36"/>
          <w:szCs w:val="36"/>
          <w:highlight w:val="none"/>
        </w:rPr>
      </w:pPr>
    </w:p>
    <w:p w14:paraId="1CABD1ED">
      <w:pPr>
        <w:autoSpaceDE w:val="0"/>
        <w:autoSpaceDN w:val="0"/>
        <w:adjustRightInd w:val="0"/>
        <w:spacing w:line="1000" w:lineRule="exact"/>
        <w:jc w:val="center"/>
        <w:rPr>
          <w:rFonts w:ascii="宋体" w:hAnsi="宋体" w:cs="宋体"/>
          <w:b/>
          <w:sz w:val="44"/>
          <w:szCs w:val="44"/>
          <w:highlight w:val="none"/>
        </w:rPr>
      </w:pPr>
      <w:r>
        <w:rPr>
          <w:rFonts w:hint="eastAsia" w:ascii="宋体" w:hAnsi="宋体" w:cs="宋体"/>
          <w:b/>
          <w:sz w:val="44"/>
          <w:szCs w:val="44"/>
          <w:highlight w:val="none"/>
        </w:rPr>
        <w:t>2025-2027年度市县一体化智慧农路管理系统运维服务项目</w:t>
      </w:r>
    </w:p>
    <w:p w14:paraId="42FAF2FB">
      <w:pPr>
        <w:pStyle w:val="17"/>
        <w:rPr>
          <w:rFonts w:ascii="宋体" w:hAnsi="宋体" w:cs="宋体"/>
          <w:highlight w:val="none"/>
        </w:rPr>
      </w:pPr>
    </w:p>
    <w:p w14:paraId="05AC2C92">
      <w:pPr>
        <w:pStyle w:val="17"/>
        <w:rPr>
          <w:rFonts w:ascii="宋体" w:hAnsi="宋体" w:cs="宋体"/>
          <w:highlight w:val="none"/>
        </w:rPr>
      </w:pPr>
    </w:p>
    <w:p w14:paraId="6C5B0957">
      <w:pPr>
        <w:tabs>
          <w:tab w:val="left" w:pos="6300"/>
        </w:tabs>
        <w:snapToGrid w:val="0"/>
        <w:spacing w:line="300" w:lineRule="auto"/>
        <w:jc w:val="center"/>
        <w:rPr>
          <w:rFonts w:ascii="宋体" w:hAnsi="宋体" w:cs="宋体"/>
          <w:b/>
          <w:w w:val="80"/>
          <w:sz w:val="96"/>
          <w:szCs w:val="96"/>
          <w:highlight w:val="none"/>
        </w:rPr>
      </w:pPr>
      <w:r>
        <w:rPr>
          <w:rFonts w:hint="eastAsia" w:ascii="宋体" w:hAnsi="宋体" w:cs="宋体"/>
          <w:b/>
          <w:w w:val="80"/>
          <w:sz w:val="96"/>
          <w:szCs w:val="96"/>
          <w:highlight w:val="none"/>
        </w:rPr>
        <w:t>竞争性磋商文件</w:t>
      </w:r>
    </w:p>
    <w:p w14:paraId="4D87F24F">
      <w:pPr>
        <w:tabs>
          <w:tab w:val="left" w:pos="6300"/>
        </w:tabs>
        <w:snapToGrid w:val="0"/>
        <w:spacing w:line="300" w:lineRule="auto"/>
        <w:jc w:val="center"/>
        <w:rPr>
          <w:rFonts w:hint="eastAsia" w:ascii="宋体" w:hAnsi="宋体" w:cs="宋体"/>
          <w:b/>
          <w:w w:val="80"/>
          <w:sz w:val="32"/>
          <w:szCs w:val="32"/>
          <w:highlight w:val="none"/>
        </w:rPr>
      </w:pPr>
      <w:r>
        <w:rPr>
          <w:rFonts w:hint="eastAsia" w:ascii="宋体" w:hAnsi="宋体" w:cs="宋体"/>
          <w:b/>
          <w:w w:val="80"/>
          <w:sz w:val="32"/>
          <w:szCs w:val="32"/>
          <w:highlight w:val="none"/>
        </w:rPr>
        <w:t>项目编号：2025-2027NLYW</w:t>
      </w:r>
    </w:p>
    <w:p w14:paraId="36959DCD">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档案编号：20251107</w:t>
      </w:r>
    </w:p>
    <w:p w14:paraId="4784C0F7">
      <w:pPr>
        <w:tabs>
          <w:tab w:val="left" w:pos="6300"/>
        </w:tabs>
        <w:snapToGrid w:val="0"/>
        <w:spacing w:line="300" w:lineRule="auto"/>
        <w:ind w:firstLine="2830" w:firstLineChars="1100"/>
        <w:rPr>
          <w:rFonts w:ascii="宋体" w:hAnsi="宋体" w:cs="宋体"/>
          <w:b/>
          <w:snapToGrid w:val="0"/>
          <w:w w:val="80"/>
          <w:kern w:val="0"/>
          <w:sz w:val="32"/>
          <w:szCs w:val="32"/>
          <w:highlight w:val="none"/>
        </w:rPr>
      </w:pPr>
    </w:p>
    <w:p w14:paraId="1C272296">
      <w:pPr>
        <w:autoSpaceDE w:val="0"/>
        <w:autoSpaceDN w:val="0"/>
        <w:adjustRightInd w:val="0"/>
        <w:spacing w:line="360" w:lineRule="auto"/>
        <w:ind w:firstLine="420"/>
        <w:jc w:val="center"/>
        <w:rPr>
          <w:rFonts w:ascii="宋体" w:hAnsi="宋体" w:cs="宋体"/>
          <w:szCs w:val="21"/>
          <w:highlight w:val="none"/>
        </w:rPr>
      </w:pPr>
    </w:p>
    <w:p w14:paraId="075DEF2F">
      <w:pPr>
        <w:autoSpaceDE w:val="0"/>
        <w:autoSpaceDN w:val="0"/>
        <w:adjustRightInd w:val="0"/>
        <w:spacing w:line="360" w:lineRule="auto"/>
        <w:ind w:firstLine="420"/>
        <w:jc w:val="center"/>
        <w:rPr>
          <w:rFonts w:ascii="宋体" w:hAnsi="宋体" w:cs="宋体"/>
          <w:szCs w:val="21"/>
          <w:highlight w:val="none"/>
        </w:rPr>
      </w:pPr>
    </w:p>
    <w:p w14:paraId="046A3A87">
      <w:pPr>
        <w:autoSpaceDE w:val="0"/>
        <w:autoSpaceDN w:val="0"/>
        <w:adjustRightInd w:val="0"/>
        <w:spacing w:line="360" w:lineRule="auto"/>
        <w:ind w:firstLine="420"/>
        <w:jc w:val="center"/>
        <w:rPr>
          <w:rFonts w:ascii="宋体" w:hAnsi="宋体" w:cs="宋体"/>
          <w:szCs w:val="21"/>
          <w:highlight w:val="none"/>
        </w:rPr>
      </w:pPr>
    </w:p>
    <w:p w14:paraId="7A2C676B">
      <w:pPr>
        <w:autoSpaceDE w:val="0"/>
        <w:autoSpaceDN w:val="0"/>
        <w:adjustRightInd w:val="0"/>
        <w:spacing w:line="360" w:lineRule="auto"/>
        <w:ind w:firstLine="420"/>
        <w:jc w:val="center"/>
        <w:rPr>
          <w:rFonts w:ascii="宋体" w:hAnsi="宋体" w:cs="宋体"/>
          <w:szCs w:val="21"/>
          <w:highlight w:val="none"/>
        </w:rPr>
      </w:pPr>
    </w:p>
    <w:p w14:paraId="3346916F">
      <w:pPr>
        <w:autoSpaceDE w:val="0"/>
        <w:autoSpaceDN w:val="0"/>
        <w:adjustRightInd w:val="0"/>
        <w:spacing w:line="360" w:lineRule="auto"/>
        <w:ind w:firstLine="420"/>
        <w:jc w:val="center"/>
        <w:rPr>
          <w:rFonts w:ascii="宋体" w:hAnsi="宋体" w:cs="宋体"/>
          <w:szCs w:val="21"/>
          <w:highlight w:val="none"/>
        </w:rPr>
      </w:pPr>
    </w:p>
    <w:p w14:paraId="67C81B8C">
      <w:pPr>
        <w:autoSpaceDE w:val="0"/>
        <w:autoSpaceDN w:val="0"/>
        <w:adjustRightInd w:val="0"/>
        <w:spacing w:line="360" w:lineRule="auto"/>
        <w:ind w:firstLine="420"/>
        <w:jc w:val="center"/>
        <w:rPr>
          <w:rFonts w:ascii="宋体" w:hAnsi="宋体" w:cs="宋体"/>
          <w:szCs w:val="21"/>
          <w:highlight w:val="none"/>
        </w:rPr>
      </w:pPr>
    </w:p>
    <w:p w14:paraId="18802255">
      <w:pPr>
        <w:autoSpaceDE w:val="0"/>
        <w:autoSpaceDN w:val="0"/>
        <w:adjustRightInd w:val="0"/>
        <w:spacing w:line="360" w:lineRule="auto"/>
        <w:ind w:firstLine="420"/>
        <w:jc w:val="center"/>
        <w:rPr>
          <w:rFonts w:ascii="宋体" w:hAnsi="宋体" w:cs="宋体"/>
          <w:szCs w:val="21"/>
          <w:highlight w:val="none"/>
        </w:rPr>
      </w:pPr>
    </w:p>
    <w:p w14:paraId="47AF95AA">
      <w:pPr>
        <w:autoSpaceDE w:val="0"/>
        <w:autoSpaceDN w:val="0"/>
        <w:adjustRightInd w:val="0"/>
        <w:jc w:val="center"/>
        <w:rPr>
          <w:rFonts w:ascii="宋体" w:hAnsi="宋体" w:cs="宋体"/>
          <w:szCs w:val="21"/>
          <w:highlight w:val="none"/>
        </w:rPr>
      </w:pPr>
    </w:p>
    <w:p w14:paraId="7ABA66A7">
      <w:pPr>
        <w:autoSpaceDE w:val="0"/>
        <w:autoSpaceDN w:val="0"/>
        <w:adjustRightInd w:val="0"/>
        <w:spacing w:line="360" w:lineRule="auto"/>
        <w:ind w:firstLine="420"/>
        <w:jc w:val="center"/>
        <w:rPr>
          <w:rFonts w:ascii="宋体" w:hAnsi="宋体" w:cs="宋体"/>
          <w:szCs w:val="21"/>
          <w:highlight w:val="none"/>
        </w:rPr>
      </w:pPr>
    </w:p>
    <w:p w14:paraId="220D0DF3">
      <w:pPr>
        <w:autoSpaceDE w:val="0"/>
        <w:autoSpaceDN w:val="0"/>
        <w:adjustRightInd w:val="0"/>
        <w:spacing w:line="360" w:lineRule="auto"/>
        <w:ind w:firstLine="420"/>
        <w:jc w:val="center"/>
        <w:rPr>
          <w:rFonts w:ascii="宋体" w:hAnsi="宋体" w:cs="宋体"/>
          <w:szCs w:val="21"/>
          <w:highlight w:val="none"/>
        </w:rPr>
      </w:pPr>
    </w:p>
    <w:p w14:paraId="2C27A476">
      <w:pPr>
        <w:autoSpaceDE w:val="0"/>
        <w:autoSpaceDN w:val="0"/>
        <w:adjustRightInd w:val="0"/>
        <w:spacing w:line="360" w:lineRule="auto"/>
        <w:rPr>
          <w:rFonts w:ascii="宋体" w:hAnsi="宋体" w:cs="宋体"/>
          <w:szCs w:val="21"/>
          <w:highlight w:val="none"/>
        </w:rPr>
      </w:pPr>
    </w:p>
    <w:p w14:paraId="57A0D841">
      <w:pPr>
        <w:adjustRightInd w:val="0"/>
        <w:snapToGrid w:val="0"/>
        <w:spacing w:line="360" w:lineRule="auto"/>
        <w:ind w:firstLine="602" w:firstLineChars="200"/>
        <w:jc w:val="left"/>
        <w:rPr>
          <w:rFonts w:ascii="宋体" w:hAnsi="宋体" w:cs="宋体"/>
          <w:b/>
          <w:sz w:val="30"/>
          <w:szCs w:val="30"/>
          <w:highlight w:val="none"/>
        </w:rPr>
      </w:pPr>
      <w:r>
        <w:rPr>
          <w:rFonts w:hint="eastAsia" w:ascii="宋体" w:hAnsi="宋体" w:cs="宋体"/>
          <w:b/>
          <w:sz w:val="30"/>
          <w:szCs w:val="30"/>
          <w:highlight w:val="none"/>
        </w:rPr>
        <w:t>采   购   人：南通市公路事业发展中心</w:t>
      </w:r>
    </w:p>
    <w:p w14:paraId="571CC6FD">
      <w:pPr>
        <w:adjustRightInd w:val="0"/>
        <w:snapToGrid w:val="0"/>
        <w:spacing w:line="360" w:lineRule="auto"/>
        <w:ind w:firstLine="602" w:firstLineChars="200"/>
        <w:jc w:val="left"/>
        <w:rPr>
          <w:rFonts w:ascii="宋体" w:hAnsi="宋体" w:cs="宋体"/>
          <w:b/>
          <w:sz w:val="30"/>
          <w:szCs w:val="30"/>
          <w:highlight w:val="none"/>
        </w:rPr>
      </w:pPr>
      <w:r>
        <w:rPr>
          <w:rFonts w:hint="eastAsia" w:ascii="宋体" w:hAnsi="宋体" w:cs="宋体"/>
          <w:b/>
          <w:sz w:val="30"/>
          <w:szCs w:val="30"/>
          <w:highlight w:val="none"/>
        </w:rPr>
        <w:t>采购代理机构：江苏睿致诚工程咨询有限公司</w:t>
      </w:r>
    </w:p>
    <w:p w14:paraId="023EADAB">
      <w:pPr>
        <w:adjustRightInd w:val="0"/>
        <w:snapToGrid w:val="0"/>
        <w:spacing w:line="360" w:lineRule="auto"/>
        <w:jc w:val="center"/>
        <w:rPr>
          <w:rFonts w:ascii="宋体" w:hAnsi="宋体" w:cs="宋体"/>
          <w:b/>
          <w:bCs/>
          <w:sz w:val="30"/>
          <w:szCs w:val="30"/>
          <w:highlight w:val="none"/>
        </w:rPr>
      </w:pPr>
      <w:r>
        <w:rPr>
          <w:rFonts w:hint="eastAsia" w:ascii="宋体" w:hAnsi="宋体" w:cs="宋体"/>
          <w:b/>
          <w:bCs/>
          <w:sz w:val="30"/>
          <w:szCs w:val="30"/>
          <w:highlight w:val="none"/>
        </w:rPr>
        <w:t xml:space="preserve">  2025年5月</w:t>
      </w:r>
    </w:p>
    <w:p w14:paraId="743EA168">
      <w:pPr>
        <w:autoSpaceDE w:val="0"/>
        <w:autoSpaceDN w:val="0"/>
        <w:adjustRightInd w:val="0"/>
        <w:spacing w:line="360" w:lineRule="auto"/>
        <w:jc w:val="center"/>
        <w:outlineLvl w:val="0"/>
        <w:rPr>
          <w:rFonts w:ascii="宋体" w:hAnsi="宋体" w:cs="宋体"/>
          <w:b/>
          <w:bCs/>
          <w:sz w:val="44"/>
          <w:szCs w:val="44"/>
          <w:highlight w:val="none"/>
          <w:lang w:val="zh-CN"/>
        </w:rPr>
      </w:pPr>
      <w:r>
        <w:rPr>
          <w:rFonts w:hint="eastAsia" w:ascii="宋体" w:hAnsi="宋体" w:cs="宋体"/>
          <w:b/>
          <w:bCs/>
          <w:sz w:val="44"/>
          <w:szCs w:val="44"/>
          <w:highlight w:val="none"/>
          <w:lang w:val="zh-CN"/>
        </w:rPr>
        <w:br w:type="page"/>
      </w:r>
      <w:r>
        <w:rPr>
          <w:rFonts w:hint="eastAsia" w:ascii="宋体" w:hAnsi="宋体" w:cs="宋体"/>
          <w:b/>
          <w:bCs/>
          <w:sz w:val="44"/>
          <w:szCs w:val="44"/>
          <w:highlight w:val="none"/>
          <w:lang w:val="zh-CN"/>
        </w:rPr>
        <w:t>目   录</w:t>
      </w:r>
    </w:p>
    <w:p w14:paraId="45D8E3E1">
      <w:pPr>
        <w:autoSpaceDE w:val="0"/>
        <w:autoSpaceDN w:val="0"/>
        <w:adjustRightInd w:val="0"/>
        <w:spacing w:line="480" w:lineRule="auto"/>
        <w:ind w:firstLine="556"/>
        <w:rPr>
          <w:rFonts w:ascii="宋体" w:hAnsi="宋体" w:cs="宋体"/>
          <w:b/>
          <w:bCs/>
          <w:sz w:val="32"/>
          <w:szCs w:val="32"/>
          <w:highlight w:val="none"/>
        </w:rPr>
      </w:pPr>
    </w:p>
    <w:p w14:paraId="5CF6BA9E">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第一部分  竞争性磋商公告</w:t>
      </w:r>
    </w:p>
    <w:p w14:paraId="5120B71D">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第二部分  磋商须知</w:t>
      </w:r>
    </w:p>
    <w:p w14:paraId="61CFB728">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第三部分  项目需求</w:t>
      </w:r>
    </w:p>
    <w:p w14:paraId="7D7C8609">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第四部分  磋商程序和内容</w:t>
      </w:r>
    </w:p>
    <w:p w14:paraId="01884277">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第五部分  合同签订与验收付款</w:t>
      </w:r>
    </w:p>
    <w:p w14:paraId="330CC46A">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第六部分  质疑提出和处理</w:t>
      </w:r>
    </w:p>
    <w:p w14:paraId="48E188C5">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第七部分  响应文件组成</w:t>
      </w:r>
    </w:p>
    <w:p w14:paraId="7A603905">
      <w:pPr>
        <w:tabs>
          <w:tab w:val="left" w:pos="7740"/>
        </w:tabs>
        <w:spacing w:line="500" w:lineRule="exact"/>
        <w:rPr>
          <w:rFonts w:ascii="宋体" w:hAnsi="宋体" w:cs="宋体"/>
          <w:b/>
          <w:spacing w:val="2"/>
          <w:sz w:val="32"/>
          <w:szCs w:val="32"/>
          <w:highlight w:val="none"/>
        </w:rPr>
      </w:pPr>
    </w:p>
    <w:p w14:paraId="0CE77F72">
      <w:pPr>
        <w:autoSpaceDE w:val="0"/>
        <w:autoSpaceDN w:val="0"/>
        <w:adjustRightInd w:val="0"/>
        <w:spacing w:line="540" w:lineRule="exact"/>
        <w:jc w:val="center"/>
        <w:rPr>
          <w:rFonts w:ascii="宋体" w:hAnsi="宋体" w:cs="宋体"/>
          <w:b/>
          <w:bCs/>
          <w:sz w:val="36"/>
          <w:szCs w:val="36"/>
          <w:highlight w:val="none"/>
          <w:lang w:val="zh-CN"/>
        </w:rPr>
      </w:pPr>
    </w:p>
    <w:p w14:paraId="7EB15FC8">
      <w:pPr>
        <w:autoSpaceDE w:val="0"/>
        <w:autoSpaceDN w:val="0"/>
        <w:adjustRightInd w:val="0"/>
        <w:spacing w:line="540" w:lineRule="exact"/>
        <w:rPr>
          <w:rFonts w:ascii="宋体" w:hAnsi="宋体" w:cs="宋体"/>
          <w:b/>
          <w:bCs/>
          <w:sz w:val="36"/>
          <w:szCs w:val="36"/>
          <w:highlight w:val="none"/>
          <w:lang w:val="zh-CN"/>
        </w:rPr>
      </w:pPr>
    </w:p>
    <w:p w14:paraId="76BFA547">
      <w:pPr>
        <w:autoSpaceDE w:val="0"/>
        <w:autoSpaceDN w:val="0"/>
        <w:adjustRightInd w:val="0"/>
        <w:spacing w:line="540" w:lineRule="exact"/>
        <w:jc w:val="center"/>
        <w:rPr>
          <w:rFonts w:ascii="宋体" w:hAnsi="宋体" w:cs="宋体"/>
          <w:b/>
          <w:bCs/>
          <w:sz w:val="36"/>
          <w:szCs w:val="36"/>
          <w:highlight w:val="none"/>
          <w:lang w:val="zh-CN"/>
        </w:rPr>
      </w:pPr>
    </w:p>
    <w:p w14:paraId="7F345DE2">
      <w:pPr>
        <w:autoSpaceDE w:val="0"/>
        <w:autoSpaceDN w:val="0"/>
        <w:adjustRightInd w:val="0"/>
        <w:spacing w:line="540" w:lineRule="exact"/>
        <w:jc w:val="center"/>
        <w:rPr>
          <w:rFonts w:ascii="宋体" w:hAnsi="宋体" w:cs="宋体"/>
          <w:b/>
          <w:bCs/>
          <w:sz w:val="36"/>
          <w:szCs w:val="36"/>
          <w:highlight w:val="none"/>
          <w:lang w:val="zh-CN"/>
        </w:rPr>
      </w:pPr>
    </w:p>
    <w:p w14:paraId="0B7B5570">
      <w:pPr>
        <w:autoSpaceDE w:val="0"/>
        <w:autoSpaceDN w:val="0"/>
        <w:adjustRightInd w:val="0"/>
        <w:spacing w:line="540" w:lineRule="exact"/>
        <w:jc w:val="center"/>
        <w:rPr>
          <w:rFonts w:ascii="宋体" w:hAnsi="宋体" w:cs="宋体"/>
          <w:b/>
          <w:bCs/>
          <w:sz w:val="36"/>
          <w:szCs w:val="36"/>
          <w:highlight w:val="none"/>
          <w:lang w:val="zh-CN"/>
        </w:rPr>
      </w:pPr>
    </w:p>
    <w:p w14:paraId="266007DB">
      <w:pPr>
        <w:autoSpaceDE w:val="0"/>
        <w:autoSpaceDN w:val="0"/>
        <w:adjustRightInd w:val="0"/>
        <w:spacing w:line="540" w:lineRule="exact"/>
        <w:jc w:val="center"/>
        <w:rPr>
          <w:rFonts w:ascii="宋体" w:hAnsi="宋体" w:cs="宋体"/>
          <w:b/>
          <w:bCs/>
          <w:sz w:val="36"/>
          <w:szCs w:val="36"/>
          <w:highlight w:val="none"/>
          <w:lang w:val="zh-CN"/>
        </w:rPr>
      </w:pPr>
    </w:p>
    <w:p w14:paraId="5F5D402A">
      <w:pPr>
        <w:autoSpaceDE w:val="0"/>
        <w:autoSpaceDN w:val="0"/>
        <w:adjustRightInd w:val="0"/>
        <w:spacing w:line="540" w:lineRule="exact"/>
        <w:rPr>
          <w:rFonts w:ascii="宋体" w:hAnsi="宋体" w:cs="宋体"/>
          <w:b/>
          <w:bCs/>
          <w:sz w:val="36"/>
          <w:szCs w:val="36"/>
          <w:highlight w:val="none"/>
          <w:lang w:val="zh-CN"/>
        </w:rPr>
      </w:pPr>
    </w:p>
    <w:p w14:paraId="0EE00D08">
      <w:pPr>
        <w:autoSpaceDE w:val="0"/>
        <w:autoSpaceDN w:val="0"/>
        <w:adjustRightInd w:val="0"/>
        <w:snapToGrid w:val="0"/>
        <w:spacing w:line="300" w:lineRule="auto"/>
        <w:jc w:val="center"/>
        <w:outlineLvl w:val="0"/>
        <w:rPr>
          <w:rFonts w:ascii="宋体" w:hAnsi="宋体" w:cs="宋体"/>
          <w:b/>
          <w:bCs/>
          <w:sz w:val="36"/>
          <w:szCs w:val="36"/>
          <w:highlight w:val="none"/>
          <w:lang w:val="zh-CN"/>
        </w:rPr>
      </w:pPr>
      <w:r>
        <w:rPr>
          <w:rFonts w:hint="eastAsia" w:ascii="宋体" w:hAnsi="宋体" w:cs="宋体"/>
          <w:b/>
          <w:bCs/>
          <w:sz w:val="36"/>
          <w:szCs w:val="36"/>
          <w:highlight w:val="none"/>
          <w:lang w:val="zh-CN"/>
        </w:rPr>
        <w:br w:type="page"/>
      </w:r>
      <w:r>
        <w:rPr>
          <w:rFonts w:hint="eastAsia" w:ascii="宋体" w:hAnsi="宋体" w:cs="宋体"/>
          <w:b/>
          <w:bCs/>
          <w:sz w:val="36"/>
          <w:szCs w:val="36"/>
          <w:highlight w:val="none"/>
          <w:lang w:val="zh-CN"/>
        </w:rPr>
        <w:t xml:space="preserve">第一部分  </w:t>
      </w:r>
      <w:bookmarkStart w:id="0" w:name="_Hlk156306618"/>
      <w:r>
        <w:rPr>
          <w:rFonts w:hint="eastAsia" w:ascii="宋体" w:hAnsi="宋体" w:cs="宋体"/>
          <w:b/>
          <w:bCs/>
          <w:sz w:val="36"/>
          <w:szCs w:val="36"/>
          <w:highlight w:val="none"/>
          <w:lang w:val="zh-CN"/>
        </w:rPr>
        <w:t>竞争性磋商公告</w:t>
      </w:r>
    </w:p>
    <w:p w14:paraId="356A4314">
      <w:pPr>
        <w:spacing w:line="360" w:lineRule="auto"/>
        <w:ind w:firstLine="482" w:firstLineChars="200"/>
        <w:rPr>
          <w:rFonts w:ascii="宋体" w:hAnsi="宋体" w:cs="宋体"/>
          <w:b/>
          <w:sz w:val="24"/>
          <w:highlight w:val="none"/>
        </w:rPr>
      </w:pPr>
      <w:r>
        <w:rPr>
          <w:rFonts w:hint="eastAsia" w:ascii="宋体" w:hAnsi="宋体" w:cs="宋体"/>
          <w:b/>
          <w:sz w:val="24"/>
          <w:highlight w:val="none"/>
        </w:rPr>
        <w:t>一、项目基本情况</w:t>
      </w:r>
    </w:p>
    <w:p w14:paraId="60F89A2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1.项目编号：2025-2027NLYW</w:t>
      </w:r>
    </w:p>
    <w:p w14:paraId="427437DB">
      <w:pPr>
        <w:spacing w:line="360" w:lineRule="auto"/>
        <w:ind w:firstLine="480" w:firstLineChars="200"/>
        <w:rPr>
          <w:rFonts w:ascii="宋体" w:hAnsi="宋体" w:cs="宋体"/>
          <w:sz w:val="24"/>
          <w:highlight w:val="none"/>
        </w:rPr>
      </w:pPr>
      <w:r>
        <w:rPr>
          <w:rFonts w:hint="eastAsia" w:ascii="宋体" w:hAnsi="宋体" w:cs="宋体"/>
          <w:sz w:val="24"/>
          <w:highlight w:val="none"/>
        </w:rPr>
        <w:t>2.项目名称：2025-2027年度市县一体化智慧农路管理系统运维服务项目</w:t>
      </w:r>
    </w:p>
    <w:p w14:paraId="1FE19460">
      <w:pPr>
        <w:spacing w:line="360" w:lineRule="auto"/>
        <w:ind w:firstLine="480" w:firstLineChars="200"/>
        <w:rPr>
          <w:rFonts w:ascii="宋体" w:hAnsi="宋体" w:cs="宋体"/>
          <w:sz w:val="24"/>
          <w:highlight w:val="none"/>
        </w:rPr>
      </w:pPr>
      <w:r>
        <w:rPr>
          <w:rFonts w:hint="eastAsia" w:ascii="宋体" w:hAnsi="宋体" w:cs="宋体"/>
          <w:sz w:val="24"/>
          <w:highlight w:val="none"/>
        </w:rPr>
        <w:t>3.项目类型：服务</w:t>
      </w:r>
    </w:p>
    <w:p w14:paraId="0118130B">
      <w:pPr>
        <w:spacing w:line="360" w:lineRule="auto"/>
        <w:ind w:firstLine="480" w:firstLineChars="200"/>
        <w:rPr>
          <w:rFonts w:ascii="宋体" w:hAnsi="宋体" w:cs="宋体"/>
          <w:sz w:val="24"/>
          <w:highlight w:val="none"/>
        </w:rPr>
      </w:pPr>
      <w:r>
        <w:rPr>
          <w:rFonts w:hint="eastAsia" w:ascii="宋体" w:hAnsi="宋体" w:cs="宋体"/>
          <w:sz w:val="24"/>
          <w:highlight w:val="none"/>
        </w:rPr>
        <w:t>4.所属行业：其他未列明行业</w:t>
      </w:r>
    </w:p>
    <w:p w14:paraId="18B9B0DB">
      <w:pPr>
        <w:spacing w:line="360" w:lineRule="auto"/>
        <w:ind w:firstLine="480" w:firstLineChars="200"/>
        <w:rPr>
          <w:rFonts w:ascii="宋体" w:hAnsi="宋体" w:cs="宋体"/>
          <w:sz w:val="24"/>
          <w:highlight w:val="none"/>
        </w:rPr>
      </w:pPr>
      <w:r>
        <w:rPr>
          <w:rFonts w:hint="eastAsia" w:ascii="宋体" w:hAnsi="宋体" w:cs="宋体"/>
          <w:sz w:val="24"/>
          <w:highlight w:val="none"/>
        </w:rPr>
        <w:t>5.预算金额：人民币肆拾玖万元整/年（¥490000/年）</w:t>
      </w:r>
    </w:p>
    <w:p w14:paraId="6EF9826B">
      <w:pPr>
        <w:spacing w:line="360" w:lineRule="auto"/>
        <w:ind w:firstLine="480" w:firstLineChars="200"/>
        <w:rPr>
          <w:rFonts w:ascii="宋体" w:hAnsi="宋体" w:cs="宋体"/>
          <w:sz w:val="24"/>
          <w:highlight w:val="none"/>
        </w:rPr>
      </w:pPr>
      <w:r>
        <w:rPr>
          <w:rFonts w:hint="eastAsia" w:ascii="宋体" w:hAnsi="宋体" w:cs="宋体"/>
          <w:sz w:val="24"/>
          <w:highlight w:val="none"/>
        </w:rPr>
        <w:t>最高投标限价为人民币肆拾玖万元整/年（¥490000/年）</w:t>
      </w:r>
    </w:p>
    <w:p w14:paraId="2BBDDC3A">
      <w:pPr>
        <w:spacing w:line="360" w:lineRule="auto"/>
        <w:ind w:firstLine="480" w:firstLineChars="200"/>
        <w:rPr>
          <w:rFonts w:ascii="宋体" w:hAnsi="宋体" w:cs="宋体"/>
          <w:sz w:val="24"/>
          <w:highlight w:val="none"/>
        </w:rPr>
      </w:pPr>
      <w:r>
        <w:rPr>
          <w:rFonts w:hint="eastAsia" w:ascii="宋体" w:hAnsi="宋体" w:cs="宋体"/>
          <w:sz w:val="24"/>
          <w:highlight w:val="none"/>
        </w:rPr>
        <w:t>6.采购需求：为保障“智慧农路市县一体化管理系统”持续使用，落实上级关于农村公路“一路一档”信息化建设的部署，并更好服务于新形势下农村公路建管养工作，现需对该系统开展运维服务工作，包括原系统各模块的运行维护及相关软件功能完善工作。具体详见《第三部分项目需求》，请仔细研究。</w:t>
      </w:r>
    </w:p>
    <w:p w14:paraId="64B4B8A0">
      <w:pPr>
        <w:numPr>
          <w:ilvl w:val="0"/>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合同履行期限：服务期限为12个月，预计服务开始时间为2025年6月（具体以合同中约定的服务开始时间为准）。采购人有权对成交供应商履职期间的情况进行综合考核并决定是否续签合同,续签合同服务内容及合同价款不予调整，续签服务期为12个月，最多续签2次，续签合同手续按采购相关文件规定执行。</w:t>
      </w:r>
    </w:p>
    <w:p w14:paraId="4F62FF1B">
      <w:pPr>
        <w:spacing w:line="360" w:lineRule="auto"/>
        <w:ind w:firstLine="480" w:firstLineChars="200"/>
        <w:rPr>
          <w:rFonts w:ascii="宋体" w:hAnsi="宋体" w:cs="宋体"/>
          <w:sz w:val="24"/>
          <w:highlight w:val="none"/>
        </w:rPr>
      </w:pPr>
      <w:r>
        <w:rPr>
          <w:rFonts w:hint="eastAsia" w:ascii="宋体" w:hAnsi="宋体" w:cs="宋体"/>
          <w:sz w:val="24"/>
          <w:highlight w:val="none"/>
        </w:rPr>
        <w:t>8.本项目不接受联合体磋商。</w:t>
      </w:r>
    </w:p>
    <w:p w14:paraId="49B76DCA">
      <w:pPr>
        <w:spacing w:line="360" w:lineRule="auto"/>
        <w:ind w:firstLine="480" w:firstLineChars="200"/>
        <w:rPr>
          <w:rFonts w:ascii="宋体" w:hAnsi="宋体" w:cs="宋体"/>
          <w:sz w:val="24"/>
          <w:highlight w:val="none"/>
        </w:rPr>
      </w:pPr>
      <w:r>
        <w:rPr>
          <w:rFonts w:hint="eastAsia" w:ascii="宋体" w:hAnsi="宋体" w:cs="宋体"/>
          <w:sz w:val="24"/>
          <w:highlight w:val="none"/>
        </w:rPr>
        <w:t>9.本项目不允许分包。</w:t>
      </w:r>
    </w:p>
    <w:p w14:paraId="2523C3BB">
      <w:pPr>
        <w:spacing w:line="360" w:lineRule="auto"/>
        <w:ind w:firstLine="482" w:firstLineChars="200"/>
        <w:rPr>
          <w:rFonts w:ascii="宋体" w:hAnsi="宋体" w:cs="宋体"/>
          <w:b/>
          <w:sz w:val="24"/>
          <w:highlight w:val="none"/>
        </w:rPr>
      </w:pPr>
      <w:r>
        <w:rPr>
          <w:rFonts w:hint="eastAsia" w:ascii="宋体" w:hAnsi="宋体" w:cs="宋体"/>
          <w:b/>
          <w:sz w:val="24"/>
          <w:highlight w:val="none"/>
        </w:rPr>
        <w:t>二、供应商资格要求</w:t>
      </w:r>
    </w:p>
    <w:p w14:paraId="739C8A67">
      <w:pPr>
        <w:spacing w:line="360" w:lineRule="auto"/>
        <w:ind w:firstLine="480" w:firstLineChars="200"/>
        <w:rPr>
          <w:rFonts w:ascii="宋体" w:hAnsi="宋体" w:cs="宋体"/>
          <w:sz w:val="24"/>
          <w:highlight w:val="none"/>
        </w:rPr>
      </w:pPr>
      <w:r>
        <w:rPr>
          <w:rFonts w:hint="eastAsia" w:ascii="宋体" w:hAnsi="宋体" w:cs="宋体"/>
          <w:sz w:val="24"/>
          <w:highlight w:val="none"/>
        </w:rPr>
        <w:t>1.符合《中华人民共和国政府采购法》第二十二条规定。</w:t>
      </w:r>
    </w:p>
    <w:p w14:paraId="4ED21A9B">
      <w:pPr>
        <w:spacing w:line="360" w:lineRule="auto"/>
        <w:ind w:firstLine="480" w:firstLineChars="200"/>
        <w:rPr>
          <w:rFonts w:ascii="宋体" w:hAnsi="宋体" w:cs="宋体"/>
          <w:sz w:val="24"/>
          <w:highlight w:val="none"/>
        </w:rPr>
      </w:pPr>
      <w:r>
        <w:rPr>
          <w:rFonts w:hint="eastAsia" w:ascii="宋体" w:hAnsi="宋体" w:cs="宋体"/>
          <w:sz w:val="24"/>
          <w:highlight w:val="none"/>
        </w:rPr>
        <w:t>2.落实政府采购政策需满足的资格要求：本项目专门面向中小微企业采购。供应商应为中小微企业、监狱企业、残疾人福利性单位，并按照采购文件要求提供《中小企业声明函》、《残疾人福利性单位声明函》或监狱和戒毒企业证明材料。</w:t>
      </w:r>
    </w:p>
    <w:p w14:paraId="0221ED0E">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3.本项目的特定资格要求：</w:t>
      </w:r>
    </w:p>
    <w:p w14:paraId="292C28D1">
      <w:pPr>
        <w:spacing w:line="360" w:lineRule="auto"/>
        <w:ind w:firstLine="480" w:firstLineChars="200"/>
        <w:rPr>
          <w:rFonts w:ascii="宋体" w:hAnsi="宋体" w:cs="宋体"/>
          <w:sz w:val="24"/>
          <w:highlight w:val="none"/>
        </w:rPr>
      </w:pPr>
      <w:r>
        <w:rPr>
          <w:rFonts w:hint="eastAsia" w:ascii="宋体" w:hAnsi="宋体" w:cs="宋体"/>
          <w:sz w:val="24"/>
          <w:highlight w:val="none"/>
        </w:rPr>
        <w:t>响应文件递交截止日当天，在“信用中国”网站（www.creditchina.gov.cn）查询，无被列入失信被执行人、重大税收违法案件当事人名单、政府采购严重失信行为记录名单及其他不符合《中华人民共和国政府采购法》第二十二条规定条件的信用记录。（投标响应文件中无需提供证明材料，以采购代理现场核查为准）。</w:t>
      </w:r>
    </w:p>
    <w:p w14:paraId="45C23310">
      <w:pPr>
        <w:pStyle w:val="33"/>
        <w:spacing w:line="360" w:lineRule="auto"/>
        <w:ind w:firstLine="508" w:firstLineChars="200"/>
        <w:rPr>
          <w:rFonts w:eastAsia="宋体" w:cs="宋体"/>
          <w:highlight w:val="none"/>
        </w:rPr>
      </w:pPr>
      <w:r>
        <w:rPr>
          <w:rFonts w:hint="eastAsia" w:eastAsia="宋体" w:cs="宋体"/>
          <w:spacing w:val="7"/>
          <w:highlight w:val="none"/>
        </w:rPr>
        <w:t>4</w:t>
      </w:r>
      <w:r>
        <w:rPr>
          <w:rFonts w:hint="eastAsia" w:eastAsia="宋体" w:cs="宋体"/>
          <w:highlight w:val="none"/>
        </w:rPr>
        <w:t>.与采购人存在利害关系可能影响公正性的单位，单位负责人为同一人或者存在直接控股、管理关系的不同供应商,不得参加同一合同项下的政府采购活动。若同时参加同一合同项下的政府采购活动，则相关供应商的投标均做无效投标处理。</w:t>
      </w:r>
    </w:p>
    <w:p w14:paraId="0573EDA1">
      <w:pPr>
        <w:pStyle w:val="33"/>
        <w:spacing w:line="360" w:lineRule="auto"/>
        <w:ind w:firstLine="482" w:firstLineChars="200"/>
        <w:rPr>
          <w:rFonts w:eastAsia="宋体" w:cs="宋体"/>
          <w:b/>
          <w:bCs/>
          <w:highlight w:val="none"/>
        </w:rPr>
      </w:pPr>
      <w:r>
        <w:rPr>
          <w:rFonts w:hint="eastAsia" w:eastAsia="宋体" w:cs="宋体"/>
          <w:b/>
          <w:kern w:val="0"/>
          <w:highlight w:val="none"/>
        </w:rPr>
        <w:t>注：请供应商认真对照资格要求，如不符合要求，无意或故意参与投标的，所产生的一切后果由供应商承担。对提供虚假材料的供应商作无效标处理，将报相关主管部门后将其列入黑名单，视情形在相关网站上公示。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3CD1244F">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三、获取磋商文件</w:t>
      </w:r>
    </w:p>
    <w:p w14:paraId="78616546">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1.申请</w:t>
      </w:r>
    </w:p>
    <w:p w14:paraId="2AA113E6">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申请时间：自公告上网发布之日起至</w:t>
      </w:r>
      <w:r>
        <w:rPr>
          <w:rFonts w:hint="eastAsia" w:ascii="宋体" w:hAnsi="宋体" w:cs="宋体"/>
          <w:spacing w:val="7"/>
          <w:kern w:val="0"/>
          <w:sz w:val="24"/>
          <w:highlight w:val="none"/>
          <w:u w:val="single"/>
        </w:rPr>
        <w:t>2025</w:t>
      </w:r>
      <w:r>
        <w:rPr>
          <w:rFonts w:hint="eastAsia" w:ascii="宋体" w:hAnsi="宋体" w:cs="宋体"/>
          <w:spacing w:val="7"/>
          <w:kern w:val="0"/>
          <w:sz w:val="24"/>
          <w:highlight w:val="none"/>
        </w:rPr>
        <w:t>年</w:t>
      </w:r>
      <w:r>
        <w:rPr>
          <w:rFonts w:hint="eastAsia" w:ascii="宋体" w:hAnsi="宋体" w:cs="宋体"/>
          <w:spacing w:val="7"/>
          <w:kern w:val="0"/>
          <w:sz w:val="24"/>
          <w:highlight w:val="none"/>
          <w:u w:val="single"/>
          <w:lang w:val="en-US" w:eastAsia="zh-CN"/>
        </w:rPr>
        <w:t>5</w:t>
      </w:r>
      <w:r>
        <w:rPr>
          <w:rFonts w:hint="eastAsia" w:ascii="宋体" w:hAnsi="宋体" w:cs="宋体"/>
          <w:spacing w:val="7"/>
          <w:kern w:val="0"/>
          <w:sz w:val="24"/>
          <w:highlight w:val="none"/>
        </w:rPr>
        <w:t>月</w:t>
      </w:r>
      <w:r>
        <w:rPr>
          <w:rFonts w:hint="eastAsia" w:ascii="宋体" w:hAnsi="宋体" w:cs="宋体"/>
          <w:spacing w:val="7"/>
          <w:kern w:val="0"/>
          <w:sz w:val="24"/>
          <w:highlight w:val="none"/>
          <w:u w:val="single"/>
          <w:lang w:val="en-US" w:eastAsia="zh-CN"/>
        </w:rPr>
        <w:t>19</w:t>
      </w:r>
      <w:r>
        <w:rPr>
          <w:rFonts w:hint="eastAsia" w:ascii="宋体" w:hAnsi="宋体" w:cs="宋体"/>
          <w:spacing w:val="7"/>
          <w:kern w:val="0"/>
          <w:sz w:val="24"/>
          <w:highlight w:val="none"/>
        </w:rPr>
        <w:t>日，每日工作时间：上午9:00—11:30整，下午13:30—17:30整（节假日除外）。</w:t>
      </w:r>
    </w:p>
    <w:p w14:paraId="4D250A0F">
      <w:pPr>
        <w:snapToGrid w:val="0"/>
        <w:spacing w:line="360" w:lineRule="auto"/>
        <w:ind w:firstLine="480" w:firstLineChars="200"/>
        <w:contextualSpacing/>
        <w:rPr>
          <w:rFonts w:ascii="宋体" w:hAnsi="宋体" w:cs="宋体"/>
          <w:spacing w:val="7"/>
          <w:kern w:val="0"/>
          <w:sz w:val="24"/>
          <w:highlight w:val="none"/>
        </w:rPr>
      </w:pPr>
      <w:r>
        <w:rPr>
          <w:rFonts w:hint="eastAsia" w:ascii="宋体" w:hAnsi="宋体" w:cs="宋体"/>
          <w:kern w:val="0"/>
          <w:sz w:val="24"/>
          <w:highlight w:val="none"/>
        </w:rPr>
        <w:t>按照磋商公告下附件《申请函》的形式，回函（加盖单位章）发彩色扫描件至邮箱中（联系人：陆工，联系电话：18260596237），并致电代理机构确认邮件送达，确认是否参与本次投标及缴纳磋商文件费用的相关事宜。</w:t>
      </w:r>
    </w:p>
    <w:p w14:paraId="02C1359E">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申请提供资料：按附件提供《申请函》</w:t>
      </w:r>
    </w:p>
    <w:p w14:paraId="26D52649">
      <w:pPr>
        <w:snapToGrid w:val="0"/>
        <w:spacing w:line="360" w:lineRule="auto"/>
        <w:ind w:firstLine="482" w:firstLineChars="200"/>
        <w:contextualSpacing/>
        <w:rPr>
          <w:rFonts w:ascii="宋体" w:hAnsi="宋体" w:cs="宋体"/>
          <w:spacing w:val="7"/>
          <w:kern w:val="0"/>
          <w:sz w:val="24"/>
          <w:highlight w:val="none"/>
        </w:rPr>
      </w:pPr>
      <w:r>
        <w:rPr>
          <w:rFonts w:hint="eastAsia" w:ascii="宋体" w:hAnsi="宋体" w:cs="宋体"/>
          <w:b/>
          <w:bCs/>
          <w:kern w:val="0"/>
          <w:sz w:val="24"/>
          <w:highlight w:val="none"/>
        </w:rPr>
        <w:t>未按要求进行申请的不具备磋商资格。</w:t>
      </w:r>
    </w:p>
    <w:p w14:paraId="4599E885">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2.获取磋商文件</w:t>
      </w:r>
    </w:p>
    <w:p w14:paraId="5DEE3B5D">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各申请人到采购代理机构自行领取纸质磋商文件或由采购代理机构邮寄纸质文件给各申请人。</w:t>
      </w:r>
    </w:p>
    <w:p w14:paraId="1DF93979">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磋商文件售价300元/供应商，请在提交《申请函》的同时缴纳给采购代理机构，无论何种情况不予退还。</w:t>
      </w:r>
    </w:p>
    <w:p w14:paraId="750BC059">
      <w:pPr>
        <w:snapToGrid w:val="0"/>
        <w:spacing w:line="360" w:lineRule="auto"/>
        <w:ind w:firstLine="480" w:firstLineChars="200"/>
        <w:contextualSpacing/>
        <w:rPr>
          <w:rFonts w:ascii="宋体" w:hAnsi="宋体" w:cs="宋体"/>
          <w:spacing w:val="7"/>
          <w:kern w:val="0"/>
          <w:sz w:val="24"/>
          <w:highlight w:val="none"/>
        </w:rPr>
      </w:pPr>
      <w:r>
        <w:rPr>
          <w:rFonts w:hint="eastAsia" w:ascii="宋体" w:hAnsi="宋体" w:cs="宋体"/>
          <w:kern w:val="0"/>
          <w:sz w:val="24"/>
          <w:highlight w:val="none"/>
        </w:rPr>
        <w:t>3.已获取磋商文件的供应商，不得擅自放弃，若因故确需放弃，则须在递交磋商响应文件截止之日3天前书面告知采购人或采购代理机构，如无故不参加磋商而造成参加磋商的供应商不足3家而重新采购的，若重新采购的采购范围、规模和资格要求等未发生改变，采购人可以拒绝其参加重新采购的投标。</w:t>
      </w:r>
    </w:p>
    <w:p w14:paraId="16390A38">
      <w:pPr>
        <w:widowControl/>
        <w:shd w:val="clear" w:color="auto" w:fill="FFFFFF"/>
        <w:spacing w:line="360" w:lineRule="auto"/>
        <w:ind w:firstLine="510" w:firstLineChars="200"/>
        <w:rPr>
          <w:rFonts w:ascii="宋体" w:hAnsi="宋体" w:cs="宋体"/>
          <w:b/>
          <w:spacing w:val="7"/>
          <w:kern w:val="0"/>
          <w:sz w:val="24"/>
          <w:highlight w:val="none"/>
        </w:rPr>
      </w:pPr>
      <w:r>
        <w:rPr>
          <w:rFonts w:hint="eastAsia" w:ascii="宋体" w:hAnsi="宋体" w:cs="宋体"/>
          <w:b/>
          <w:spacing w:val="7"/>
          <w:kern w:val="0"/>
          <w:sz w:val="24"/>
          <w:highlight w:val="none"/>
        </w:rPr>
        <w:t>四、磋商响应文件递交</w:t>
      </w:r>
    </w:p>
    <w:p w14:paraId="1807663D">
      <w:pPr>
        <w:widowControl/>
        <w:shd w:val="clear" w:color="auto" w:fill="FFFFFF"/>
        <w:spacing w:line="360" w:lineRule="auto"/>
        <w:ind w:firstLine="508" w:firstLineChars="200"/>
        <w:rPr>
          <w:rFonts w:ascii="宋体" w:hAnsi="宋体" w:cs="宋体"/>
          <w:i/>
          <w:spacing w:val="7"/>
          <w:kern w:val="0"/>
          <w:sz w:val="24"/>
          <w:highlight w:val="none"/>
          <w:u w:val="single"/>
        </w:rPr>
      </w:pPr>
      <w:r>
        <w:rPr>
          <w:rFonts w:hint="eastAsia" w:ascii="宋体" w:hAnsi="宋体" w:cs="宋体"/>
          <w:spacing w:val="7"/>
          <w:kern w:val="0"/>
          <w:sz w:val="24"/>
          <w:highlight w:val="none"/>
        </w:rPr>
        <w:t>截止时间：</w:t>
      </w:r>
      <w:r>
        <w:rPr>
          <w:rFonts w:hint="eastAsia" w:ascii="宋体" w:hAnsi="宋体" w:cs="宋体"/>
          <w:spacing w:val="7"/>
          <w:kern w:val="0"/>
          <w:sz w:val="24"/>
          <w:highlight w:val="none"/>
          <w:u w:val="single"/>
        </w:rPr>
        <w:t>2025</w:t>
      </w:r>
      <w:r>
        <w:rPr>
          <w:rFonts w:hint="eastAsia" w:ascii="宋体" w:hAnsi="宋体" w:cs="宋体"/>
          <w:spacing w:val="7"/>
          <w:kern w:val="0"/>
          <w:sz w:val="24"/>
          <w:highlight w:val="none"/>
        </w:rPr>
        <w:t>年</w:t>
      </w:r>
      <w:r>
        <w:rPr>
          <w:rFonts w:hint="eastAsia" w:ascii="宋体" w:hAnsi="宋体" w:cs="宋体"/>
          <w:spacing w:val="7"/>
          <w:kern w:val="0"/>
          <w:sz w:val="24"/>
          <w:highlight w:val="none"/>
          <w:u w:val="single"/>
          <w:lang w:val="en-US" w:eastAsia="zh-CN"/>
        </w:rPr>
        <w:t>5</w:t>
      </w:r>
      <w:r>
        <w:rPr>
          <w:rFonts w:hint="eastAsia" w:ascii="宋体" w:hAnsi="宋体" w:cs="宋体"/>
          <w:spacing w:val="7"/>
          <w:kern w:val="0"/>
          <w:sz w:val="24"/>
          <w:highlight w:val="none"/>
        </w:rPr>
        <w:t>月</w:t>
      </w:r>
      <w:r>
        <w:rPr>
          <w:rFonts w:hint="eastAsia" w:ascii="宋体" w:hAnsi="宋体" w:cs="宋体"/>
          <w:spacing w:val="7"/>
          <w:kern w:val="0"/>
          <w:sz w:val="24"/>
          <w:highlight w:val="none"/>
          <w:u w:val="single"/>
          <w:lang w:val="en-US" w:eastAsia="zh-CN"/>
        </w:rPr>
        <w:t>20</w:t>
      </w:r>
      <w:r>
        <w:rPr>
          <w:rFonts w:hint="eastAsia" w:ascii="宋体" w:hAnsi="宋体" w:cs="宋体"/>
          <w:spacing w:val="7"/>
          <w:kern w:val="0"/>
          <w:sz w:val="24"/>
          <w:highlight w:val="none"/>
        </w:rPr>
        <w:t>日</w:t>
      </w:r>
      <w:r>
        <w:rPr>
          <w:rFonts w:hint="eastAsia" w:ascii="宋体" w:hAnsi="宋体" w:cs="宋体"/>
          <w:sz w:val="24"/>
          <w:highlight w:val="none"/>
          <w:u w:val="single"/>
        </w:rPr>
        <w:t>9</w:t>
      </w:r>
      <w:r>
        <w:rPr>
          <w:rFonts w:hint="eastAsia" w:ascii="宋体" w:hAnsi="宋体" w:cs="宋体"/>
          <w:spacing w:val="7"/>
          <w:kern w:val="0"/>
          <w:sz w:val="24"/>
          <w:highlight w:val="none"/>
        </w:rPr>
        <w:t>时</w:t>
      </w:r>
      <w:r>
        <w:rPr>
          <w:rFonts w:hint="eastAsia" w:ascii="宋体" w:hAnsi="宋体" w:cs="宋体"/>
          <w:sz w:val="24"/>
          <w:highlight w:val="none"/>
          <w:u w:val="single"/>
        </w:rPr>
        <w:t>00</w:t>
      </w:r>
      <w:r>
        <w:rPr>
          <w:rFonts w:hint="eastAsia" w:ascii="宋体" w:hAnsi="宋体" w:cs="宋体"/>
          <w:spacing w:val="7"/>
          <w:kern w:val="0"/>
          <w:sz w:val="24"/>
          <w:highlight w:val="none"/>
        </w:rPr>
        <w:t>分（北京时间）</w:t>
      </w:r>
    </w:p>
    <w:p w14:paraId="0F827D5B">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逾时，将不予接收。</w:t>
      </w:r>
    </w:p>
    <w:p w14:paraId="363F2697">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地点：南通市公路事业发展中心1楼信访接待室（地址：南通市跃龙路4号），如有变动另行通知。</w:t>
      </w:r>
    </w:p>
    <w:p w14:paraId="58404184">
      <w:pPr>
        <w:widowControl/>
        <w:shd w:val="clear" w:color="auto" w:fill="FFFFFF"/>
        <w:spacing w:line="360" w:lineRule="auto"/>
        <w:ind w:firstLine="510" w:firstLineChars="200"/>
        <w:rPr>
          <w:rFonts w:ascii="宋体" w:hAnsi="宋体" w:cs="宋体"/>
          <w:b/>
          <w:spacing w:val="7"/>
          <w:kern w:val="0"/>
          <w:sz w:val="24"/>
          <w:highlight w:val="none"/>
        </w:rPr>
      </w:pPr>
      <w:r>
        <w:rPr>
          <w:rFonts w:hint="eastAsia" w:ascii="宋体" w:hAnsi="宋体" w:cs="宋体"/>
          <w:b/>
          <w:spacing w:val="7"/>
          <w:kern w:val="0"/>
          <w:sz w:val="24"/>
          <w:highlight w:val="none"/>
        </w:rPr>
        <w:t>五、磋商响应文件开启</w:t>
      </w:r>
    </w:p>
    <w:p w14:paraId="769CE567">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时间：</w:t>
      </w:r>
      <w:r>
        <w:rPr>
          <w:rFonts w:hint="eastAsia" w:ascii="宋体" w:hAnsi="宋体" w:cs="宋体"/>
          <w:kern w:val="0"/>
          <w:sz w:val="24"/>
          <w:highlight w:val="none"/>
        </w:rPr>
        <w:t>同磋商响应文件递交截止时间</w:t>
      </w:r>
    </w:p>
    <w:p w14:paraId="0A5DE407">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地点：南通市公路事业发展中心1楼信访接待室（地址：南通市跃龙路4号），如有变动另行通知。</w:t>
      </w:r>
    </w:p>
    <w:p w14:paraId="03601D4D">
      <w:pPr>
        <w:widowControl/>
        <w:shd w:val="clear" w:color="auto" w:fill="FFFFFF"/>
        <w:spacing w:line="360" w:lineRule="auto"/>
        <w:ind w:firstLine="510" w:firstLineChars="200"/>
        <w:rPr>
          <w:rFonts w:ascii="宋体" w:hAnsi="宋体" w:cs="宋体"/>
          <w:b/>
          <w:spacing w:val="7"/>
          <w:kern w:val="0"/>
          <w:sz w:val="24"/>
          <w:highlight w:val="none"/>
        </w:rPr>
      </w:pPr>
      <w:r>
        <w:rPr>
          <w:rFonts w:hint="eastAsia" w:ascii="宋体" w:hAnsi="宋体" w:cs="宋体"/>
          <w:b/>
          <w:spacing w:val="7"/>
          <w:kern w:val="0"/>
          <w:sz w:val="24"/>
          <w:highlight w:val="none"/>
        </w:rPr>
        <w:t>六、公告期限</w:t>
      </w:r>
    </w:p>
    <w:p w14:paraId="6CF2374B">
      <w:pPr>
        <w:snapToGrid w:val="0"/>
        <w:spacing w:line="360" w:lineRule="auto"/>
        <w:ind w:firstLine="508"/>
        <w:contextualSpacing/>
        <w:rPr>
          <w:rFonts w:ascii="宋体" w:hAnsi="宋体" w:cs="宋体"/>
          <w:spacing w:val="7"/>
          <w:kern w:val="0"/>
          <w:sz w:val="24"/>
          <w:highlight w:val="none"/>
        </w:rPr>
      </w:pPr>
      <w:r>
        <w:rPr>
          <w:rFonts w:hint="eastAsia" w:ascii="宋体" w:hAnsi="宋体" w:cs="宋体"/>
          <w:spacing w:val="7"/>
          <w:kern w:val="0"/>
          <w:sz w:val="24"/>
          <w:highlight w:val="none"/>
        </w:rPr>
        <w:t>自本公告发布之日起10日。</w:t>
      </w:r>
    </w:p>
    <w:p w14:paraId="4ED8F5A9">
      <w:pPr>
        <w:spacing w:line="360" w:lineRule="auto"/>
        <w:ind w:firstLine="510" w:firstLineChars="200"/>
        <w:rPr>
          <w:rFonts w:ascii="宋体" w:hAnsi="宋体" w:cs="宋体"/>
          <w:kern w:val="0"/>
          <w:sz w:val="24"/>
          <w:highlight w:val="none"/>
        </w:rPr>
      </w:pPr>
      <w:r>
        <w:rPr>
          <w:rFonts w:hint="eastAsia" w:ascii="宋体" w:hAnsi="宋体" w:cs="宋体"/>
          <w:b/>
          <w:spacing w:val="7"/>
          <w:kern w:val="0"/>
          <w:sz w:val="24"/>
          <w:highlight w:val="none"/>
        </w:rPr>
        <w:t>七、</w:t>
      </w:r>
      <w:r>
        <w:rPr>
          <w:rFonts w:hint="eastAsia" w:ascii="宋体" w:hAnsi="宋体" w:cs="宋体"/>
          <w:b/>
          <w:bCs/>
          <w:sz w:val="24"/>
          <w:highlight w:val="none"/>
          <w:lang w:val="zh-CN"/>
        </w:rPr>
        <w:t>支付方式</w:t>
      </w:r>
      <w:r>
        <w:rPr>
          <w:rFonts w:hint="eastAsia" w:ascii="宋体" w:hAnsi="宋体" w:cs="宋体"/>
          <w:b/>
          <w:bCs/>
          <w:sz w:val="24"/>
          <w:highlight w:val="none"/>
        </w:rPr>
        <w:t>：</w:t>
      </w:r>
    </w:p>
    <w:p w14:paraId="10573126">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本项目为总价合同。合同签订后15个工作日内支付预付款为合同价的30%，服务期满且通过履约验收后15个工作日内付清余款。</w:t>
      </w:r>
    </w:p>
    <w:p w14:paraId="54551F4C">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注：（1）上述每次付款采购人须按合同要求扣减违约金和赔偿款。</w:t>
      </w:r>
    </w:p>
    <w:p w14:paraId="6DE32E04">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（2）每次付款前，供应商须按采购人要求提供等额的合规发票及相关付款申请资料，否则采购人可以拒绝付款。</w:t>
      </w:r>
    </w:p>
    <w:p w14:paraId="3790A06E">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（3）上述付款均不计利息。</w:t>
      </w:r>
    </w:p>
    <w:p w14:paraId="6D8BA8A2">
      <w:pPr>
        <w:spacing w:line="360" w:lineRule="auto"/>
        <w:ind w:firstLine="482" w:firstLineChars="200"/>
        <w:jc w:val="left"/>
        <w:rPr>
          <w:rFonts w:ascii="宋体" w:hAnsi="宋体" w:cs="宋体"/>
          <w:b/>
          <w:sz w:val="24"/>
          <w:highlight w:val="none"/>
        </w:rPr>
      </w:pPr>
      <w:r>
        <w:rPr>
          <w:rFonts w:hint="eastAsia" w:ascii="宋体" w:hAnsi="宋体" w:cs="宋体"/>
          <w:b/>
          <w:bCs/>
          <w:sz w:val="24"/>
          <w:highlight w:val="none"/>
          <w:lang w:val="zh-CN"/>
        </w:rPr>
        <w:t>八、</w:t>
      </w:r>
      <w:r>
        <w:rPr>
          <w:rFonts w:hint="eastAsia" w:ascii="宋体" w:hAnsi="宋体" w:cs="宋体"/>
          <w:b/>
          <w:sz w:val="24"/>
          <w:highlight w:val="none"/>
        </w:rPr>
        <w:t>公告媒介</w:t>
      </w:r>
    </w:p>
    <w:p w14:paraId="41CBE7F5">
      <w:pPr>
        <w:spacing w:line="360" w:lineRule="auto"/>
        <w:ind w:firstLine="480" w:firstLineChars="200"/>
        <w:rPr>
          <w:rFonts w:ascii="宋体" w:hAnsi="宋体" w:cs="宋体"/>
          <w:sz w:val="24"/>
          <w:highlight w:val="none"/>
        </w:rPr>
      </w:pPr>
      <w:r>
        <w:rPr>
          <w:rFonts w:hint="eastAsia" w:ascii="宋体" w:hAnsi="宋体" w:cs="宋体"/>
          <w:sz w:val="24"/>
          <w:highlight w:val="none"/>
        </w:rPr>
        <w:t>本次竞争性磋商公告发布在南通市交通运输局网站（网址：http://jtysj.nantong.gov.cn/）上。南通市交通运输局网站是本项目竞争性磋商公告、补遗书、磋商文件澄清、成交结果公告等采购信息约定的唯一公开发布媒介。</w:t>
      </w:r>
    </w:p>
    <w:p w14:paraId="01B56013">
      <w:pPr>
        <w:widowControl/>
        <w:shd w:val="clear" w:color="auto" w:fill="FFFFFF"/>
        <w:spacing w:line="360" w:lineRule="auto"/>
        <w:ind w:firstLine="510" w:firstLineChars="200"/>
        <w:rPr>
          <w:rFonts w:ascii="宋体" w:hAnsi="宋体" w:cs="宋体"/>
          <w:b/>
          <w:spacing w:val="7"/>
          <w:kern w:val="0"/>
          <w:sz w:val="24"/>
          <w:highlight w:val="none"/>
        </w:rPr>
      </w:pPr>
      <w:r>
        <w:rPr>
          <w:rFonts w:hint="eastAsia" w:ascii="宋体" w:hAnsi="宋体" w:cs="宋体"/>
          <w:b/>
          <w:spacing w:val="7"/>
          <w:kern w:val="0"/>
          <w:sz w:val="24"/>
          <w:highlight w:val="none"/>
        </w:rPr>
        <w:t>九、凡对本次采购提出询问，请按以下方式联系。</w:t>
      </w:r>
    </w:p>
    <w:p w14:paraId="32DBE446">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0AFC13B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名  称：南通市公路事业发展中心 </w:t>
      </w:r>
    </w:p>
    <w:p w14:paraId="5682FBD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  址：江苏省南通市跃龙路4号 </w:t>
      </w:r>
    </w:p>
    <w:p w14:paraId="7242BAD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联 系 人：周先生 </w:t>
      </w:r>
    </w:p>
    <w:p w14:paraId="769BD185">
      <w:pPr>
        <w:spacing w:line="360" w:lineRule="auto"/>
        <w:ind w:firstLine="480" w:firstLineChars="200"/>
        <w:rPr>
          <w:rFonts w:ascii="宋体" w:hAnsi="宋体" w:cs="宋体"/>
          <w:sz w:val="24"/>
          <w:highlight w:val="none"/>
        </w:rPr>
      </w:pPr>
      <w:r>
        <w:rPr>
          <w:rFonts w:hint="eastAsia" w:ascii="宋体" w:hAnsi="宋体" w:cs="宋体"/>
          <w:sz w:val="24"/>
          <w:highlight w:val="none"/>
        </w:rPr>
        <w:t>联系方式：0513-85524439</w:t>
      </w:r>
    </w:p>
    <w:p w14:paraId="7C8398F1">
      <w:pPr>
        <w:spacing w:line="360" w:lineRule="auto"/>
        <w:ind w:firstLine="480" w:firstLineChars="200"/>
        <w:rPr>
          <w:rFonts w:ascii="宋体" w:hAnsi="宋体" w:cs="宋体"/>
          <w:sz w:val="24"/>
          <w:highlight w:val="none"/>
        </w:rPr>
      </w:pPr>
      <w:r>
        <w:rPr>
          <w:rFonts w:hint="eastAsia" w:ascii="宋体" w:hAnsi="宋体" w:cs="宋体"/>
          <w:sz w:val="24"/>
          <w:highlight w:val="none"/>
        </w:rPr>
        <w:t>2.采购代理机构信息</w:t>
      </w:r>
    </w:p>
    <w:p w14:paraId="6806BDB6">
      <w:pPr>
        <w:spacing w:line="360" w:lineRule="auto"/>
        <w:ind w:firstLine="480" w:firstLineChars="200"/>
        <w:rPr>
          <w:rFonts w:ascii="宋体" w:hAnsi="宋体" w:cs="宋体"/>
          <w:sz w:val="24"/>
          <w:highlight w:val="none"/>
        </w:rPr>
      </w:pPr>
      <w:r>
        <w:rPr>
          <w:rFonts w:hint="eastAsia" w:ascii="宋体" w:hAnsi="宋体" w:cs="宋体"/>
          <w:sz w:val="24"/>
          <w:highlight w:val="none"/>
        </w:rPr>
        <w:t>名 称：江苏睿致诚工程咨询有限公司</w:t>
      </w:r>
    </w:p>
    <w:p w14:paraId="1D996013">
      <w:pPr>
        <w:spacing w:line="360" w:lineRule="auto"/>
        <w:ind w:firstLine="480" w:firstLineChars="200"/>
        <w:rPr>
          <w:rFonts w:ascii="宋体" w:hAnsi="宋体" w:cs="宋体"/>
          <w:sz w:val="24"/>
          <w:highlight w:val="none"/>
        </w:rPr>
      </w:pPr>
      <w:r>
        <w:rPr>
          <w:rFonts w:hint="eastAsia" w:ascii="宋体" w:hAnsi="宋体" w:cs="宋体"/>
          <w:sz w:val="24"/>
          <w:highlight w:val="none"/>
        </w:rPr>
        <w:t>地  址：南京市江宁区江南路697号金轮星际中心A1栋7楼</w:t>
      </w:r>
    </w:p>
    <w:p w14:paraId="6535713A">
      <w:pPr>
        <w:spacing w:line="360" w:lineRule="auto"/>
        <w:ind w:firstLine="480" w:firstLineChars="200"/>
        <w:rPr>
          <w:rFonts w:ascii="宋体" w:hAnsi="宋体" w:cs="宋体"/>
          <w:sz w:val="24"/>
          <w:highlight w:val="none"/>
        </w:rPr>
      </w:pPr>
      <w:r>
        <w:rPr>
          <w:rFonts w:hint="eastAsia" w:ascii="宋体" w:hAnsi="宋体" w:cs="宋体"/>
          <w:sz w:val="24"/>
          <w:highlight w:val="none"/>
        </w:rPr>
        <w:t>联系人：尹建、陈小龙</w:t>
      </w:r>
    </w:p>
    <w:p w14:paraId="7058A137">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联系电话：18906275357（尹建），18932207883（陈小龙）</w:t>
      </w:r>
    </w:p>
    <w:p w14:paraId="75B61B57">
      <w:pPr>
        <w:snapToGrid w:val="0"/>
        <w:spacing w:line="360" w:lineRule="auto"/>
        <w:ind w:firstLine="560" w:firstLineChars="200"/>
        <w:contextualSpacing/>
        <w:rPr>
          <w:rFonts w:ascii="宋体" w:hAnsi="宋体" w:cs="宋体"/>
          <w:sz w:val="28"/>
          <w:szCs w:val="28"/>
          <w:highlight w:val="none"/>
        </w:rPr>
      </w:pPr>
    </w:p>
    <w:p w14:paraId="1535F652">
      <w:pPr>
        <w:wordWrap w:val="0"/>
        <w:snapToGrid w:val="0"/>
        <w:spacing w:line="360" w:lineRule="auto"/>
        <w:ind w:firstLine="508" w:firstLineChars="200"/>
        <w:contextualSpacing/>
        <w:jc w:val="right"/>
        <w:rPr>
          <w:rFonts w:ascii="宋体" w:hAnsi="宋体" w:cs="宋体"/>
          <w:sz w:val="28"/>
          <w:szCs w:val="28"/>
          <w:highlight w:val="none"/>
        </w:rPr>
      </w:pPr>
      <w:r>
        <w:rPr>
          <w:rFonts w:hint="eastAsia" w:ascii="宋体" w:hAnsi="宋体" w:cs="宋体"/>
          <w:spacing w:val="7"/>
          <w:kern w:val="0"/>
          <w:sz w:val="24"/>
          <w:highlight w:val="none"/>
        </w:rPr>
        <w:t xml:space="preserve">   </w:t>
      </w:r>
      <w:r>
        <w:rPr>
          <w:rFonts w:hint="eastAsia" w:ascii="宋体" w:hAnsi="宋体" w:cs="宋体"/>
          <w:spacing w:val="7"/>
          <w:kern w:val="0"/>
          <w:sz w:val="24"/>
          <w:highlight w:val="none"/>
          <w:u w:val="single"/>
        </w:rPr>
        <w:t>2025</w:t>
      </w:r>
      <w:r>
        <w:rPr>
          <w:rFonts w:hint="eastAsia" w:ascii="宋体" w:hAnsi="宋体" w:cs="宋体"/>
          <w:spacing w:val="7"/>
          <w:kern w:val="0"/>
          <w:sz w:val="24"/>
          <w:highlight w:val="none"/>
        </w:rPr>
        <w:t>年</w:t>
      </w:r>
      <w:r>
        <w:rPr>
          <w:rFonts w:hint="eastAsia" w:ascii="宋体" w:hAnsi="宋体" w:cs="宋体"/>
          <w:spacing w:val="7"/>
          <w:kern w:val="0"/>
          <w:sz w:val="24"/>
          <w:highlight w:val="none"/>
          <w:u w:val="single"/>
          <w:lang w:val="en-US" w:eastAsia="zh-CN"/>
        </w:rPr>
        <w:t>5</w:t>
      </w:r>
      <w:r>
        <w:rPr>
          <w:rFonts w:hint="eastAsia" w:ascii="宋体" w:hAnsi="宋体" w:cs="宋体"/>
          <w:spacing w:val="7"/>
          <w:kern w:val="0"/>
          <w:sz w:val="24"/>
          <w:highlight w:val="none"/>
        </w:rPr>
        <w:t>月</w:t>
      </w:r>
      <w:r>
        <w:rPr>
          <w:rFonts w:hint="eastAsia" w:ascii="宋体" w:hAnsi="宋体" w:cs="宋体"/>
          <w:spacing w:val="7"/>
          <w:kern w:val="0"/>
          <w:sz w:val="24"/>
          <w:highlight w:val="none"/>
          <w:u w:val="single"/>
          <w:lang w:val="en-US" w:eastAsia="zh-CN"/>
        </w:rPr>
        <w:t>9</w:t>
      </w:r>
      <w:r>
        <w:rPr>
          <w:rFonts w:hint="eastAsia" w:ascii="宋体" w:hAnsi="宋体" w:cs="宋体"/>
          <w:spacing w:val="7"/>
          <w:kern w:val="0"/>
          <w:sz w:val="24"/>
          <w:highlight w:val="none"/>
        </w:rPr>
        <w:t>日</w:t>
      </w:r>
      <w:bookmarkEnd w:id="0"/>
    </w:p>
    <w:p w14:paraId="4190C032">
      <w:pPr>
        <w:jc w:val="left"/>
        <w:rPr>
          <w:rFonts w:ascii="宋体" w:hAnsi="宋体" w:cs="宋体"/>
          <w:kern w:val="0"/>
          <w:sz w:val="28"/>
          <w:szCs w:val="28"/>
          <w:highlight w:val="none"/>
        </w:rPr>
      </w:pPr>
      <w:r>
        <w:rPr>
          <w:rFonts w:hint="eastAsia" w:ascii="宋体" w:hAnsi="宋体" w:cs="宋体"/>
          <w:kern w:val="0"/>
          <w:sz w:val="28"/>
          <w:szCs w:val="28"/>
          <w:highlight w:val="none"/>
        </w:rPr>
        <w:t>附件1</w:t>
      </w:r>
    </w:p>
    <w:p w14:paraId="27B347C5">
      <w:pPr>
        <w:spacing w:line="420" w:lineRule="exact"/>
        <w:jc w:val="center"/>
        <w:rPr>
          <w:rFonts w:ascii="宋体" w:hAnsi="宋体" w:cs="宋体"/>
          <w:b/>
          <w:kern w:val="0"/>
          <w:sz w:val="32"/>
          <w:szCs w:val="20"/>
          <w:highlight w:val="none"/>
        </w:rPr>
      </w:pPr>
      <w:r>
        <w:rPr>
          <w:rFonts w:hint="eastAsia" w:ascii="宋体" w:hAnsi="宋体" w:cs="宋体"/>
          <w:b/>
          <w:kern w:val="0"/>
          <w:sz w:val="32"/>
          <w:szCs w:val="20"/>
          <w:highlight w:val="none"/>
        </w:rPr>
        <w:t>申请函</w:t>
      </w:r>
    </w:p>
    <w:p w14:paraId="6FC83043">
      <w:pPr>
        <w:spacing w:line="420" w:lineRule="exact"/>
        <w:jc w:val="left"/>
        <w:rPr>
          <w:rFonts w:ascii="宋体" w:hAnsi="宋体" w:cs="宋体"/>
          <w:b/>
          <w:kern w:val="0"/>
          <w:sz w:val="32"/>
          <w:szCs w:val="20"/>
          <w:highlight w:val="none"/>
        </w:rPr>
      </w:pPr>
    </w:p>
    <w:p w14:paraId="2EFD2A6F">
      <w:pPr>
        <w:spacing w:line="360" w:lineRule="auto"/>
        <w:jc w:val="left"/>
        <w:rPr>
          <w:rFonts w:ascii="宋体" w:hAnsi="宋体" w:cs="宋体"/>
          <w:b/>
          <w:kern w:val="0"/>
          <w:sz w:val="24"/>
          <w:highlight w:val="none"/>
          <w:u w:val="single"/>
        </w:rPr>
      </w:pPr>
      <w:r>
        <w:rPr>
          <w:rFonts w:hint="eastAsia" w:ascii="宋体" w:hAnsi="宋体" w:cs="宋体"/>
          <w:b/>
          <w:kern w:val="0"/>
          <w:sz w:val="24"/>
          <w:highlight w:val="none"/>
        </w:rPr>
        <w:t>致：</w:t>
      </w:r>
      <w:r>
        <w:rPr>
          <w:rFonts w:hint="eastAsia" w:ascii="宋体" w:hAnsi="宋体" w:cs="宋体"/>
          <w:b/>
          <w:kern w:val="0"/>
          <w:sz w:val="24"/>
          <w:highlight w:val="none"/>
          <w:u w:val="single"/>
        </w:rPr>
        <w:t>南通市公路事业发展中心</w:t>
      </w:r>
    </w:p>
    <w:p w14:paraId="6B0D611B">
      <w:pPr>
        <w:widowControl/>
        <w:shd w:val="clear" w:color="auto" w:fill="FFFFFF"/>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我公司已获悉贵单位发出的</w:t>
      </w:r>
      <w:r>
        <w:rPr>
          <w:rFonts w:hint="eastAsia" w:ascii="宋体" w:hAnsi="宋体" w:cs="宋体"/>
          <w:spacing w:val="7"/>
          <w:kern w:val="0"/>
          <w:sz w:val="24"/>
          <w:highlight w:val="none"/>
          <w:u w:val="single"/>
        </w:rPr>
        <w:t>2025-2027年度市县一体化智慧农路管理系统运维服务项目</w:t>
      </w:r>
      <w:r>
        <w:rPr>
          <w:rFonts w:hint="eastAsia" w:ascii="宋体" w:hAnsi="宋体" w:cs="宋体"/>
          <w:spacing w:val="7"/>
          <w:kern w:val="0"/>
          <w:sz w:val="24"/>
          <w:highlight w:val="none"/>
        </w:rPr>
        <w:t>竞争性磋商公告</w:t>
      </w:r>
      <w:r>
        <w:rPr>
          <w:rFonts w:hint="eastAsia" w:ascii="宋体" w:hAnsi="宋体" w:cs="宋体"/>
          <w:kern w:val="0"/>
          <w:sz w:val="24"/>
          <w:highlight w:val="none"/>
        </w:rPr>
        <w:t>，经研究，我单位拟参加本项目磋商，现申请获取磋商文件。</w:t>
      </w:r>
    </w:p>
    <w:p w14:paraId="514BBC01">
      <w:pPr>
        <w:spacing w:line="360" w:lineRule="auto"/>
        <w:ind w:firstLine="480" w:firstLineChars="200"/>
        <w:jc w:val="left"/>
        <w:rPr>
          <w:rFonts w:ascii="宋体" w:hAnsi="宋体" w:cs="宋体"/>
          <w:kern w:val="0"/>
          <w:sz w:val="24"/>
          <w:highlight w:val="none"/>
        </w:rPr>
      </w:pPr>
    </w:p>
    <w:p w14:paraId="1146575E">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联系人：</w:t>
      </w:r>
      <w:r>
        <w:rPr>
          <w:rFonts w:hint="eastAsia" w:ascii="宋体" w:hAnsi="宋体" w:cs="宋体"/>
          <w:spacing w:val="7"/>
          <w:kern w:val="0"/>
          <w:sz w:val="24"/>
          <w:highlight w:val="none"/>
          <w:u w:val="single"/>
        </w:rPr>
        <w:t xml:space="preserve">   </w:t>
      </w:r>
    </w:p>
    <w:p w14:paraId="472E9D1E">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联系电话：</w:t>
      </w:r>
      <w:r>
        <w:rPr>
          <w:rFonts w:hint="eastAsia" w:ascii="宋体" w:hAnsi="宋体" w:cs="宋体"/>
          <w:spacing w:val="7"/>
          <w:kern w:val="0"/>
          <w:sz w:val="24"/>
          <w:highlight w:val="none"/>
          <w:u w:val="single"/>
        </w:rPr>
        <w:t xml:space="preserve">   </w:t>
      </w:r>
    </w:p>
    <w:p w14:paraId="611B9FA1">
      <w:pPr>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E-MAIL地址：</w:t>
      </w:r>
      <w:r>
        <w:rPr>
          <w:rFonts w:hint="eastAsia" w:ascii="宋体" w:hAnsi="宋体" w:cs="宋体"/>
          <w:spacing w:val="7"/>
          <w:kern w:val="0"/>
          <w:sz w:val="24"/>
          <w:highlight w:val="none"/>
          <w:u w:val="single"/>
        </w:rPr>
        <w:t xml:space="preserve">   </w:t>
      </w:r>
    </w:p>
    <w:p w14:paraId="3E0DF138">
      <w:pPr>
        <w:spacing w:line="360" w:lineRule="auto"/>
        <w:jc w:val="left"/>
        <w:rPr>
          <w:rFonts w:ascii="宋体" w:hAnsi="宋体" w:cs="宋体"/>
          <w:kern w:val="0"/>
          <w:sz w:val="24"/>
          <w:highlight w:val="none"/>
          <w:lang w:val="zh-CN"/>
        </w:rPr>
      </w:pPr>
    </w:p>
    <w:p w14:paraId="71109941">
      <w:pPr>
        <w:spacing w:line="360" w:lineRule="auto"/>
        <w:jc w:val="left"/>
        <w:rPr>
          <w:rFonts w:ascii="宋体" w:hAnsi="宋体" w:cs="宋体"/>
          <w:b/>
          <w:kern w:val="0"/>
          <w:sz w:val="24"/>
          <w:highlight w:val="none"/>
          <w:lang w:val="zh-CN"/>
        </w:rPr>
      </w:pPr>
    </w:p>
    <w:p w14:paraId="435D64D7">
      <w:pPr>
        <w:spacing w:line="360" w:lineRule="auto"/>
        <w:jc w:val="left"/>
        <w:rPr>
          <w:rFonts w:ascii="宋体" w:hAnsi="宋体" w:cs="宋体"/>
          <w:b/>
          <w:kern w:val="0"/>
          <w:sz w:val="24"/>
          <w:highlight w:val="none"/>
          <w:lang w:val="zh-CN"/>
        </w:rPr>
      </w:pPr>
    </w:p>
    <w:p w14:paraId="2D2C363E">
      <w:pPr>
        <w:spacing w:line="360" w:lineRule="auto"/>
        <w:jc w:val="left"/>
        <w:rPr>
          <w:rFonts w:ascii="宋体" w:hAnsi="宋体" w:cs="宋体"/>
          <w:b/>
          <w:kern w:val="0"/>
          <w:sz w:val="24"/>
          <w:highlight w:val="none"/>
          <w:lang w:val="zh-CN"/>
        </w:rPr>
      </w:pPr>
    </w:p>
    <w:p w14:paraId="2FE9CEB1">
      <w:pPr>
        <w:spacing w:line="360" w:lineRule="auto"/>
        <w:ind w:firstLine="5280" w:firstLineChars="2200"/>
        <w:jc w:val="left"/>
        <w:rPr>
          <w:rFonts w:ascii="宋体" w:hAnsi="宋体" w:cs="宋体"/>
          <w:kern w:val="0"/>
          <w:sz w:val="24"/>
          <w:highlight w:val="none"/>
          <w:u w:val="single"/>
          <w:lang w:val="zh-CN"/>
        </w:rPr>
      </w:pPr>
      <w:r>
        <w:rPr>
          <w:rFonts w:hint="eastAsia" w:ascii="宋体" w:hAnsi="宋体" w:cs="宋体"/>
          <w:kern w:val="0"/>
          <w:sz w:val="24"/>
          <w:highlight w:val="none"/>
          <w:lang w:val="zh-CN"/>
        </w:rPr>
        <w:t>单位：</w:t>
      </w:r>
      <w:r>
        <w:rPr>
          <w:rFonts w:hint="eastAsia" w:ascii="宋体" w:hAnsi="宋体" w:cs="宋体"/>
          <w:kern w:val="0"/>
          <w:sz w:val="24"/>
          <w:highlight w:val="none"/>
          <w:u w:val="single"/>
          <w:lang w:val="zh-CN"/>
        </w:rPr>
        <w:t xml:space="preserve"> （盖章）                 </w:t>
      </w:r>
    </w:p>
    <w:p w14:paraId="390CCEBB">
      <w:pPr>
        <w:spacing w:line="360" w:lineRule="auto"/>
        <w:jc w:val="right"/>
        <w:rPr>
          <w:rFonts w:ascii="宋体" w:hAnsi="宋体" w:cs="宋体"/>
          <w:kern w:val="0"/>
          <w:sz w:val="24"/>
          <w:highlight w:val="none"/>
        </w:rPr>
      </w:pPr>
      <w:r>
        <w:rPr>
          <w:rFonts w:hint="eastAsia" w:ascii="宋体" w:hAnsi="宋体" w:cs="宋体"/>
          <w:spacing w:val="7"/>
          <w:kern w:val="0"/>
          <w:sz w:val="24"/>
          <w:highlight w:val="none"/>
          <w:u w:val="single"/>
        </w:rPr>
        <w:t xml:space="preserve">   </w:t>
      </w:r>
      <w:r>
        <w:rPr>
          <w:rFonts w:hint="eastAsia" w:ascii="宋体" w:hAnsi="宋体" w:cs="宋体"/>
          <w:kern w:val="0"/>
          <w:sz w:val="24"/>
          <w:highlight w:val="none"/>
          <w:lang w:val="zh-CN"/>
        </w:rPr>
        <w:t>年</w:t>
      </w:r>
      <w:r>
        <w:rPr>
          <w:rFonts w:hint="eastAsia" w:ascii="宋体" w:hAnsi="宋体" w:cs="宋体"/>
          <w:spacing w:val="7"/>
          <w:kern w:val="0"/>
          <w:sz w:val="24"/>
          <w:highlight w:val="none"/>
          <w:u w:val="single"/>
        </w:rPr>
        <w:t xml:space="preserve">   </w:t>
      </w:r>
      <w:r>
        <w:rPr>
          <w:rFonts w:hint="eastAsia" w:ascii="宋体" w:hAnsi="宋体" w:cs="宋体"/>
          <w:kern w:val="0"/>
          <w:sz w:val="24"/>
          <w:highlight w:val="none"/>
          <w:lang w:val="zh-CN"/>
        </w:rPr>
        <w:t>月</w:t>
      </w:r>
      <w:r>
        <w:rPr>
          <w:rFonts w:hint="eastAsia" w:ascii="宋体" w:hAnsi="宋体" w:cs="宋体"/>
          <w:spacing w:val="7"/>
          <w:kern w:val="0"/>
          <w:sz w:val="24"/>
          <w:highlight w:val="none"/>
          <w:u w:val="single"/>
        </w:rPr>
        <w:t xml:space="preserve">   </w:t>
      </w:r>
      <w:r>
        <w:rPr>
          <w:rFonts w:hint="eastAsia" w:ascii="宋体" w:hAnsi="宋体" w:cs="宋体"/>
          <w:kern w:val="0"/>
          <w:sz w:val="24"/>
          <w:highlight w:val="none"/>
          <w:lang w:val="zh-CN"/>
        </w:rPr>
        <w:t>日</w:t>
      </w:r>
    </w:p>
    <w:p w14:paraId="28A5AC4A">
      <w:pPr>
        <w:snapToGrid w:val="0"/>
        <w:spacing w:line="300" w:lineRule="auto"/>
        <w:ind w:firstLine="560" w:firstLineChars="200"/>
        <w:contextualSpacing/>
        <w:rPr>
          <w:rFonts w:ascii="宋体" w:hAnsi="宋体" w:cs="宋体"/>
          <w:sz w:val="28"/>
          <w:szCs w:val="28"/>
          <w:highlight w:val="none"/>
        </w:rPr>
      </w:pPr>
    </w:p>
    <w:p w14:paraId="1D7E7084">
      <w:pPr>
        <w:snapToGrid w:val="0"/>
        <w:spacing w:line="300" w:lineRule="auto"/>
        <w:contextualSpacing/>
        <w:jc w:val="center"/>
        <w:rPr>
          <w:rFonts w:ascii="宋体" w:hAnsi="宋体" w:cs="宋体"/>
          <w:b/>
          <w:bCs/>
          <w:sz w:val="36"/>
          <w:szCs w:val="36"/>
          <w:highlight w:val="none"/>
          <w:lang w:val="zh-CN"/>
        </w:rPr>
      </w:pPr>
      <w:r>
        <w:rPr>
          <w:rFonts w:hint="eastAsia" w:ascii="宋体" w:hAnsi="宋体" w:cs="宋体"/>
          <w:b/>
          <w:sz w:val="28"/>
          <w:szCs w:val="28"/>
          <w:highlight w:val="none"/>
        </w:rPr>
        <w:br w:type="page"/>
      </w:r>
      <w:r>
        <w:rPr>
          <w:rFonts w:hint="eastAsia" w:ascii="宋体" w:hAnsi="宋体" w:cs="宋体"/>
          <w:b/>
          <w:bCs/>
          <w:sz w:val="36"/>
          <w:szCs w:val="36"/>
          <w:highlight w:val="none"/>
          <w:lang w:val="zh-CN"/>
        </w:rPr>
        <w:t>第二部分 磋商须知</w:t>
      </w:r>
    </w:p>
    <w:p w14:paraId="3F74BE90">
      <w:pPr>
        <w:autoSpaceDE w:val="0"/>
        <w:autoSpaceDN w:val="0"/>
        <w:adjustRightInd w:val="0"/>
        <w:spacing w:line="360" w:lineRule="auto"/>
        <w:ind w:firstLine="482" w:firstLineChars="200"/>
        <w:outlineLvl w:val="1"/>
        <w:rPr>
          <w:rFonts w:ascii="宋体" w:hAnsi="宋体" w:cs="宋体"/>
          <w:b/>
          <w:sz w:val="24"/>
          <w:highlight w:val="none"/>
          <w:lang w:val="zh-CN"/>
        </w:rPr>
      </w:pPr>
      <w:r>
        <w:rPr>
          <w:rFonts w:hint="eastAsia" w:ascii="宋体" w:hAnsi="宋体" w:cs="宋体"/>
          <w:b/>
          <w:sz w:val="24"/>
          <w:highlight w:val="none"/>
          <w:lang w:val="zh-CN"/>
        </w:rPr>
        <w:t>一、说明</w:t>
      </w:r>
    </w:p>
    <w:p w14:paraId="16E09B9E">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w:t>
      </w:r>
      <w:r>
        <w:rPr>
          <w:rFonts w:hint="eastAsia" w:ascii="宋体" w:hAnsi="宋体" w:cs="宋体"/>
          <w:sz w:val="24"/>
          <w:highlight w:val="none"/>
        </w:rPr>
        <w:t>本竞争性磋商文件仅适用于采购人组织的竞争性磋商采购活动。</w:t>
      </w:r>
    </w:p>
    <w:p w14:paraId="7069155E">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竞争性磋商活动及因本次磋商产生的合同受中国法律制约和保护。</w:t>
      </w:r>
    </w:p>
    <w:p w14:paraId="1DBAA131">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w:t>
      </w:r>
      <w:r>
        <w:rPr>
          <w:rFonts w:hint="eastAsia" w:ascii="宋体" w:hAnsi="宋体" w:cs="宋体"/>
          <w:sz w:val="24"/>
          <w:highlight w:val="none"/>
          <w:lang w:val="zh-CN"/>
        </w:rPr>
        <w:t>.</w:t>
      </w:r>
      <w:r>
        <w:rPr>
          <w:rFonts w:hint="eastAsia" w:ascii="宋体" w:hAnsi="宋体" w:cs="宋体"/>
          <w:bCs/>
          <w:sz w:val="24"/>
          <w:highlight w:val="none"/>
        </w:rPr>
        <w:t>竞争性磋商文件的解释权属于采购人。</w:t>
      </w:r>
    </w:p>
    <w:p w14:paraId="6174F7BC">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4</w:t>
      </w:r>
      <w:r>
        <w:rPr>
          <w:rFonts w:hint="eastAsia" w:ascii="宋体" w:hAnsi="宋体" w:cs="宋体"/>
          <w:sz w:val="24"/>
          <w:highlight w:val="none"/>
          <w:lang w:val="zh-CN"/>
        </w:rPr>
        <w:t>.</w:t>
      </w:r>
      <w:r>
        <w:rPr>
          <w:rFonts w:hint="eastAsia" w:ascii="宋体" w:hAnsi="宋体" w:cs="宋体"/>
          <w:sz w:val="24"/>
          <w:highlight w:val="none"/>
        </w:rPr>
        <w:t>供应商下载磋商文件后，应仔细检查磋商文件的所有内容。如内容中有页码短缺、资格要求以及任何设置有不合理的条件对供应商实行差别待遇或者歧视待遇的，</w:t>
      </w:r>
      <w:r>
        <w:rPr>
          <w:rFonts w:hint="eastAsia" w:ascii="宋体" w:hAnsi="宋体" w:cs="宋体"/>
          <w:sz w:val="24"/>
          <w:highlight w:val="none"/>
          <w:lang w:val="zh-CN"/>
        </w:rPr>
        <w:t>供应商下载磋商</w:t>
      </w:r>
      <w:r>
        <w:rPr>
          <w:rFonts w:hint="eastAsia" w:ascii="宋体" w:hAnsi="宋体" w:cs="宋体"/>
          <w:sz w:val="24"/>
          <w:highlight w:val="none"/>
        </w:rPr>
        <w:t>文件后，应在磋商文件发布后的</w:t>
      </w:r>
      <w:r>
        <w:rPr>
          <w:rFonts w:hint="eastAsia" w:ascii="宋体" w:hAnsi="宋体" w:cs="宋体"/>
          <w:b/>
          <w:sz w:val="24"/>
          <w:highlight w:val="none"/>
          <w:lang w:val="zh-CN"/>
        </w:rPr>
        <w:t>3日内以书面形式向采购人或代理单位提出询问或疑问</w:t>
      </w:r>
      <w:r>
        <w:rPr>
          <w:rFonts w:hint="eastAsia" w:ascii="宋体" w:hAnsi="宋体" w:cs="宋体"/>
          <w:sz w:val="24"/>
          <w:highlight w:val="none"/>
          <w:lang w:val="zh-CN"/>
        </w:rPr>
        <w:t>，未在规定的3日内提出询问或疑问的，视同供应商理解并接受本磋商文件所有内容，并由此引起的损失自负。</w:t>
      </w:r>
      <w:r>
        <w:rPr>
          <w:rFonts w:hint="eastAsia" w:ascii="宋体" w:hAnsi="宋体" w:cs="宋体"/>
          <w:b/>
          <w:sz w:val="24"/>
          <w:highlight w:val="none"/>
        </w:rPr>
        <w:t>非书面形式的不作为日后质疑提出的依据。</w:t>
      </w:r>
    </w:p>
    <w:p w14:paraId="5D3F4A84">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5.供应商应认真审阅磋商文件中所有的事项、格式、条款和规范要求等，如果供应商没有按照磋商文件要求提交响应文件，或者响应文件没有对磋商文件做出实质性响应，其投标将被拒绝，供应商自行承担责任。</w:t>
      </w:r>
    </w:p>
    <w:p w14:paraId="50875C6C">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6.</w:t>
      </w:r>
      <w:r>
        <w:rPr>
          <w:rFonts w:hint="eastAsia" w:ascii="宋体" w:hAnsi="宋体" w:cs="宋体"/>
          <w:sz w:val="24"/>
          <w:highlight w:val="none"/>
        </w:rPr>
        <w:t>供应商在磋商开始前自行踏勘现场，供应商务必自行认真踏勘现场条件，进一步获取所需信息，一旦成交不得对现场条件提出额外要求，不得要求增加费用，采购人可视情组织答疑会。</w:t>
      </w:r>
    </w:p>
    <w:p w14:paraId="4335C29F">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二、磋商文件的澄清、修改、答疑</w:t>
      </w:r>
    </w:p>
    <w:p w14:paraId="4E59600F">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w:t>
      </w:r>
      <w:r>
        <w:rPr>
          <w:rFonts w:hint="eastAsia" w:ascii="宋体" w:hAnsi="宋体" w:cs="宋体"/>
          <w:sz w:val="24"/>
          <w:highlight w:val="none"/>
        </w:rPr>
        <w:t>采购人有权对发出的磋商文件进行必要的澄清、修改或补充。</w:t>
      </w:r>
    </w:p>
    <w:p w14:paraId="79D94935">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磋商文件的澄清、修改、补充等内容均以书面明确的形式发布，并以</w:t>
      </w:r>
      <w:r>
        <w:rPr>
          <w:rFonts w:hint="eastAsia" w:ascii="宋体" w:hAnsi="宋体" w:cs="宋体"/>
          <w:spacing w:val="7"/>
          <w:kern w:val="0"/>
          <w:sz w:val="24"/>
          <w:highlight w:val="none"/>
        </w:rPr>
        <w:t>南通市交通运输局—公共资源交易栏目</w:t>
      </w:r>
      <w:r>
        <w:rPr>
          <w:rFonts w:hint="eastAsia" w:ascii="宋体" w:hAnsi="宋体" w:cs="宋体"/>
          <w:sz w:val="24"/>
          <w:highlight w:val="none"/>
        </w:rPr>
        <w:t>发布的信息为准。</w:t>
      </w:r>
    </w:p>
    <w:p w14:paraId="099222C9">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zh-CN"/>
        </w:rPr>
        <w:t>.</w:t>
      </w:r>
      <w:r>
        <w:rPr>
          <w:rFonts w:hint="eastAsia" w:ascii="宋体" w:hAnsi="宋体" w:cs="宋体"/>
          <w:sz w:val="24"/>
          <w:highlight w:val="none"/>
        </w:rPr>
        <w:t>采购人对磋商文件的澄清、修改将构成磋商文件的一部分，对响应磋商的供应商具有约束力。</w:t>
      </w:r>
    </w:p>
    <w:p w14:paraId="33B0CEFF">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zh-CN"/>
        </w:rPr>
        <w:t>.</w:t>
      </w:r>
      <w:r>
        <w:rPr>
          <w:rFonts w:hint="eastAsia" w:ascii="宋体" w:hAnsi="宋体" w:cs="宋体"/>
          <w:sz w:val="24"/>
          <w:highlight w:val="none"/>
        </w:rPr>
        <w:t>澄清或者修改的内容可能影响到响应文件编制的，采购人将在提交响应文件接收截止之日5日前，发布澄清或者修改公告，不足5日的，当顺延提交响应文件接收截止时间。</w:t>
      </w:r>
    </w:p>
    <w:p w14:paraId="6299F7C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val="zh-CN"/>
        </w:rPr>
        <w:t>.</w:t>
      </w:r>
      <w:r>
        <w:rPr>
          <w:rFonts w:hint="eastAsia" w:ascii="宋体" w:hAnsi="宋体" w:cs="宋体"/>
          <w:sz w:val="24"/>
          <w:highlight w:val="none"/>
        </w:rPr>
        <w:t>除非采购人以书面的形式对磋商文件作出澄清、修改及补充，供应商由于对磋商文件的任何推论和误解以及采购人对有关问题的口头解释所造成的后果，均由供应商自负。</w:t>
      </w:r>
    </w:p>
    <w:p w14:paraId="2F01F0F8">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lang w:val="zh-CN"/>
        </w:rPr>
        <w:t>.</w:t>
      </w:r>
      <w:r>
        <w:rPr>
          <w:rFonts w:hint="eastAsia" w:ascii="宋体" w:hAnsi="宋体" w:cs="宋体"/>
          <w:sz w:val="24"/>
          <w:highlight w:val="none"/>
        </w:rPr>
        <w:t>采购人视情况组织答疑会。如有产生答疑且对磋商文件内容有修改，采购人将按照本须知有关规定，以书面方式发出。</w:t>
      </w:r>
    </w:p>
    <w:p w14:paraId="74603044">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三、磋商项目涉及到的现场勘察</w:t>
      </w:r>
    </w:p>
    <w:p w14:paraId="08D5D859">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w:t>
      </w:r>
      <w:r>
        <w:rPr>
          <w:rFonts w:hint="eastAsia" w:ascii="宋体" w:hAnsi="宋体" w:cs="宋体"/>
          <w:sz w:val="24"/>
          <w:highlight w:val="none"/>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5E78E2A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采购人向供应商提供的有关现场的资料和数据，是采购人现有的并认为能使供应商可利用的资料。采购人对供应商由此而做出的推论、理解和结论概不负责。</w:t>
      </w:r>
    </w:p>
    <w:p w14:paraId="565EF636">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zh-CN"/>
        </w:rPr>
        <w:t>.</w:t>
      </w:r>
      <w:r>
        <w:rPr>
          <w:rFonts w:hint="eastAsia" w:ascii="宋体" w:hAnsi="宋体" w:cs="宋体"/>
          <w:sz w:val="24"/>
          <w:highlight w:val="none"/>
        </w:rPr>
        <w:t>经采购人允许，供应商可为勘察目的进入采购人的项目现场，但供应商不得因此使采购人承担有关的责任和蒙受损失。供应商应承担勘察现场的责任和风险。</w:t>
      </w:r>
    </w:p>
    <w:p w14:paraId="6B9399C0">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zh-CN"/>
        </w:rPr>
        <w:t>.</w:t>
      </w:r>
      <w:r>
        <w:rPr>
          <w:rFonts w:hint="eastAsia" w:ascii="宋体" w:hAnsi="宋体" w:cs="宋体"/>
          <w:sz w:val="24"/>
          <w:highlight w:val="none"/>
        </w:rPr>
        <w:t>供应商应认真踏勘现场。在现场勘察时，熟悉现场、现场周围交通道路等情况，以获得一切可能影响其投标的直接资料。供应商成交后，不得以不完全了解现场情况为理由而向采购人提出任何索赔的要求，对此采购人不承担任何责任并将不作任何答复与考虑。</w:t>
      </w:r>
    </w:p>
    <w:p w14:paraId="2E083565">
      <w:pPr>
        <w:autoSpaceDE w:val="0"/>
        <w:autoSpaceDN w:val="0"/>
        <w:adjustRightInd w:val="0"/>
        <w:snapToGrid w:val="0"/>
        <w:spacing w:line="360" w:lineRule="auto"/>
        <w:ind w:firstLine="482" w:firstLineChars="200"/>
        <w:contextualSpacing/>
        <w:rPr>
          <w:rFonts w:ascii="宋体" w:hAnsi="宋体" w:cs="宋体"/>
          <w:b/>
          <w:bCs/>
          <w:sz w:val="24"/>
          <w:highlight w:val="none"/>
        </w:rPr>
      </w:pPr>
      <w:r>
        <w:rPr>
          <w:rFonts w:hint="eastAsia" w:ascii="宋体" w:hAnsi="宋体" w:cs="宋体"/>
          <w:b/>
          <w:bCs/>
          <w:sz w:val="24"/>
          <w:highlight w:val="none"/>
          <w:lang w:val="zh-CN"/>
        </w:rPr>
        <w:t>四、响应文件的编写、密封及标记</w:t>
      </w:r>
    </w:p>
    <w:p w14:paraId="126ADC15">
      <w:pPr>
        <w:autoSpaceDE w:val="0"/>
        <w:autoSpaceDN w:val="0"/>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（一）响应文件的编写</w:t>
      </w:r>
    </w:p>
    <w:p w14:paraId="0164EE9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1.供应商按“第七部分 响应文件组成”要求编写响应文件。但表格可以按同样格式扩展。除另有规定者外，磋商响应人不得修改。</w:t>
      </w:r>
    </w:p>
    <w:p w14:paraId="0B22A3A5">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2.响应文件规格幅面A4纸（图纸等除外）。</w:t>
      </w:r>
    </w:p>
    <w:p w14:paraId="7069ABD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3.按照磋商文件所规定的内容顺序，统一编制目录，逐页编码，由于编排混乱导致投标</w:t>
      </w:r>
      <w:r>
        <w:rPr>
          <w:rFonts w:hint="eastAsia" w:ascii="宋体" w:hAnsi="宋体" w:cs="宋体"/>
          <w:sz w:val="24"/>
          <w:highlight w:val="none"/>
        </w:rPr>
        <w:t>响应</w:t>
      </w:r>
      <w:r>
        <w:rPr>
          <w:rFonts w:hint="eastAsia" w:ascii="宋体" w:hAnsi="宋体" w:cs="宋体"/>
          <w:sz w:val="24"/>
          <w:highlight w:val="none"/>
          <w:lang w:val="zh-CN"/>
        </w:rPr>
        <w:t>文件被误读或查找不到，其责任应当由供应商承担；牢固装订成册，不允许使用活页夹、拉杆夹、文件夹、塑料方便式书脊（插入式或穿孔式）装订。</w:t>
      </w:r>
    </w:p>
    <w:p w14:paraId="22CF894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4.响应文件不得行间插字、涂改、增删，如修改错漏处，须经响应文件签署人签字并加盖公章。</w:t>
      </w:r>
    </w:p>
    <w:p w14:paraId="458221CE">
      <w:pPr>
        <w:autoSpaceDE w:val="0"/>
        <w:autoSpaceDN w:val="0"/>
        <w:adjustRightInd w:val="0"/>
        <w:snapToGrid w:val="0"/>
        <w:spacing w:line="360" w:lineRule="auto"/>
        <w:ind w:firstLine="482" w:firstLineChars="200"/>
        <w:contextualSpacing/>
        <w:rPr>
          <w:rFonts w:ascii="宋体" w:hAnsi="宋体" w:cs="宋体"/>
          <w:b/>
          <w:bCs/>
          <w:sz w:val="24"/>
          <w:highlight w:val="none"/>
          <w:lang w:val="zh-CN"/>
        </w:rPr>
      </w:pPr>
      <w:r>
        <w:rPr>
          <w:rFonts w:hint="eastAsia" w:ascii="宋体" w:hAnsi="宋体" w:cs="宋体"/>
          <w:b/>
          <w:bCs/>
          <w:sz w:val="24"/>
          <w:highlight w:val="none"/>
          <w:lang w:val="zh-CN"/>
        </w:rPr>
        <w:t>（二）响应文件的份数和签署</w:t>
      </w:r>
    </w:p>
    <w:p w14:paraId="1BC92B6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1.响应文件由：</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资格审查、</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商务技术响应文件、③价格响应文件、④电子</w:t>
      </w:r>
      <w:r>
        <w:rPr>
          <w:rFonts w:hint="eastAsia" w:ascii="宋体" w:hAnsi="宋体" w:cs="宋体"/>
          <w:sz w:val="24"/>
          <w:highlight w:val="none"/>
        </w:rPr>
        <w:t>版响应</w:t>
      </w:r>
      <w:r>
        <w:rPr>
          <w:rFonts w:hint="eastAsia" w:ascii="宋体" w:hAnsi="宋体" w:cs="宋体"/>
          <w:sz w:val="24"/>
          <w:highlight w:val="none"/>
          <w:lang w:val="zh-CN"/>
        </w:rPr>
        <w:t>文件共4部分组成（以下由文件序号代称）。</w:t>
      </w:r>
    </w:p>
    <w:p w14:paraId="1480D375">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2.纸质响应文件（</w:t>
      </w:r>
      <w:r>
        <w:rPr>
          <w:rFonts w:hint="eastAsia" w:ascii="宋体" w:hAnsi="宋体" w:cs="宋体"/>
          <w:sz w:val="24"/>
          <w:highlight w:val="none"/>
        </w:rPr>
        <w:t>即</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资格审查、</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商务技术文件、③价格响应文件，</w:t>
      </w:r>
      <w:r>
        <w:rPr>
          <w:rFonts w:hint="eastAsia" w:ascii="宋体" w:hAnsi="宋体" w:cs="宋体"/>
          <w:sz w:val="24"/>
          <w:highlight w:val="none"/>
        </w:rPr>
        <w:t>下同</w:t>
      </w:r>
      <w:r>
        <w:rPr>
          <w:rFonts w:hint="eastAsia" w:ascii="宋体" w:hAnsi="宋体" w:cs="宋体"/>
          <w:sz w:val="24"/>
          <w:highlight w:val="none"/>
          <w:lang w:val="zh-CN"/>
        </w:rPr>
        <w:t>）均为一式叁份，其中“正本”壹份和“副本”贰份。电子</w:t>
      </w:r>
      <w:r>
        <w:rPr>
          <w:rFonts w:hint="eastAsia" w:ascii="宋体" w:hAnsi="宋体" w:cs="宋体"/>
          <w:sz w:val="24"/>
          <w:highlight w:val="none"/>
        </w:rPr>
        <w:t>版响应</w:t>
      </w:r>
      <w:r>
        <w:rPr>
          <w:rFonts w:hint="eastAsia" w:ascii="宋体" w:hAnsi="宋体" w:cs="宋体"/>
          <w:sz w:val="24"/>
          <w:highlight w:val="none"/>
          <w:lang w:val="zh-CN"/>
        </w:rPr>
        <w:t>文件1份（具体要求详见第七部分响应文件组成）。</w:t>
      </w:r>
    </w:p>
    <w:p w14:paraId="0CA20AB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3.在每份纸质响应文件上要明确标注项目名称、对应的响应文件名称、供应商的全称、日期、“正本”、“副本”字样。“正本”和“副本”若有差异，概以“正本”为准。</w:t>
      </w:r>
    </w:p>
    <w:p w14:paraId="425CEA5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4.响应文件中的所有“正本”，其正文内容须按磋商文件要求由供应商法定代表人或被授权人签字（或盖章）并加盖单位公章。“副本”可复印，但须加盖单位公章。</w:t>
      </w:r>
    </w:p>
    <w:p w14:paraId="4C8C9A41">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5.电子版响应文件</w:t>
      </w:r>
    </w:p>
    <w:p w14:paraId="23B3A1E8">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电子版响应文件即为上述</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资格审查、</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商务技术文件、③价格响应文件签字盖章后纸质版响应文件的扫描件，全部内容均存入一份U盘即可。</w:t>
      </w:r>
    </w:p>
    <w:p w14:paraId="056459C0">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（三）响应文件的密封及标记</w:t>
      </w:r>
    </w:p>
    <w:p w14:paraId="2D13FDB7">
      <w:pPr>
        <w:autoSpaceDE w:val="0"/>
        <w:autoSpaceDN w:val="0"/>
        <w:adjustRightInd w:val="0"/>
        <w:snapToGrid w:val="0"/>
        <w:spacing w:line="360" w:lineRule="auto"/>
        <w:ind w:firstLine="480" w:firstLineChars="200"/>
        <w:contextualSpacing/>
        <w:jc w:val="left"/>
        <w:rPr>
          <w:rFonts w:ascii="宋体" w:hAnsi="宋体" w:cs="宋体"/>
          <w:b/>
          <w:bCs/>
          <w:sz w:val="24"/>
          <w:highlight w:val="none"/>
          <w:u w:val="double"/>
          <w:lang w:val="zh-CN"/>
        </w:rPr>
      </w:pPr>
      <w:r>
        <w:rPr>
          <w:rFonts w:hint="eastAsia" w:ascii="宋体" w:hAnsi="宋体" w:cs="宋体"/>
          <w:sz w:val="24"/>
          <w:highlight w:val="none"/>
          <w:lang w:val="zh-CN"/>
        </w:rPr>
        <w:t>1.供应商须将本项目响应文件：</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1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①</w:t>
      </w:r>
      <w:r>
        <w:rPr>
          <w:rFonts w:hint="eastAsia" w:ascii="宋体" w:hAnsi="宋体" w:cs="宋体"/>
          <w:b/>
          <w:bCs/>
          <w:sz w:val="24"/>
          <w:highlight w:val="none"/>
          <w:u w:val="double"/>
          <w:lang w:val="zh-CN"/>
        </w:rPr>
        <w:fldChar w:fldCharType="end"/>
      </w:r>
      <w:r>
        <w:rPr>
          <w:rFonts w:hint="eastAsia" w:ascii="宋体" w:hAnsi="宋体" w:cs="宋体"/>
          <w:b/>
          <w:bCs/>
          <w:sz w:val="24"/>
          <w:highlight w:val="none"/>
          <w:u w:val="double"/>
          <w:lang w:val="zh-CN"/>
        </w:rPr>
        <w:t>、</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2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②</w:t>
      </w:r>
      <w:r>
        <w:rPr>
          <w:rFonts w:hint="eastAsia" w:ascii="宋体" w:hAnsi="宋体" w:cs="宋体"/>
          <w:b/>
          <w:bCs/>
          <w:sz w:val="24"/>
          <w:highlight w:val="none"/>
          <w:u w:val="double"/>
          <w:lang w:val="zh-CN"/>
        </w:rPr>
        <w:fldChar w:fldCharType="end"/>
      </w:r>
      <w:r>
        <w:rPr>
          <w:rFonts w:hint="eastAsia" w:ascii="宋体" w:hAnsi="宋体" w:cs="宋体"/>
          <w:b/>
          <w:bCs/>
          <w:sz w:val="24"/>
          <w:highlight w:val="none"/>
          <w:u w:val="double"/>
          <w:lang w:val="zh-CN"/>
        </w:rPr>
        <w:t>、③单独密封；④密封至③的封袋内。</w:t>
      </w:r>
    </w:p>
    <w:p w14:paraId="0F3498F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2.供应商可将响应文件正副本统一密封或分别密封，如正本和副本分别密封的，应在封袋或封箱上标明正、副本字样。</w:t>
      </w:r>
    </w:p>
    <w:p w14:paraId="037605D9">
      <w:pPr>
        <w:autoSpaceDE w:val="0"/>
        <w:autoSpaceDN w:val="0"/>
        <w:adjustRightInd w:val="0"/>
        <w:snapToGrid w:val="0"/>
        <w:spacing w:line="360" w:lineRule="auto"/>
        <w:ind w:firstLine="480" w:firstLineChars="200"/>
        <w:contextualSpacing/>
        <w:jc w:val="left"/>
        <w:rPr>
          <w:rFonts w:ascii="宋体" w:hAnsi="宋体" w:cs="宋体"/>
          <w:b/>
          <w:bCs/>
          <w:sz w:val="24"/>
          <w:highlight w:val="none"/>
          <w:u w:val="double"/>
          <w:lang w:val="zh-CN"/>
        </w:rPr>
      </w:pPr>
      <w:r>
        <w:rPr>
          <w:rFonts w:hint="eastAsia" w:ascii="宋体" w:hAnsi="宋体" w:cs="宋体"/>
          <w:sz w:val="24"/>
          <w:highlight w:val="none"/>
          <w:lang w:val="zh-CN"/>
        </w:rPr>
        <w:t>3.密封后，应在封袋或封箱上明确标注</w:t>
      </w:r>
      <w:r>
        <w:rPr>
          <w:rFonts w:hint="eastAsia" w:ascii="宋体" w:hAnsi="宋体" w:cs="宋体"/>
          <w:b/>
          <w:bCs/>
          <w:sz w:val="24"/>
          <w:highlight w:val="none"/>
          <w:u w:val="double"/>
          <w:lang w:val="zh-CN"/>
        </w:rPr>
        <w:t>磋商项目名称、响应文件各自对应的名称、供应商的全称及日期。</w:t>
      </w:r>
    </w:p>
    <w:p w14:paraId="09CF111D">
      <w:pPr>
        <w:autoSpaceDE w:val="0"/>
        <w:autoSpaceDN w:val="0"/>
        <w:adjustRightInd w:val="0"/>
        <w:snapToGrid w:val="0"/>
        <w:spacing w:line="360" w:lineRule="auto"/>
        <w:ind w:firstLine="480" w:firstLineChars="200"/>
        <w:contextualSpacing/>
        <w:jc w:val="left"/>
        <w:rPr>
          <w:rFonts w:ascii="宋体" w:hAnsi="宋体" w:cs="宋体"/>
          <w:b/>
          <w:bCs/>
          <w:sz w:val="24"/>
          <w:highlight w:val="none"/>
          <w:u w:val="double"/>
          <w:lang w:val="zh-CN"/>
        </w:rPr>
      </w:pPr>
      <w:r>
        <w:rPr>
          <w:rFonts w:hint="eastAsia" w:ascii="宋体" w:hAnsi="宋体" w:cs="宋体"/>
          <w:sz w:val="24"/>
          <w:highlight w:val="none"/>
          <w:lang w:val="zh-CN"/>
        </w:rPr>
        <w:t>4.</w:t>
      </w:r>
      <w:r>
        <w:rPr>
          <w:rFonts w:hint="eastAsia" w:ascii="宋体" w:hAnsi="宋体" w:cs="宋体"/>
          <w:b/>
          <w:bCs/>
          <w:sz w:val="24"/>
          <w:highlight w:val="none"/>
          <w:u w:val="double"/>
          <w:lang w:val="zh-CN"/>
        </w:rPr>
        <w:t>在边缝处加盖供应商公章或骑缝签字。</w:t>
      </w:r>
    </w:p>
    <w:p w14:paraId="200CD555">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5.采购人将拒绝接收未按照磋商文件要求密封的响应文件。</w:t>
      </w:r>
    </w:p>
    <w:p w14:paraId="283C723B">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【特别提醒】响应文件中</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的“正本”或“副本”中，</w:t>
      </w:r>
      <w:r>
        <w:rPr>
          <w:rFonts w:hint="eastAsia" w:ascii="宋体" w:hAnsi="宋体" w:cs="宋体"/>
          <w:b/>
          <w:bCs/>
          <w:sz w:val="24"/>
          <w:highlight w:val="none"/>
          <w:u w:val="double"/>
          <w:lang w:val="zh-CN"/>
        </w:rPr>
        <w:t>均不得含有价格响应文件中报价表（报价单）内的任何项目价格，否则作无效响应处理</w:t>
      </w:r>
      <w:r>
        <w:rPr>
          <w:rFonts w:hint="eastAsia" w:ascii="宋体" w:hAnsi="宋体" w:cs="宋体"/>
          <w:sz w:val="24"/>
          <w:highlight w:val="none"/>
          <w:lang w:val="zh-CN"/>
        </w:rPr>
        <w:t>。</w:t>
      </w:r>
    </w:p>
    <w:p w14:paraId="626418C4">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四</w:t>
      </w:r>
      <w:r>
        <w:rPr>
          <w:rFonts w:hint="eastAsia" w:ascii="宋体" w:hAnsi="宋体" w:cs="宋体"/>
          <w:b/>
          <w:bCs/>
          <w:sz w:val="24"/>
          <w:highlight w:val="none"/>
          <w:lang w:val="zh-CN"/>
        </w:rPr>
        <w:t>）磋商响应有效期</w:t>
      </w:r>
    </w:p>
    <w:p w14:paraId="7F46868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磋商响应有效期为采购代理机构规定的响应文件提交截止时间后</w:t>
      </w:r>
      <w:r>
        <w:rPr>
          <w:rFonts w:hint="eastAsia" w:ascii="宋体" w:hAnsi="宋体" w:cs="宋体"/>
          <w:b/>
          <w:sz w:val="24"/>
          <w:highlight w:val="none"/>
          <w:u w:val="single"/>
          <w:lang w:val="zh-CN"/>
        </w:rPr>
        <w:t>四十五（45）天</w:t>
      </w:r>
      <w:r>
        <w:rPr>
          <w:rFonts w:hint="eastAsia" w:ascii="宋体" w:hAnsi="宋体" w:cs="宋体"/>
          <w:sz w:val="24"/>
          <w:highlight w:val="none"/>
          <w:lang w:val="zh-CN"/>
        </w:rPr>
        <w:t>。磋商响应有效期比规定短的将被视为非实质性响应而予以拒绝。</w:t>
      </w:r>
    </w:p>
    <w:p w14:paraId="708947B2">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五、磋商报价</w:t>
      </w:r>
    </w:p>
    <w:p w14:paraId="3D64F22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1.本项目不接受任何有选择的报价。</w:t>
      </w:r>
    </w:p>
    <w:p w14:paraId="66FA41DB">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2.磋商报价均以人民币为报价的币种。</w:t>
      </w:r>
    </w:p>
    <w:p w14:paraId="3AB720C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3.磋商报价出现前后不一致的，按照下列规定修正：</w:t>
      </w:r>
    </w:p>
    <w:p w14:paraId="590FF69D">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（1）响应文件中开标一览表（报价表）内容与响应文件中相应内容不一致的，以开标一览表（报价表）为准；</w:t>
      </w:r>
    </w:p>
    <w:p w14:paraId="34BCA723">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（2）大写金额和小写金额不一致的，以大写金额为准；</w:t>
      </w:r>
    </w:p>
    <w:p w14:paraId="1C822C58">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（3）单价金额小数点或者百分比有明显错位的，以开标一览表（报价表）的总价为准，并修改单价；</w:t>
      </w:r>
    </w:p>
    <w:p w14:paraId="42C30A6F">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（4）总价金额与按单价汇总金额不一致的，以单价金额计算结果为准。</w:t>
      </w:r>
    </w:p>
    <w:p w14:paraId="208F795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同时出现两种以上不一致的，按照前款规定的顺序修正。修正后的报价经供应商确认后产生约束力，供应商不确认的，其投标无效。</w:t>
      </w:r>
    </w:p>
    <w:p w14:paraId="13C0D36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4.报价方式及要求：</w:t>
      </w:r>
    </w:p>
    <w:p w14:paraId="10949482">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本项目采用总价报价，最终报价应包括本项目的全部费用(含一切必须的辅助材料费用)及相关服务费等。投标报价</w:t>
      </w:r>
      <w:r>
        <w:rPr>
          <w:rFonts w:hint="eastAsia" w:ascii="宋体" w:hAnsi="宋体" w:cs="宋体"/>
          <w:sz w:val="24"/>
          <w:highlight w:val="none"/>
        </w:rPr>
        <w:t>应为</w:t>
      </w:r>
      <w:r>
        <w:rPr>
          <w:rFonts w:hint="eastAsia" w:ascii="宋体" w:hAnsi="宋体" w:cs="宋体"/>
          <w:bCs/>
          <w:sz w:val="24"/>
          <w:highlight w:val="none"/>
        </w:rPr>
        <w:t>供应商完成本项目的全部工作所需的全部费用，包括但不限于软硬件（含存储服务器及机房设备）的运维、供电线路及网络专用光缆等辅材、货物运输、装卸、分发、上楼、安装、验收、税金、人员费、交通、驻地、保险、检测、维保、修复、售后服务等所有相关费用</w:t>
      </w:r>
      <w:r>
        <w:rPr>
          <w:rFonts w:hint="eastAsia" w:ascii="宋体" w:hAnsi="宋体" w:cs="宋体"/>
          <w:sz w:val="24"/>
          <w:highlight w:val="none"/>
          <w:lang w:val="zh-CN"/>
        </w:rPr>
        <w:t>。</w:t>
      </w:r>
    </w:p>
    <w:p w14:paraId="54EAF1BE">
      <w:pPr>
        <w:autoSpaceDE w:val="0"/>
        <w:autoSpaceDN w:val="0"/>
        <w:adjustRightInd w:val="0"/>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2）供应商在投标时应主动查阅本项目的有关文件、技术经济等资料。作为一个有经验的供应商，应充分考虑到采购人提供的相关资料和数据与合同实施过程中存有偏差。供应商应综合考虑到报价中，采购对供应商的投标报价不因此而进行调整。</w:t>
      </w:r>
    </w:p>
    <w:p w14:paraId="0D8F8AC6">
      <w:pPr>
        <w:autoSpaceDE w:val="0"/>
        <w:autoSpaceDN w:val="0"/>
        <w:adjustRightInd w:val="0"/>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3</w:t>
      </w:r>
      <w:r>
        <w:rPr>
          <w:rFonts w:hint="eastAsia" w:ascii="宋体" w:hAnsi="宋体" w:cs="宋体"/>
          <w:sz w:val="24"/>
          <w:highlight w:val="none"/>
          <w:lang w:val="zh-CN"/>
        </w:rPr>
        <w:t>）本项目不接受调价函。</w:t>
      </w:r>
    </w:p>
    <w:p w14:paraId="4974020A">
      <w:pPr>
        <w:autoSpaceDE w:val="0"/>
        <w:autoSpaceDN w:val="0"/>
        <w:adjustRightInd w:val="0"/>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4</w:t>
      </w:r>
      <w:r>
        <w:rPr>
          <w:rFonts w:hint="eastAsia" w:ascii="宋体" w:hAnsi="宋体" w:cs="宋体"/>
          <w:sz w:val="24"/>
          <w:highlight w:val="none"/>
          <w:lang w:val="zh-CN"/>
        </w:rPr>
        <w:t>）竞争性磋商的最终报价为预期成交价。</w:t>
      </w:r>
    </w:p>
    <w:p w14:paraId="4377B10D">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5</w:t>
      </w:r>
      <w:r>
        <w:rPr>
          <w:rFonts w:hint="eastAsia" w:ascii="宋体" w:hAnsi="宋体" w:cs="宋体"/>
          <w:sz w:val="24"/>
          <w:highlight w:val="none"/>
          <w:lang w:val="zh-CN"/>
        </w:rPr>
        <w:t>）</w:t>
      </w:r>
      <w:r>
        <w:rPr>
          <w:rFonts w:hint="eastAsia" w:ascii="宋体" w:hAnsi="宋体" w:cs="宋体"/>
          <w:b/>
          <w:bCs/>
          <w:sz w:val="24"/>
          <w:highlight w:val="none"/>
          <w:lang w:val="zh-CN"/>
        </w:rPr>
        <w:t>本项目首轮磋商报价最高投标限价为人民币</w:t>
      </w:r>
      <w:r>
        <w:rPr>
          <w:rFonts w:hint="eastAsia" w:ascii="宋体" w:hAnsi="宋体" w:cs="宋体"/>
          <w:b/>
          <w:bCs/>
          <w:sz w:val="24"/>
          <w:highlight w:val="none"/>
        </w:rPr>
        <w:t>肆</w:t>
      </w:r>
      <w:r>
        <w:rPr>
          <w:rFonts w:hint="eastAsia" w:ascii="宋体" w:hAnsi="宋体" w:cs="宋体"/>
          <w:b/>
          <w:bCs/>
          <w:sz w:val="24"/>
          <w:highlight w:val="none"/>
          <w:lang w:val="zh-CN"/>
        </w:rPr>
        <w:t>拾</w:t>
      </w:r>
      <w:r>
        <w:rPr>
          <w:rFonts w:hint="eastAsia" w:ascii="宋体" w:hAnsi="宋体" w:cs="宋体"/>
          <w:b/>
          <w:bCs/>
          <w:sz w:val="24"/>
          <w:highlight w:val="none"/>
        </w:rPr>
        <w:t>玖</w:t>
      </w:r>
      <w:r>
        <w:rPr>
          <w:rFonts w:hint="eastAsia" w:ascii="宋体" w:hAnsi="宋体" w:cs="宋体"/>
          <w:b/>
          <w:bCs/>
          <w:sz w:val="24"/>
          <w:highlight w:val="none"/>
          <w:lang w:val="zh-CN"/>
        </w:rPr>
        <w:t>万元整（¥</w:t>
      </w:r>
      <w:r>
        <w:rPr>
          <w:rFonts w:hint="eastAsia" w:ascii="宋体" w:hAnsi="宋体" w:cs="宋体"/>
          <w:b/>
          <w:bCs/>
          <w:sz w:val="24"/>
          <w:highlight w:val="none"/>
        </w:rPr>
        <w:t>49</w:t>
      </w:r>
      <w:r>
        <w:rPr>
          <w:rFonts w:hint="eastAsia" w:ascii="宋体" w:hAnsi="宋体" w:cs="宋体"/>
          <w:b/>
          <w:bCs/>
          <w:sz w:val="24"/>
          <w:highlight w:val="none"/>
          <w:lang w:val="zh-CN"/>
        </w:rPr>
        <w:t>0000），</w:t>
      </w:r>
      <w:r>
        <w:rPr>
          <w:rFonts w:hint="eastAsia" w:ascii="宋体" w:hAnsi="宋体" w:cs="宋体"/>
          <w:sz w:val="24"/>
          <w:highlight w:val="none"/>
          <w:lang w:val="zh-CN"/>
        </w:rPr>
        <w:t>投标总价超过最高投标限价的为无效响应文件。</w:t>
      </w:r>
    </w:p>
    <w:p w14:paraId="59754E4A">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六、响应文件及磋商费用</w:t>
      </w:r>
    </w:p>
    <w:p w14:paraId="73001393">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1</w:t>
      </w:r>
      <w:r>
        <w:rPr>
          <w:rFonts w:hint="eastAsia" w:ascii="宋体" w:eastAsia="宋体" w:cs="宋体"/>
          <w:sz w:val="24"/>
          <w:highlight w:val="none"/>
          <w:lang w:val="zh-CN"/>
        </w:rPr>
        <w:t>.</w:t>
      </w:r>
      <w:r>
        <w:rPr>
          <w:rFonts w:hint="eastAsia" w:ascii="宋体" w:eastAsia="宋体" w:cs="宋体"/>
          <w:sz w:val="24"/>
          <w:szCs w:val="24"/>
          <w:highlight w:val="none"/>
        </w:rPr>
        <w:t>磋商程序顺利进行后，除供应商的原件可退回外，其余所有的响应文件都将作为档案保存，不论成交与否，均不退回（未拆封的除外）。</w:t>
      </w:r>
    </w:p>
    <w:p w14:paraId="02E08FD5">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2</w:t>
      </w:r>
      <w:r>
        <w:rPr>
          <w:rFonts w:hint="eastAsia" w:ascii="宋体" w:eastAsia="宋体" w:cs="宋体"/>
          <w:sz w:val="24"/>
          <w:highlight w:val="none"/>
          <w:lang w:val="zh-CN"/>
        </w:rPr>
        <w:t>.</w:t>
      </w:r>
      <w:r>
        <w:rPr>
          <w:rFonts w:hint="eastAsia" w:ascii="宋体" w:eastAsia="宋体" w:cs="宋体"/>
          <w:sz w:val="24"/>
          <w:szCs w:val="24"/>
          <w:highlight w:val="none"/>
        </w:rPr>
        <w:t>供应商承担参与磋商可能发生的全部费用，参加项目磋商的供应商自行承担与本次项目磋商有关的全部费用，采购人在任何情况下均无义务和责任承担这些费用。</w:t>
      </w:r>
    </w:p>
    <w:p w14:paraId="680D7BF4">
      <w:pPr>
        <w:snapToGrid w:val="0"/>
        <w:spacing w:line="360" w:lineRule="auto"/>
        <w:ind w:firstLine="463" w:firstLineChars="192"/>
        <w:rPr>
          <w:rFonts w:ascii="宋体" w:hAnsi="宋体" w:cs="宋体"/>
          <w:b/>
          <w:sz w:val="24"/>
          <w:highlight w:val="none"/>
        </w:rPr>
      </w:pPr>
      <w:r>
        <w:rPr>
          <w:rFonts w:hint="eastAsia" w:ascii="宋体" w:hAnsi="宋体" w:cs="宋体"/>
          <w:b/>
          <w:bCs/>
          <w:sz w:val="24"/>
          <w:highlight w:val="none"/>
        </w:rPr>
        <w:t>七、</w:t>
      </w:r>
      <w:r>
        <w:rPr>
          <w:rFonts w:hint="eastAsia" w:ascii="宋体" w:hAnsi="宋体" w:cs="宋体"/>
          <w:b/>
          <w:sz w:val="24"/>
          <w:highlight w:val="none"/>
        </w:rPr>
        <w:t>保证金</w:t>
      </w:r>
    </w:p>
    <w:p w14:paraId="509BB367">
      <w:pPr>
        <w:snapToGrid w:val="0"/>
        <w:spacing w:line="360" w:lineRule="auto"/>
        <w:ind w:firstLine="463" w:firstLineChars="192"/>
        <w:rPr>
          <w:rFonts w:ascii="宋体" w:hAnsi="宋体" w:cs="宋体"/>
          <w:b/>
          <w:bCs/>
          <w:sz w:val="24"/>
          <w:highlight w:val="none"/>
        </w:rPr>
      </w:pPr>
      <w:r>
        <w:rPr>
          <w:rFonts w:hint="eastAsia" w:ascii="宋体" w:hAnsi="宋体" w:cs="宋体"/>
          <w:b/>
          <w:bCs/>
          <w:sz w:val="24"/>
          <w:highlight w:val="none"/>
        </w:rPr>
        <w:t>1.本项目不设磋商保证金。</w:t>
      </w:r>
    </w:p>
    <w:p w14:paraId="53F334E1">
      <w:pPr>
        <w:snapToGrid w:val="0"/>
        <w:spacing w:line="360" w:lineRule="auto"/>
        <w:ind w:firstLine="463" w:firstLineChars="192"/>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b/>
          <w:sz w:val="24"/>
          <w:highlight w:val="none"/>
        </w:rPr>
        <w:t>本项目不设履约保证金。</w:t>
      </w:r>
    </w:p>
    <w:p w14:paraId="5165A777">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八、分包</w:t>
      </w:r>
    </w:p>
    <w:p w14:paraId="12586F81">
      <w:pPr>
        <w:snapToGrid w:val="0"/>
        <w:spacing w:line="360" w:lineRule="auto"/>
        <w:ind w:firstLine="460" w:firstLineChars="192"/>
        <w:rPr>
          <w:rFonts w:ascii="宋体" w:hAnsi="宋体" w:cs="宋体"/>
          <w:sz w:val="24"/>
          <w:highlight w:val="none"/>
        </w:rPr>
      </w:pPr>
      <w:r>
        <w:rPr>
          <w:rFonts w:hint="eastAsia" w:ascii="宋体" w:hAnsi="宋体" w:cs="宋体"/>
          <w:sz w:val="24"/>
          <w:highlight w:val="none"/>
        </w:rPr>
        <w:t>本项目</w:t>
      </w:r>
      <w:r>
        <w:rPr>
          <w:rFonts w:hint="eastAsia" w:ascii="宋体" w:hAnsi="宋体" w:cs="宋体"/>
          <w:spacing w:val="7"/>
          <w:kern w:val="0"/>
          <w:sz w:val="24"/>
          <w:highlight w:val="none"/>
          <w:u w:val="single"/>
        </w:rPr>
        <w:t>不允许</w:t>
      </w:r>
      <w:r>
        <w:rPr>
          <w:rFonts w:hint="eastAsia" w:ascii="宋体" w:hAnsi="宋体" w:cs="宋体"/>
          <w:spacing w:val="7"/>
          <w:kern w:val="0"/>
          <w:sz w:val="24"/>
          <w:highlight w:val="none"/>
        </w:rPr>
        <w:t>分包。</w:t>
      </w:r>
    </w:p>
    <w:p w14:paraId="5E219C25">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九、未尽事宜</w:t>
      </w:r>
    </w:p>
    <w:p w14:paraId="6902AE4E">
      <w:pPr>
        <w:snapToGrid w:val="0"/>
        <w:spacing w:line="360" w:lineRule="auto"/>
        <w:ind w:firstLine="460" w:firstLineChars="192"/>
        <w:rPr>
          <w:rFonts w:ascii="宋体" w:hAnsi="宋体" w:cs="宋体"/>
          <w:sz w:val="24"/>
          <w:highlight w:val="none"/>
        </w:rPr>
      </w:pPr>
      <w:r>
        <w:rPr>
          <w:rFonts w:hint="eastAsia" w:ascii="宋体" w:hAnsi="宋体" w:cs="宋体"/>
          <w:sz w:val="24"/>
          <w:highlight w:val="none"/>
        </w:rPr>
        <w:t>参照《中华人民共和国政府采购法》、《政府采购竞争性磋商采购方式管理暂行办法》及其他有关法律法规和规范性文件的规定执行。</w:t>
      </w:r>
    </w:p>
    <w:p w14:paraId="69184942">
      <w:pPr>
        <w:autoSpaceDE w:val="0"/>
        <w:autoSpaceDN w:val="0"/>
        <w:adjustRightInd w:val="0"/>
        <w:snapToGrid w:val="0"/>
        <w:spacing w:line="300" w:lineRule="auto"/>
        <w:jc w:val="center"/>
        <w:outlineLvl w:val="0"/>
        <w:rPr>
          <w:rFonts w:ascii="宋体" w:hAnsi="宋体" w:cs="宋体"/>
          <w:b/>
          <w:bCs/>
          <w:sz w:val="36"/>
          <w:szCs w:val="36"/>
          <w:highlight w:val="none"/>
          <w:lang w:val="zh-CN"/>
        </w:rPr>
      </w:pPr>
      <w:r>
        <w:rPr>
          <w:rFonts w:hint="eastAsia" w:ascii="宋体" w:hAnsi="宋体" w:cs="宋体"/>
          <w:b/>
          <w:bCs/>
          <w:sz w:val="36"/>
          <w:szCs w:val="36"/>
          <w:highlight w:val="none"/>
          <w:lang w:val="zh-CN"/>
        </w:rPr>
        <w:br w:type="page"/>
      </w:r>
      <w:r>
        <w:rPr>
          <w:rFonts w:hint="eastAsia" w:ascii="宋体" w:hAnsi="宋体" w:cs="宋体"/>
          <w:b/>
          <w:bCs/>
          <w:sz w:val="36"/>
          <w:szCs w:val="36"/>
          <w:highlight w:val="none"/>
          <w:lang w:val="zh-CN"/>
        </w:rPr>
        <w:t>第三部分 项目需求</w:t>
      </w:r>
    </w:p>
    <w:p w14:paraId="372EAFFE">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请供应商在申请获取磋商文件前和制作响应文件时仔细研究项目需求说明。供应商不能简单照搬照抄采购人项目需求说明中的技术、商务要求，必须作实事求是的响应。如照搬照抄项目需求说明中的技术、商务要求的，成交后供应商在同采购人签订合同和履约环节中不得提出异议，一切后果和损失由成交供应商承担。</w:t>
      </w:r>
    </w:p>
    <w:p w14:paraId="24567925">
      <w:pPr>
        <w:adjustRightInd w:val="0"/>
        <w:snapToGrid w:val="0"/>
        <w:spacing w:line="360" w:lineRule="auto"/>
        <w:ind w:firstLine="482" w:firstLineChars="200"/>
        <w:rPr>
          <w:rFonts w:ascii="宋体" w:hAnsi="宋体" w:cs="宋体"/>
          <w:b/>
          <w:bCs/>
          <w:kern w:val="0"/>
          <w:sz w:val="24"/>
          <w:highlight w:val="none"/>
        </w:rPr>
      </w:pPr>
      <w:r>
        <w:rPr>
          <w:rFonts w:hint="eastAsia" w:ascii="宋体" w:hAnsi="宋体" w:cs="宋体"/>
          <w:b/>
          <w:bCs/>
          <w:sz w:val="24"/>
          <w:highlight w:val="none"/>
        </w:rPr>
        <w:t>一、</w:t>
      </w:r>
      <w:r>
        <w:rPr>
          <w:rFonts w:hint="eastAsia" w:ascii="宋体" w:hAnsi="宋体" w:cs="宋体"/>
          <w:b/>
          <w:bCs/>
          <w:kern w:val="0"/>
          <w:sz w:val="24"/>
          <w:highlight w:val="none"/>
        </w:rPr>
        <w:t>采购项目概况</w:t>
      </w:r>
    </w:p>
    <w:p w14:paraId="17603131">
      <w:pPr>
        <w:widowControl/>
        <w:adjustRightInd w:val="0"/>
        <w:snapToGrid w:val="0"/>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南通市公路事业发展中心的“市县一体化智慧农路管理系统”是涵盖农村公路建、管、养、运多项业务管理的协同工作平台，该系统被列为深化农村公路管理养护体制改革全国试点，2024年底通过验收。为保障“智慧农路市县一体化管理系统”持续使用，落实上级关于农村公路“一路一档”信息化建设的部署，并更好服务于新形势下农村公路建管养工作，现需对该系统开展运维服务工作，包括原系统各模块的运行维护及相关软件功能完善工作。</w:t>
      </w:r>
    </w:p>
    <w:p w14:paraId="78FDCC42">
      <w:pPr>
        <w:widowControl/>
        <w:adjustRightInd w:val="0"/>
        <w:snapToGrid w:val="0"/>
        <w:spacing w:line="360" w:lineRule="auto"/>
        <w:ind w:firstLine="480" w:firstLineChars="200"/>
        <w:textAlignment w:val="baseline"/>
        <w:rPr>
          <w:rFonts w:ascii="宋体" w:hAnsi="宋体" w:cs="宋体"/>
          <w:b/>
          <w:bCs/>
          <w:kern w:val="0"/>
          <w:sz w:val="24"/>
          <w:highlight w:val="none"/>
        </w:rPr>
      </w:pPr>
      <w:r>
        <w:rPr>
          <w:rFonts w:hint="eastAsia" w:ascii="宋体" w:hAnsi="宋体" w:cs="宋体"/>
          <w:sz w:val="24"/>
          <w:highlight w:val="none"/>
        </w:rPr>
        <w:t>二、</w:t>
      </w:r>
      <w:r>
        <w:rPr>
          <w:rFonts w:hint="eastAsia" w:ascii="宋体" w:hAnsi="宋体" w:cs="宋体"/>
          <w:b/>
          <w:bCs/>
          <w:kern w:val="0"/>
          <w:sz w:val="24"/>
          <w:highlight w:val="none"/>
        </w:rPr>
        <w:t>采购标的数量、采购项目交付或者实施的时间和地点</w:t>
      </w:r>
    </w:p>
    <w:p w14:paraId="32734E9F">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项目需求</w:t>
      </w:r>
    </w:p>
    <w:p w14:paraId="53EC7878">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1.对原系统各模块进行运行维护。包括但不限于定期巡检、及时排障、性能调优、查治漏洞病毒、保障系统正常运行。</w:t>
      </w:r>
    </w:p>
    <w:p w14:paraId="7FFE4C75">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2.对相关软件功能进行完善。包括但不限于整合重组建设管理模块、优化完善养护管理模块、完善试点管理模块、适配优化手机端巡查应用等工作。详见附件1：软件功能完善最低要求。</w:t>
      </w:r>
    </w:p>
    <w:p w14:paraId="6FFF36F2">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3.系统运维数据、创新示范应用任务数据应满足江苏省农村公路建管养运“一网一平台”智能化信息化管理和服务平台数据标准，按照数据共享交换规范进行系统对接。</w:t>
      </w:r>
    </w:p>
    <w:p w14:paraId="04BFEFCC">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4.运维人员数量及要求标准：①至少提供1名信息化系统建设或运维的专业人员，提供7×24小时响应服务，做好系统运维保障工作，特别在工作日期间及时解决系统突发状况和采购人管理人员反应的问题。②配备运维专业技术队伍，提供较强的运维服务能力，保持运维队伍稳定，运维服务期内，2小时内电话响应，24小时内解决问题</w:t>
      </w:r>
      <w:r>
        <w:rPr>
          <w:rFonts w:hint="eastAsia" w:ascii="宋体" w:eastAsia="宋体" w:cs="宋体"/>
          <w:sz w:val="32"/>
          <w:highlight w:val="none"/>
        </w:rPr>
        <w:t>，</w:t>
      </w:r>
      <w:r>
        <w:rPr>
          <w:rFonts w:hint="eastAsia" w:ascii="宋体" w:eastAsia="宋体" w:cs="宋体"/>
          <w:sz w:val="24"/>
          <w:szCs w:val="24"/>
          <w:highlight w:val="none"/>
        </w:rPr>
        <w:t>如无法在时限内解决应及时告知采购人。③定期进行系统运维检查，每月至少进行1次系统运行状态性能诊断，使系统始终保持最佳状态。</w:t>
      </w:r>
    </w:p>
    <w:p w14:paraId="6DD3074E">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5.提供系统使用技能培训，不定期对相关技术问题进行交流，使各级用户熟练使用系统。</w:t>
      </w:r>
    </w:p>
    <w:p w14:paraId="41D57208">
      <w:pPr>
        <w:widowControl/>
        <w:adjustRightInd w:val="0"/>
        <w:snapToGrid w:val="0"/>
        <w:spacing w:line="360" w:lineRule="auto"/>
        <w:ind w:firstLine="482" w:firstLineChars="200"/>
        <w:textAlignment w:val="baseline"/>
        <w:rPr>
          <w:rFonts w:ascii="宋体" w:hAnsi="宋体" w:cs="宋体"/>
          <w:b/>
          <w:bCs/>
          <w:kern w:val="0"/>
          <w:sz w:val="24"/>
          <w:highlight w:val="none"/>
        </w:rPr>
      </w:pPr>
      <w:r>
        <w:rPr>
          <w:rFonts w:hint="eastAsia" w:ascii="宋体" w:hAnsi="宋体" w:cs="宋体"/>
          <w:b/>
          <w:bCs/>
          <w:kern w:val="0"/>
          <w:sz w:val="24"/>
          <w:highlight w:val="none"/>
        </w:rPr>
        <w:t>三、采购标的需满足的服务标准、期限、效率等要求</w:t>
      </w:r>
    </w:p>
    <w:p w14:paraId="285EFCA6">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合同履行期限：服务期限为12个月，预计服务开始时间为2025年6月（具体以合同中约定的服务开始时间为准）。采购人有权对成交供应商履职期间的情况进行综合考核并决定是否续签合同,续签合同服务内容及合同价款不予调整，续签服务期为12个月，最多续签2次，续签合同手续按采购相关文件规定执行。</w:t>
      </w:r>
    </w:p>
    <w:p w14:paraId="2476D8DE">
      <w:pPr>
        <w:widowControl/>
        <w:adjustRightInd w:val="0"/>
        <w:snapToGrid w:val="0"/>
        <w:spacing w:line="360" w:lineRule="auto"/>
        <w:ind w:firstLine="482" w:firstLineChars="200"/>
        <w:textAlignment w:val="baseline"/>
        <w:rPr>
          <w:rFonts w:ascii="宋体" w:hAnsi="宋体" w:cs="宋体"/>
          <w:b/>
          <w:bCs/>
          <w:kern w:val="0"/>
          <w:sz w:val="24"/>
          <w:highlight w:val="none"/>
        </w:rPr>
      </w:pPr>
      <w:r>
        <w:rPr>
          <w:rFonts w:hint="eastAsia" w:ascii="宋体" w:hAnsi="宋体" w:cs="宋体"/>
          <w:b/>
          <w:bCs/>
          <w:kern w:val="0"/>
          <w:sz w:val="24"/>
          <w:highlight w:val="none"/>
        </w:rPr>
        <w:t>四、采购标的验收标准</w:t>
      </w:r>
    </w:p>
    <w:p w14:paraId="20F3A8B1">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采购人按合同约定积极配合供应商履约，对照磋商文件及时组织项目验收，供应商满足所有运维期要求且软件功能完善工作达到最低要求的视为验收合格，履约验收合格单将作为支付款项的依据。</w:t>
      </w:r>
    </w:p>
    <w:p w14:paraId="1DA81BB8">
      <w:pPr>
        <w:widowControl/>
        <w:adjustRightInd w:val="0"/>
        <w:snapToGrid w:val="0"/>
        <w:spacing w:line="360" w:lineRule="auto"/>
        <w:ind w:firstLine="482" w:firstLineChars="200"/>
        <w:textAlignment w:val="baseline"/>
        <w:rPr>
          <w:rFonts w:ascii="宋体" w:hAnsi="宋体" w:cs="宋体"/>
          <w:b/>
          <w:bCs/>
          <w:kern w:val="0"/>
          <w:sz w:val="24"/>
          <w:highlight w:val="none"/>
        </w:rPr>
      </w:pPr>
      <w:r>
        <w:rPr>
          <w:rFonts w:hint="eastAsia" w:ascii="宋体" w:hAnsi="宋体" w:cs="宋体"/>
          <w:b/>
          <w:bCs/>
          <w:kern w:val="0"/>
          <w:sz w:val="24"/>
          <w:highlight w:val="none"/>
        </w:rPr>
        <w:t>五、付款方式</w:t>
      </w:r>
    </w:p>
    <w:p w14:paraId="56692B4B">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本项目为总价合同。合同签订后15个工作日内支付预付款为合同价的30%，服务期满且通过履约验收后15个工作日内付清余款。</w:t>
      </w:r>
    </w:p>
    <w:p w14:paraId="03375FAD">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注：（1）上述每次付款采购人须按合同要求扣减违约金和赔偿款。</w:t>
      </w:r>
    </w:p>
    <w:p w14:paraId="15EA8BBA">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（2）每次付款前，供应商须按采购人要求提供等额的合规发票及相关付款申请资料，否则采购人可以拒绝付款。</w:t>
      </w:r>
    </w:p>
    <w:p w14:paraId="390121F9">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（3）上述付款均不计利息。</w:t>
      </w:r>
    </w:p>
    <w:p w14:paraId="44FEBC02">
      <w:pPr>
        <w:rPr>
          <w:rFonts w:ascii="宋体" w:hAnsi="宋体" w:cs="宋体"/>
          <w:kern w:val="0"/>
          <w:sz w:val="24"/>
          <w:highlight w:val="none"/>
        </w:rPr>
      </w:pPr>
      <w:r>
        <w:rPr>
          <w:rFonts w:hint="eastAsia" w:ascii="宋体" w:hAnsi="宋体" w:cs="宋体"/>
          <w:kern w:val="0"/>
          <w:sz w:val="24"/>
          <w:highlight w:val="none"/>
        </w:rPr>
        <w:br w:type="page"/>
      </w:r>
    </w:p>
    <w:p w14:paraId="73604CAD">
      <w:pPr>
        <w:pStyle w:val="30"/>
        <w:adjustRightInd w:val="0"/>
        <w:snapToGrid w:val="0"/>
        <w:spacing w:line="360" w:lineRule="auto"/>
        <w:ind w:firstLine="0" w:firstLineChars="0"/>
        <w:rPr>
          <w:rFonts w:ascii="宋体" w:eastAsia="宋体" w:cs="宋体"/>
          <w:b/>
          <w:bCs/>
          <w:kern w:val="0"/>
          <w:sz w:val="24"/>
          <w:szCs w:val="24"/>
          <w:highlight w:val="none"/>
        </w:rPr>
      </w:pPr>
      <w:r>
        <w:rPr>
          <w:rFonts w:hint="eastAsia" w:ascii="宋体" w:eastAsia="宋体" w:cs="宋体"/>
          <w:b/>
          <w:bCs/>
          <w:kern w:val="0"/>
          <w:sz w:val="24"/>
          <w:szCs w:val="24"/>
          <w:highlight w:val="none"/>
        </w:rPr>
        <w:t>附件1：软件功能完善最低要求包括但不限于下述内容：</w:t>
      </w:r>
    </w:p>
    <w:p w14:paraId="54DA5831">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完善建设程序模块，系统能够对各县（市、区）每个建设项目的批复文件、施工图审批文件、招投标文件、合同、施工许可证、开工报告、质量安全监督材料、质量检查材料、检查通报、内业检查材料、“三同时七公开”的相关证明材料、竣工验收报告、备案的资料实上传和应上传情况按类别进行统计。</w:t>
      </w:r>
    </w:p>
    <w:p w14:paraId="53C5E57C">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2.完善建设进度模块。系统能够对接导入固定资产投资填报系统数据，与建设程序相互关联，达到进度阶段时未上传相应资料无法进行进度上报，并对填报人进行弹窗提醒。</w:t>
      </w:r>
    </w:p>
    <w:p w14:paraId="708BB57B">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3.完善项目巡检模块。市级管理人员可以在系统端下达巡检交办单，交办单包括：问题来源（现场检查（默认）、外部检查、监理检查）、时间、地点位置、检查人员、检查形式、检查项（质量、安全、进度）、检查结果（现场或书面整改）、检查时限；回复问题包括：整改时间、整改人员、整改描述，附件可上传图片；选择整改单位后问题推给被选择单位的农路办负责人。检查附件支持图片类、文件类等附件；系统可自动生成通知单及回复单文档。</w:t>
      </w:r>
    </w:p>
    <w:p w14:paraId="547DC226">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4.完善资金备案模块。系统能够实现建设项目资金收入、分配、支出图表化展示，上级资金下达后，各县（市、区）及时在系统中填写分配到具体项目上。</w:t>
      </w:r>
    </w:p>
    <w:p w14:paraId="6466463C">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5.原计划管理纳入到建设管理。通过“智慧农路”app上传新建道路或者桥梁的经纬度位置，系统中对于位置信息进行校验。对计划编制、校验、审核进行简洁应用，上报数据目录均为必填，未填写的不能上报。系统中计划管理支持计划变更，支持项目执行过程中对计划进行变更并有效展示变更历史过程数据，支持计划模板字段按照年份可自定义设定。新增计划备案，上传计划备案数据并且与上报计划形成关联，形成计划与备案相互关联联动。</w:t>
      </w:r>
    </w:p>
    <w:p w14:paraId="7A07B4A3">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6.新建绩效目标模块。系统支持对建设项目省级补助经费及下达的绩效目标的数据导入。并且与绩效备案填报数据形成联动，输出绩效目标完成情况。</w:t>
      </w:r>
    </w:p>
    <w:p w14:paraId="64084A57">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7.优化养护巡查模块。系统对原巡查日记导出功能进行优化，多个巡查日记可以导出合并。能够对桩号、巡查有效里程进行可视化展示。对细化巡查事件处置流程，对事件处置时效进行要求，超出时限未处置的进行高亮展示并提醒相关人员。优化人员信息库及任务绑定机制，支持多条路线同时绑定及批量绑定导入机制。巡查覆盖率未达到100%的，系统能够统计出明细（路线、负责人等）。新建养护任务分配管理：可通过主体分配，选择主体对象（区划/单位），分配负责的路线和桥梁；可通过个人分配，通过主体负责的路线和桥梁，分配给该单位或者区划下面的人员以及频次要求。</w:t>
      </w:r>
    </w:p>
    <w:p w14:paraId="49B704E3">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8.完善养护计划模块。系统将养护计划分为日常养护、养护工程、养护工程进度。日常养护计划上传养护计划表格，由县级上报，市级审核。养护工程包括对养护工程计划和养护工程实施内容的管理，在新增计划、编辑计划基础信息保存后，可以将计划列为实施内容并更新合同投资额、合同附件、竣工验收报告附件等内容。市级可以控制计划新增时间范围。对各区县养护工程计划里程和投资额等进行统计，并在每年年底进行考核，考核标准为里程是否达到县道大于7％乡村道大于5％。养护工程数据与农村公路“以奖代补”考核数据支撑系统连通，一次上报。养护类型分为：预防养护、修复养护、专项养护（其他）、应急养护。养护工程增加更新工程进度，确认是否完工，实际投入金额（万元）的填报功能。</w:t>
      </w:r>
    </w:p>
    <w:p w14:paraId="072E274E">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9.优化养护质量模块。系统新增养护质量通报，提供省级、市级、县级各级养护质量检查通报文件上传、评分、填写反馈等功能，市级上传省级、市级养护质量检查通报文件及附件，并填写南通市及各区县的得分、排名，县级上传本区县的各乡镇养护质量检查通报文件及附件，对各乡镇得分情况进行打分，对本区县填报文件填写反馈信息。系统对未按时间频率要求上传数据的用户发送提醒。优化养护资金模块，从养护工程里面获取预防养护、修复养护、应急养护的资金进行汇总。专项养护（其他）的汇总从建设计划的桥梁、安防+养护工程的专项养护资金的汇总。</w:t>
      </w:r>
    </w:p>
    <w:p w14:paraId="7D9C7C58">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系统将近年来农村公路技术状况数据进行归集, 对农村公路自动化数据成果开展分析与统计。在道路、桥梁技术状况显示功能优化，用不同颜色标识不同梯度的路况检测数值，增加分值范围筛选和同比上一年下降超5分筛选，支持筛选列表导出。路况数据提交时如等级下降或同比上一年下降超5分，需要填写路况下降原因，否则无法提交。地图页增加对各区县各级路况的汇总统计，将各区县路况等级为优、良、中、次、差的道路数量生成柱状图进行展示。桥梁列表记录最新评定等级、上次评定等级、最新评定年度、上次评定年度。桥梁评定信息提交时如评定等级较上次评定相比有下降，需填写评定等级下降原因，列表增加字段“评定等级下降原因”进行展示，否则无法提交。</w:t>
      </w:r>
    </w:p>
    <w:p w14:paraId="54B529C7">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 xml:space="preserve">10.完善养护统计模块，系统能按照周、月、季度查询主体对象的巡查达标率，如若未达标，可以查询未达标的原因及路线明细（巡查人员）。新建个人养护情况分析，根据手机号码、姓名等条件检索，对人员的养护情况及达标情况进行检索查询并能查看未达标情况分析（未完成的路线及频次情况）。 </w:t>
      </w:r>
    </w:p>
    <w:p w14:paraId="131A8FA3">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11.完善养护绩效评价模块。新增绩效目标，能上传年度养护绩效目标表。新建绩效备案，能上传养护绩效备案表，分为道路、桥梁、安防备案表；新增绩效评价，养护绩效的结果和道路数据从养护工程表获取，桥梁和安防数据从建设计划表中获取；新增决策分析，系统能获取养护评定得分区间、形成路况下降幅度、对于道路养护事件中病害较多的路段能根据建设年份对路段数据排序展示。</w:t>
      </w:r>
    </w:p>
    <w:p w14:paraId="1773F926">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12.完善系统整体运行机制。对系统进行整体架构的适配性优化。提供技术架构整体更新，对国产化服务器操作系统的适配性开发。合理配置网络参数，确保网络连接持续稳定，合理进行数据缓存，提高系统响应速度。</w:t>
      </w:r>
    </w:p>
    <w:p w14:paraId="1D8757B2">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13.完善GIS地图功能。提高GIS地图数据的安全性及稳定性，增加不同年份地图数据比对功能，存储近年来地图数据，方便快速查询和比对。在地图上对不同年份数据的差异部分进行高亮显示，能够直观地看到变化，可用不同的颜色或图标来表示变化的区域。提供图层细节化处理及优化，优化数据加载，提升图层刷新流畅度及数据切换流畅度，将经常访问的地图数据缓存到本地，提高数据的读取速度。</w:t>
      </w:r>
    </w:p>
    <w:p w14:paraId="5772F443">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14.完善“提醒预警”。系统在养护任务在规定时间内未完成时或者未得到有效处置时，在道路或桥梁的等级出现下降时，系统发出预警。针对不同程度的预警事件，设置相应的预警接收人。对于严重的道路桥梁技术等级下降预警，提醒至各县（市、区）农路办负责人；对于一般养护未完成情况预警，提醒至各个巡查人员。</w:t>
      </w:r>
    </w:p>
    <w:p w14:paraId="033E9D34">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15.进行“编辑留痕”管理。对基础数据进行编辑时，系统自动记录编辑的内容、时间信息。</w:t>
      </w:r>
    </w:p>
    <w:p w14:paraId="5E3B1D4C">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16.优化交安设施管理。交安设施基础数据集合到养护巡查业务中去，形成“交安设施巡查－审核处置－复核”流程。</w:t>
      </w:r>
    </w:p>
    <w:p w14:paraId="33A6BA96">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17.完善“智慧农路”App适配性。完成对鸿蒙系统的适配性支持，优化手机端界面，提供智能化引导操作。优化GIS地图图层，及时刷新当前位置，提升地图刷新流畅度。</w:t>
      </w:r>
    </w:p>
    <w:p w14:paraId="30497DC1">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18.完善道路巡查模块。提供离线采集轨迹后整体数据提交功能，提高养护巡查功能在手机操作系统的权限等级，提供巡查轨迹箭头方向展示，提供未提交的巡查记录在每天固定时间（如每天19点）自动提交，提供养护巡查提交前，提醒用户任务完成情况，巡查上报时自动获取当前路线，如果路线位置有所偏差，自动展示距离最近的几条路线，供用户选择。</w:t>
      </w:r>
    </w:p>
    <w:p w14:paraId="527EC1FC">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19.优化桥梁巡查模块，自动选择当前所在桥梁，如果桥梁位置有所偏差，自动展示当前最近的桥梁，供用户选择。上报之前，提醒当前距离桥梁距离（是否超出有效距离，是否是有效巡查）。</w:t>
      </w:r>
    </w:p>
    <w:p w14:paraId="1EF8063A">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20.完善养护巡查提醒。每周三对“未完成的巡查任务”进行预警，每周末对“未完成的巡查任务”进行提醒。对养护事件的审批处置提醒以及时效性过期再次提醒。</w:t>
      </w:r>
    </w:p>
    <w:p w14:paraId="00A23EAC">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21.完善任务查询及达标情况。可查询用户本周任务的清单及完成情况；周、月、季的任务完成情况；所在单位的任务完成情况。</w:t>
      </w:r>
    </w:p>
    <w:p w14:paraId="20FD5D46">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22.完善自动化检测数据分析模块。系统中包含以下数据，一是车辆基本定位数据，包括经纬度，海拔高度，具体位置；二是车辆轨迹数据，行驶时间，行驶方向，行驶速度，行驶轨迹数据，设备运行数据，运行时间，数据比对进程；三是预警数据，预警信息的触发时间、地点、类型和级别等，以及预警的处理记录，同时能够对交通运输部“一路一档”创新应用的数据目录进行对接。</w:t>
      </w:r>
    </w:p>
    <w:p w14:paraId="078E60C2">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23.完善轻量化农村公路智慧巡查模块。系统中包含以下数据，一是轻量化设备的轨迹数据，包括巡查里程，巡查时间，巡查拍摄的图像数据；二是统计分析数据，包括巡查覆盖率，已巡查道路里程、总道路里程、已处置事件数量、总事件数量、处置结果，事件处置率，从巡查派单到处置完成的时间间隔、平均处置时间等，同时能够对交通运输部“一路一档”创新应用的数据目录进行对接。</w:t>
      </w:r>
    </w:p>
    <w:p w14:paraId="6FE76181">
      <w:pPr>
        <w:pStyle w:val="30"/>
        <w:adjustRightInd w:val="0"/>
        <w:snapToGrid w:val="0"/>
        <w:spacing w:line="360" w:lineRule="auto"/>
        <w:ind w:firstLine="480" w:firstLineChars="200"/>
        <w:rPr>
          <w:rFonts w:ascii="宋体" w:eastAsia="宋体" w:cs="宋体"/>
          <w:kern w:val="0"/>
          <w:sz w:val="24"/>
          <w:szCs w:val="24"/>
          <w:highlight w:val="none"/>
        </w:rPr>
      </w:pPr>
    </w:p>
    <w:p w14:paraId="65253251">
      <w:pPr>
        <w:pStyle w:val="2"/>
        <w:rPr>
          <w:rFonts w:ascii="宋体" w:hAnsi="宋体" w:eastAsia="宋体" w:cs="宋体"/>
          <w:highlight w:val="none"/>
        </w:rPr>
      </w:pPr>
    </w:p>
    <w:p w14:paraId="27940CEE">
      <w:pPr>
        <w:pStyle w:val="17"/>
        <w:rPr>
          <w:rFonts w:ascii="宋体" w:hAnsi="宋体" w:cs="宋体"/>
          <w:highlight w:val="none"/>
        </w:rPr>
      </w:pPr>
      <w:r>
        <w:rPr>
          <w:rFonts w:hint="eastAsia" w:ascii="宋体" w:hAnsi="宋体" w:cs="宋体"/>
          <w:highlight w:val="none"/>
        </w:rPr>
        <w:br w:type="page"/>
      </w:r>
    </w:p>
    <w:p w14:paraId="1EC156F1">
      <w:pPr>
        <w:pStyle w:val="30"/>
        <w:snapToGrid w:val="0"/>
        <w:spacing w:line="360" w:lineRule="auto"/>
        <w:ind w:firstLine="0" w:firstLineChars="0"/>
        <w:contextualSpacing/>
        <w:rPr>
          <w:rFonts w:ascii="宋体" w:eastAsia="宋体" w:cs="宋体"/>
          <w:b/>
          <w:bCs/>
          <w:sz w:val="24"/>
          <w:szCs w:val="24"/>
          <w:highlight w:val="none"/>
        </w:rPr>
        <w:sectPr>
          <w:footerReference r:id="rId3" w:type="default"/>
          <w:pgSz w:w="11907" w:h="16839"/>
          <w:pgMar w:top="1429" w:right="1429" w:bottom="1429" w:left="1429" w:header="720" w:footer="720" w:gutter="0"/>
          <w:cols w:space="720" w:num="1"/>
          <w:docGrid w:linePitch="286" w:charSpace="0"/>
        </w:sectPr>
      </w:pPr>
    </w:p>
    <w:p w14:paraId="595F50C4">
      <w:pPr>
        <w:autoSpaceDE w:val="0"/>
        <w:autoSpaceDN w:val="0"/>
        <w:adjustRightInd w:val="0"/>
        <w:snapToGrid w:val="0"/>
        <w:spacing w:line="360" w:lineRule="auto"/>
        <w:jc w:val="center"/>
        <w:outlineLvl w:val="0"/>
        <w:rPr>
          <w:rFonts w:ascii="宋体" w:hAnsi="宋体" w:cs="宋体"/>
          <w:b/>
          <w:bCs/>
          <w:sz w:val="36"/>
          <w:szCs w:val="36"/>
          <w:highlight w:val="none"/>
          <w:lang w:val="zh-CN"/>
        </w:rPr>
      </w:pPr>
      <w:r>
        <w:rPr>
          <w:rFonts w:hint="eastAsia" w:ascii="宋体" w:hAnsi="宋体" w:cs="宋体"/>
          <w:b/>
          <w:bCs/>
          <w:sz w:val="36"/>
          <w:szCs w:val="36"/>
          <w:highlight w:val="none"/>
          <w:lang w:val="zh-CN"/>
        </w:rPr>
        <w:t>第四部分  评审程序和内容</w:t>
      </w:r>
    </w:p>
    <w:p w14:paraId="46D025F6">
      <w:pPr>
        <w:autoSpaceDE w:val="0"/>
        <w:autoSpaceDN w:val="0"/>
        <w:adjustRightInd w:val="0"/>
        <w:snapToGrid w:val="0"/>
        <w:spacing w:line="360" w:lineRule="auto"/>
        <w:ind w:right="210" w:firstLine="482" w:firstLineChars="200"/>
        <w:rPr>
          <w:rFonts w:ascii="宋体" w:hAnsi="宋体" w:cs="宋体"/>
          <w:b/>
          <w:sz w:val="24"/>
          <w:highlight w:val="none"/>
          <w:lang w:val="zh-CN"/>
        </w:rPr>
      </w:pPr>
      <w:r>
        <w:rPr>
          <w:rFonts w:hint="eastAsia" w:ascii="宋体" w:hAnsi="宋体" w:cs="宋体"/>
          <w:b/>
          <w:sz w:val="24"/>
          <w:highlight w:val="none"/>
          <w:lang w:val="zh-CN"/>
        </w:rPr>
        <w:t>一、采购人组织磋商活动</w:t>
      </w:r>
    </w:p>
    <w:p w14:paraId="1A4E11B4">
      <w:pPr>
        <w:pStyle w:val="30"/>
        <w:snapToGrid w:val="0"/>
        <w:spacing w:line="360" w:lineRule="auto"/>
        <w:ind w:firstLine="482" w:firstLineChars="200"/>
        <w:contextualSpacing/>
        <w:rPr>
          <w:rFonts w:ascii="宋体" w:eastAsia="宋体" w:cs="宋体"/>
          <w:b/>
          <w:kern w:val="0"/>
          <w:sz w:val="24"/>
          <w:szCs w:val="24"/>
          <w:highlight w:val="none"/>
          <w:lang w:val="zh-CN"/>
        </w:rPr>
      </w:pPr>
      <w:r>
        <w:rPr>
          <w:rFonts w:hint="eastAsia" w:ascii="宋体" w:eastAsia="宋体" w:cs="宋体"/>
          <w:b/>
          <w:kern w:val="0"/>
          <w:sz w:val="24"/>
          <w:szCs w:val="24"/>
          <w:highlight w:val="none"/>
          <w:lang w:val="zh-CN"/>
        </w:rPr>
        <w:t>1.成立竞争性磋商小组。</w:t>
      </w:r>
    </w:p>
    <w:p w14:paraId="69A6C0C9">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rPr>
        <w:t>磋商小组由</w:t>
      </w:r>
      <w:r>
        <w:rPr>
          <w:rFonts w:hint="eastAsia" w:ascii="宋体" w:eastAsia="宋体" w:cs="宋体"/>
          <w:sz w:val="24"/>
          <w:szCs w:val="24"/>
          <w:highlight w:val="none"/>
        </w:rPr>
        <w:t>有关专家</w:t>
      </w:r>
      <w:r>
        <w:rPr>
          <w:rFonts w:hint="eastAsia" w:ascii="宋体" w:eastAsia="宋体" w:cs="宋体"/>
          <w:kern w:val="0"/>
          <w:sz w:val="24"/>
          <w:szCs w:val="24"/>
          <w:highlight w:val="none"/>
        </w:rPr>
        <w:t>共3人或以上单数组成。采购代理机构人员不得参加本机构代理的采购项目的评审。</w:t>
      </w:r>
    </w:p>
    <w:p w14:paraId="5E9AD6CF">
      <w:pPr>
        <w:spacing w:line="360" w:lineRule="auto"/>
        <w:ind w:firstLine="482" w:firstLineChars="200"/>
        <w:rPr>
          <w:rFonts w:ascii="宋体" w:hAnsi="宋体" w:cs="宋体"/>
          <w:b/>
          <w:kern w:val="0"/>
          <w:sz w:val="24"/>
          <w:highlight w:val="none"/>
          <w:lang w:val="zh-CN"/>
        </w:rPr>
      </w:pPr>
      <w:r>
        <w:rPr>
          <w:rFonts w:hint="eastAsia" w:ascii="宋体" w:hAnsi="宋体" w:cs="宋体"/>
          <w:b/>
          <w:kern w:val="0"/>
          <w:sz w:val="24"/>
          <w:highlight w:val="none"/>
          <w:lang w:val="zh-CN"/>
        </w:rPr>
        <w:t>2.竞争性磋商小组的职责：</w:t>
      </w:r>
    </w:p>
    <w:p w14:paraId="2178EBCF">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评审专家应当遵守评审工作纪律，不得泄露评审情况和评审中获悉的商业秘密。</w:t>
      </w:r>
    </w:p>
    <w:p w14:paraId="5E09CC07">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磋商小组在评审过程中发现供应商有行贿、提供虚假材料或者串通等违法行为的，应当及时向主管部门报告。</w:t>
      </w:r>
    </w:p>
    <w:p w14:paraId="698417D5">
      <w:pPr>
        <w:pStyle w:val="30"/>
        <w:snapToGrid w:val="0"/>
        <w:spacing w:line="360" w:lineRule="auto"/>
        <w:ind w:firstLine="480" w:firstLineChars="200"/>
        <w:contextualSpacing/>
        <w:rPr>
          <w:rFonts w:ascii="宋体" w:eastAsia="宋体" w:cs="宋体"/>
          <w:kern w:val="0"/>
          <w:sz w:val="24"/>
          <w:szCs w:val="24"/>
          <w:highlight w:val="none"/>
        </w:rPr>
      </w:pPr>
      <w:r>
        <w:rPr>
          <w:rFonts w:hint="eastAsia" w:ascii="宋体" w:eastAsia="宋体" w:cs="宋体"/>
          <w:kern w:val="0"/>
          <w:sz w:val="24"/>
          <w:szCs w:val="24"/>
          <w:highlight w:val="none"/>
          <w:lang w:val="zh-CN"/>
        </w:rPr>
        <w:t>评审专家在评审过程中受到非法干涉的，应当及时向相关主管部门举报。</w:t>
      </w:r>
    </w:p>
    <w:p w14:paraId="0F200BF6">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E7E957A">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磋商文件内容违反国家有关强制性规定的，磋商小组应当停止评审并向采购人或者采购代理机构说明情况。</w:t>
      </w:r>
    </w:p>
    <w:p w14:paraId="47F568FE">
      <w:pPr>
        <w:pStyle w:val="30"/>
        <w:snapToGrid w:val="0"/>
        <w:spacing w:line="360" w:lineRule="auto"/>
        <w:ind w:firstLine="482" w:firstLineChars="200"/>
        <w:contextualSpacing/>
        <w:rPr>
          <w:rFonts w:ascii="宋体" w:eastAsia="宋体" w:cs="宋体"/>
          <w:b/>
          <w:kern w:val="0"/>
          <w:sz w:val="24"/>
          <w:szCs w:val="24"/>
          <w:highlight w:val="none"/>
          <w:lang w:val="zh-CN"/>
        </w:rPr>
      </w:pPr>
      <w:r>
        <w:rPr>
          <w:rFonts w:hint="eastAsia" w:ascii="宋体" w:eastAsia="宋体" w:cs="宋体"/>
          <w:b/>
          <w:kern w:val="0"/>
          <w:sz w:val="24"/>
          <w:szCs w:val="24"/>
          <w:highlight w:val="none"/>
          <w:lang w:val="zh-CN"/>
        </w:rPr>
        <w:t>3.竞争性磋商小组成员的义务：</w:t>
      </w:r>
    </w:p>
    <w:p w14:paraId="4B494198">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遵纪守法，客观、公正、廉洁地履行职责；根据采购文件的规定独立进行评审，对个人的评审意见承担法律责任；参与评审报告的起草；配合采购人、采购代理机构答复供应商提出的质疑；配合主管部门的投诉处理和监督检查工作。</w:t>
      </w:r>
    </w:p>
    <w:p w14:paraId="2B75E5A6">
      <w:pPr>
        <w:pStyle w:val="30"/>
        <w:snapToGrid w:val="0"/>
        <w:spacing w:line="360" w:lineRule="auto"/>
        <w:ind w:firstLine="482" w:firstLineChars="200"/>
        <w:contextualSpacing/>
        <w:rPr>
          <w:rFonts w:ascii="宋体" w:eastAsia="宋体" w:cs="宋体"/>
          <w:b/>
          <w:kern w:val="0"/>
          <w:sz w:val="24"/>
          <w:szCs w:val="24"/>
          <w:highlight w:val="none"/>
          <w:lang w:val="zh-CN"/>
        </w:rPr>
      </w:pPr>
      <w:r>
        <w:rPr>
          <w:rFonts w:hint="eastAsia" w:ascii="宋体" w:eastAsia="宋体" w:cs="宋体"/>
          <w:b/>
          <w:kern w:val="0"/>
          <w:sz w:val="24"/>
          <w:szCs w:val="24"/>
          <w:highlight w:val="none"/>
          <w:lang w:val="zh-CN"/>
        </w:rPr>
        <w:t>二、供应商参加磋商活动</w:t>
      </w:r>
    </w:p>
    <w:p w14:paraId="1EE8B9A8">
      <w:pPr>
        <w:autoSpaceDE w:val="0"/>
        <w:autoSpaceDN w:val="0"/>
        <w:adjustRightInd w:val="0"/>
        <w:snapToGrid w:val="0"/>
        <w:spacing w:line="360" w:lineRule="auto"/>
        <w:ind w:right="210" w:firstLine="482" w:firstLineChars="200"/>
        <w:rPr>
          <w:rFonts w:ascii="宋体" w:hAnsi="宋体" w:cs="宋体"/>
          <w:b/>
          <w:sz w:val="24"/>
          <w:highlight w:val="none"/>
          <w:lang w:val="zh-CN"/>
        </w:rPr>
      </w:pPr>
      <w:r>
        <w:rPr>
          <w:rFonts w:hint="eastAsia" w:ascii="宋体" w:hAnsi="宋体" w:cs="宋体"/>
          <w:b/>
          <w:sz w:val="24"/>
          <w:highlight w:val="none"/>
          <w:lang w:val="zh-CN"/>
        </w:rPr>
        <w:t>供应商的法定代表人或被授权人须持身份证准时参加磋商。</w:t>
      </w:r>
    </w:p>
    <w:p w14:paraId="7956F210">
      <w:pPr>
        <w:autoSpaceDE w:val="0"/>
        <w:autoSpaceDN w:val="0"/>
        <w:adjustRightInd w:val="0"/>
        <w:snapToGrid w:val="0"/>
        <w:spacing w:line="360" w:lineRule="auto"/>
        <w:ind w:right="210" w:firstLine="482" w:firstLineChars="200"/>
        <w:rPr>
          <w:rFonts w:ascii="宋体" w:hAnsi="宋体" w:cs="宋体"/>
          <w:b/>
          <w:sz w:val="24"/>
          <w:highlight w:val="none"/>
        </w:rPr>
      </w:pPr>
      <w:r>
        <w:rPr>
          <w:rFonts w:hint="eastAsia" w:ascii="宋体" w:hAnsi="宋体" w:cs="宋体"/>
          <w:b/>
          <w:sz w:val="24"/>
          <w:highlight w:val="none"/>
        </w:rPr>
        <w:t>三、磋商的原则及方法</w:t>
      </w:r>
    </w:p>
    <w:p w14:paraId="6529F2BE">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1</w:t>
      </w:r>
      <w:r>
        <w:rPr>
          <w:rFonts w:hint="eastAsia" w:ascii="宋体" w:eastAsia="宋体" w:cs="宋体"/>
          <w:bCs/>
          <w:kern w:val="0"/>
          <w:sz w:val="24"/>
          <w:szCs w:val="24"/>
          <w:highlight w:val="none"/>
          <w:lang w:val="zh-CN"/>
        </w:rPr>
        <w:t>.</w:t>
      </w:r>
      <w:r>
        <w:rPr>
          <w:rFonts w:hint="eastAsia" w:ascii="宋体" w:eastAsia="宋体" w:cs="宋体"/>
          <w:kern w:val="0"/>
          <w:sz w:val="24"/>
          <w:szCs w:val="24"/>
          <w:highlight w:val="none"/>
          <w:lang w:val="zh-CN"/>
        </w:rPr>
        <w:t>磋商小组成员应当按照客观、公正、审慎的原则，根据磋商文件规定的评审程序、评审方法和评审标准进行独立评审。未实质性响应磋</w:t>
      </w:r>
      <w:r>
        <w:rPr>
          <w:rFonts w:hint="eastAsia" w:ascii="宋体" w:eastAsia="宋体" w:cs="宋体"/>
          <w:kern w:val="0"/>
          <w:sz w:val="24"/>
          <w:szCs w:val="24"/>
          <w:highlight w:val="none"/>
        </w:rPr>
        <w:t>商文件的响应文件按无效响应处理，磋商小组应当告知提交响应文件的供应商。</w:t>
      </w:r>
    </w:p>
    <w:p w14:paraId="35AEB083">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30FCC5">
      <w:pPr>
        <w:pStyle w:val="30"/>
        <w:snapToGrid w:val="0"/>
        <w:spacing w:line="360" w:lineRule="auto"/>
        <w:ind w:firstLine="480" w:firstLineChars="200"/>
        <w:contextualSpacing/>
        <w:rPr>
          <w:rFonts w:ascii="宋体" w:eastAsia="宋体" w:cs="宋体"/>
          <w:kern w:val="0"/>
          <w:sz w:val="24"/>
          <w:szCs w:val="24"/>
          <w:highlight w:val="none"/>
        </w:rPr>
      </w:pPr>
      <w:r>
        <w:rPr>
          <w:rFonts w:hint="eastAsia" w:ascii="宋体" w:eastAsia="宋体" w:cs="宋体"/>
          <w:kern w:val="0"/>
          <w:sz w:val="24"/>
          <w:szCs w:val="24"/>
          <w:highlight w:val="none"/>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3A9F80B">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2.磋商小组将按照竞争性磋商文件的规定，独立对每个进入打分程序的有效供应商的响应文件的商务技术部分以打分的形式进行评估和评价。商务技术分是所有评委打分的算术平均值（计算结果均四舍五入保留两位小数）。</w:t>
      </w:r>
    </w:p>
    <w:p w14:paraId="3ADBDCD4">
      <w:pPr>
        <w:pStyle w:val="30"/>
        <w:snapToGrid w:val="0"/>
        <w:spacing w:line="360" w:lineRule="auto"/>
        <w:ind w:firstLine="480" w:firstLineChars="200"/>
        <w:contextualSpacing/>
        <w:rPr>
          <w:rFonts w:ascii="宋体" w:eastAsia="宋体" w:cs="宋体"/>
          <w:kern w:val="0"/>
          <w:sz w:val="24"/>
          <w:szCs w:val="24"/>
          <w:highlight w:val="none"/>
        </w:rPr>
      </w:pPr>
      <w:r>
        <w:rPr>
          <w:rFonts w:hint="eastAsia" w:ascii="宋体" w:eastAsia="宋体" w:cs="宋体"/>
          <w:kern w:val="0"/>
          <w:sz w:val="24"/>
          <w:szCs w:val="24"/>
          <w:highlight w:val="none"/>
          <w:lang w:val="zh-CN"/>
        </w:rPr>
        <w:t>3.</w:t>
      </w:r>
      <w:r>
        <w:rPr>
          <w:rStyle w:val="35"/>
          <w:rFonts w:hint="default" w:cs="宋体"/>
          <w:color w:val="auto"/>
          <w:highlight w:val="none"/>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4D01F2FB">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bCs/>
          <w:kern w:val="0"/>
          <w:sz w:val="24"/>
          <w:szCs w:val="24"/>
          <w:highlight w:val="none"/>
          <w:lang w:val="zh-CN"/>
        </w:rPr>
        <w:t>4.</w:t>
      </w:r>
      <w:r>
        <w:rPr>
          <w:rFonts w:hint="eastAsia" w:ascii="宋体" w:eastAsia="宋体" w:cs="宋体"/>
          <w:kern w:val="0"/>
          <w:sz w:val="24"/>
          <w:szCs w:val="24"/>
          <w:highlight w:val="none"/>
          <w:lang w:val="zh-CN"/>
        </w:rPr>
        <w:t>磋商小组</w:t>
      </w:r>
      <w:r>
        <w:rPr>
          <w:rStyle w:val="35"/>
          <w:rFonts w:hint="default" w:cs="宋体"/>
          <w:color w:val="auto"/>
          <w:highlight w:val="none"/>
          <w:lang w:val="zh-CN"/>
        </w:rPr>
        <w:t>所有</w:t>
      </w:r>
      <w:r>
        <w:rPr>
          <w:rFonts w:hint="eastAsia" w:ascii="宋体" w:eastAsia="宋体" w:cs="宋体"/>
          <w:kern w:val="0"/>
          <w:sz w:val="24"/>
          <w:szCs w:val="24"/>
          <w:highlight w:val="none"/>
          <w:lang w:val="zh-CN"/>
        </w:rPr>
        <w:t>成员应当集中与单一供应商分别进行磋商，并给予所有参加磋商的供应商平等的磋商机会。</w:t>
      </w:r>
    </w:p>
    <w:p w14:paraId="22572492">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5</w:t>
      </w:r>
      <w:r>
        <w:rPr>
          <w:rFonts w:hint="eastAsia" w:ascii="宋体" w:eastAsia="宋体" w:cs="宋体"/>
          <w:b/>
          <w:kern w:val="0"/>
          <w:sz w:val="24"/>
          <w:szCs w:val="24"/>
          <w:highlight w:val="none"/>
          <w:lang w:val="zh-CN"/>
        </w:rPr>
        <w:t>.</w:t>
      </w:r>
      <w:r>
        <w:rPr>
          <w:rFonts w:hint="eastAsia" w:ascii="宋体" w:eastAsia="宋体" w:cs="宋体"/>
          <w:kern w:val="0"/>
          <w:sz w:val="24"/>
          <w:szCs w:val="24"/>
          <w:highlight w:val="none"/>
          <w:lang w:val="zh-CN"/>
        </w:rPr>
        <w:t>在磋商过程中，磋商小组可以根据磋商文件和磋商情况实质性变动采购需求中的技术、服务要求以及合同草案条款，但不得变动磋商文件中的其他内容。实质性变动的内容，须经采购人代表确认。</w:t>
      </w:r>
    </w:p>
    <w:p w14:paraId="6735E7D6">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对磋商文件作出的实质性变动是磋商文件的有效组成部分，磋商小组应当及时以书面形式同时通知所有参加磋商的供应商。</w:t>
      </w:r>
    </w:p>
    <w:p w14:paraId="246263BF">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76DE080">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6.磋商文件能够详细列明采购标的的技术、服务要求的，磋商结束后，磋商小组应当要求所有实质性响应的供应商在规定时间内提交最后报价，提交最后报价的供应商不得少于3家。</w:t>
      </w:r>
    </w:p>
    <w:p w14:paraId="7849DE2E">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文件不能详细列明采购标的技术、服务要求，需经磋商由供应商提供最终设计方案或解决方案的，磋商结束后，磋商小组应当按照少数服从多数的原则投票推荐3家及以上供应商的设计方案或者解决方案，并要求其在规定时间内提交最后报价。</w:t>
      </w:r>
    </w:p>
    <w:p w14:paraId="19EABA09">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市场竞争不充分的科研项目，以及需要扶持的科技成果转化项目，提交最后报价的供应商可以是2家。</w:t>
      </w:r>
    </w:p>
    <w:p w14:paraId="61022027">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7.最后报价是供应商响应文件的有效组成部分。</w:t>
      </w:r>
    </w:p>
    <w:p w14:paraId="28E4D0F3">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8.对于在磋商顺利开始后至最终报价前，根据磋商情况退出磋商的供应商，须以书面形式说明退出磋商的原因，经磋商小组同意可以退出磋商。</w:t>
      </w:r>
    </w:p>
    <w:p w14:paraId="4D158E07">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9.磋商时间由磋商小组掌握。</w:t>
      </w:r>
    </w:p>
    <w:p w14:paraId="2CE8BC23">
      <w:pPr>
        <w:autoSpaceDE w:val="0"/>
        <w:autoSpaceDN w:val="0"/>
        <w:adjustRightInd w:val="0"/>
        <w:snapToGrid w:val="0"/>
        <w:spacing w:line="360" w:lineRule="auto"/>
        <w:ind w:right="210" w:firstLine="482" w:firstLineChars="200"/>
        <w:rPr>
          <w:rFonts w:ascii="宋体" w:hAnsi="宋体" w:cs="宋体"/>
          <w:b/>
          <w:sz w:val="24"/>
          <w:highlight w:val="none"/>
        </w:rPr>
      </w:pPr>
      <w:r>
        <w:rPr>
          <w:rFonts w:hint="eastAsia" w:ascii="宋体" w:hAnsi="宋体" w:cs="宋体"/>
          <w:b/>
          <w:sz w:val="24"/>
          <w:highlight w:val="none"/>
        </w:rPr>
        <w:t>四、评审步骤</w:t>
      </w:r>
    </w:p>
    <w:p w14:paraId="093C6084">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1.评审步骤规定：</w:t>
      </w:r>
    </w:p>
    <w:p w14:paraId="0A7E526F">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本次资格审查采用资格后审，各供应商资格审查通过后方能进入商务技术响应文件和报价响应文件评审。</w:t>
      </w:r>
    </w:p>
    <w:p w14:paraId="5D02B9F3">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第一阶段：</w:t>
      </w:r>
      <w:r>
        <w:rPr>
          <w:rFonts w:hint="eastAsia" w:ascii="宋体" w:hAnsi="宋体" w:cs="宋体"/>
          <w:sz w:val="24"/>
          <w:highlight w:val="none"/>
        </w:rPr>
        <w:t>磋商小组</w:t>
      </w:r>
      <w:r>
        <w:rPr>
          <w:rFonts w:hint="eastAsia" w:ascii="宋体" w:hAnsi="宋体" w:cs="宋体"/>
          <w:color w:val="000000" w:themeColor="text1"/>
          <w:sz w:val="24"/>
          <w:highlight w:val="none"/>
          <w14:textFill>
            <w14:solidFill>
              <w14:schemeClr w14:val="tx1"/>
            </w14:solidFill>
          </w14:textFill>
        </w:rPr>
        <w:t>一并</w:t>
      </w:r>
      <w:r>
        <w:rPr>
          <w:rFonts w:hint="eastAsia" w:ascii="宋体" w:hAnsi="宋体" w:cs="宋体"/>
          <w:sz w:val="24"/>
          <w:highlight w:val="none"/>
          <w:lang w:val="zh-CN"/>
        </w:rPr>
        <w:t>对每个供应商的资格进行审查。</w:t>
      </w:r>
    </w:p>
    <w:p w14:paraId="63481DED">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第二阶段：磋商小组对每个符合资格要求的供应商的商务技术标进行评审。</w:t>
      </w:r>
    </w:p>
    <w:p w14:paraId="6490501E">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第三阶段：以供应商提交的报价响应文件（即首次报价）为基础，磋商小组与供应商单一分别进行磋商：内容主要是对竞争性磋商响应文件中的项目方案的澄清、修正、补充、确认以及价格调整等。</w:t>
      </w:r>
      <w:r>
        <w:rPr>
          <w:rFonts w:hint="eastAsia" w:ascii="宋体" w:hAnsi="宋体" w:cs="宋体"/>
          <w:sz w:val="24"/>
          <w:highlight w:val="none"/>
        </w:rPr>
        <w:t>磋商</w:t>
      </w:r>
      <w:r>
        <w:rPr>
          <w:rFonts w:hint="eastAsia" w:ascii="宋体" w:hAnsi="宋体" w:cs="宋体"/>
          <w:sz w:val="24"/>
          <w:highlight w:val="none"/>
          <w:lang w:val="zh-CN"/>
        </w:rPr>
        <w:t>明确各供应商符合并满足</w:t>
      </w:r>
      <w:r>
        <w:rPr>
          <w:rFonts w:hint="eastAsia" w:ascii="宋体" w:hAnsi="宋体" w:cs="宋体"/>
          <w:sz w:val="24"/>
          <w:highlight w:val="none"/>
        </w:rPr>
        <w:t>磋商</w:t>
      </w:r>
      <w:r>
        <w:rPr>
          <w:rFonts w:hint="eastAsia" w:ascii="宋体" w:hAnsi="宋体" w:cs="宋体"/>
          <w:sz w:val="24"/>
          <w:highlight w:val="none"/>
          <w:lang w:val="zh-CN"/>
        </w:rPr>
        <w:t>文件要求，并能完全响应</w:t>
      </w:r>
      <w:r>
        <w:rPr>
          <w:rFonts w:hint="eastAsia" w:ascii="宋体" w:hAnsi="宋体" w:cs="宋体"/>
          <w:sz w:val="24"/>
          <w:highlight w:val="none"/>
        </w:rPr>
        <w:t>磋商</w:t>
      </w:r>
      <w:r>
        <w:rPr>
          <w:rFonts w:hint="eastAsia" w:ascii="宋体" w:hAnsi="宋体" w:cs="宋体"/>
          <w:sz w:val="24"/>
          <w:highlight w:val="none"/>
          <w:lang w:val="zh-CN"/>
        </w:rPr>
        <w:t>内容后，要求所有作出实质性响应的有效供应商在规定的时间内，在</w:t>
      </w:r>
      <w:r>
        <w:rPr>
          <w:rFonts w:hint="eastAsia" w:ascii="宋体" w:hAnsi="宋体" w:cs="宋体"/>
          <w:sz w:val="24"/>
          <w:highlight w:val="none"/>
        </w:rPr>
        <w:t>磋商</w:t>
      </w:r>
      <w:r>
        <w:rPr>
          <w:rFonts w:hint="eastAsia" w:ascii="宋体" w:hAnsi="宋体" w:cs="宋体"/>
          <w:sz w:val="24"/>
          <w:highlight w:val="none"/>
          <w:lang w:val="zh-CN"/>
        </w:rPr>
        <w:t>现场给出二次报价（即</w:t>
      </w:r>
      <w:r>
        <w:rPr>
          <w:rFonts w:hint="eastAsia" w:ascii="宋体" w:hAnsi="宋体" w:cs="宋体"/>
          <w:sz w:val="24"/>
          <w:highlight w:val="none"/>
        </w:rPr>
        <w:t>最终报价）</w:t>
      </w:r>
      <w:r>
        <w:rPr>
          <w:rFonts w:hint="eastAsia" w:ascii="宋体" w:hAnsi="宋体" w:cs="宋体"/>
          <w:sz w:val="24"/>
          <w:highlight w:val="none"/>
          <w:lang w:val="zh-CN"/>
        </w:rPr>
        <w:t>。同时最终报价中可包括但不限于如最终澄清方案、有关优惠承诺等。如</w:t>
      </w:r>
      <w:r>
        <w:rPr>
          <w:rFonts w:hint="eastAsia" w:ascii="宋体" w:hAnsi="宋体" w:cs="宋体"/>
          <w:sz w:val="24"/>
          <w:highlight w:val="none"/>
        </w:rPr>
        <w:t>磋商</w:t>
      </w:r>
      <w:r>
        <w:rPr>
          <w:rFonts w:hint="eastAsia" w:ascii="宋体" w:hAnsi="宋体" w:cs="宋体"/>
          <w:sz w:val="24"/>
          <w:highlight w:val="none"/>
          <w:lang w:val="zh-CN"/>
        </w:rPr>
        <w:t>内容导致</w:t>
      </w:r>
      <w:r>
        <w:rPr>
          <w:rFonts w:hint="eastAsia" w:ascii="宋体" w:hAnsi="宋体" w:cs="宋体"/>
          <w:sz w:val="24"/>
          <w:highlight w:val="none"/>
        </w:rPr>
        <w:t>竞争性磋商</w:t>
      </w:r>
      <w:r>
        <w:rPr>
          <w:rFonts w:hint="eastAsia" w:ascii="宋体" w:hAnsi="宋体" w:cs="宋体"/>
          <w:sz w:val="24"/>
          <w:highlight w:val="none"/>
          <w:lang w:val="zh-CN"/>
        </w:rPr>
        <w:t>文件有实质性变动的，</w:t>
      </w:r>
      <w:r>
        <w:rPr>
          <w:rFonts w:hint="eastAsia" w:ascii="宋体" w:hAnsi="宋体" w:cs="宋体"/>
          <w:sz w:val="24"/>
          <w:highlight w:val="none"/>
        </w:rPr>
        <w:t>磋商小组</w:t>
      </w:r>
      <w:r>
        <w:rPr>
          <w:rFonts w:hint="eastAsia" w:ascii="宋体" w:hAnsi="宋体" w:cs="宋体"/>
          <w:sz w:val="24"/>
          <w:highlight w:val="none"/>
          <w:lang w:val="zh-CN"/>
        </w:rPr>
        <w:t xml:space="preserve">应当以书面形式通知所有供应商。 </w:t>
      </w:r>
    </w:p>
    <w:p w14:paraId="5634C0E7">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若无须对项目方案进行澄清、修正、补充等，则磋商小组将要求所有作出实质性响应的有效供应商在规定的时间内，在磋商现场集体给出二次报价（即</w:t>
      </w:r>
      <w:r>
        <w:rPr>
          <w:rFonts w:hint="eastAsia" w:ascii="宋体" w:hAnsi="宋体" w:cs="宋体"/>
          <w:sz w:val="24"/>
          <w:highlight w:val="none"/>
        </w:rPr>
        <w:t>最终报价）。</w:t>
      </w:r>
    </w:p>
    <w:p w14:paraId="63AAF867">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除非在磋商中磋商小组对采购人需求内容作了调整增加，或对采购内容作了实质性变更，否则采购人不接受供应商高于自己前一轮的磋商报价。</w:t>
      </w:r>
    </w:p>
    <w:p w14:paraId="01882F6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第二轮报价只需报总价，除暂列金额、暂估价（其具体金额或比例）外各子目按第二轮报价较首轮报价下浮率同比例下浮。</w:t>
      </w:r>
    </w:p>
    <w:p w14:paraId="0CAB48FA">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第四阶段：磋商小组对供应商的最终报价进行评议和比较（明显低于成本的，且供应商不能合理说明或者不能提供相关证明材料的报价除外）。磋商小组按照综合得分推荐预成交供应商并出具评审磋商报告。</w:t>
      </w:r>
    </w:p>
    <w:p w14:paraId="085B99B6">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2.在磋商过程中，供应商提交的澄清文件和最终报价响应文件，由供应商法定代表人或被授权人签字后生效，供应商受其约束。</w:t>
      </w:r>
    </w:p>
    <w:p w14:paraId="55B40499">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五、评审方法-综合评分法</w:t>
      </w:r>
    </w:p>
    <w:p w14:paraId="7B506AAF">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经磋商确定最终采购需求和提交最后报价的供应商后，由磋商小组采用综合评分法对提交最后报价的供应商的响应文件和最后报价进行综合评分。</w:t>
      </w:r>
    </w:p>
    <w:p w14:paraId="430EF3FA">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综合评分法，是指响应文件满足磋商文件全部实质性要求且按评审因素的量化指标评审得分最高的供应商为成交候选供应商的评审方法。</w:t>
      </w:r>
    </w:p>
    <w:p w14:paraId="512B4F7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评审时，磋商小组各成员应当独立对每个有效响应的文件进行评价、打分，然后汇总每个供应商每项评分因素的得分（计算结果均四舍五入保留两位小数）。</w:t>
      </w:r>
    </w:p>
    <w:p w14:paraId="3517531A">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（一）审查响应文件的有效性、完整性、响应程度</w:t>
      </w:r>
    </w:p>
    <w:p w14:paraId="1F363F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kern w:val="0"/>
          <w:sz w:val="24"/>
          <w:highlight w:val="none"/>
          <w:lang w:val="zh-CN"/>
        </w:rPr>
        <w:t>.</w:t>
      </w:r>
      <w:r>
        <w:rPr>
          <w:rFonts w:hint="eastAsia" w:ascii="宋体" w:hAnsi="宋体" w:cs="宋体"/>
          <w:sz w:val="24"/>
          <w:highlight w:val="none"/>
        </w:rPr>
        <w:t>要求的保证金是否已提供；</w:t>
      </w:r>
    </w:p>
    <w:p w14:paraId="6B75F4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kern w:val="0"/>
          <w:sz w:val="24"/>
          <w:highlight w:val="none"/>
          <w:lang w:val="zh-CN"/>
        </w:rPr>
        <w:t>.</w:t>
      </w:r>
      <w:r>
        <w:rPr>
          <w:rFonts w:hint="eastAsia" w:ascii="宋体" w:hAnsi="宋体" w:cs="宋体"/>
          <w:sz w:val="24"/>
          <w:highlight w:val="none"/>
        </w:rPr>
        <w:t>响应文件是否按磋商文件要求装订、密封、签署、盖章的；</w:t>
      </w:r>
    </w:p>
    <w:p w14:paraId="773C27D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lang w:val="zh-CN"/>
        </w:rPr>
        <w:t>.</w:t>
      </w:r>
      <w:r>
        <w:rPr>
          <w:rFonts w:hint="eastAsia" w:ascii="宋体" w:hAnsi="宋体" w:cs="宋体"/>
          <w:sz w:val="24"/>
          <w:highlight w:val="none"/>
        </w:rPr>
        <w:t>供应商资格是否符合；</w:t>
      </w:r>
    </w:p>
    <w:p w14:paraId="780C4E6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kern w:val="0"/>
          <w:sz w:val="24"/>
          <w:highlight w:val="none"/>
          <w:lang w:val="zh-CN"/>
        </w:rPr>
        <w:t>.</w:t>
      </w:r>
      <w:r>
        <w:rPr>
          <w:rFonts w:hint="eastAsia" w:ascii="宋体" w:hAnsi="宋体" w:cs="宋体"/>
          <w:sz w:val="24"/>
          <w:highlight w:val="none"/>
        </w:rPr>
        <w:t>响应文件是否完整；</w:t>
      </w:r>
    </w:p>
    <w:p w14:paraId="73EBE5AE">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5</w:t>
      </w:r>
      <w:r>
        <w:rPr>
          <w:rFonts w:hint="eastAsia" w:ascii="宋体" w:hAnsi="宋体" w:cs="宋体"/>
          <w:kern w:val="0"/>
          <w:sz w:val="24"/>
          <w:highlight w:val="none"/>
          <w:lang w:val="zh-CN"/>
        </w:rPr>
        <w:t>.</w:t>
      </w:r>
      <w:r>
        <w:rPr>
          <w:rFonts w:hint="eastAsia" w:ascii="宋体" w:hAnsi="宋体" w:cs="宋体"/>
          <w:sz w:val="24"/>
          <w:highlight w:val="none"/>
        </w:rPr>
        <w:t>是否作出实质性响应（</w:t>
      </w:r>
      <w:r>
        <w:rPr>
          <w:rFonts w:hint="eastAsia" w:ascii="宋体" w:hAnsi="宋体" w:cs="宋体"/>
          <w:b/>
          <w:sz w:val="24"/>
          <w:highlight w:val="none"/>
        </w:rPr>
        <w:t>是否有实质性响应，只根据响应文件本身，而不寻求外部证据）；</w:t>
      </w:r>
    </w:p>
    <w:p w14:paraId="0C4D198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bCs/>
          <w:kern w:val="0"/>
          <w:sz w:val="24"/>
          <w:highlight w:val="none"/>
          <w:lang w:val="zh-CN"/>
        </w:rPr>
        <w:t>.</w:t>
      </w:r>
      <w:r>
        <w:rPr>
          <w:rFonts w:hint="eastAsia" w:ascii="宋体" w:hAnsi="宋体" w:cs="宋体"/>
          <w:sz w:val="24"/>
          <w:highlight w:val="none"/>
        </w:rPr>
        <w:t>是否有计算错误。</w:t>
      </w:r>
    </w:p>
    <w:p w14:paraId="1B36D9AB">
      <w:pPr>
        <w:autoSpaceDE w:val="0"/>
        <w:autoSpaceDN w:val="0"/>
        <w:adjustRightInd w:val="0"/>
        <w:snapToGrid w:val="0"/>
        <w:spacing w:line="360" w:lineRule="auto"/>
        <w:ind w:firstLine="482" w:firstLineChars="200"/>
        <w:contextualSpacing/>
        <w:jc w:val="left"/>
        <w:rPr>
          <w:rFonts w:ascii="宋体" w:hAnsi="宋体" w:cs="宋体"/>
          <w:b/>
          <w:bCs/>
          <w:sz w:val="24"/>
          <w:highlight w:val="none"/>
        </w:rPr>
      </w:pPr>
      <w:r>
        <w:rPr>
          <w:rFonts w:hint="eastAsia" w:ascii="宋体" w:hAnsi="宋体" w:cs="宋体"/>
          <w:b/>
          <w:bCs/>
          <w:sz w:val="24"/>
          <w:highlight w:val="none"/>
        </w:rPr>
        <w:t>（二）误差纠正</w:t>
      </w:r>
    </w:p>
    <w:p w14:paraId="3ACF2C34">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kern w:val="0"/>
          <w:sz w:val="24"/>
          <w:highlight w:val="none"/>
          <w:lang w:val="zh-CN"/>
        </w:rPr>
        <w:t>.</w:t>
      </w:r>
      <w:r>
        <w:rPr>
          <w:rFonts w:hint="eastAsia" w:ascii="宋体" w:hAnsi="宋体" w:cs="宋体"/>
          <w:sz w:val="24"/>
          <w:highlight w:val="none"/>
          <w:lang w:val="zh-CN"/>
        </w:rPr>
        <w:t>报价表中的大写金额与小写金额、总价金额与按单价汇总金额，若有差异，按照下列规定修正：</w:t>
      </w:r>
    </w:p>
    <w:p w14:paraId="2BF2184B">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响应</w:t>
      </w:r>
      <w:r>
        <w:rPr>
          <w:rFonts w:hint="eastAsia" w:ascii="宋体" w:hAnsi="宋体" w:cs="宋体"/>
          <w:sz w:val="24"/>
          <w:highlight w:val="none"/>
          <w:lang w:val="zh-CN"/>
        </w:rPr>
        <w:t>文件中开标一览表（报价表）内容与</w:t>
      </w:r>
      <w:r>
        <w:rPr>
          <w:rFonts w:hint="eastAsia" w:ascii="宋体" w:hAnsi="宋体" w:cs="宋体"/>
          <w:sz w:val="24"/>
          <w:highlight w:val="none"/>
        </w:rPr>
        <w:t>响应</w:t>
      </w:r>
      <w:r>
        <w:rPr>
          <w:rFonts w:hint="eastAsia" w:ascii="宋体" w:hAnsi="宋体" w:cs="宋体"/>
          <w:sz w:val="24"/>
          <w:highlight w:val="none"/>
          <w:lang w:val="zh-CN"/>
        </w:rPr>
        <w:t>文件中相应内容不一致的，以开标一览表（报价表）为准；</w:t>
      </w:r>
    </w:p>
    <w:p w14:paraId="6117738E">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（2）大写金额和小写金额不一致的，以大写金额为准；</w:t>
      </w:r>
    </w:p>
    <w:p w14:paraId="5B2D5D1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（3）单价金额小数点或者百分比有明显错位的，以开标一览表（报价表）的总价为准，并修改单价；</w:t>
      </w:r>
    </w:p>
    <w:p w14:paraId="2AF9E2C5">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（4）总价金额与按单价汇总金额不一致的，以单价金额计算结果为准。</w:t>
      </w:r>
    </w:p>
    <w:p w14:paraId="28EA77E9">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同时出现两种以上不一致的，按照前款规定的顺序修正。修正后的报价经</w:t>
      </w:r>
      <w:r>
        <w:rPr>
          <w:rFonts w:hint="eastAsia" w:ascii="宋体" w:hAnsi="宋体" w:cs="宋体"/>
          <w:sz w:val="24"/>
          <w:highlight w:val="none"/>
        </w:rPr>
        <w:t>供应商</w:t>
      </w:r>
      <w:r>
        <w:rPr>
          <w:rFonts w:hint="eastAsia" w:ascii="宋体" w:hAnsi="宋体" w:cs="宋体"/>
          <w:sz w:val="24"/>
          <w:highlight w:val="none"/>
          <w:lang w:val="zh-CN"/>
        </w:rPr>
        <w:t>确认后产生约束力，</w:t>
      </w:r>
      <w:r>
        <w:rPr>
          <w:rFonts w:hint="eastAsia" w:ascii="宋体" w:hAnsi="宋体" w:cs="宋体"/>
          <w:sz w:val="24"/>
          <w:highlight w:val="none"/>
        </w:rPr>
        <w:t>供应商</w:t>
      </w:r>
      <w:r>
        <w:rPr>
          <w:rFonts w:hint="eastAsia" w:ascii="宋体" w:hAnsi="宋体" w:cs="宋体"/>
          <w:sz w:val="24"/>
          <w:highlight w:val="none"/>
          <w:lang w:val="zh-CN"/>
        </w:rPr>
        <w:t>不确认的，其投标无效。</w:t>
      </w:r>
    </w:p>
    <w:p w14:paraId="5BE81BB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kern w:val="0"/>
          <w:sz w:val="24"/>
          <w:highlight w:val="none"/>
          <w:lang w:val="zh-CN"/>
        </w:rPr>
        <w:t>.</w:t>
      </w:r>
      <w:r>
        <w:rPr>
          <w:rFonts w:hint="eastAsia" w:ascii="宋体" w:hAnsi="宋体" w:cs="宋体"/>
          <w:sz w:val="24"/>
          <w:highlight w:val="none"/>
        </w:rPr>
        <w:t>正本与副本有矛盾的，以正本为准；</w:t>
      </w:r>
    </w:p>
    <w:p w14:paraId="57DDAA14">
      <w:pPr>
        <w:tabs>
          <w:tab w:val="left" w:pos="6555"/>
          <w:tab w:val="right" w:pos="8306"/>
        </w:tabs>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（三）出现下列情形之一的，作无效响应处理</w:t>
      </w:r>
      <w:r>
        <w:rPr>
          <w:rFonts w:hint="eastAsia" w:ascii="宋体" w:hAnsi="宋体" w:cs="宋体"/>
          <w:b/>
          <w:sz w:val="24"/>
          <w:highlight w:val="none"/>
        </w:rPr>
        <w:tab/>
      </w:r>
      <w:r>
        <w:rPr>
          <w:rFonts w:hint="eastAsia" w:ascii="宋体" w:hAnsi="宋体" w:cs="宋体"/>
          <w:b/>
          <w:sz w:val="24"/>
          <w:highlight w:val="none"/>
        </w:rPr>
        <w:tab/>
      </w:r>
    </w:p>
    <w:p w14:paraId="675B12F1">
      <w:pPr>
        <w:snapToGrid w:val="0"/>
        <w:spacing w:line="360" w:lineRule="auto"/>
        <w:ind w:firstLine="570"/>
        <w:rPr>
          <w:rFonts w:ascii="宋体" w:hAnsi="宋体" w:cs="宋体"/>
          <w:sz w:val="24"/>
          <w:highlight w:val="none"/>
        </w:rPr>
      </w:pPr>
      <w:r>
        <w:rPr>
          <w:rFonts w:hint="eastAsia" w:ascii="宋体" w:hAnsi="宋体" w:cs="宋体"/>
          <w:sz w:val="24"/>
          <w:highlight w:val="none"/>
        </w:rPr>
        <w:t>1</w:t>
      </w:r>
      <w:r>
        <w:rPr>
          <w:rFonts w:hint="eastAsia" w:ascii="宋体" w:hAnsi="宋体" w:cs="宋体"/>
          <w:kern w:val="0"/>
          <w:sz w:val="24"/>
          <w:highlight w:val="none"/>
          <w:lang w:val="zh-CN"/>
        </w:rPr>
        <w:t>.</w:t>
      </w:r>
      <w:r>
        <w:rPr>
          <w:rFonts w:hint="eastAsia" w:ascii="宋体" w:hAnsi="宋体" w:cs="宋体"/>
          <w:sz w:val="24"/>
          <w:highlight w:val="none"/>
        </w:rPr>
        <w:t>响应文件未按照磋商文件规定要求装订、密封、签署、盖章的；</w:t>
      </w:r>
    </w:p>
    <w:p w14:paraId="29D959D1">
      <w:pPr>
        <w:snapToGrid w:val="0"/>
        <w:spacing w:line="360" w:lineRule="auto"/>
        <w:ind w:firstLine="570"/>
        <w:rPr>
          <w:rFonts w:ascii="宋体" w:hAnsi="宋体" w:cs="宋体"/>
          <w:sz w:val="24"/>
          <w:highlight w:val="none"/>
        </w:rPr>
      </w:pPr>
      <w:r>
        <w:rPr>
          <w:rFonts w:hint="eastAsia" w:ascii="宋体" w:hAnsi="宋体" w:cs="宋体"/>
          <w:sz w:val="24"/>
          <w:highlight w:val="none"/>
        </w:rPr>
        <w:t>2</w:t>
      </w:r>
      <w:r>
        <w:rPr>
          <w:rFonts w:hint="eastAsia" w:ascii="宋体" w:hAnsi="宋体" w:cs="宋体"/>
          <w:kern w:val="0"/>
          <w:sz w:val="24"/>
          <w:highlight w:val="none"/>
          <w:lang w:val="zh-CN"/>
        </w:rPr>
        <w:t>.</w:t>
      </w:r>
      <w:r>
        <w:rPr>
          <w:rFonts w:hint="eastAsia" w:ascii="宋体" w:hAnsi="宋体" w:cs="宋体"/>
          <w:sz w:val="24"/>
          <w:highlight w:val="none"/>
        </w:rPr>
        <w:t>响应文件不完整的；</w:t>
      </w:r>
    </w:p>
    <w:p w14:paraId="66B3A8AF">
      <w:pPr>
        <w:snapToGrid w:val="0"/>
        <w:spacing w:line="360" w:lineRule="auto"/>
        <w:ind w:firstLine="570"/>
        <w:rPr>
          <w:rFonts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lang w:val="zh-CN"/>
        </w:rPr>
        <w:t>.</w:t>
      </w:r>
      <w:r>
        <w:rPr>
          <w:rFonts w:hint="eastAsia" w:ascii="宋体" w:hAnsi="宋体" w:cs="宋体"/>
          <w:sz w:val="24"/>
          <w:highlight w:val="none"/>
        </w:rPr>
        <w:t>不具备磋商文件中规定的资格要求的；</w:t>
      </w:r>
    </w:p>
    <w:p w14:paraId="7860FF7C">
      <w:pPr>
        <w:snapToGrid w:val="0"/>
        <w:spacing w:line="360" w:lineRule="auto"/>
        <w:ind w:firstLine="570"/>
        <w:rPr>
          <w:rFonts w:ascii="宋体" w:hAnsi="宋体" w:cs="宋体"/>
          <w:sz w:val="24"/>
          <w:highlight w:val="none"/>
        </w:rPr>
      </w:pPr>
      <w:r>
        <w:rPr>
          <w:rFonts w:hint="eastAsia" w:ascii="宋体" w:hAnsi="宋体" w:cs="宋体"/>
          <w:sz w:val="24"/>
          <w:highlight w:val="none"/>
        </w:rPr>
        <w:t>4</w:t>
      </w:r>
      <w:r>
        <w:rPr>
          <w:rFonts w:hint="eastAsia" w:ascii="宋体" w:hAnsi="宋体" w:cs="宋体"/>
          <w:kern w:val="0"/>
          <w:sz w:val="24"/>
          <w:highlight w:val="none"/>
          <w:lang w:val="zh-CN"/>
        </w:rPr>
        <w:t>.</w:t>
      </w:r>
      <w:r>
        <w:rPr>
          <w:rFonts w:hint="eastAsia" w:ascii="宋体" w:hAnsi="宋体" w:cs="宋体"/>
          <w:sz w:val="24"/>
          <w:highlight w:val="none"/>
        </w:rPr>
        <w:t>响应报价超出预算（最高投标限价）的；</w:t>
      </w:r>
    </w:p>
    <w:p w14:paraId="11F79B3B">
      <w:pPr>
        <w:snapToGrid w:val="0"/>
        <w:spacing w:line="360" w:lineRule="auto"/>
        <w:ind w:firstLine="570"/>
        <w:rPr>
          <w:rFonts w:ascii="宋体" w:hAnsi="宋体" w:cs="宋体"/>
          <w:sz w:val="24"/>
          <w:highlight w:val="none"/>
        </w:rPr>
      </w:pPr>
      <w:r>
        <w:rPr>
          <w:rFonts w:hint="eastAsia" w:ascii="宋体" w:hAnsi="宋体" w:cs="宋体"/>
          <w:sz w:val="24"/>
          <w:highlight w:val="none"/>
        </w:rPr>
        <w:t>5</w:t>
      </w:r>
      <w:r>
        <w:rPr>
          <w:rFonts w:hint="eastAsia" w:ascii="宋体" w:hAnsi="宋体" w:cs="宋体"/>
          <w:kern w:val="0"/>
          <w:sz w:val="24"/>
          <w:highlight w:val="none"/>
          <w:lang w:val="zh-CN"/>
        </w:rPr>
        <w:t>.</w:t>
      </w:r>
      <w:r>
        <w:rPr>
          <w:rFonts w:hint="eastAsia" w:ascii="宋体" w:hAnsi="宋体" w:cs="宋体"/>
          <w:sz w:val="24"/>
          <w:highlight w:val="none"/>
        </w:rPr>
        <w:t>不符合法律、法规和磋商文件中规定的其他实质性要求的；</w:t>
      </w:r>
    </w:p>
    <w:p w14:paraId="0658DA7F">
      <w:pPr>
        <w:snapToGrid w:val="0"/>
        <w:spacing w:line="360" w:lineRule="auto"/>
        <w:ind w:firstLine="5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0C1082D4">
      <w:pPr>
        <w:snapToGrid w:val="0"/>
        <w:spacing w:line="360" w:lineRule="auto"/>
        <w:ind w:firstLine="570"/>
        <w:rPr>
          <w:rFonts w:ascii="宋体" w:hAnsi="宋体" w:cs="宋体"/>
          <w:b/>
          <w:sz w:val="24"/>
          <w:highlight w:val="none"/>
        </w:rPr>
      </w:pPr>
      <w:r>
        <w:rPr>
          <w:rFonts w:hint="eastAsia" w:ascii="宋体" w:hAnsi="宋体" w:cs="宋体"/>
          <w:b/>
          <w:sz w:val="24"/>
          <w:highlight w:val="none"/>
        </w:rPr>
        <w:t>（四）出现下列情形之一的，磋商失败</w:t>
      </w:r>
    </w:p>
    <w:p w14:paraId="086838B9">
      <w:pPr>
        <w:snapToGrid w:val="0"/>
        <w:spacing w:line="360" w:lineRule="auto"/>
        <w:ind w:firstLine="555"/>
        <w:rPr>
          <w:rFonts w:ascii="宋体" w:hAnsi="宋体" w:cs="宋体"/>
          <w:sz w:val="24"/>
          <w:highlight w:val="none"/>
        </w:rPr>
      </w:pPr>
      <w:r>
        <w:rPr>
          <w:rFonts w:hint="eastAsia" w:ascii="宋体" w:hAnsi="宋体" w:cs="宋体"/>
          <w:sz w:val="24"/>
          <w:highlight w:val="none"/>
        </w:rPr>
        <w:t>1.符合条件的供应商或者对磋商文件作实质响应的供应商不足3家的（市场竞争不充分的科研项目，以及需要扶持的科技成果转化项目可以是2家）；</w:t>
      </w:r>
    </w:p>
    <w:p w14:paraId="2354DBC4">
      <w:pPr>
        <w:snapToGrid w:val="0"/>
        <w:spacing w:line="360" w:lineRule="auto"/>
        <w:ind w:firstLine="555"/>
        <w:rPr>
          <w:rFonts w:ascii="宋体" w:hAnsi="宋体" w:cs="宋体"/>
          <w:sz w:val="24"/>
          <w:highlight w:val="none"/>
        </w:rPr>
      </w:pPr>
      <w:r>
        <w:rPr>
          <w:rFonts w:hint="eastAsia" w:ascii="宋体" w:hAnsi="宋体" w:cs="宋体"/>
          <w:sz w:val="24"/>
          <w:highlight w:val="none"/>
        </w:rPr>
        <w:t>2.出现影响采购公正的违法违规行为的；</w:t>
      </w:r>
    </w:p>
    <w:p w14:paraId="4CDFD32D">
      <w:pPr>
        <w:snapToGrid w:val="0"/>
        <w:spacing w:line="360" w:lineRule="auto"/>
        <w:ind w:firstLine="555"/>
        <w:rPr>
          <w:rFonts w:ascii="宋体" w:hAnsi="宋体" w:cs="宋体"/>
          <w:sz w:val="24"/>
          <w:highlight w:val="none"/>
        </w:rPr>
      </w:pPr>
      <w:r>
        <w:rPr>
          <w:rFonts w:hint="eastAsia" w:ascii="宋体" w:hAnsi="宋体" w:cs="宋体"/>
          <w:sz w:val="24"/>
          <w:highlight w:val="none"/>
        </w:rPr>
        <w:t>3.供应商的最后报价均超过了采购预算，采购人不能支付的；</w:t>
      </w:r>
    </w:p>
    <w:p w14:paraId="46009BC5">
      <w:pPr>
        <w:snapToGrid w:val="0"/>
        <w:spacing w:line="360" w:lineRule="auto"/>
        <w:ind w:firstLine="555"/>
        <w:rPr>
          <w:rFonts w:ascii="宋体" w:hAnsi="宋体" w:cs="宋体"/>
          <w:sz w:val="24"/>
          <w:highlight w:val="none"/>
        </w:rPr>
      </w:pPr>
      <w:r>
        <w:rPr>
          <w:rFonts w:hint="eastAsia" w:ascii="宋体" w:hAnsi="宋体" w:cs="宋体"/>
          <w:sz w:val="24"/>
          <w:highlight w:val="none"/>
        </w:rPr>
        <w:t>4.因重大变故，采购任务取消的。</w:t>
      </w:r>
    </w:p>
    <w:p w14:paraId="79D0D95C">
      <w:pPr>
        <w:snapToGrid w:val="0"/>
        <w:spacing w:line="360" w:lineRule="auto"/>
        <w:ind w:firstLine="555"/>
        <w:rPr>
          <w:rFonts w:ascii="宋体" w:hAnsi="宋体" w:cs="宋体"/>
          <w:sz w:val="24"/>
          <w:highlight w:val="none"/>
        </w:rPr>
      </w:pPr>
      <w:r>
        <w:rPr>
          <w:rFonts w:hint="eastAsia" w:ascii="宋体" w:hAnsi="宋体" w:cs="宋体"/>
          <w:sz w:val="24"/>
          <w:highlight w:val="none"/>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主管部门。</w:t>
      </w:r>
    </w:p>
    <w:p w14:paraId="1B705092">
      <w:pPr>
        <w:snapToGrid w:val="0"/>
        <w:spacing w:line="360" w:lineRule="auto"/>
        <w:ind w:firstLine="555"/>
        <w:rPr>
          <w:rFonts w:ascii="宋体" w:hAnsi="宋体" w:cs="宋体"/>
          <w:b/>
          <w:bCs/>
          <w:sz w:val="24"/>
          <w:highlight w:val="none"/>
        </w:rPr>
      </w:pPr>
      <w:r>
        <w:rPr>
          <w:rFonts w:hint="eastAsia" w:ascii="宋体" w:hAnsi="宋体" w:cs="宋体"/>
          <w:b/>
          <w:bCs/>
          <w:sz w:val="24"/>
          <w:highlight w:val="none"/>
        </w:rPr>
        <w:t xml:space="preserve">（五）本次项目磋商的商务技术响应文件和报价响应文件评审总分值为100分。两部分评审因素比重如下： </w:t>
      </w:r>
    </w:p>
    <w:p w14:paraId="4B00AED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商务技术</w:t>
      </w:r>
      <w:r>
        <w:rPr>
          <w:rFonts w:hint="eastAsia" w:ascii="宋体" w:hAnsi="宋体" w:cs="宋体"/>
          <w:kern w:val="0"/>
          <w:sz w:val="24"/>
          <w:highlight w:val="none"/>
        </w:rPr>
        <w:t>响应文件</w:t>
      </w:r>
      <w:r>
        <w:rPr>
          <w:rFonts w:hint="eastAsia" w:ascii="宋体" w:hAnsi="宋体" w:cs="宋体"/>
          <w:sz w:val="24"/>
          <w:highlight w:val="none"/>
        </w:rPr>
        <w:t>分值占总分值的比重为</w:t>
      </w:r>
      <w:r>
        <w:rPr>
          <w:rFonts w:hint="eastAsia" w:ascii="宋体" w:hAnsi="宋体" w:cs="宋体"/>
          <w:b/>
          <w:sz w:val="24"/>
          <w:highlight w:val="none"/>
          <w:u w:val="single"/>
        </w:rPr>
        <w:t>90%（权重）</w:t>
      </w:r>
      <w:r>
        <w:rPr>
          <w:rFonts w:hint="eastAsia" w:ascii="宋体" w:hAnsi="宋体" w:cs="宋体"/>
          <w:sz w:val="24"/>
          <w:highlight w:val="none"/>
        </w:rPr>
        <w:t>（四舍五入保留两位小数）；</w:t>
      </w:r>
    </w:p>
    <w:p w14:paraId="697DEB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报价</w:t>
      </w:r>
      <w:r>
        <w:rPr>
          <w:rFonts w:hint="eastAsia" w:ascii="宋体" w:hAnsi="宋体" w:cs="宋体"/>
          <w:kern w:val="0"/>
          <w:sz w:val="24"/>
          <w:highlight w:val="none"/>
        </w:rPr>
        <w:t>响应文件</w:t>
      </w:r>
      <w:r>
        <w:rPr>
          <w:rFonts w:hint="eastAsia" w:ascii="宋体" w:hAnsi="宋体" w:cs="宋体"/>
          <w:sz w:val="24"/>
          <w:highlight w:val="none"/>
        </w:rPr>
        <w:t>分值占总分值的比重为</w:t>
      </w:r>
      <w:r>
        <w:rPr>
          <w:rFonts w:hint="eastAsia" w:ascii="宋体" w:hAnsi="宋体" w:cs="宋体"/>
          <w:b/>
          <w:sz w:val="24"/>
          <w:highlight w:val="none"/>
          <w:u w:val="single"/>
        </w:rPr>
        <w:t>10%（权重）</w:t>
      </w:r>
      <w:r>
        <w:rPr>
          <w:rFonts w:hint="eastAsia" w:ascii="宋体" w:hAnsi="宋体" w:cs="宋体"/>
          <w:sz w:val="24"/>
          <w:highlight w:val="none"/>
        </w:rPr>
        <w:t>（四舍五入保留两位小数）。</w:t>
      </w:r>
    </w:p>
    <w:p w14:paraId="519E15A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商务技术响应文件分值为所有磋商小组成员打分的算术平均值，计算结果均四舍五入保留两位小数。 </w:t>
      </w:r>
    </w:p>
    <w:p w14:paraId="5DF8679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报价响应文件分值统一采用低价优先法计算直接取得，与商务技术响应文件分值相加为供应商的综合得分（四舍五入保留两位小数）。</w:t>
      </w:r>
    </w:p>
    <w:p w14:paraId="41D13937">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（六）磋商小组推荐综合得分最高的供应商为项目预成交供应商，并出具评审磋商报告。</w:t>
      </w:r>
    </w:p>
    <w:p w14:paraId="190FEA4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如成交供应商拒绝与采购人签订合同的，采购人可以按照评审报告推荐的成交候选人名单排序，确定下一候选人为成交供应商，也可以重新开展采购活动。</w:t>
      </w:r>
    </w:p>
    <w:p w14:paraId="73394C60">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（七）确定成交候选人的特殊情况处理：</w:t>
      </w:r>
    </w:p>
    <w:p w14:paraId="0E56D0E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1.若总分相同，则按最终报价得分高者优先。</w:t>
      </w:r>
    </w:p>
    <w:p w14:paraId="63EB01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2.若总分且最终报价得分均相同的，则采取评委票决的方式确定。</w:t>
      </w:r>
    </w:p>
    <w:p w14:paraId="369EE5AA">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w:t>
      </w:r>
      <w:r>
        <w:rPr>
          <w:rFonts w:hint="eastAsia" w:ascii="宋体" w:hAnsi="宋体" w:cs="宋体"/>
          <w:b/>
          <w:sz w:val="24"/>
          <w:highlight w:val="none"/>
        </w:rPr>
        <w:t>八）磋商评审时，磋商小组成员对评审的细则若有争议，由磋商小组集体讨论确定，并对未尽情况有最终解释权。</w:t>
      </w:r>
    </w:p>
    <w:p w14:paraId="321DBF4C">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（九）对落标的供应商不做落标原因的解释。</w:t>
      </w:r>
    </w:p>
    <w:p w14:paraId="131EC3C5">
      <w:pPr>
        <w:snapToGrid w:val="0"/>
        <w:spacing w:line="360" w:lineRule="auto"/>
        <w:ind w:left="568"/>
        <w:rPr>
          <w:rFonts w:ascii="宋体" w:hAnsi="宋体" w:cs="宋体"/>
          <w:b/>
          <w:sz w:val="24"/>
          <w:highlight w:val="none"/>
          <w:lang w:val="zh-CN"/>
        </w:rPr>
      </w:pPr>
      <w:r>
        <w:rPr>
          <w:rFonts w:hint="eastAsia" w:ascii="宋体" w:hAnsi="宋体" w:cs="宋体"/>
          <w:b/>
          <w:sz w:val="24"/>
          <w:highlight w:val="none"/>
          <w:lang w:val="zh-CN"/>
        </w:rPr>
        <w:t>六、评审标准</w:t>
      </w:r>
    </w:p>
    <w:p w14:paraId="46A9637F">
      <w:pPr>
        <w:snapToGrid w:val="0"/>
        <w:spacing w:line="360" w:lineRule="auto"/>
        <w:ind w:left="568"/>
        <w:rPr>
          <w:rFonts w:ascii="宋体" w:hAnsi="宋体" w:cs="宋体"/>
          <w:b/>
          <w:sz w:val="24"/>
          <w:highlight w:val="none"/>
        </w:rPr>
      </w:pPr>
      <w:r>
        <w:rPr>
          <w:rFonts w:hint="eastAsia" w:ascii="宋体" w:hAnsi="宋体" w:cs="宋体"/>
          <w:b/>
          <w:sz w:val="24"/>
          <w:highlight w:val="none"/>
        </w:rPr>
        <w:t>（一）</w:t>
      </w:r>
      <w:r>
        <w:rPr>
          <w:rFonts w:hint="eastAsia" w:ascii="宋体" w:hAnsi="宋体" w:cs="宋体"/>
          <w:b/>
          <w:sz w:val="24"/>
          <w:highlight w:val="none"/>
          <w:lang w:val="zh-CN"/>
        </w:rPr>
        <w:t>商务技术分（</w:t>
      </w:r>
      <w:r>
        <w:rPr>
          <w:rFonts w:hint="eastAsia" w:ascii="宋体" w:hAnsi="宋体" w:cs="宋体"/>
          <w:b/>
          <w:sz w:val="24"/>
          <w:highlight w:val="none"/>
        </w:rPr>
        <w:t>9</w:t>
      </w:r>
      <w:r>
        <w:rPr>
          <w:rFonts w:hint="eastAsia" w:ascii="宋体" w:hAnsi="宋体" w:cs="宋体"/>
          <w:b/>
          <w:sz w:val="24"/>
          <w:highlight w:val="none"/>
          <w:lang w:val="zh-CN"/>
        </w:rPr>
        <w:t>0分）</w:t>
      </w:r>
    </w:p>
    <w:p w14:paraId="066016E5">
      <w:pPr>
        <w:snapToGrid w:val="0"/>
        <w:spacing w:line="360" w:lineRule="auto"/>
        <w:ind w:firstLine="480"/>
        <w:contextualSpacing/>
        <w:jc w:val="left"/>
        <w:rPr>
          <w:rFonts w:ascii="宋体" w:hAnsi="宋体" w:cs="宋体"/>
          <w:sz w:val="24"/>
          <w:highlight w:val="none"/>
        </w:rPr>
      </w:pPr>
      <w:r>
        <w:rPr>
          <w:rFonts w:hint="eastAsia" w:ascii="宋体" w:hAnsi="宋体" w:cs="宋体"/>
          <w:sz w:val="24"/>
          <w:highlight w:val="none"/>
        </w:rPr>
        <w:t>供应商得分为磋商小组成员评分的算术平均分,分值四舍五入保留小数点后两位。</w:t>
      </w:r>
    </w:p>
    <w:tbl>
      <w:tblPr>
        <w:tblStyle w:val="18"/>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02"/>
        <w:gridCol w:w="1102"/>
        <w:gridCol w:w="526"/>
        <w:gridCol w:w="3564"/>
        <w:gridCol w:w="908"/>
        <w:gridCol w:w="844"/>
        <w:gridCol w:w="876"/>
      </w:tblGrid>
      <w:tr w14:paraId="13D9C9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2" w:type="dxa"/>
            <w:vAlign w:val="center"/>
          </w:tcPr>
          <w:p w14:paraId="68B962B5">
            <w:pPr>
              <w:widowControl/>
              <w:jc w:val="center"/>
              <w:rPr>
                <w:rFonts w:ascii="宋体" w:hAnsi="宋体" w:cs="宋体"/>
                <w:b/>
                <w:bCs/>
                <w:szCs w:val="21"/>
                <w:highlight w:val="none"/>
              </w:rPr>
            </w:pPr>
            <w:r>
              <w:rPr>
                <w:rFonts w:hint="eastAsia" w:ascii="宋体" w:hAnsi="宋体" w:cs="宋体"/>
                <w:szCs w:val="21"/>
                <w:highlight w:val="none"/>
              </w:rPr>
              <w:t>序号</w:t>
            </w:r>
          </w:p>
        </w:tc>
        <w:tc>
          <w:tcPr>
            <w:tcW w:w="1102" w:type="dxa"/>
            <w:vAlign w:val="center"/>
          </w:tcPr>
          <w:p w14:paraId="5E1C81AD">
            <w:pPr>
              <w:jc w:val="center"/>
              <w:rPr>
                <w:rFonts w:ascii="宋体" w:hAnsi="宋体" w:cs="宋体"/>
                <w:szCs w:val="21"/>
                <w:highlight w:val="none"/>
              </w:rPr>
            </w:pPr>
            <w:r>
              <w:rPr>
                <w:rFonts w:hint="eastAsia" w:ascii="宋体" w:hAnsi="宋体" w:cs="宋体"/>
                <w:szCs w:val="21"/>
                <w:highlight w:val="none"/>
              </w:rPr>
              <w:t>评分项目</w:t>
            </w:r>
          </w:p>
        </w:tc>
        <w:tc>
          <w:tcPr>
            <w:tcW w:w="4090" w:type="dxa"/>
            <w:gridSpan w:val="2"/>
            <w:vAlign w:val="center"/>
          </w:tcPr>
          <w:p w14:paraId="0EAD432D">
            <w:pPr>
              <w:widowControl/>
              <w:jc w:val="center"/>
              <w:rPr>
                <w:rFonts w:ascii="宋体" w:hAnsi="宋体" w:cs="宋体"/>
                <w:szCs w:val="21"/>
                <w:highlight w:val="none"/>
              </w:rPr>
            </w:pPr>
            <w:r>
              <w:rPr>
                <w:rFonts w:hint="eastAsia" w:ascii="宋体" w:hAnsi="宋体" w:cs="宋体"/>
                <w:szCs w:val="21"/>
                <w:highlight w:val="none"/>
              </w:rPr>
              <w:t>评分细则</w:t>
            </w:r>
          </w:p>
        </w:tc>
        <w:tc>
          <w:tcPr>
            <w:tcW w:w="908" w:type="dxa"/>
            <w:vAlign w:val="center"/>
          </w:tcPr>
          <w:p w14:paraId="1FC84C45">
            <w:pPr>
              <w:widowControl/>
              <w:jc w:val="center"/>
              <w:rPr>
                <w:rFonts w:ascii="宋体" w:hAnsi="宋体" w:cs="宋体"/>
                <w:szCs w:val="21"/>
                <w:highlight w:val="none"/>
              </w:rPr>
            </w:pPr>
            <w:r>
              <w:rPr>
                <w:rFonts w:hint="eastAsia" w:ascii="宋体" w:hAnsi="宋体" w:cs="宋体"/>
                <w:szCs w:val="21"/>
                <w:highlight w:val="none"/>
              </w:rPr>
              <w:t>最高分</w:t>
            </w:r>
          </w:p>
        </w:tc>
        <w:tc>
          <w:tcPr>
            <w:tcW w:w="844" w:type="dxa"/>
            <w:vAlign w:val="center"/>
          </w:tcPr>
          <w:p w14:paraId="1CC9B5C7">
            <w:pPr>
              <w:widowControl/>
              <w:jc w:val="center"/>
              <w:rPr>
                <w:rFonts w:ascii="宋体" w:hAnsi="宋体" w:cs="宋体"/>
                <w:szCs w:val="21"/>
                <w:highlight w:val="none"/>
              </w:rPr>
            </w:pPr>
            <w:r>
              <w:rPr>
                <w:rFonts w:hint="eastAsia" w:ascii="宋体" w:hAnsi="宋体" w:cs="宋体"/>
                <w:szCs w:val="21"/>
                <w:highlight w:val="none"/>
              </w:rPr>
              <w:t>最低分</w:t>
            </w:r>
          </w:p>
        </w:tc>
        <w:tc>
          <w:tcPr>
            <w:tcW w:w="876" w:type="dxa"/>
            <w:vAlign w:val="center"/>
          </w:tcPr>
          <w:p w14:paraId="2656F707">
            <w:pPr>
              <w:widowControl/>
              <w:jc w:val="center"/>
              <w:rPr>
                <w:rFonts w:ascii="宋体" w:hAnsi="宋体" w:cs="宋体"/>
                <w:szCs w:val="21"/>
                <w:highlight w:val="none"/>
              </w:rPr>
            </w:pPr>
            <w:r>
              <w:rPr>
                <w:rFonts w:hint="eastAsia" w:ascii="宋体" w:hAnsi="宋体" w:cs="宋体"/>
                <w:szCs w:val="21"/>
                <w:highlight w:val="none"/>
              </w:rPr>
              <w:t>主/客观</w:t>
            </w:r>
          </w:p>
        </w:tc>
      </w:tr>
      <w:tr w14:paraId="2B0EA1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702" w:type="dxa"/>
            <w:vMerge w:val="restart"/>
            <w:vAlign w:val="center"/>
          </w:tcPr>
          <w:p w14:paraId="2A5D79AE">
            <w:pPr>
              <w:widowControl/>
              <w:jc w:val="center"/>
              <w:rPr>
                <w:rFonts w:ascii="宋体" w:hAnsi="宋体" w:cs="宋体"/>
                <w:szCs w:val="21"/>
                <w:highlight w:val="none"/>
                <w:lang w:bidi="ar"/>
              </w:rPr>
            </w:pPr>
            <w:r>
              <w:rPr>
                <w:rFonts w:hint="eastAsia" w:ascii="宋体" w:hAnsi="宋体" w:cs="宋体"/>
                <w:szCs w:val="21"/>
                <w:highlight w:val="none"/>
                <w:lang w:bidi="ar"/>
              </w:rPr>
              <w:t>1</w:t>
            </w:r>
          </w:p>
        </w:tc>
        <w:tc>
          <w:tcPr>
            <w:tcW w:w="1102" w:type="dxa"/>
            <w:vMerge w:val="restart"/>
            <w:vAlign w:val="center"/>
          </w:tcPr>
          <w:p w14:paraId="4CEE5A14">
            <w:pPr>
              <w:widowControl/>
              <w:jc w:val="left"/>
              <w:rPr>
                <w:rFonts w:ascii="宋体" w:hAnsi="宋体" w:cs="宋体"/>
                <w:b/>
                <w:bCs/>
                <w:szCs w:val="21"/>
                <w:highlight w:val="none"/>
              </w:rPr>
            </w:pPr>
            <w:r>
              <w:rPr>
                <w:rFonts w:hint="eastAsia" w:ascii="宋体" w:hAnsi="宋体" w:cs="宋体"/>
                <w:szCs w:val="21"/>
                <w:highlight w:val="none"/>
              </w:rPr>
              <w:t>服务实施方案</w:t>
            </w:r>
          </w:p>
        </w:tc>
        <w:tc>
          <w:tcPr>
            <w:tcW w:w="526" w:type="dxa"/>
            <w:vAlign w:val="center"/>
          </w:tcPr>
          <w:p w14:paraId="3284419B">
            <w:pPr>
              <w:widowControl/>
              <w:jc w:val="left"/>
              <w:rPr>
                <w:rFonts w:ascii="宋体" w:hAnsi="宋体" w:cs="宋体"/>
                <w:szCs w:val="21"/>
                <w:highlight w:val="none"/>
                <w:lang w:bidi="ar"/>
              </w:rPr>
            </w:pPr>
            <w:r>
              <w:rPr>
                <w:rFonts w:hint="eastAsia" w:ascii="宋体" w:hAnsi="宋体" w:cs="宋体"/>
                <w:szCs w:val="21"/>
                <w:highlight w:val="none"/>
                <w:lang w:bidi="ar"/>
              </w:rPr>
              <w:t>对项目的认识</w:t>
            </w:r>
          </w:p>
        </w:tc>
        <w:tc>
          <w:tcPr>
            <w:tcW w:w="3564" w:type="dxa"/>
            <w:vAlign w:val="center"/>
          </w:tcPr>
          <w:p w14:paraId="6A824463">
            <w:pPr>
              <w:widowControl/>
              <w:jc w:val="left"/>
              <w:rPr>
                <w:rFonts w:ascii="宋体" w:hAnsi="宋体" w:cs="宋体"/>
                <w:szCs w:val="21"/>
                <w:highlight w:val="none"/>
                <w:lang w:bidi="ar"/>
              </w:rPr>
            </w:pPr>
            <w:r>
              <w:rPr>
                <w:rFonts w:hint="eastAsia" w:ascii="宋体" w:hAnsi="宋体" w:cs="宋体"/>
                <w:szCs w:val="21"/>
                <w:highlight w:val="none"/>
                <w:lang w:bidi="ar"/>
              </w:rPr>
              <w:t>根据投标供应商提供的“对项目的认识”进行评分，包含以下内容：</w:t>
            </w:r>
          </w:p>
          <w:p w14:paraId="349B7C9F">
            <w:pPr>
              <w:widowControl/>
              <w:jc w:val="left"/>
              <w:rPr>
                <w:rFonts w:ascii="宋体" w:hAnsi="宋体" w:cs="宋体"/>
                <w:szCs w:val="21"/>
                <w:highlight w:val="none"/>
                <w:lang w:bidi="ar"/>
              </w:rPr>
            </w:pPr>
            <w:r>
              <w:rPr>
                <w:rFonts w:hint="eastAsia" w:ascii="宋体" w:hAnsi="宋体" w:cs="宋体"/>
                <w:szCs w:val="21"/>
                <w:highlight w:val="none"/>
                <w:lang w:bidi="ar"/>
              </w:rPr>
              <w:t>①背景调研（至少包含对南通市县农路管理现状调研研究）</w:t>
            </w:r>
          </w:p>
          <w:p w14:paraId="3F40A81A">
            <w:pPr>
              <w:widowControl/>
              <w:jc w:val="left"/>
              <w:rPr>
                <w:rFonts w:ascii="宋体" w:hAnsi="宋体" w:cs="宋体"/>
                <w:szCs w:val="21"/>
                <w:highlight w:val="none"/>
                <w:lang w:bidi="ar"/>
              </w:rPr>
            </w:pPr>
            <w:r>
              <w:rPr>
                <w:rFonts w:hint="eastAsia" w:ascii="宋体" w:hAnsi="宋体" w:cs="宋体"/>
                <w:szCs w:val="21"/>
                <w:highlight w:val="none"/>
                <w:lang w:bidi="ar"/>
              </w:rPr>
              <w:t>②建设目标（至少包含智慧农路管理系统的建设目标）</w:t>
            </w:r>
          </w:p>
          <w:p w14:paraId="5E042D8B">
            <w:pPr>
              <w:widowControl/>
              <w:jc w:val="left"/>
              <w:rPr>
                <w:rFonts w:ascii="宋体" w:hAnsi="宋体" w:cs="宋体"/>
                <w:szCs w:val="21"/>
                <w:highlight w:val="none"/>
                <w:lang w:bidi="ar"/>
              </w:rPr>
            </w:pPr>
            <w:r>
              <w:rPr>
                <w:rFonts w:hint="eastAsia" w:ascii="宋体" w:hAnsi="宋体" w:cs="宋体"/>
                <w:szCs w:val="21"/>
                <w:highlight w:val="none"/>
                <w:lang w:bidi="ar"/>
              </w:rPr>
              <w:t>（1）按</w:t>
            </w:r>
            <w:r>
              <w:rPr>
                <w:rFonts w:hint="eastAsia" w:ascii="宋体" w:hAnsi="宋体" w:cs="宋体"/>
                <w:szCs w:val="21"/>
                <w:highlight w:val="none"/>
              </w:rPr>
              <w:t>上述①②项要求提供方案且</w:t>
            </w:r>
            <w:r>
              <w:rPr>
                <w:rFonts w:hint="eastAsia" w:ascii="宋体" w:hAnsi="宋体" w:cs="宋体"/>
                <w:szCs w:val="21"/>
                <w:highlight w:val="none"/>
                <w:lang w:bidi="ar"/>
              </w:rPr>
              <w:t>背景调研全面、建设目标理解充分的得10分；</w:t>
            </w:r>
          </w:p>
          <w:p w14:paraId="617AE0A0">
            <w:pPr>
              <w:widowControl/>
              <w:jc w:val="left"/>
              <w:rPr>
                <w:rFonts w:ascii="宋体" w:hAnsi="宋体" w:cs="宋体"/>
                <w:szCs w:val="21"/>
                <w:highlight w:val="none"/>
                <w:lang w:bidi="ar"/>
              </w:rPr>
            </w:pPr>
            <w:r>
              <w:rPr>
                <w:rFonts w:hint="eastAsia" w:ascii="宋体" w:hAnsi="宋体" w:cs="宋体"/>
                <w:szCs w:val="21"/>
                <w:highlight w:val="none"/>
                <w:lang w:bidi="ar"/>
              </w:rPr>
              <w:t>（2）按</w:t>
            </w:r>
            <w:r>
              <w:rPr>
                <w:rFonts w:hint="eastAsia" w:ascii="宋体" w:hAnsi="宋体" w:cs="宋体"/>
                <w:szCs w:val="21"/>
                <w:highlight w:val="none"/>
              </w:rPr>
              <w:t>上述①②项要求提供方案且</w:t>
            </w:r>
            <w:r>
              <w:rPr>
                <w:rFonts w:hint="eastAsia" w:ascii="宋体" w:hAnsi="宋体" w:cs="宋体"/>
                <w:szCs w:val="21"/>
                <w:highlight w:val="none"/>
                <w:lang w:bidi="ar"/>
              </w:rPr>
              <w:t>背景调研较全面，建设目标理解一般的得6分；</w:t>
            </w:r>
          </w:p>
          <w:p w14:paraId="4B108743">
            <w:pPr>
              <w:widowControl/>
              <w:jc w:val="left"/>
              <w:rPr>
                <w:rFonts w:ascii="宋体" w:hAnsi="宋体" w:cs="宋体"/>
                <w:szCs w:val="21"/>
                <w:highlight w:val="none"/>
                <w:lang w:bidi="ar"/>
              </w:rPr>
            </w:pPr>
            <w:r>
              <w:rPr>
                <w:rFonts w:hint="eastAsia" w:ascii="宋体" w:hAnsi="宋体" w:cs="宋体"/>
                <w:szCs w:val="21"/>
                <w:highlight w:val="none"/>
                <w:lang w:bidi="ar"/>
              </w:rPr>
              <w:t>（3）按</w:t>
            </w:r>
            <w:r>
              <w:rPr>
                <w:rFonts w:hint="eastAsia" w:ascii="宋体" w:hAnsi="宋体" w:cs="宋体"/>
                <w:szCs w:val="21"/>
                <w:highlight w:val="none"/>
              </w:rPr>
              <w:t>上述①②项要求提供方案且</w:t>
            </w:r>
            <w:r>
              <w:rPr>
                <w:rFonts w:hint="eastAsia" w:ascii="宋体" w:hAnsi="宋体" w:cs="宋体"/>
                <w:szCs w:val="21"/>
                <w:highlight w:val="none"/>
                <w:lang w:bidi="ar"/>
              </w:rPr>
              <w:t>背景调研不全面、建设目标理解不充分的得2分；</w:t>
            </w:r>
          </w:p>
          <w:p w14:paraId="36D14AB0">
            <w:pPr>
              <w:widowControl/>
              <w:jc w:val="left"/>
              <w:rPr>
                <w:rFonts w:ascii="宋体" w:hAnsi="宋体" w:cs="宋体"/>
                <w:szCs w:val="21"/>
                <w:highlight w:val="none"/>
              </w:rPr>
            </w:pPr>
            <w:r>
              <w:rPr>
                <w:rFonts w:hint="eastAsia" w:ascii="宋体" w:hAnsi="宋体" w:cs="宋体"/>
                <w:szCs w:val="21"/>
                <w:highlight w:val="none"/>
                <w:lang w:bidi="ar"/>
              </w:rPr>
              <w:t>（4）</w:t>
            </w:r>
            <w:r>
              <w:rPr>
                <w:rFonts w:hint="eastAsia" w:ascii="宋体" w:hAnsi="宋体" w:cs="宋体"/>
                <w:szCs w:val="21"/>
                <w:highlight w:val="none"/>
              </w:rPr>
              <w:t>未完整提供或未提供①②项的不得分。</w:t>
            </w:r>
          </w:p>
        </w:tc>
        <w:tc>
          <w:tcPr>
            <w:tcW w:w="908" w:type="dxa"/>
            <w:vAlign w:val="center"/>
          </w:tcPr>
          <w:p w14:paraId="023C0FD8">
            <w:pPr>
              <w:spacing w:line="400" w:lineRule="exact"/>
              <w:jc w:val="center"/>
              <w:rPr>
                <w:rFonts w:ascii="宋体" w:hAnsi="宋体" w:cs="宋体"/>
                <w:szCs w:val="21"/>
                <w:highlight w:val="none"/>
              </w:rPr>
            </w:pPr>
            <w:r>
              <w:rPr>
                <w:rFonts w:hint="eastAsia" w:ascii="宋体" w:hAnsi="宋体" w:cs="宋体"/>
                <w:szCs w:val="21"/>
                <w:highlight w:val="none"/>
                <w:lang w:bidi="ar"/>
              </w:rPr>
              <w:t>10分</w:t>
            </w:r>
          </w:p>
        </w:tc>
        <w:tc>
          <w:tcPr>
            <w:tcW w:w="844" w:type="dxa"/>
            <w:vAlign w:val="center"/>
          </w:tcPr>
          <w:p w14:paraId="76F4BB43">
            <w:pPr>
              <w:spacing w:line="400" w:lineRule="exact"/>
              <w:jc w:val="center"/>
              <w:rPr>
                <w:rFonts w:ascii="宋体" w:hAnsi="宋体" w:cs="宋体"/>
                <w:szCs w:val="21"/>
                <w:highlight w:val="none"/>
              </w:rPr>
            </w:pPr>
            <w:r>
              <w:rPr>
                <w:rFonts w:hint="eastAsia" w:ascii="宋体" w:hAnsi="宋体" w:cs="宋体"/>
                <w:szCs w:val="21"/>
                <w:highlight w:val="none"/>
                <w:lang w:bidi="ar"/>
              </w:rPr>
              <w:t>0分</w:t>
            </w:r>
          </w:p>
        </w:tc>
        <w:tc>
          <w:tcPr>
            <w:tcW w:w="876" w:type="dxa"/>
            <w:vAlign w:val="center"/>
          </w:tcPr>
          <w:p w14:paraId="6E5D0DCF">
            <w:pPr>
              <w:spacing w:line="400" w:lineRule="exact"/>
              <w:jc w:val="center"/>
              <w:rPr>
                <w:rFonts w:ascii="宋体" w:hAnsi="宋体" w:cs="宋体"/>
                <w:szCs w:val="21"/>
                <w:highlight w:val="none"/>
              </w:rPr>
            </w:pPr>
            <w:r>
              <w:rPr>
                <w:rFonts w:hint="eastAsia" w:ascii="宋体" w:hAnsi="宋体" w:cs="宋体"/>
                <w:szCs w:val="21"/>
                <w:highlight w:val="none"/>
                <w:lang w:bidi="ar"/>
              </w:rPr>
              <w:t>主观</w:t>
            </w:r>
          </w:p>
        </w:tc>
      </w:tr>
      <w:tr w14:paraId="58C684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702" w:type="dxa"/>
            <w:vMerge w:val="continue"/>
            <w:vAlign w:val="center"/>
          </w:tcPr>
          <w:p w14:paraId="3AA312A6">
            <w:pPr>
              <w:widowControl/>
              <w:ind w:firstLine="210" w:firstLineChars="100"/>
              <w:jc w:val="left"/>
              <w:rPr>
                <w:rFonts w:ascii="宋体" w:hAnsi="宋体" w:cs="宋体"/>
                <w:szCs w:val="21"/>
                <w:highlight w:val="none"/>
              </w:rPr>
            </w:pPr>
          </w:p>
        </w:tc>
        <w:tc>
          <w:tcPr>
            <w:tcW w:w="1102" w:type="dxa"/>
            <w:vMerge w:val="continue"/>
            <w:vAlign w:val="center"/>
          </w:tcPr>
          <w:p w14:paraId="7D6E5A45">
            <w:pPr>
              <w:widowControl/>
              <w:ind w:firstLine="210" w:firstLineChars="100"/>
              <w:jc w:val="left"/>
              <w:rPr>
                <w:rFonts w:ascii="宋体" w:hAnsi="宋体" w:cs="宋体"/>
                <w:szCs w:val="21"/>
                <w:highlight w:val="none"/>
              </w:rPr>
            </w:pPr>
          </w:p>
        </w:tc>
        <w:tc>
          <w:tcPr>
            <w:tcW w:w="526" w:type="dxa"/>
            <w:vAlign w:val="center"/>
          </w:tcPr>
          <w:p w14:paraId="24EE7D43">
            <w:pPr>
              <w:widowControl/>
              <w:jc w:val="left"/>
              <w:rPr>
                <w:rFonts w:ascii="宋体" w:hAnsi="宋体" w:cs="宋体"/>
                <w:szCs w:val="21"/>
                <w:highlight w:val="none"/>
                <w:lang w:bidi="ar"/>
              </w:rPr>
            </w:pPr>
            <w:r>
              <w:rPr>
                <w:rFonts w:hint="eastAsia" w:ascii="宋体" w:hAnsi="宋体" w:cs="宋体"/>
                <w:szCs w:val="21"/>
                <w:highlight w:val="none"/>
                <w:lang w:bidi="ar"/>
              </w:rPr>
              <w:t>工作重点难点分析</w:t>
            </w:r>
          </w:p>
        </w:tc>
        <w:tc>
          <w:tcPr>
            <w:tcW w:w="3564" w:type="dxa"/>
            <w:vAlign w:val="center"/>
          </w:tcPr>
          <w:p w14:paraId="6955C6C7">
            <w:pPr>
              <w:widowControl/>
              <w:jc w:val="left"/>
              <w:rPr>
                <w:rFonts w:ascii="宋体" w:hAnsi="宋体" w:cs="宋体"/>
                <w:szCs w:val="21"/>
                <w:highlight w:val="none"/>
                <w:lang w:bidi="ar"/>
              </w:rPr>
            </w:pPr>
            <w:r>
              <w:rPr>
                <w:rFonts w:hint="eastAsia" w:ascii="宋体" w:hAnsi="宋体" w:cs="宋体"/>
                <w:szCs w:val="21"/>
                <w:highlight w:val="none"/>
                <w:lang w:bidi="ar"/>
              </w:rPr>
              <w:t>根据投标供应商提供的“工作重点难点分析”进行评分，包含以下内容：</w:t>
            </w:r>
          </w:p>
          <w:p w14:paraId="629E756E">
            <w:pPr>
              <w:widowControl/>
              <w:jc w:val="left"/>
              <w:rPr>
                <w:rFonts w:ascii="宋体" w:hAnsi="宋体" w:cs="宋体"/>
                <w:szCs w:val="21"/>
                <w:highlight w:val="none"/>
                <w:lang w:bidi="ar"/>
              </w:rPr>
            </w:pPr>
            <w:r>
              <w:rPr>
                <w:rFonts w:hint="eastAsia" w:ascii="宋体" w:hAnsi="宋体" w:cs="宋体"/>
                <w:szCs w:val="21"/>
                <w:highlight w:val="none"/>
                <w:lang w:bidi="ar"/>
              </w:rPr>
              <w:t>①工作重难点（至少包含对当前农路信息化现状重难点分析）</w:t>
            </w:r>
          </w:p>
          <w:p w14:paraId="29EA4D31">
            <w:pPr>
              <w:widowControl/>
              <w:jc w:val="left"/>
              <w:rPr>
                <w:rFonts w:ascii="宋体" w:hAnsi="宋体" w:cs="宋体"/>
                <w:szCs w:val="21"/>
                <w:highlight w:val="none"/>
                <w:lang w:bidi="ar"/>
              </w:rPr>
            </w:pPr>
            <w:r>
              <w:rPr>
                <w:rFonts w:hint="eastAsia" w:ascii="宋体" w:hAnsi="宋体" w:cs="宋体"/>
                <w:szCs w:val="21"/>
                <w:highlight w:val="none"/>
                <w:lang w:bidi="ar"/>
              </w:rPr>
              <w:t>②解决方案（至少包含对重难点切实可行的解决方案）</w:t>
            </w:r>
          </w:p>
          <w:p w14:paraId="30C19802">
            <w:pPr>
              <w:widowControl/>
              <w:jc w:val="left"/>
              <w:rPr>
                <w:rFonts w:ascii="宋体" w:hAnsi="宋体" w:cs="宋体"/>
                <w:szCs w:val="21"/>
                <w:highlight w:val="none"/>
                <w:lang w:bidi="ar"/>
              </w:rPr>
            </w:pPr>
            <w:r>
              <w:rPr>
                <w:rFonts w:hint="eastAsia" w:ascii="宋体" w:hAnsi="宋体" w:cs="宋体"/>
                <w:szCs w:val="21"/>
                <w:highlight w:val="none"/>
                <w:lang w:bidi="ar"/>
              </w:rPr>
              <w:t>（1）按</w:t>
            </w:r>
            <w:r>
              <w:rPr>
                <w:rFonts w:hint="eastAsia" w:ascii="宋体" w:hAnsi="宋体" w:cs="宋体"/>
                <w:szCs w:val="21"/>
                <w:highlight w:val="none"/>
              </w:rPr>
              <w:t>上述①②项要求提供方案且</w:t>
            </w:r>
            <w:r>
              <w:rPr>
                <w:rFonts w:hint="eastAsia" w:ascii="宋体" w:hAnsi="宋体" w:cs="宋体"/>
                <w:szCs w:val="21"/>
                <w:highlight w:val="none"/>
                <w:lang w:bidi="ar"/>
              </w:rPr>
              <w:t>重难点分析准确、具体深入、解决方案切实可行的得10分；</w:t>
            </w:r>
          </w:p>
          <w:p w14:paraId="5497B22F">
            <w:pPr>
              <w:widowControl/>
              <w:jc w:val="left"/>
              <w:rPr>
                <w:rFonts w:ascii="宋体" w:hAnsi="宋体" w:cs="宋体"/>
                <w:szCs w:val="21"/>
                <w:highlight w:val="none"/>
                <w:lang w:bidi="ar"/>
              </w:rPr>
            </w:pPr>
            <w:r>
              <w:rPr>
                <w:rFonts w:hint="eastAsia" w:ascii="宋体" w:hAnsi="宋体" w:cs="宋体"/>
                <w:szCs w:val="21"/>
                <w:highlight w:val="none"/>
                <w:lang w:bidi="ar"/>
              </w:rPr>
              <w:t>（2）按</w:t>
            </w:r>
            <w:r>
              <w:rPr>
                <w:rFonts w:hint="eastAsia" w:ascii="宋体" w:hAnsi="宋体" w:cs="宋体"/>
                <w:szCs w:val="21"/>
                <w:highlight w:val="none"/>
              </w:rPr>
              <w:t>上述①②项要求提供方案且</w:t>
            </w:r>
            <w:r>
              <w:rPr>
                <w:rFonts w:hint="eastAsia" w:ascii="宋体" w:hAnsi="宋体" w:cs="宋体"/>
                <w:szCs w:val="21"/>
                <w:highlight w:val="none"/>
                <w:lang w:bidi="ar"/>
              </w:rPr>
              <w:t>重难点分析较正确、较具体深入，解决方案基本可行得6分；</w:t>
            </w:r>
          </w:p>
          <w:p w14:paraId="7DE4ABF3">
            <w:pPr>
              <w:widowControl/>
              <w:jc w:val="left"/>
              <w:rPr>
                <w:rFonts w:ascii="宋体" w:hAnsi="宋体" w:cs="宋体"/>
                <w:szCs w:val="21"/>
                <w:highlight w:val="none"/>
                <w:lang w:bidi="ar"/>
              </w:rPr>
            </w:pPr>
            <w:r>
              <w:rPr>
                <w:rFonts w:hint="eastAsia" w:ascii="宋体" w:hAnsi="宋体" w:cs="宋体"/>
                <w:szCs w:val="21"/>
                <w:highlight w:val="none"/>
                <w:lang w:bidi="ar"/>
              </w:rPr>
              <w:t>（3）按</w:t>
            </w:r>
            <w:r>
              <w:rPr>
                <w:rFonts w:hint="eastAsia" w:ascii="宋体" w:hAnsi="宋体" w:cs="宋体"/>
                <w:szCs w:val="21"/>
                <w:highlight w:val="none"/>
              </w:rPr>
              <w:t>上述①②项要求提供方案且</w:t>
            </w:r>
            <w:r>
              <w:rPr>
                <w:rFonts w:hint="eastAsia" w:ascii="宋体" w:hAnsi="宋体" w:cs="宋体"/>
                <w:szCs w:val="21"/>
                <w:highlight w:val="none"/>
                <w:lang w:bidi="ar"/>
              </w:rPr>
              <w:t>重难点分析偏差有误、解决方案不切实可行的得2分；</w:t>
            </w:r>
          </w:p>
          <w:p w14:paraId="5821387B">
            <w:pPr>
              <w:widowControl/>
              <w:jc w:val="left"/>
              <w:rPr>
                <w:rFonts w:ascii="宋体" w:hAnsi="宋体" w:cs="宋体"/>
                <w:szCs w:val="21"/>
                <w:highlight w:val="none"/>
              </w:rPr>
            </w:pPr>
            <w:r>
              <w:rPr>
                <w:rFonts w:hint="eastAsia" w:ascii="宋体" w:hAnsi="宋体" w:cs="宋体"/>
                <w:szCs w:val="21"/>
                <w:highlight w:val="none"/>
                <w:lang w:bidi="ar"/>
              </w:rPr>
              <w:t>（4）</w:t>
            </w:r>
            <w:r>
              <w:rPr>
                <w:rFonts w:hint="eastAsia" w:ascii="宋体" w:hAnsi="宋体" w:cs="宋体"/>
                <w:szCs w:val="21"/>
                <w:highlight w:val="none"/>
              </w:rPr>
              <w:t>未完整提供或未提供①②项的不得分。</w:t>
            </w:r>
          </w:p>
        </w:tc>
        <w:tc>
          <w:tcPr>
            <w:tcW w:w="908" w:type="dxa"/>
            <w:vAlign w:val="center"/>
          </w:tcPr>
          <w:p w14:paraId="0E4C5FAD">
            <w:pPr>
              <w:spacing w:line="400" w:lineRule="exact"/>
              <w:jc w:val="center"/>
              <w:rPr>
                <w:rFonts w:ascii="宋体" w:hAnsi="宋体" w:cs="宋体"/>
                <w:szCs w:val="21"/>
                <w:highlight w:val="none"/>
              </w:rPr>
            </w:pPr>
            <w:r>
              <w:rPr>
                <w:rFonts w:hint="eastAsia" w:ascii="宋体" w:hAnsi="宋体" w:cs="宋体"/>
                <w:szCs w:val="21"/>
                <w:highlight w:val="none"/>
                <w:lang w:bidi="ar"/>
              </w:rPr>
              <w:t>10分</w:t>
            </w:r>
          </w:p>
        </w:tc>
        <w:tc>
          <w:tcPr>
            <w:tcW w:w="844" w:type="dxa"/>
            <w:vAlign w:val="center"/>
          </w:tcPr>
          <w:p w14:paraId="352DBE3F">
            <w:pPr>
              <w:spacing w:line="400" w:lineRule="exact"/>
              <w:jc w:val="center"/>
              <w:rPr>
                <w:rFonts w:ascii="宋体" w:hAnsi="宋体" w:cs="宋体"/>
                <w:szCs w:val="21"/>
                <w:highlight w:val="none"/>
              </w:rPr>
            </w:pPr>
            <w:r>
              <w:rPr>
                <w:rFonts w:hint="eastAsia" w:ascii="宋体" w:hAnsi="宋体" w:cs="宋体"/>
                <w:szCs w:val="21"/>
                <w:highlight w:val="none"/>
                <w:lang w:bidi="ar"/>
              </w:rPr>
              <w:t>0分</w:t>
            </w:r>
          </w:p>
        </w:tc>
        <w:tc>
          <w:tcPr>
            <w:tcW w:w="876" w:type="dxa"/>
            <w:vAlign w:val="center"/>
          </w:tcPr>
          <w:p w14:paraId="4128637C">
            <w:pPr>
              <w:spacing w:line="400" w:lineRule="exact"/>
              <w:jc w:val="center"/>
              <w:rPr>
                <w:rFonts w:ascii="宋体" w:hAnsi="宋体" w:cs="宋体"/>
                <w:szCs w:val="21"/>
                <w:highlight w:val="none"/>
              </w:rPr>
            </w:pPr>
            <w:r>
              <w:rPr>
                <w:rFonts w:hint="eastAsia" w:ascii="宋体" w:hAnsi="宋体" w:cs="宋体"/>
                <w:szCs w:val="21"/>
                <w:highlight w:val="none"/>
                <w:lang w:bidi="ar"/>
              </w:rPr>
              <w:t>主观</w:t>
            </w:r>
          </w:p>
        </w:tc>
      </w:tr>
      <w:tr w14:paraId="012E02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702" w:type="dxa"/>
            <w:vMerge w:val="continue"/>
            <w:vAlign w:val="center"/>
          </w:tcPr>
          <w:p w14:paraId="00FBD790">
            <w:pPr>
              <w:widowControl/>
              <w:ind w:firstLine="210" w:firstLineChars="100"/>
              <w:jc w:val="left"/>
              <w:rPr>
                <w:rFonts w:ascii="宋体" w:hAnsi="宋体" w:cs="宋体"/>
                <w:szCs w:val="21"/>
                <w:highlight w:val="none"/>
              </w:rPr>
            </w:pPr>
          </w:p>
        </w:tc>
        <w:tc>
          <w:tcPr>
            <w:tcW w:w="1102" w:type="dxa"/>
            <w:vMerge w:val="continue"/>
            <w:vAlign w:val="center"/>
          </w:tcPr>
          <w:p w14:paraId="0AF16559">
            <w:pPr>
              <w:widowControl/>
              <w:ind w:firstLine="210" w:firstLineChars="100"/>
              <w:jc w:val="left"/>
              <w:rPr>
                <w:rFonts w:ascii="宋体" w:hAnsi="宋体" w:cs="宋体"/>
                <w:szCs w:val="21"/>
                <w:highlight w:val="none"/>
              </w:rPr>
            </w:pPr>
          </w:p>
        </w:tc>
        <w:tc>
          <w:tcPr>
            <w:tcW w:w="526" w:type="dxa"/>
            <w:vAlign w:val="center"/>
          </w:tcPr>
          <w:p w14:paraId="1DA34154">
            <w:pPr>
              <w:widowControl/>
              <w:jc w:val="left"/>
              <w:rPr>
                <w:rFonts w:ascii="宋体" w:hAnsi="宋体" w:cs="宋体"/>
                <w:szCs w:val="21"/>
                <w:highlight w:val="none"/>
                <w:lang w:bidi="ar"/>
              </w:rPr>
            </w:pPr>
            <w:r>
              <w:rPr>
                <w:rFonts w:hint="eastAsia" w:ascii="宋体" w:hAnsi="宋体" w:cs="宋体"/>
                <w:szCs w:val="21"/>
                <w:highlight w:val="none"/>
                <w:lang w:bidi="ar"/>
              </w:rPr>
              <w:t>项目实施方案</w:t>
            </w:r>
          </w:p>
        </w:tc>
        <w:tc>
          <w:tcPr>
            <w:tcW w:w="3564" w:type="dxa"/>
            <w:vAlign w:val="center"/>
          </w:tcPr>
          <w:p w14:paraId="7ED19F72">
            <w:pPr>
              <w:widowControl/>
              <w:jc w:val="left"/>
              <w:rPr>
                <w:rFonts w:ascii="宋体" w:hAnsi="宋体" w:cs="宋体"/>
                <w:szCs w:val="21"/>
                <w:highlight w:val="none"/>
                <w:lang w:bidi="ar"/>
              </w:rPr>
            </w:pPr>
            <w:r>
              <w:rPr>
                <w:rFonts w:hint="eastAsia" w:ascii="宋体" w:hAnsi="宋体" w:cs="宋体"/>
                <w:szCs w:val="21"/>
                <w:highlight w:val="none"/>
                <w:lang w:bidi="ar"/>
              </w:rPr>
              <w:t>根据投标供应商提供的“项目实施方案”进行评分，包含以下内容：</w:t>
            </w:r>
          </w:p>
          <w:p w14:paraId="4253DC42">
            <w:pPr>
              <w:widowControl/>
              <w:jc w:val="left"/>
              <w:rPr>
                <w:rFonts w:ascii="宋体" w:hAnsi="宋体" w:cs="宋体"/>
                <w:szCs w:val="21"/>
                <w:highlight w:val="none"/>
                <w:lang w:bidi="ar"/>
              </w:rPr>
            </w:pPr>
            <w:r>
              <w:rPr>
                <w:rFonts w:hint="eastAsia" w:ascii="宋体" w:hAnsi="宋体" w:cs="宋体"/>
                <w:szCs w:val="21"/>
                <w:highlight w:val="none"/>
                <w:lang w:bidi="ar"/>
              </w:rPr>
              <w:t>①具体方案（至少包含技术路线、运维升级方案）</w:t>
            </w:r>
          </w:p>
          <w:p w14:paraId="78FC2536">
            <w:pPr>
              <w:widowControl/>
              <w:jc w:val="left"/>
              <w:rPr>
                <w:rFonts w:ascii="宋体" w:hAnsi="宋体" w:cs="宋体"/>
                <w:szCs w:val="21"/>
                <w:highlight w:val="none"/>
                <w:lang w:bidi="ar"/>
              </w:rPr>
            </w:pPr>
            <w:r>
              <w:rPr>
                <w:rFonts w:hint="eastAsia" w:ascii="宋体" w:hAnsi="宋体" w:cs="宋体"/>
                <w:szCs w:val="21"/>
                <w:highlight w:val="none"/>
                <w:lang w:bidi="ar"/>
              </w:rPr>
              <w:t>②质量保障方案（至少包含质量保障措施）</w:t>
            </w:r>
          </w:p>
          <w:p w14:paraId="4FC8985A">
            <w:pPr>
              <w:widowControl/>
              <w:jc w:val="left"/>
              <w:rPr>
                <w:rFonts w:ascii="宋体" w:hAnsi="宋体" w:cs="宋体"/>
                <w:szCs w:val="21"/>
                <w:highlight w:val="none"/>
                <w:lang w:bidi="ar"/>
              </w:rPr>
            </w:pPr>
            <w:r>
              <w:rPr>
                <w:rFonts w:hint="eastAsia" w:ascii="宋体" w:hAnsi="宋体" w:cs="宋体"/>
                <w:szCs w:val="21"/>
                <w:highlight w:val="none"/>
                <w:lang w:bidi="ar"/>
              </w:rPr>
              <w:t>（1）按</w:t>
            </w:r>
            <w:r>
              <w:rPr>
                <w:rFonts w:hint="eastAsia" w:ascii="宋体" w:hAnsi="宋体" w:cs="宋体"/>
                <w:szCs w:val="21"/>
                <w:highlight w:val="none"/>
              </w:rPr>
              <w:t>上述①②项要求提供方案且</w:t>
            </w:r>
            <w:r>
              <w:rPr>
                <w:rFonts w:hint="eastAsia" w:ascii="宋体" w:hAnsi="宋体" w:cs="宋体"/>
                <w:szCs w:val="21"/>
                <w:highlight w:val="none"/>
                <w:lang w:bidi="ar"/>
              </w:rPr>
              <w:t>方案内容全面、针对性和可操作性强的得10分；</w:t>
            </w:r>
          </w:p>
          <w:p w14:paraId="173D23F4">
            <w:pPr>
              <w:widowControl/>
              <w:jc w:val="left"/>
              <w:rPr>
                <w:rFonts w:ascii="宋体" w:hAnsi="宋体" w:cs="宋体"/>
                <w:szCs w:val="21"/>
                <w:highlight w:val="none"/>
                <w:lang w:bidi="ar"/>
              </w:rPr>
            </w:pPr>
            <w:r>
              <w:rPr>
                <w:rFonts w:hint="eastAsia" w:ascii="宋体" w:hAnsi="宋体" w:cs="宋体"/>
                <w:szCs w:val="21"/>
                <w:highlight w:val="none"/>
                <w:lang w:bidi="ar"/>
              </w:rPr>
              <w:t>（2）按</w:t>
            </w:r>
            <w:r>
              <w:rPr>
                <w:rFonts w:hint="eastAsia" w:ascii="宋体" w:hAnsi="宋体" w:cs="宋体"/>
                <w:szCs w:val="21"/>
                <w:highlight w:val="none"/>
              </w:rPr>
              <w:t>上述①②项要求提供方案且</w:t>
            </w:r>
            <w:r>
              <w:rPr>
                <w:rFonts w:hint="eastAsia" w:ascii="宋体" w:hAnsi="宋体" w:cs="宋体"/>
                <w:szCs w:val="21"/>
                <w:highlight w:val="none"/>
                <w:lang w:bidi="ar"/>
              </w:rPr>
              <w:t>方案较全面、针对性和可操作性一般的得6分；</w:t>
            </w:r>
          </w:p>
          <w:p w14:paraId="228B5C14">
            <w:pPr>
              <w:widowControl/>
              <w:jc w:val="left"/>
              <w:rPr>
                <w:rFonts w:ascii="宋体" w:hAnsi="宋体" w:cs="宋体"/>
                <w:szCs w:val="21"/>
                <w:highlight w:val="none"/>
                <w:lang w:bidi="ar"/>
              </w:rPr>
            </w:pPr>
            <w:r>
              <w:rPr>
                <w:rFonts w:hint="eastAsia" w:ascii="宋体" w:hAnsi="宋体" w:cs="宋体"/>
                <w:szCs w:val="21"/>
                <w:highlight w:val="none"/>
                <w:lang w:bidi="ar"/>
              </w:rPr>
              <w:t>（3）按</w:t>
            </w:r>
            <w:r>
              <w:rPr>
                <w:rFonts w:hint="eastAsia" w:ascii="宋体" w:hAnsi="宋体" w:cs="宋体"/>
                <w:szCs w:val="21"/>
                <w:highlight w:val="none"/>
              </w:rPr>
              <w:t>上述①②项要求提供方案且</w:t>
            </w:r>
            <w:r>
              <w:rPr>
                <w:rFonts w:hint="eastAsia" w:ascii="宋体" w:hAnsi="宋体" w:cs="宋体"/>
                <w:szCs w:val="21"/>
                <w:highlight w:val="none"/>
                <w:lang w:bidi="ar"/>
              </w:rPr>
              <w:t>方案不全面、缺乏针对性和可操作性的，得2分；</w:t>
            </w:r>
          </w:p>
          <w:p w14:paraId="7815C37A">
            <w:pPr>
              <w:widowControl/>
              <w:jc w:val="left"/>
              <w:rPr>
                <w:rFonts w:ascii="宋体" w:hAnsi="宋体" w:cs="宋体"/>
                <w:szCs w:val="21"/>
                <w:highlight w:val="none"/>
              </w:rPr>
            </w:pPr>
            <w:r>
              <w:rPr>
                <w:rFonts w:hint="eastAsia" w:ascii="宋体" w:hAnsi="宋体" w:cs="宋体"/>
                <w:szCs w:val="21"/>
                <w:highlight w:val="none"/>
                <w:lang w:bidi="ar"/>
              </w:rPr>
              <w:t>（4）</w:t>
            </w:r>
            <w:r>
              <w:rPr>
                <w:rFonts w:hint="eastAsia" w:ascii="宋体" w:hAnsi="宋体" w:cs="宋体"/>
                <w:szCs w:val="21"/>
                <w:highlight w:val="none"/>
              </w:rPr>
              <w:t>未完整提供或未提供①②项的不得分。</w:t>
            </w:r>
          </w:p>
        </w:tc>
        <w:tc>
          <w:tcPr>
            <w:tcW w:w="908" w:type="dxa"/>
            <w:vAlign w:val="center"/>
          </w:tcPr>
          <w:p w14:paraId="2C8A77E5">
            <w:pPr>
              <w:spacing w:line="400" w:lineRule="exact"/>
              <w:jc w:val="center"/>
              <w:rPr>
                <w:rFonts w:ascii="宋体" w:hAnsi="宋体" w:cs="宋体"/>
                <w:szCs w:val="21"/>
                <w:highlight w:val="none"/>
              </w:rPr>
            </w:pPr>
            <w:r>
              <w:rPr>
                <w:rFonts w:hint="eastAsia" w:ascii="宋体" w:hAnsi="宋体" w:cs="宋体"/>
                <w:szCs w:val="21"/>
                <w:highlight w:val="none"/>
                <w:lang w:bidi="ar"/>
              </w:rPr>
              <w:t>10分</w:t>
            </w:r>
          </w:p>
        </w:tc>
        <w:tc>
          <w:tcPr>
            <w:tcW w:w="844" w:type="dxa"/>
            <w:vAlign w:val="center"/>
          </w:tcPr>
          <w:p w14:paraId="4890D335">
            <w:pPr>
              <w:spacing w:line="400" w:lineRule="exact"/>
              <w:jc w:val="center"/>
              <w:rPr>
                <w:rFonts w:ascii="宋体" w:hAnsi="宋体" w:cs="宋体"/>
                <w:szCs w:val="21"/>
                <w:highlight w:val="none"/>
              </w:rPr>
            </w:pPr>
            <w:r>
              <w:rPr>
                <w:rFonts w:hint="eastAsia" w:ascii="宋体" w:hAnsi="宋体" w:cs="宋体"/>
                <w:szCs w:val="21"/>
                <w:highlight w:val="none"/>
                <w:lang w:bidi="ar"/>
              </w:rPr>
              <w:t>0分</w:t>
            </w:r>
          </w:p>
        </w:tc>
        <w:tc>
          <w:tcPr>
            <w:tcW w:w="876" w:type="dxa"/>
            <w:vAlign w:val="center"/>
          </w:tcPr>
          <w:p w14:paraId="7FB6F057">
            <w:pPr>
              <w:spacing w:line="400" w:lineRule="exact"/>
              <w:jc w:val="center"/>
              <w:rPr>
                <w:rFonts w:ascii="宋体" w:hAnsi="宋体" w:cs="宋体"/>
                <w:szCs w:val="21"/>
                <w:highlight w:val="none"/>
              </w:rPr>
            </w:pPr>
            <w:r>
              <w:rPr>
                <w:rFonts w:hint="eastAsia" w:ascii="宋体" w:hAnsi="宋体" w:cs="宋体"/>
                <w:szCs w:val="21"/>
                <w:highlight w:val="none"/>
                <w:lang w:bidi="ar"/>
              </w:rPr>
              <w:t>主观</w:t>
            </w:r>
          </w:p>
        </w:tc>
      </w:tr>
      <w:tr w14:paraId="3ECA20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702" w:type="dxa"/>
            <w:vMerge w:val="continue"/>
            <w:vAlign w:val="center"/>
          </w:tcPr>
          <w:p w14:paraId="2D84965F">
            <w:pPr>
              <w:widowControl/>
              <w:ind w:firstLine="210" w:firstLineChars="100"/>
              <w:jc w:val="left"/>
              <w:rPr>
                <w:rFonts w:ascii="宋体" w:hAnsi="宋体" w:cs="宋体"/>
                <w:szCs w:val="21"/>
                <w:highlight w:val="none"/>
              </w:rPr>
            </w:pPr>
          </w:p>
        </w:tc>
        <w:tc>
          <w:tcPr>
            <w:tcW w:w="1102" w:type="dxa"/>
            <w:vMerge w:val="continue"/>
            <w:vAlign w:val="center"/>
          </w:tcPr>
          <w:p w14:paraId="2390ACBE">
            <w:pPr>
              <w:widowControl/>
              <w:ind w:firstLine="210" w:firstLineChars="100"/>
              <w:jc w:val="left"/>
              <w:rPr>
                <w:rFonts w:ascii="宋体" w:hAnsi="宋体" w:cs="宋体"/>
                <w:szCs w:val="21"/>
                <w:highlight w:val="none"/>
              </w:rPr>
            </w:pPr>
          </w:p>
        </w:tc>
        <w:tc>
          <w:tcPr>
            <w:tcW w:w="526" w:type="dxa"/>
            <w:vAlign w:val="center"/>
          </w:tcPr>
          <w:p w14:paraId="14456418">
            <w:pPr>
              <w:widowControl/>
              <w:jc w:val="left"/>
              <w:rPr>
                <w:rFonts w:ascii="宋体" w:hAnsi="宋体" w:cs="宋体"/>
                <w:szCs w:val="21"/>
                <w:highlight w:val="none"/>
                <w:lang w:bidi="ar"/>
              </w:rPr>
            </w:pPr>
            <w:r>
              <w:rPr>
                <w:rFonts w:hint="eastAsia" w:ascii="宋体" w:hAnsi="宋体" w:cs="宋体"/>
                <w:szCs w:val="21"/>
                <w:highlight w:val="none"/>
                <w:lang w:bidi="ar"/>
              </w:rPr>
              <w:t>进度计划与措施</w:t>
            </w:r>
          </w:p>
        </w:tc>
        <w:tc>
          <w:tcPr>
            <w:tcW w:w="3564" w:type="dxa"/>
            <w:vAlign w:val="center"/>
          </w:tcPr>
          <w:p w14:paraId="442B65FE">
            <w:pPr>
              <w:widowControl/>
              <w:jc w:val="left"/>
              <w:rPr>
                <w:rFonts w:ascii="宋体" w:hAnsi="宋体" w:cs="宋体"/>
                <w:szCs w:val="21"/>
                <w:highlight w:val="none"/>
                <w:lang w:bidi="ar"/>
              </w:rPr>
            </w:pPr>
            <w:r>
              <w:rPr>
                <w:rFonts w:hint="eastAsia" w:ascii="宋体" w:hAnsi="宋体" w:cs="宋体"/>
                <w:szCs w:val="21"/>
                <w:highlight w:val="none"/>
                <w:lang w:bidi="ar"/>
              </w:rPr>
              <w:t>根据投标供应商提供的“进度计划和进度保障措施方案”进行评分，包含以下内容：</w:t>
            </w:r>
          </w:p>
          <w:p w14:paraId="11897A57">
            <w:pPr>
              <w:widowControl/>
              <w:jc w:val="left"/>
              <w:rPr>
                <w:rFonts w:ascii="宋体" w:hAnsi="宋体" w:cs="宋体"/>
                <w:szCs w:val="21"/>
                <w:highlight w:val="none"/>
                <w:lang w:bidi="ar"/>
              </w:rPr>
            </w:pPr>
            <w:r>
              <w:rPr>
                <w:rFonts w:hint="eastAsia" w:ascii="宋体" w:hAnsi="宋体" w:cs="宋体"/>
                <w:szCs w:val="21"/>
                <w:highlight w:val="none"/>
                <w:lang w:bidi="ar"/>
              </w:rPr>
              <w:t>①进度计划（至少包含关键里程碑设定）</w:t>
            </w:r>
          </w:p>
          <w:p w14:paraId="02D71896">
            <w:pPr>
              <w:widowControl/>
              <w:jc w:val="left"/>
              <w:rPr>
                <w:rFonts w:ascii="宋体" w:hAnsi="宋体" w:cs="宋体"/>
                <w:szCs w:val="21"/>
                <w:highlight w:val="none"/>
                <w:lang w:bidi="ar"/>
              </w:rPr>
            </w:pPr>
            <w:r>
              <w:rPr>
                <w:rFonts w:hint="eastAsia" w:ascii="宋体" w:hAnsi="宋体" w:cs="宋体"/>
                <w:szCs w:val="21"/>
                <w:highlight w:val="none"/>
                <w:lang w:bidi="ar"/>
              </w:rPr>
              <w:t>②保障措施（至少包含风险应对措施）。</w:t>
            </w:r>
          </w:p>
          <w:p w14:paraId="7E7BE9F4">
            <w:pPr>
              <w:widowControl/>
              <w:jc w:val="left"/>
              <w:rPr>
                <w:rFonts w:ascii="宋体" w:hAnsi="宋体" w:cs="宋体"/>
                <w:szCs w:val="21"/>
                <w:highlight w:val="none"/>
                <w:lang w:bidi="ar"/>
              </w:rPr>
            </w:pPr>
            <w:r>
              <w:rPr>
                <w:rFonts w:hint="eastAsia" w:ascii="宋体" w:hAnsi="宋体" w:cs="宋体"/>
                <w:szCs w:val="21"/>
                <w:highlight w:val="none"/>
                <w:lang w:bidi="ar"/>
              </w:rPr>
              <w:t>（1）按</w:t>
            </w:r>
            <w:r>
              <w:rPr>
                <w:rFonts w:hint="eastAsia" w:ascii="宋体" w:hAnsi="宋体" w:cs="宋体"/>
                <w:szCs w:val="21"/>
                <w:highlight w:val="none"/>
              </w:rPr>
              <w:t>上述①②项要求提供方案且</w:t>
            </w:r>
            <w:r>
              <w:rPr>
                <w:rFonts w:hint="eastAsia" w:ascii="宋体" w:hAnsi="宋体" w:cs="宋体"/>
                <w:szCs w:val="21"/>
                <w:highlight w:val="none"/>
                <w:lang w:bidi="ar"/>
              </w:rPr>
              <w:t>进度计划制定完整、保障措施针对性强的得5分；</w:t>
            </w:r>
          </w:p>
          <w:p w14:paraId="5CE97938">
            <w:pPr>
              <w:widowControl/>
              <w:jc w:val="left"/>
              <w:rPr>
                <w:rFonts w:ascii="宋体" w:hAnsi="宋体" w:cs="宋体"/>
                <w:szCs w:val="21"/>
                <w:highlight w:val="none"/>
                <w:lang w:bidi="ar"/>
              </w:rPr>
            </w:pPr>
            <w:r>
              <w:rPr>
                <w:rFonts w:hint="eastAsia" w:ascii="宋体" w:hAnsi="宋体" w:cs="宋体"/>
                <w:szCs w:val="21"/>
                <w:highlight w:val="none"/>
                <w:lang w:bidi="ar"/>
              </w:rPr>
              <w:t>（2）按</w:t>
            </w:r>
            <w:r>
              <w:rPr>
                <w:rFonts w:hint="eastAsia" w:ascii="宋体" w:hAnsi="宋体" w:cs="宋体"/>
                <w:szCs w:val="21"/>
                <w:highlight w:val="none"/>
              </w:rPr>
              <w:t>上述①②项要求提供方案且</w:t>
            </w:r>
            <w:r>
              <w:rPr>
                <w:rFonts w:hint="eastAsia" w:ascii="宋体" w:hAnsi="宋体" w:cs="宋体"/>
                <w:szCs w:val="21"/>
                <w:highlight w:val="none"/>
                <w:lang w:bidi="ar"/>
              </w:rPr>
              <w:t>进度计划制定较完整、保障措施针对性一般的得3分；</w:t>
            </w:r>
          </w:p>
          <w:p w14:paraId="5A1AE4DC">
            <w:pPr>
              <w:widowControl/>
              <w:jc w:val="left"/>
              <w:rPr>
                <w:rFonts w:ascii="宋体" w:hAnsi="宋体" w:cs="宋体"/>
                <w:szCs w:val="21"/>
                <w:highlight w:val="none"/>
                <w:lang w:bidi="ar"/>
              </w:rPr>
            </w:pPr>
            <w:r>
              <w:rPr>
                <w:rFonts w:hint="eastAsia" w:ascii="宋体" w:hAnsi="宋体" w:cs="宋体"/>
                <w:szCs w:val="21"/>
                <w:highlight w:val="none"/>
                <w:lang w:bidi="ar"/>
              </w:rPr>
              <w:t>（3）按</w:t>
            </w:r>
            <w:r>
              <w:rPr>
                <w:rFonts w:hint="eastAsia" w:ascii="宋体" w:hAnsi="宋体" w:cs="宋体"/>
                <w:szCs w:val="21"/>
                <w:highlight w:val="none"/>
              </w:rPr>
              <w:t>上述①②项要求提供方案且</w:t>
            </w:r>
            <w:r>
              <w:rPr>
                <w:rFonts w:hint="eastAsia" w:ascii="宋体" w:hAnsi="宋体" w:cs="宋体"/>
                <w:szCs w:val="21"/>
                <w:highlight w:val="none"/>
                <w:lang w:bidi="ar"/>
              </w:rPr>
              <w:t>进度计划制定有疏漏、保障措施缺乏可行性的得1分；</w:t>
            </w:r>
          </w:p>
          <w:p w14:paraId="7E7771C0">
            <w:pPr>
              <w:widowControl/>
              <w:jc w:val="left"/>
              <w:rPr>
                <w:rFonts w:ascii="宋体" w:hAnsi="宋体" w:cs="宋体"/>
                <w:szCs w:val="21"/>
                <w:highlight w:val="none"/>
              </w:rPr>
            </w:pPr>
            <w:r>
              <w:rPr>
                <w:rFonts w:hint="eastAsia" w:ascii="宋体" w:hAnsi="宋体" w:cs="宋体"/>
                <w:szCs w:val="21"/>
                <w:highlight w:val="none"/>
                <w:lang w:bidi="ar"/>
              </w:rPr>
              <w:t>（4）</w:t>
            </w:r>
            <w:r>
              <w:rPr>
                <w:rFonts w:hint="eastAsia" w:ascii="宋体" w:hAnsi="宋体" w:cs="宋体"/>
                <w:szCs w:val="21"/>
                <w:highlight w:val="none"/>
              </w:rPr>
              <w:t>未完整提供或未提供①②项的不得分。</w:t>
            </w:r>
          </w:p>
        </w:tc>
        <w:tc>
          <w:tcPr>
            <w:tcW w:w="908" w:type="dxa"/>
            <w:vAlign w:val="center"/>
          </w:tcPr>
          <w:p w14:paraId="6F2FB717">
            <w:pPr>
              <w:spacing w:line="400" w:lineRule="exact"/>
              <w:jc w:val="center"/>
              <w:rPr>
                <w:rFonts w:ascii="宋体" w:hAnsi="宋体" w:cs="宋体"/>
                <w:szCs w:val="21"/>
                <w:highlight w:val="none"/>
              </w:rPr>
            </w:pPr>
            <w:r>
              <w:rPr>
                <w:rFonts w:hint="eastAsia" w:ascii="宋体" w:hAnsi="宋体" w:cs="宋体"/>
                <w:szCs w:val="21"/>
                <w:highlight w:val="none"/>
                <w:lang w:bidi="ar"/>
              </w:rPr>
              <w:t>5分</w:t>
            </w:r>
          </w:p>
        </w:tc>
        <w:tc>
          <w:tcPr>
            <w:tcW w:w="844" w:type="dxa"/>
            <w:vAlign w:val="center"/>
          </w:tcPr>
          <w:p w14:paraId="67F55C2A">
            <w:pPr>
              <w:spacing w:line="400" w:lineRule="exact"/>
              <w:jc w:val="center"/>
              <w:rPr>
                <w:rFonts w:ascii="宋体" w:hAnsi="宋体" w:cs="宋体"/>
                <w:szCs w:val="21"/>
                <w:highlight w:val="none"/>
              </w:rPr>
            </w:pPr>
            <w:r>
              <w:rPr>
                <w:rFonts w:hint="eastAsia" w:ascii="宋体" w:hAnsi="宋体" w:cs="宋体"/>
                <w:szCs w:val="21"/>
                <w:highlight w:val="none"/>
                <w:lang w:bidi="ar"/>
              </w:rPr>
              <w:t>0分</w:t>
            </w:r>
          </w:p>
        </w:tc>
        <w:tc>
          <w:tcPr>
            <w:tcW w:w="876" w:type="dxa"/>
            <w:vAlign w:val="center"/>
          </w:tcPr>
          <w:p w14:paraId="158404C9">
            <w:pPr>
              <w:spacing w:line="400" w:lineRule="exact"/>
              <w:jc w:val="center"/>
              <w:rPr>
                <w:rFonts w:ascii="宋体" w:hAnsi="宋体" w:cs="宋体"/>
                <w:szCs w:val="21"/>
                <w:highlight w:val="none"/>
              </w:rPr>
            </w:pPr>
            <w:r>
              <w:rPr>
                <w:rFonts w:hint="eastAsia" w:ascii="宋体" w:hAnsi="宋体" w:cs="宋体"/>
                <w:szCs w:val="21"/>
                <w:highlight w:val="none"/>
                <w:lang w:bidi="ar"/>
              </w:rPr>
              <w:t>主观</w:t>
            </w:r>
          </w:p>
        </w:tc>
      </w:tr>
      <w:tr w14:paraId="1C3616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702" w:type="dxa"/>
            <w:vAlign w:val="center"/>
          </w:tcPr>
          <w:p w14:paraId="49677098">
            <w:pPr>
              <w:widowControl/>
              <w:jc w:val="center"/>
              <w:rPr>
                <w:rFonts w:ascii="宋体" w:hAnsi="宋体" w:cs="宋体"/>
                <w:szCs w:val="21"/>
                <w:highlight w:val="none"/>
                <w:lang w:bidi="ar"/>
              </w:rPr>
            </w:pPr>
            <w:r>
              <w:rPr>
                <w:rFonts w:hint="eastAsia" w:ascii="宋体" w:hAnsi="宋体" w:cs="宋体"/>
                <w:szCs w:val="21"/>
                <w:highlight w:val="none"/>
                <w:lang w:bidi="ar"/>
              </w:rPr>
              <w:t>2</w:t>
            </w:r>
          </w:p>
        </w:tc>
        <w:tc>
          <w:tcPr>
            <w:tcW w:w="1102" w:type="dxa"/>
            <w:vAlign w:val="center"/>
          </w:tcPr>
          <w:p w14:paraId="04DD7210">
            <w:pPr>
              <w:widowControl/>
              <w:jc w:val="left"/>
              <w:rPr>
                <w:rFonts w:ascii="宋体" w:hAnsi="宋体" w:cs="宋体"/>
                <w:szCs w:val="21"/>
                <w:highlight w:val="none"/>
                <w:lang w:bidi="ar"/>
              </w:rPr>
            </w:pPr>
          </w:p>
          <w:p w14:paraId="5BF969D9">
            <w:pPr>
              <w:widowControl/>
              <w:jc w:val="left"/>
              <w:rPr>
                <w:rFonts w:ascii="宋体" w:hAnsi="宋体" w:cs="宋体"/>
                <w:szCs w:val="21"/>
                <w:highlight w:val="none"/>
                <w:lang w:bidi="ar"/>
              </w:rPr>
            </w:pPr>
          </w:p>
          <w:p w14:paraId="2AA38BC6">
            <w:pPr>
              <w:widowControl/>
              <w:jc w:val="left"/>
              <w:rPr>
                <w:rFonts w:ascii="宋体" w:hAnsi="宋体" w:cs="宋体"/>
                <w:szCs w:val="21"/>
                <w:highlight w:val="none"/>
                <w:lang w:bidi="ar"/>
              </w:rPr>
            </w:pPr>
            <w:r>
              <w:rPr>
                <w:rFonts w:hint="eastAsia" w:ascii="宋体" w:hAnsi="宋体" w:cs="宋体"/>
                <w:szCs w:val="21"/>
                <w:highlight w:val="none"/>
                <w:lang w:bidi="ar"/>
              </w:rPr>
              <w:t>项目负责人</w:t>
            </w:r>
          </w:p>
          <w:p w14:paraId="32E90EC2">
            <w:pPr>
              <w:widowControl/>
              <w:ind w:firstLine="840" w:firstLineChars="400"/>
              <w:jc w:val="left"/>
              <w:rPr>
                <w:rFonts w:ascii="宋体" w:hAnsi="宋体" w:cs="宋体"/>
                <w:szCs w:val="21"/>
                <w:highlight w:val="none"/>
                <w:lang w:bidi="ar"/>
              </w:rPr>
            </w:pPr>
          </w:p>
          <w:p w14:paraId="48179AB9">
            <w:pPr>
              <w:widowControl/>
              <w:jc w:val="left"/>
              <w:rPr>
                <w:rFonts w:ascii="宋体" w:hAnsi="宋体" w:cs="宋体"/>
                <w:szCs w:val="21"/>
                <w:highlight w:val="none"/>
                <w:lang w:bidi="ar"/>
              </w:rPr>
            </w:pPr>
          </w:p>
        </w:tc>
        <w:tc>
          <w:tcPr>
            <w:tcW w:w="4090" w:type="dxa"/>
            <w:gridSpan w:val="2"/>
          </w:tcPr>
          <w:p w14:paraId="2027320A">
            <w:pPr>
              <w:pStyle w:val="6"/>
              <w:rPr>
                <w:rFonts w:ascii="宋体" w:hAnsi="宋体" w:cs="宋体"/>
                <w:szCs w:val="21"/>
                <w:highlight w:val="none"/>
                <w:lang w:bidi="ar"/>
              </w:rPr>
            </w:pPr>
            <w:r>
              <w:rPr>
                <w:rFonts w:hint="eastAsia" w:ascii="宋体" w:hAnsi="宋体" w:cs="宋体"/>
                <w:szCs w:val="21"/>
                <w:highlight w:val="none"/>
                <w:lang w:bidi="ar"/>
              </w:rPr>
              <w:t>（1）</w:t>
            </w:r>
            <w:r>
              <w:rPr>
                <w:rFonts w:hint="eastAsia" w:ascii="宋体" w:hAnsi="宋体" w:cs="宋体"/>
                <w:szCs w:val="21"/>
                <w:highlight w:val="none"/>
              </w:rPr>
              <w:t>自2020年1月1日以来（以合同签订时间为准）每承担</w:t>
            </w:r>
            <w:r>
              <w:rPr>
                <w:rFonts w:hint="eastAsia" w:ascii="宋体" w:hAnsi="宋体" w:cs="宋体"/>
                <w:szCs w:val="21"/>
                <w:highlight w:val="none"/>
                <w:lang w:bidi="ar"/>
              </w:rPr>
              <w:t>过项目内容包含设区市（或以上）农村公路相关信息化系统项目的业绩的得3分，此项最高得6分。</w:t>
            </w:r>
          </w:p>
          <w:p w14:paraId="7C8A3CB6">
            <w:pPr>
              <w:pStyle w:val="6"/>
              <w:rPr>
                <w:rFonts w:ascii="宋体" w:hAnsi="宋体" w:cs="宋体"/>
                <w:szCs w:val="21"/>
                <w:highlight w:val="none"/>
                <w:lang w:bidi="ar"/>
              </w:rPr>
            </w:pPr>
            <w:r>
              <w:rPr>
                <w:rFonts w:hint="eastAsia" w:ascii="宋体" w:hAnsi="宋体" w:cs="宋体"/>
                <w:szCs w:val="21"/>
                <w:highlight w:val="none"/>
              </w:rPr>
              <w:t>证明材料：</w:t>
            </w:r>
            <w:r>
              <w:rPr>
                <w:rFonts w:hint="eastAsia" w:ascii="宋体" w:hAnsi="宋体" w:cs="宋体"/>
                <w:szCs w:val="21"/>
                <w:highlight w:val="none"/>
                <w:lang w:val="zh-CN"/>
              </w:rPr>
              <w:t>提供合同复印件</w:t>
            </w:r>
            <w:r>
              <w:rPr>
                <w:rFonts w:hint="eastAsia" w:ascii="宋体" w:hAnsi="宋体" w:cs="宋体"/>
                <w:szCs w:val="21"/>
                <w:highlight w:val="none"/>
              </w:rPr>
              <w:t>或扫描件</w:t>
            </w:r>
            <w:r>
              <w:rPr>
                <w:rFonts w:hint="eastAsia" w:ascii="宋体" w:hAnsi="宋体" w:cs="宋体"/>
                <w:szCs w:val="21"/>
                <w:highlight w:val="none"/>
                <w:lang w:val="zh-CN"/>
              </w:rPr>
              <w:t>，并加盖供应商公章</w:t>
            </w:r>
            <w:r>
              <w:rPr>
                <w:rFonts w:hint="eastAsia" w:ascii="宋体" w:hAnsi="宋体" w:cs="宋体"/>
                <w:szCs w:val="21"/>
                <w:highlight w:val="none"/>
              </w:rPr>
              <w:t>，否则不得分。</w:t>
            </w:r>
          </w:p>
          <w:p w14:paraId="6F4C9C28">
            <w:pPr>
              <w:pStyle w:val="6"/>
              <w:rPr>
                <w:rFonts w:ascii="宋体" w:hAnsi="宋体" w:cs="宋体"/>
                <w:szCs w:val="21"/>
                <w:highlight w:val="none"/>
                <w:lang w:bidi="ar"/>
              </w:rPr>
            </w:pPr>
            <w:r>
              <w:rPr>
                <w:rFonts w:hint="eastAsia" w:ascii="宋体" w:hAnsi="宋体" w:cs="宋体"/>
                <w:szCs w:val="21"/>
                <w:highlight w:val="none"/>
                <w:lang w:bidi="ar"/>
              </w:rPr>
              <w:t>（2）具有高级工程师的得2分；具有正高级工程师或以上技术职称的得5分，本项最高得5分。</w:t>
            </w:r>
          </w:p>
          <w:p w14:paraId="5D9E1CDB">
            <w:pPr>
              <w:pStyle w:val="6"/>
              <w:widowControl/>
              <w:rPr>
                <w:rFonts w:ascii="宋体" w:hAnsi="宋体" w:cs="宋体"/>
                <w:szCs w:val="21"/>
                <w:highlight w:val="none"/>
              </w:rPr>
            </w:pPr>
            <w:r>
              <w:rPr>
                <w:rFonts w:hint="eastAsia" w:ascii="宋体" w:hAnsi="宋体" w:cs="宋体"/>
                <w:szCs w:val="21"/>
                <w:highlight w:val="none"/>
              </w:rPr>
              <w:t>证明材料：提供证书的复印件或扫描件，</w:t>
            </w:r>
            <w:r>
              <w:rPr>
                <w:rFonts w:hint="eastAsia" w:ascii="宋体" w:hAnsi="宋体" w:cs="宋体"/>
                <w:szCs w:val="21"/>
                <w:highlight w:val="none"/>
                <w:lang w:val="zh-CN"/>
              </w:rPr>
              <w:t>并加盖供应商公章</w:t>
            </w:r>
            <w:r>
              <w:rPr>
                <w:rFonts w:hint="eastAsia" w:ascii="宋体" w:hAnsi="宋体" w:cs="宋体"/>
                <w:szCs w:val="21"/>
                <w:highlight w:val="none"/>
              </w:rPr>
              <w:t>，否则不得分。</w:t>
            </w:r>
          </w:p>
          <w:p w14:paraId="02FA16B9">
            <w:pPr>
              <w:rPr>
                <w:rFonts w:ascii="宋体" w:hAnsi="宋体" w:cs="宋体"/>
                <w:szCs w:val="21"/>
                <w:highlight w:val="none"/>
              </w:rPr>
            </w:pPr>
            <w:r>
              <w:rPr>
                <w:rFonts w:hint="eastAsia" w:ascii="宋体" w:hAnsi="宋体" w:cs="宋体"/>
                <w:szCs w:val="21"/>
                <w:highlight w:val="none"/>
              </w:rPr>
              <w:t>注：拟投入的项目负责人须为供应商自有员工，提供供应商为其缴纳的近三个月（2025年</w:t>
            </w:r>
            <w:r>
              <w:rPr>
                <w:rFonts w:hint="eastAsia" w:ascii="宋体" w:hAnsi="宋体" w:cs="宋体"/>
                <w:szCs w:val="21"/>
                <w:highlight w:val="none"/>
                <w:lang w:val="en-US" w:eastAsia="zh-CN"/>
              </w:rPr>
              <w:t>2</w:t>
            </w:r>
            <w:r>
              <w:rPr>
                <w:rFonts w:hint="eastAsia" w:ascii="宋体" w:hAnsi="宋体" w:cs="宋体"/>
                <w:szCs w:val="21"/>
                <w:highlight w:val="none"/>
              </w:rPr>
              <w:t>月-2025年</w:t>
            </w:r>
            <w:r>
              <w:rPr>
                <w:rFonts w:hint="eastAsia" w:ascii="宋体" w:hAnsi="宋体" w:cs="宋体"/>
                <w:szCs w:val="21"/>
                <w:highlight w:val="none"/>
                <w:lang w:val="en-US" w:eastAsia="zh-CN"/>
              </w:rPr>
              <w:t>4</w:t>
            </w:r>
            <w:r>
              <w:rPr>
                <w:rFonts w:hint="eastAsia" w:ascii="宋体" w:hAnsi="宋体" w:cs="宋体"/>
                <w:szCs w:val="21"/>
                <w:highlight w:val="none"/>
              </w:rPr>
              <w:t>月）内任意一个月的社保缴费清单的复印件或扫描件（缴费清单须由社保机构盖章或为社保机构网站下载的带有社保机构电子印章的缴费清单，供应商下属不具备独立法人资格的分支机构缴纳的社保视为本单位），</w:t>
            </w:r>
            <w:r>
              <w:rPr>
                <w:rFonts w:hint="eastAsia" w:ascii="宋体" w:hAnsi="宋体" w:cs="宋体"/>
                <w:szCs w:val="21"/>
                <w:highlight w:val="none"/>
                <w:lang w:val="zh-CN"/>
              </w:rPr>
              <w:t>并加盖供应商公章</w:t>
            </w:r>
            <w:r>
              <w:rPr>
                <w:rFonts w:hint="eastAsia" w:ascii="宋体" w:hAnsi="宋体" w:cs="宋体"/>
                <w:szCs w:val="21"/>
                <w:highlight w:val="none"/>
              </w:rPr>
              <w:t>。未提供或未按要求提供社保的，则上述（1）~（2）点均不得分。</w:t>
            </w:r>
          </w:p>
        </w:tc>
        <w:tc>
          <w:tcPr>
            <w:tcW w:w="908" w:type="dxa"/>
            <w:vAlign w:val="center"/>
          </w:tcPr>
          <w:p w14:paraId="421AB174">
            <w:pPr>
              <w:widowControl/>
              <w:jc w:val="center"/>
              <w:rPr>
                <w:rFonts w:ascii="宋体" w:hAnsi="宋体" w:cs="宋体"/>
                <w:szCs w:val="21"/>
                <w:highlight w:val="none"/>
              </w:rPr>
            </w:pPr>
            <w:r>
              <w:rPr>
                <w:rFonts w:hint="eastAsia" w:ascii="宋体" w:hAnsi="宋体" w:cs="宋体"/>
                <w:szCs w:val="21"/>
                <w:highlight w:val="none"/>
                <w:lang w:bidi="ar"/>
              </w:rPr>
              <w:t>11分</w:t>
            </w:r>
          </w:p>
        </w:tc>
        <w:tc>
          <w:tcPr>
            <w:tcW w:w="844" w:type="dxa"/>
            <w:vAlign w:val="center"/>
          </w:tcPr>
          <w:p w14:paraId="18AE63FC">
            <w:pPr>
              <w:widowControl/>
              <w:jc w:val="center"/>
              <w:rPr>
                <w:rFonts w:ascii="宋体" w:hAnsi="宋体" w:cs="宋体"/>
                <w:szCs w:val="21"/>
                <w:highlight w:val="none"/>
              </w:rPr>
            </w:pPr>
            <w:r>
              <w:rPr>
                <w:rFonts w:hint="eastAsia" w:ascii="宋体" w:hAnsi="宋体" w:cs="宋体"/>
                <w:szCs w:val="21"/>
                <w:highlight w:val="none"/>
                <w:lang w:bidi="ar"/>
              </w:rPr>
              <w:t>0分</w:t>
            </w:r>
          </w:p>
        </w:tc>
        <w:tc>
          <w:tcPr>
            <w:tcW w:w="876" w:type="dxa"/>
            <w:vAlign w:val="center"/>
          </w:tcPr>
          <w:p w14:paraId="6F57ADC7">
            <w:pPr>
              <w:widowControl/>
              <w:jc w:val="center"/>
              <w:rPr>
                <w:rFonts w:ascii="宋体" w:hAnsi="宋体" w:cs="宋体"/>
                <w:szCs w:val="21"/>
                <w:highlight w:val="none"/>
              </w:rPr>
            </w:pPr>
            <w:r>
              <w:rPr>
                <w:rFonts w:hint="eastAsia" w:ascii="宋体" w:hAnsi="宋体" w:cs="宋体"/>
                <w:szCs w:val="21"/>
                <w:highlight w:val="none"/>
                <w:lang w:bidi="ar"/>
              </w:rPr>
              <w:t>客观</w:t>
            </w:r>
          </w:p>
        </w:tc>
      </w:tr>
      <w:tr w14:paraId="10BFD8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22" w:hRule="atLeast"/>
          <w:jc w:val="center"/>
        </w:trPr>
        <w:tc>
          <w:tcPr>
            <w:tcW w:w="702" w:type="dxa"/>
            <w:vAlign w:val="center"/>
          </w:tcPr>
          <w:p w14:paraId="6735836D">
            <w:pPr>
              <w:widowControl/>
              <w:jc w:val="center"/>
              <w:rPr>
                <w:rFonts w:ascii="宋体" w:hAnsi="宋体" w:cs="宋体"/>
                <w:szCs w:val="21"/>
                <w:highlight w:val="none"/>
                <w:lang w:bidi="ar"/>
              </w:rPr>
            </w:pPr>
            <w:r>
              <w:rPr>
                <w:rFonts w:hint="eastAsia" w:ascii="宋体" w:hAnsi="宋体" w:cs="宋体"/>
                <w:szCs w:val="21"/>
                <w:highlight w:val="none"/>
                <w:lang w:bidi="ar"/>
              </w:rPr>
              <w:t>3</w:t>
            </w:r>
          </w:p>
        </w:tc>
        <w:tc>
          <w:tcPr>
            <w:tcW w:w="1102" w:type="dxa"/>
            <w:vAlign w:val="center"/>
          </w:tcPr>
          <w:p w14:paraId="2C3EDB21">
            <w:pPr>
              <w:widowControl/>
              <w:jc w:val="left"/>
              <w:rPr>
                <w:rFonts w:ascii="宋体" w:hAnsi="宋体" w:cs="宋体"/>
                <w:szCs w:val="21"/>
                <w:highlight w:val="none"/>
                <w:lang w:bidi="ar"/>
              </w:rPr>
            </w:pPr>
            <w:r>
              <w:rPr>
                <w:rFonts w:hint="eastAsia" w:ascii="宋体" w:hAnsi="宋体" w:cs="宋体"/>
                <w:szCs w:val="21"/>
                <w:highlight w:val="none"/>
                <w:lang w:bidi="ar"/>
              </w:rPr>
              <w:t>项目组其他成员</w:t>
            </w:r>
          </w:p>
        </w:tc>
        <w:tc>
          <w:tcPr>
            <w:tcW w:w="4090" w:type="dxa"/>
            <w:gridSpan w:val="2"/>
          </w:tcPr>
          <w:p w14:paraId="55CD2725">
            <w:pPr>
              <w:widowControl/>
              <w:jc w:val="left"/>
              <w:rPr>
                <w:rFonts w:ascii="宋体" w:hAnsi="宋体" w:cs="宋体"/>
                <w:szCs w:val="21"/>
                <w:highlight w:val="none"/>
                <w:lang w:bidi="ar"/>
              </w:rPr>
            </w:pPr>
            <w:r>
              <w:rPr>
                <w:rFonts w:hint="eastAsia" w:ascii="宋体" w:hAnsi="宋体" w:cs="宋体"/>
                <w:szCs w:val="21"/>
                <w:highlight w:val="none"/>
              </w:rPr>
              <w:t>项目组其他成员（除项目负责人以外）具有电子信息工程（或智能交通工程）专业</w:t>
            </w:r>
            <w:r>
              <w:rPr>
                <w:rFonts w:hint="eastAsia" w:ascii="宋体" w:hAnsi="宋体" w:cs="宋体"/>
                <w:szCs w:val="21"/>
                <w:highlight w:val="none"/>
                <w:lang w:bidi="ar"/>
              </w:rPr>
              <w:t>高级工程师或以上的技术职称的，</w:t>
            </w:r>
            <w:r>
              <w:rPr>
                <w:rFonts w:hint="eastAsia" w:ascii="宋体" w:hAnsi="宋体" w:cs="宋体"/>
                <w:szCs w:val="21"/>
                <w:highlight w:val="none"/>
              </w:rPr>
              <w:t>每有一人得</w:t>
            </w:r>
            <w:r>
              <w:rPr>
                <w:rFonts w:hint="eastAsia" w:ascii="宋体" w:hAnsi="宋体" w:cs="宋体"/>
                <w:szCs w:val="21"/>
                <w:highlight w:val="none"/>
                <w:lang w:bidi="ar"/>
              </w:rPr>
              <w:t>2分，最高得4分。</w:t>
            </w:r>
          </w:p>
          <w:p w14:paraId="11D0C238">
            <w:pPr>
              <w:jc w:val="left"/>
              <w:rPr>
                <w:rFonts w:ascii="宋体" w:hAnsi="宋体" w:cs="宋体"/>
                <w:szCs w:val="21"/>
                <w:highlight w:val="none"/>
              </w:rPr>
            </w:pPr>
            <w:r>
              <w:rPr>
                <w:rFonts w:hint="eastAsia" w:ascii="宋体" w:hAnsi="宋体" w:cs="宋体"/>
                <w:szCs w:val="21"/>
                <w:highlight w:val="none"/>
              </w:rPr>
              <w:t>证明材料：提供证书的复印件或扫描件，否则不得分。</w:t>
            </w:r>
          </w:p>
          <w:p w14:paraId="5DE78065">
            <w:pPr>
              <w:pStyle w:val="6"/>
              <w:widowControl/>
              <w:jc w:val="left"/>
              <w:rPr>
                <w:rFonts w:ascii="宋体" w:hAnsi="宋体" w:cs="宋体"/>
                <w:szCs w:val="21"/>
                <w:highlight w:val="none"/>
                <w:lang w:bidi="ar"/>
              </w:rPr>
            </w:pPr>
            <w:r>
              <w:rPr>
                <w:rFonts w:hint="eastAsia" w:ascii="宋体" w:hAnsi="宋体" w:cs="宋体"/>
                <w:szCs w:val="21"/>
                <w:highlight w:val="none"/>
              </w:rPr>
              <w:t>注：上述项目组其他成员（除项目负责人以外）须为供应商自有员工，提供供应商为其缴纳的近三个月（2025年</w:t>
            </w:r>
            <w:r>
              <w:rPr>
                <w:rFonts w:hint="eastAsia" w:ascii="宋体" w:hAnsi="宋体" w:cs="宋体"/>
                <w:szCs w:val="21"/>
                <w:highlight w:val="none"/>
                <w:lang w:val="en-US" w:eastAsia="zh-CN"/>
              </w:rPr>
              <w:t>2</w:t>
            </w:r>
            <w:r>
              <w:rPr>
                <w:rFonts w:hint="eastAsia" w:ascii="宋体" w:hAnsi="宋体" w:cs="宋体"/>
                <w:szCs w:val="21"/>
                <w:highlight w:val="none"/>
              </w:rPr>
              <w:t>月-2025年</w:t>
            </w:r>
            <w:r>
              <w:rPr>
                <w:rFonts w:hint="eastAsia" w:ascii="宋体" w:hAnsi="宋体" w:cs="宋体"/>
                <w:szCs w:val="21"/>
                <w:highlight w:val="none"/>
                <w:lang w:val="en-US" w:eastAsia="zh-CN"/>
              </w:rPr>
              <w:t>4</w:t>
            </w:r>
            <w:r>
              <w:rPr>
                <w:rFonts w:hint="eastAsia" w:ascii="宋体" w:hAnsi="宋体" w:cs="宋体"/>
                <w:szCs w:val="21"/>
                <w:highlight w:val="none"/>
              </w:rPr>
              <w:t>月）内任意一个月的社保缴费清单的复印件或扫描件（缴费清单须由社保机构盖章或为社保机构网站下载的带有社保机构电子印章的缴费清单，供应商下属不具备独立法人资格的分支机构缴纳的社保视为本单位），</w:t>
            </w:r>
            <w:r>
              <w:rPr>
                <w:rFonts w:hint="eastAsia" w:ascii="宋体" w:hAnsi="宋体" w:cs="宋体"/>
                <w:szCs w:val="21"/>
                <w:highlight w:val="none"/>
                <w:lang w:val="zh-CN"/>
              </w:rPr>
              <w:t>并加盖供应商公章</w:t>
            </w:r>
            <w:r>
              <w:rPr>
                <w:rFonts w:hint="eastAsia" w:ascii="宋体" w:hAnsi="宋体" w:cs="宋体"/>
                <w:szCs w:val="21"/>
                <w:highlight w:val="none"/>
              </w:rPr>
              <w:t>。未提供或未按要求提供社保的，则不得分。</w:t>
            </w:r>
          </w:p>
        </w:tc>
        <w:tc>
          <w:tcPr>
            <w:tcW w:w="908" w:type="dxa"/>
            <w:vAlign w:val="center"/>
          </w:tcPr>
          <w:p w14:paraId="7A4167E6">
            <w:pPr>
              <w:widowControl/>
              <w:jc w:val="center"/>
              <w:rPr>
                <w:rFonts w:ascii="宋体" w:hAnsi="宋体" w:cs="宋体"/>
                <w:szCs w:val="21"/>
                <w:highlight w:val="none"/>
                <w:lang w:bidi="ar"/>
              </w:rPr>
            </w:pPr>
            <w:r>
              <w:rPr>
                <w:rFonts w:hint="eastAsia" w:ascii="宋体" w:hAnsi="宋体" w:cs="宋体"/>
                <w:szCs w:val="21"/>
                <w:highlight w:val="none"/>
                <w:lang w:bidi="ar"/>
              </w:rPr>
              <w:t>4分</w:t>
            </w:r>
          </w:p>
        </w:tc>
        <w:tc>
          <w:tcPr>
            <w:tcW w:w="844" w:type="dxa"/>
            <w:vAlign w:val="center"/>
          </w:tcPr>
          <w:p w14:paraId="1DFF2145">
            <w:pPr>
              <w:widowControl/>
              <w:jc w:val="center"/>
              <w:rPr>
                <w:rFonts w:ascii="宋体" w:hAnsi="宋体" w:cs="宋体"/>
                <w:szCs w:val="21"/>
                <w:highlight w:val="none"/>
                <w:lang w:bidi="ar"/>
              </w:rPr>
            </w:pPr>
            <w:r>
              <w:rPr>
                <w:rFonts w:hint="eastAsia" w:ascii="宋体" w:hAnsi="宋体" w:cs="宋体"/>
                <w:szCs w:val="21"/>
                <w:highlight w:val="none"/>
                <w:lang w:bidi="ar"/>
              </w:rPr>
              <w:t>0分</w:t>
            </w:r>
          </w:p>
        </w:tc>
        <w:tc>
          <w:tcPr>
            <w:tcW w:w="876" w:type="dxa"/>
            <w:vAlign w:val="center"/>
          </w:tcPr>
          <w:p w14:paraId="0F1DC38F">
            <w:pPr>
              <w:widowControl/>
              <w:jc w:val="center"/>
              <w:rPr>
                <w:rFonts w:ascii="宋体" w:hAnsi="宋体" w:cs="宋体"/>
                <w:szCs w:val="21"/>
                <w:highlight w:val="none"/>
              </w:rPr>
            </w:pPr>
            <w:r>
              <w:rPr>
                <w:rFonts w:hint="eastAsia" w:ascii="宋体" w:hAnsi="宋体" w:cs="宋体"/>
                <w:szCs w:val="21"/>
                <w:highlight w:val="none"/>
                <w:lang w:bidi="ar"/>
              </w:rPr>
              <w:t>客观</w:t>
            </w:r>
          </w:p>
        </w:tc>
      </w:tr>
      <w:tr w14:paraId="2FA820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50" w:hRule="atLeast"/>
          <w:jc w:val="center"/>
        </w:trPr>
        <w:tc>
          <w:tcPr>
            <w:tcW w:w="702" w:type="dxa"/>
            <w:vAlign w:val="center"/>
          </w:tcPr>
          <w:p w14:paraId="03D6D836">
            <w:pPr>
              <w:widowControl/>
              <w:jc w:val="center"/>
              <w:rPr>
                <w:rFonts w:ascii="宋体" w:hAnsi="宋体" w:cs="宋体"/>
                <w:szCs w:val="21"/>
                <w:highlight w:val="none"/>
                <w:lang w:bidi="ar"/>
              </w:rPr>
            </w:pPr>
            <w:r>
              <w:rPr>
                <w:rFonts w:hint="eastAsia" w:ascii="宋体" w:hAnsi="宋体" w:cs="宋体"/>
                <w:szCs w:val="21"/>
                <w:highlight w:val="none"/>
                <w:lang w:bidi="ar"/>
              </w:rPr>
              <w:t>4</w:t>
            </w:r>
          </w:p>
        </w:tc>
        <w:tc>
          <w:tcPr>
            <w:tcW w:w="1102" w:type="dxa"/>
            <w:vAlign w:val="center"/>
          </w:tcPr>
          <w:p w14:paraId="68F71DB8">
            <w:pPr>
              <w:widowControl/>
              <w:jc w:val="left"/>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lang w:bidi="ar"/>
              </w:rPr>
              <w:t>综合实力</w:t>
            </w:r>
          </w:p>
          <w:p w14:paraId="49433B70">
            <w:pPr>
              <w:widowControl/>
              <w:jc w:val="left"/>
              <w:rPr>
                <w:rFonts w:ascii="宋体" w:hAnsi="宋体" w:cs="宋体"/>
                <w:b/>
                <w:bCs/>
                <w:szCs w:val="21"/>
                <w:highlight w:val="none"/>
              </w:rPr>
            </w:pPr>
          </w:p>
        </w:tc>
        <w:tc>
          <w:tcPr>
            <w:tcW w:w="4090" w:type="dxa"/>
            <w:gridSpan w:val="2"/>
          </w:tcPr>
          <w:p w14:paraId="18386F23">
            <w:pPr>
              <w:widowControl/>
              <w:spacing w:line="240" w:lineRule="atLeast"/>
              <w:jc w:val="left"/>
              <w:rPr>
                <w:rFonts w:ascii="宋体" w:hAnsi="宋体" w:cs="宋体"/>
                <w:szCs w:val="21"/>
                <w:highlight w:val="none"/>
              </w:rPr>
            </w:pPr>
            <w:r>
              <w:rPr>
                <w:rFonts w:hint="eastAsia" w:ascii="宋体" w:hAnsi="宋体" w:cs="宋体"/>
                <w:szCs w:val="21"/>
                <w:highlight w:val="none"/>
              </w:rPr>
              <w:t>（1）供应商自2020年1月1日以来（以合同签订时间为准）每承担过1个公路信息化相关项目业绩得5分，本项最高得25分。</w:t>
            </w:r>
          </w:p>
          <w:p w14:paraId="101D98C9">
            <w:pPr>
              <w:widowControl/>
              <w:spacing w:line="240" w:lineRule="atLeast"/>
              <w:jc w:val="left"/>
              <w:rPr>
                <w:rFonts w:ascii="宋体" w:hAnsi="宋体" w:cs="宋体"/>
                <w:szCs w:val="21"/>
                <w:highlight w:val="none"/>
              </w:rPr>
            </w:pPr>
            <w:r>
              <w:rPr>
                <w:rFonts w:hint="eastAsia" w:ascii="宋体" w:hAnsi="宋体" w:cs="宋体"/>
                <w:szCs w:val="21"/>
                <w:highlight w:val="none"/>
              </w:rPr>
              <w:t>证明材料：</w:t>
            </w:r>
            <w:r>
              <w:rPr>
                <w:rFonts w:hint="eastAsia" w:ascii="宋体" w:hAnsi="宋体" w:cs="宋体"/>
                <w:szCs w:val="21"/>
                <w:highlight w:val="none"/>
                <w:lang w:val="zh-CN"/>
              </w:rPr>
              <w:t>提供合同复印件</w:t>
            </w:r>
            <w:r>
              <w:rPr>
                <w:rFonts w:hint="eastAsia" w:ascii="宋体" w:hAnsi="宋体" w:cs="宋体"/>
                <w:szCs w:val="21"/>
                <w:highlight w:val="none"/>
              </w:rPr>
              <w:t>或扫描件</w:t>
            </w:r>
            <w:r>
              <w:rPr>
                <w:rFonts w:hint="eastAsia" w:ascii="宋体" w:hAnsi="宋体" w:cs="宋体"/>
                <w:szCs w:val="21"/>
                <w:highlight w:val="none"/>
                <w:lang w:val="zh-CN"/>
              </w:rPr>
              <w:t>，并加盖供应商公章</w:t>
            </w:r>
            <w:r>
              <w:rPr>
                <w:rFonts w:hint="eastAsia" w:ascii="宋体" w:hAnsi="宋体" w:cs="宋体"/>
                <w:szCs w:val="21"/>
                <w:highlight w:val="none"/>
              </w:rPr>
              <w:t>，否则不得分。</w:t>
            </w:r>
          </w:p>
          <w:p w14:paraId="26C140BA">
            <w:pPr>
              <w:spacing w:line="240" w:lineRule="atLeast"/>
              <w:jc w:val="left"/>
              <w:rPr>
                <w:rFonts w:ascii="宋体" w:hAnsi="宋体" w:cs="宋体"/>
                <w:szCs w:val="21"/>
                <w:highlight w:val="none"/>
                <w:lang w:val="zh-CN"/>
              </w:rPr>
            </w:pPr>
            <w:r>
              <w:rPr>
                <w:rFonts w:hint="eastAsia" w:ascii="宋体" w:hAnsi="宋体" w:cs="宋体"/>
                <w:snapToGrid w:val="0"/>
                <w:szCs w:val="21"/>
                <w:highlight w:val="none"/>
              </w:rPr>
              <w:t>（2）</w:t>
            </w:r>
            <w:r>
              <w:rPr>
                <w:rFonts w:hint="eastAsia" w:ascii="宋体" w:hAnsi="宋体" w:cs="宋体"/>
                <w:szCs w:val="21"/>
                <w:highlight w:val="none"/>
              </w:rPr>
              <w:t>供应商</w:t>
            </w:r>
            <w:r>
              <w:rPr>
                <w:rFonts w:hint="eastAsia" w:ascii="宋体" w:hAnsi="宋体" w:cs="宋体"/>
                <w:szCs w:val="21"/>
                <w:highlight w:val="none"/>
                <w:lang w:val="zh-CN"/>
              </w:rPr>
              <w:t>作为编制（排名前3）单位，</w:t>
            </w:r>
            <w:r>
              <w:rPr>
                <w:rFonts w:hint="eastAsia" w:ascii="宋体" w:hAnsi="宋体" w:cs="宋体"/>
                <w:szCs w:val="21"/>
                <w:highlight w:val="none"/>
              </w:rPr>
              <w:t>承担</w:t>
            </w:r>
            <w:r>
              <w:rPr>
                <w:rFonts w:hint="eastAsia" w:ascii="宋体" w:hAnsi="宋体" w:cs="宋体"/>
                <w:szCs w:val="21"/>
                <w:highlight w:val="none"/>
                <w:lang w:val="zh-CN"/>
              </w:rPr>
              <w:t>过</w:t>
            </w:r>
            <w:r>
              <w:rPr>
                <w:rFonts w:hint="eastAsia" w:ascii="宋体" w:hAnsi="宋体" w:cs="宋体"/>
                <w:szCs w:val="21"/>
                <w:highlight w:val="none"/>
              </w:rPr>
              <w:t>交通</w:t>
            </w:r>
            <w:r>
              <w:rPr>
                <w:rFonts w:hint="eastAsia" w:ascii="宋体" w:hAnsi="宋体" w:cs="宋体"/>
                <w:szCs w:val="21"/>
                <w:highlight w:val="none"/>
                <w:lang w:val="zh-CN"/>
              </w:rPr>
              <w:t>信息化相关的标准编制的，每一项加</w:t>
            </w:r>
            <w:r>
              <w:rPr>
                <w:rFonts w:hint="eastAsia" w:ascii="宋体" w:hAnsi="宋体" w:cs="宋体"/>
                <w:szCs w:val="21"/>
                <w:highlight w:val="none"/>
              </w:rPr>
              <w:t>5</w:t>
            </w:r>
            <w:r>
              <w:rPr>
                <w:rFonts w:hint="eastAsia" w:ascii="宋体" w:hAnsi="宋体" w:cs="宋体"/>
                <w:szCs w:val="21"/>
                <w:highlight w:val="none"/>
                <w:lang w:val="zh-CN"/>
              </w:rPr>
              <w:t>分，最高加</w:t>
            </w:r>
            <w:r>
              <w:rPr>
                <w:rFonts w:hint="eastAsia" w:ascii="宋体" w:hAnsi="宋体" w:cs="宋体"/>
                <w:szCs w:val="21"/>
                <w:highlight w:val="none"/>
              </w:rPr>
              <w:t>10</w:t>
            </w:r>
            <w:r>
              <w:rPr>
                <w:rFonts w:hint="eastAsia" w:ascii="宋体" w:hAnsi="宋体" w:cs="宋体"/>
                <w:szCs w:val="21"/>
                <w:highlight w:val="none"/>
                <w:lang w:val="zh-CN"/>
              </w:rPr>
              <w:t>分。</w:t>
            </w:r>
          </w:p>
          <w:p w14:paraId="430250B5">
            <w:pPr>
              <w:spacing w:line="240" w:lineRule="atLeast"/>
              <w:jc w:val="left"/>
              <w:rPr>
                <w:rFonts w:ascii="宋体" w:hAnsi="宋体" w:cs="宋体"/>
                <w:szCs w:val="21"/>
                <w:highlight w:val="none"/>
              </w:rPr>
            </w:pPr>
            <w:r>
              <w:rPr>
                <w:rFonts w:hint="eastAsia" w:ascii="宋体" w:hAnsi="宋体" w:cs="宋体"/>
                <w:szCs w:val="21"/>
                <w:highlight w:val="none"/>
                <w:lang w:val="zh-CN"/>
              </w:rPr>
              <w:t>证明材料：提供合同或其他证明材料复印件</w:t>
            </w:r>
            <w:r>
              <w:rPr>
                <w:rFonts w:hint="eastAsia" w:ascii="宋体" w:hAnsi="宋体" w:cs="宋体"/>
                <w:szCs w:val="21"/>
                <w:highlight w:val="none"/>
              </w:rPr>
              <w:t>或扫描件，</w:t>
            </w:r>
            <w:r>
              <w:rPr>
                <w:rFonts w:hint="eastAsia" w:ascii="宋体" w:hAnsi="宋体" w:cs="宋体"/>
                <w:szCs w:val="21"/>
                <w:highlight w:val="none"/>
                <w:lang w:val="zh-CN"/>
              </w:rPr>
              <w:t>并加盖供应商公章</w:t>
            </w:r>
            <w:r>
              <w:rPr>
                <w:rFonts w:hint="eastAsia" w:ascii="宋体" w:hAnsi="宋体" w:cs="宋体"/>
                <w:szCs w:val="21"/>
                <w:highlight w:val="none"/>
              </w:rPr>
              <w:t>，否则不得分。</w:t>
            </w:r>
          </w:p>
          <w:p w14:paraId="4AD4277F">
            <w:pPr>
              <w:pStyle w:val="6"/>
              <w:rPr>
                <w:rFonts w:ascii="宋体" w:hAnsi="宋体" w:cs="宋体"/>
                <w:szCs w:val="21"/>
                <w:highlight w:val="none"/>
              </w:rPr>
            </w:pPr>
            <w:r>
              <w:rPr>
                <w:rFonts w:hint="eastAsia" w:ascii="宋体" w:hAnsi="宋体" w:cs="宋体"/>
                <w:szCs w:val="21"/>
                <w:highlight w:val="none"/>
              </w:rPr>
              <w:t>注：上述（1）、（2）若为同一项目仅得分一次，不得重复计分。</w:t>
            </w:r>
          </w:p>
        </w:tc>
        <w:tc>
          <w:tcPr>
            <w:tcW w:w="908" w:type="dxa"/>
            <w:vAlign w:val="center"/>
          </w:tcPr>
          <w:p w14:paraId="23D0E51A">
            <w:pPr>
              <w:widowControl/>
              <w:jc w:val="center"/>
              <w:rPr>
                <w:rFonts w:ascii="宋体" w:hAnsi="宋体" w:cs="宋体"/>
                <w:szCs w:val="21"/>
                <w:highlight w:val="none"/>
                <w:lang w:bidi="ar"/>
              </w:rPr>
            </w:pPr>
            <w:r>
              <w:rPr>
                <w:rFonts w:hint="eastAsia" w:ascii="宋体" w:hAnsi="宋体" w:cs="宋体"/>
                <w:szCs w:val="21"/>
                <w:highlight w:val="none"/>
                <w:lang w:bidi="ar"/>
              </w:rPr>
              <w:t>35分</w:t>
            </w:r>
          </w:p>
        </w:tc>
        <w:tc>
          <w:tcPr>
            <w:tcW w:w="844" w:type="dxa"/>
            <w:vAlign w:val="center"/>
          </w:tcPr>
          <w:p w14:paraId="5905EED6">
            <w:pPr>
              <w:widowControl/>
              <w:jc w:val="center"/>
              <w:rPr>
                <w:rFonts w:ascii="宋体" w:hAnsi="宋体" w:cs="宋体"/>
                <w:szCs w:val="21"/>
                <w:highlight w:val="none"/>
                <w:lang w:bidi="ar"/>
              </w:rPr>
            </w:pPr>
            <w:r>
              <w:rPr>
                <w:rFonts w:hint="eastAsia" w:ascii="宋体" w:hAnsi="宋体" w:cs="宋体"/>
                <w:szCs w:val="21"/>
                <w:highlight w:val="none"/>
                <w:lang w:bidi="ar"/>
              </w:rPr>
              <w:t>0分</w:t>
            </w:r>
          </w:p>
        </w:tc>
        <w:tc>
          <w:tcPr>
            <w:tcW w:w="876" w:type="dxa"/>
            <w:vAlign w:val="center"/>
          </w:tcPr>
          <w:p w14:paraId="55CE4FD7">
            <w:pPr>
              <w:pStyle w:val="3"/>
              <w:ind w:firstLine="0"/>
              <w:jc w:val="center"/>
              <w:rPr>
                <w:rFonts w:ascii="宋体" w:hAnsi="宋体" w:cs="宋体"/>
                <w:szCs w:val="21"/>
                <w:highlight w:val="none"/>
                <w:lang w:bidi="ar"/>
              </w:rPr>
            </w:pPr>
            <w:r>
              <w:rPr>
                <w:rFonts w:hint="eastAsia" w:ascii="宋体" w:hAnsi="宋体" w:cs="宋体"/>
                <w:szCs w:val="21"/>
                <w:highlight w:val="none"/>
                <w:lang w:bidi="ar"/>
              </w:rPr>
              <w:t>客观</w:t>
            </w:r>
          </w:p>
        </w:tc>
      </w:tr>
      <w:tr w14:paraId="02724C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Align w:val="center"/>
          </w:tcPr>
          <w:p w14:paraId="222FD0B1">
            <w:pPr>
              <w:jc w:val="center"/>
              <w:rPr>
                <w:rFonts w:ascii="宋体" w:hAnsi="宋体" w:cs="宋体"/>
                <w:b/>
                <w:bCs/>
                <w:szCs w:val="21"/>
                <w:highlight w:val="none"/>
              </w:rPr>
            </w:pPr>
            <w:r>
              <w:rPr>
                <w:rFonts w:hint="eastAsia" w:ascii="宋体" w:hAnsi="宋体" w:cs="宋体"/>
                <w:szCs w:val="21"/>
                <w:highlight w:val="none"/>
              </w:rPr>
              <w:t>5</w:t>
            </w:r>
          </w:p>
        </w:tc>
        <w:tc>
          <w:tcPr>
            <w:tcW w:w="1102" w:type="dxa"/>
            <w:vAlign w:val="center"/>
          </w:tcPr>
          <w:p w14:paraId="513BE0D7">
            <w:pPr>
              <w:widowControl/>
              <w:jc w:val="left"/>
              <w:rPr>
                <w:rFonts w:ascii="宋体" w:hAnsi="宋体" w:cs="宋体"/>
                <w:b/>
                <w:bCs/>
                <w:szCs w:val="21"/>
                <w:highlight w:val="none"/>
              </w:rPr>
            </w:pPr>
            <w:r>
              <w:rPr>
                <w:rFonts w:hint="eastAsia" w:ascii="宋体" w:hAnsi="宋体" w:cs="宋体"/>
                <w:szCs w:val="21"/>
                <w:highlight w:val="none"/>
              </w:rPr>
              <w:t>供应商</w:t>
            </w:r>
            <w:r>
              <w:rPr>
                <w:rFonts w:hint="eastAsia" w:ascii="宋体" w:hAnsi="宋体" w:cs="宋体"/>
                <w:szCs w:val="21"/>
                <w:highlight w:val="none"/>
                <w:lang w:bidi="ar"/>
              </w:rPr>
              <w:t>技术能力</w:t>
            </w:r>
          </w:p>
        </w:tc>
        <w:tc>
          <w:tcPr>
            <w:tcW w:w="4090" w:type="dxa"/>
            <w:gridSpan w:val="2"/>
          </w:tcPr>
          <w:p w14:paraId="5CEBC154">
            <w:pPr>
              <w:spacing w:line="240" w:lineRule="atLeast"/>
              <w:jc w:val="left"/>
              <w:rPr>
                <w:rFonts w:ascii="宋体" w:hAnsi="宋体" w:cs="宋体"/>
                <w:snapToGrid w:val="0"/>
                <w:szCs w:val="21"/>
                <w:highlight w:val="none"/>
                <w:lang w:bidi="ar"/>
              </w:rPr>
            </w:pPr>
            <w:r>
              <w:rPr>
                <w:rFonts w:hint="eastAsia" w:ascii="宋体" w:hAnsi="宋体" w:cs="宋体"/>
                <w:snapToGrid w:val="0"/>
                <w:szCs w:val="21"/>
                <w:highlight w:val="none"/>
                <w:lang w:bidi="ar"/>
              </w:rPr>
              <w:t>供应商具有</w:t>
            </w:r>
            <w:r>
              <w:rPr>
                <w:rFonts w:hint="eastAsia" w:ascii="宋体" w:hAnsi="宋体" w:cs="宋体"/>
                <w:snapToGrid w:val="0"/>
                <w:szCs w:val="21"/>
                <w:highlight w:val="none"/>
              </w:rPr>
              <w:t>公路相关信息化管理系统</w:t>
            </w:r>
            <w:r>
              <w:rPr>
                <w:rFonts w:hint="eastAsia" w:ascii="宋体" w:hAnsi="宋体" w:cs="宋体"/>
                <w:snapToGrid w:val="0"/>
                <w:szCs w:val="21"/>
                <w:highlight w:val="none"/>
                <w:lang w:bidi="ar"/>
              </w:rPr>
              <w:t>软件著作权证书的得5分，最高得5分。</w:t>
            </w:r>
          </w:p>
          <w:p w14:paraId="5C7C6C02">
            <w:pPr>
              <w:rPr>
                <w:rFonts w:ascii="宋体" w:hAnsi="宋体" w:cs="宋体"/>
                <w:snapToGrid w:val="0"/>
                <w:szCs w:val="21"/>
                <w:highlight w:val="none"/>
              </w:rPr>
            </w:pPr>
            <w:r>
              <w:rPr>
                <w:rFonts w:hint="eastAsia" w:ascii="宋体" w:hAnsi="宋体" w:cs="宋体"/>
                <w:snapToGrid w:val="0"/>
                <w:szCs w:val="21"/>
                <w:highlight w:val="none"/>
                <w:lang w:bidi="ar"/>
              </w:rPr>
              <w:t>证明材料：提供软件著作</w:t>
            </w:r>
            <w:r>
              <w:rPr>
                <w:rFonts w:hint="eastAsia" w:ascii="宋体" w:hAnsi="宋体" w:cs="宋体"/>
                <w:szCs w:val="21"/>
                <w:highlight w:val="none"/>
                <w:lang w:val="zh-CN" w:bidi="ar"/>
              </w:rPr>
              <w:t>权证书复印件或扫描件</w:t>
            </w:r>
            <w:r>
              <w:rPr>
                <w:rFonts w:hint="eastAsia" w:ascii="宋体" w:hAnsi="宋体" w:cs="宋体"/>
                <w:szCs w:val="21"/>
                <w:highlight w:val="none"/>
              </w:rPr>
              <w:t>，</w:t>
            </w:r>
            <w:r>
              <w:rPr>
                <w:rFonts w:hint="eastAsia" w:ascii="宋体" w:hAnsi="宋体" w:cs="宋体"/>
                <w:szCs w:val="21"/>
                <w:highlight w:val="none"/>
                <w:lang w:val="zh-CN"/>
              </w:rPr>
              <w:t>并加盖供应商公章</w:t>
            </w:r>
            <w:r>
              <w:rPr>
                <w:rFonts w:hint="eastAsia" w:ascii="宋体" w:hAnsi="宋体" w:cs="宋体"/>
                <w:szCs w:val="21"/>
                <w:highlight w:val="none"/>
              </w:rPr>
              <w:t>，否则不得分。</w:t>
            </w:r>
          </w:p>
        </w:tc>
        <w:tc>
          <w:tcPr>
            <w:tcW w:w="908" w:type="dxa"/>
            <w:vAlign w:val="center"/>
          </w:tcPr>
          <w:p w14:paraId="2782164A">
            <w:pPr>
              <w:widowControl/>
              <w:jc w:val="center"/>
              <w:rPr>
                <w:rFonts w:ascii="宋体" w:hAnsi="宋体" w:cs="宋体"/>
                <w:szCs w:val="21"/>
                <w:highlight w:val="none"/>
                <w:lang w:bidi="ar"/>
              </w:rPr>
            </w:pPr>
            <w:r>
              <w:rPr>
                <w:rFonts w:hint="eastAsia" w:ascii="宋体" w:hAnsi="宋体" w:cs="宋体"/>
                <w:szCs w:val="21"/>
                <w:highlight w:val="none"/>
                <w:lang w:bidi="ar"/>
              </w:rPr>
              <w:t>5分</w:t>
            </w:r>
          </w:p>
        </w:tc>
        <w:tc>
          <w:tcPr>
            <w:tcW w:w="844" w:type="dxa"/>
            <w:vAlign w:val="center"/>
          </w:tcPr>
          <w:p w14:paraId="406C99BD">
            <w:pPr>
              <w:widowControl/>
              <w:jc w:val="center"/>
              <w:rPr>
                <w:rFonts w:ascii="宋体" w:hAnsi="宋体" w:cs="宋体"/>
                <w:szCs w:val="21"/>
                <w:highlight w:val="none"/>
                <w:lang w:bidi="ar"/>
              </w:rPr>
            </w:pPr>
            <w:r>
              <w:rPr>
                <w:rFonts w:hint="eastAsia" w:ascii="宋体" w:hAnsi="宋体" w:cs="宋体"/>
                <w:szCs w:val="21"/>
                <w:highlight w:val="none"/>
                <w:lang w:bidi="ar"/>
              </w:rPr>
              <w:t>0分</w:t>
            </w:r>
          </w:p>
        </w:tc>
        <w:tc>
          <w:tcPr>
            <w:tcW w:w="876" w:type="dxa"/>
            <w:vAlign w:val="center"/>
          </w:tcPr>
          <w:p w14:paraId="353E976D">
            <w:pPr>
              <w:adjustRightInd w:val="0"/>
              <w:snapToGrid w:val="0"/>
              <w:spacing w:line="276" w:lineRule="auto"/>
              <w:jc w:val="center"/>
              <w:rPr>
                <w:rFonts w:ascii="宋体" w:hAnsi="宋体" w:cs="宋体"/>
                <w:snapToGrid w:val="0"/>
                <w:szCs w:val="21"/>
                <w:highlight w:val="none"/>
              </w:rPr>
            </w:pPr>
            <w:r>
              <w:rPr>
                <w:rFonts w:hint="eastAsia" w:ascii="宋体" w:hAnsi="宋体" w:cs="宋体"/>
                <w:szCs w:val="21"/>
                <w:highlight w:val="none"/>
                <w:lang w:bidi="ar"/>
              </w:rPr>
              <w:t>客观</w:t>
            </w:r>
          </w:p>
        </w:tc>
      </w:tr>
    </w:tbl>
    <w:p w14:paraId="321856CD">
      <w:pPr>
        <w:autoSpaceDE w:val="0"/>
        <w:autoSpaceDN w:val="0"/>
        <w:adjustRightInd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（二）价格分（10分）</w:t>
      </w:r>
    </w:p>
    <w:p w14:paraId="07201065">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价格分统一采用低价优先法计算，即满足磋商文件要求且最后报价最低的供应商的价格为磋商基准价，其价格分为满分。其他供应商的价格分统一按照下列公式计算：</w:t>
      </w:r>
    </w:p>
    <w:p w14:paraId="4169EB1D">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磋商报</w:t>
      </w:r>
      <w:r>
        <w:rPr>
          <w:rFonts w:hint="eastAsia" w:ascii="宋体" w:hAnsi="宋体" w:cs="宋体"/>
          <w:sz w:val="24"/>
          <w:highlight w:val="none"/>
          <w:lang w:val="zh-CN"/>
        </w:rPr>
        <w:t>价得分=（磋商基准价/最后磋商报价）×</w:t>
      </w:r>
      <w:r>
        <w:rPr>
          <w:rFonts w:hint="eastAsia" w:ascii="宋体" w:hAnsi="宋体" w:cs="宋体"/>
          <w:sz w:val="24"/>
          <w:highlight w:val="none"/>
        </w:rPr>
        <w:t>10%</w:t>
      </w:r>
      <w:r>
        <w:rPr>
          <w:rFonts w:hint="eastAsia" w:ascii="宋体" w:hAnsi="宋体" w:cs="宋体"/>
          <w:sz w:val="24"/>
          <w:highlight w:val="none"/>
          <w:lang w:val="zh-CN"/>
        </w:rPr>
        <w:t>×100</w:t>
      </w:r>
    </w:p>
    <w:p w14:paraId="71C9C07A">
      <w:pPr>
        <w:autoSpaceDE w:val="0"/>
        <w:autoSpaceDN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项目评审过程中，不得去掉最后报价中的最高报价和最低报价，分值采用四舍五入法保留小数点后两位。</w:t>
      </w:r>
    </w:p>
    <w:p w14:paraId="37A833FA">
      <w:pPr>
        <w:autoSpaceDE w:val="0"/>
        <w:autoSpaceDN w:val="0"/>
        <w:adjustRightInd w:val="0"/>
        <w:snapToGrid w:val="0"/>
        <w:spacing w:line="360" w:lineRule="auto"/>
        <w:ind w:firstLine="482" w:firstLineChars="200"/>
        <w:rPr>
          <w:rFonts w:ascii="宋体" w:hAnsi="宋体" w:cs="宋体"/>
          <w:b/>
          <w:sz w:val="24"/>
          <w:highlight w:val="none"/>
          <w:lang w:val="zh-CN"/>
        </w:rPr>
      </w:pPr>
      <w:r>
        <w:rPr>
          <w:rFonts w:hint="eastAsia" w:ascii="宋体" w:hAnsi="宋体" w:cs="宋体"/>
          <w:b/>
          <w:sz w:val="24"/>
          <w:highlight w:val="none"/>
          <w:lang w:val="zh-CN"/>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77CB9111">
      <w:pPr>
        <w:snapToGrid w:val="0"/>
        <w:spacing w:line="360" w:lineRule="auto"/>
        <w:ind w:firstLine="555"/>
        <w:rPr>
          <w:rFonts w:ascii="宋体" w:hAnsi="宋体" w:cs="宋体"/>
          <w:b/>
          <w:sz w:val="24"/>
          <w:highlight w:val="none"/>
        </w:rPr>
      </w:pPr>
      <w:r>
        <w:rPr>
          <w:rFonts w:hint="eastAsia" w:ascii="宋体" w:hAnsi="宋体" w:cs="宋体"/>
          <w:b/>
          <w:sz w:val="24"/>
          <w:highlight w:val="none"/>
        </w:rPr>
        <w:t>七、政府采购政策功能落实</w:t>
      </w:r>
    </w:p>
    <w:p w14:paraId="4D2B99EA">
      <w:pPr>
        <w:snapToGrid w:val="0"/>
        <w:spacing w:line="360" w:lineRule="auto"/>
        <w:ind w:firstLine="555"/>
        <w:rPr>
          <w:rFonts w:ascii="宋体" w:hAnsi="宋体" w:cs="宋体"/>
          <w:sz w:val="24"/>
          <w:highlight w:val="none"/>
        </w:rPr>
      </w:pPr>
      <w:r>
        <w:rPr>
          <w:rFonts w:hint="eastAsia" w:ascii="宋体" w:hAnsi="宋体" w:cs="宋体"/>
          <w:sz w:val="24"/>
          <w:highlight w:val="none"/>
        </w:rPr>
        <w:t>1.小微型企业价格扣除</w:t>
      </w:r>
    </w:p>
    <w:p w14:paraId="46E4B76C">
      <w:pPr>
        <w:snapToGrid w:val="0"/>
        <w:spacing w:line="360" w:lineRule="auto"/>
        <w:ind w:firstLine="555"/>
        <w:rPr>
          <w:rFonts w:ascii="宋体" w:hAnsi="宋体" w:cs="宋体"/>
          <w:sz w:val="24"/>
          <w:highlight w:val="none"/>
        </w:rPr>
      </w:pPr>
      <w:r>
        <w:rPr>
          <w:rFonts w:hint="eastAsia" w:ascii="宋体" w:hAnsi="宋体" w:cs="宋体"/>
          <w:sz w:val="24"/>
          <w:highlight w:val="none"/>
        </w:rPr>
        <w:t>（1）本项目对小型和微型企业产品给予20%的扣除价格，用扣除后的价格参与评审。</w:t>
      </w:r>
    </w:p>
    <w:p w14:paraId="5AAEFE4F">
      <w:pPr>
        <w:snapToGrid w:val="0"/>
        <w:spacing w:line="360" w:lineRule="auto"/>
        <w:ind w:firstLine="555"/>
        <w:rPr>
          <w:rFonts w:ascii="宋体" w:hAnsi="宋体" w:cs="宋体"/>
          <w:sz w:val="24"/>
          <w:highlight w:val="none"/>
        </w:rPr>
      </w:pPr>
      <w:r>
        <w:rPr>
          <w:rFonts w:hint="eastAsia" w:ascii="宋体" w:hAnsi="宋体" w:cs="宋体"/>
          <w:sz w:val="24"/>
          <w:highlight w:val="none"/>
        </w:rPr>
        <w:t>（2）供应商需按照采购文件的要求提供相应的《小型、微型企业声明函》。</w:t>
      </w:r>
    </w:p>
    <w:p w14:paraId="74B310C6">
      <w:pPr>
        <w:snapToGrid w:val="0"/>
        <w:spacing w:line="360" w:lineRule="auto"/>
        <w:ind w:firstLine="555"/>
        <w:rPr>
          <w:rFonts w:ascii="宋体" w:hAnsi="宋体" w:cs="宋体"/>
          <w:sz w:val="24"/>
          <w:highlight w:val="none"/>
        </w:rPr>
      </w:pPr>
      <w:r>
        <w:rPr>
          <w:rFonts w:hint="eastAsia" w:ascii="宋体" w:hAnsi="宋体" w:cs="宋体"/>
          <w:sz w:val="24"/>
          <w:highlight w:val="none"/>
        </w:rPr>
        <w:t>（3）企业标准请参照《关于印发中小企业划型标准规定的通知》（工信部联企业[2011]300号）文件规定自行填写。</w:t>
      </w:r>
    </w:p>
    <w:p w14:paraId="7E313071">
      <w:pPr>
        <w:snapToGrid w:val="0"/>
        <w:spacing w:line="360" w:lineRule="auto"/>
        <w:ind w:firstLine="555"/>
        <w:rPr>
          <w:rFonts w:ascii="宋体" w:hAnsi="宋体" w:cs="宋体"/>
          <w:sz w:val="24"/>
          <w:highlight w:val="none"/>
        </w:rPr>
      </w:pPr>
      <w:r>
        <w:rPr>
          <w:rFonts w:hint="eastAsia" w:ascii="宋体" w:hAnsi="宋体" w:cs="宋体"/>
          <w:sz w:val="24"/>
          <w:highlight w:val="none"/>
        </w:rPr>
        <w:t>2.残疾人福利单位价格扣除</w:t>
      </w:r>
    </w:p>
    <w:p w14:paraId="198301C8">
      <w:pPr>
        <w:snapToGrid w:val="0"/>
        <w:spacing w:line="360" w:lineRule="auto"/>
        <w:ind w:firstLine="555"/>
        <w:rPr>
          <w:rFonts w:ascii="宋体" w:hAnsi="宋体" w:cs="宋体"/>
          <w:sz w:val="24"/>
          <w:highlight w:val="none"/>
        </w:rPr>
      </w:pPr>
      <w:r>
        <w:rPr>
          <w:rFonts w:hint="eastAsia" w:ascii="宋体" w:hAnsi="宋体" w:cs="宋体"/>
          <w:sz w:val="24"/>
          <w:highlight w:val="none"/>
        </w:rPr>
        <w:t>（1）本项目对残疾人福利性单位视同小型、微型企业，给予20%的价格扣除，用扣除后的价格参与评审。</w:t>
      </w:r>
    </w:p>
    <w:p w14:paraId="37B22FD2">
      <w:pPr>
        <w:snapToGrid w:val="0"/>
        <w:spacing w:line="360" w:lineRule="auto"/>
        <w:ind w:firstLine="555"/>
        <w:rPr>
          <w:rFonts w:ascii="宋体" w:hAnsi="宋体" w:cs="宋体"/>
          <w:sz w:val="24"/>
          <w:highlight w:val="none"/>
        </w:rPr>
      </w:pPr>
      <w:r>
        <w:rPr>
          <w:rFonts w:hint="eastAsia" w:ascii="宋体" w:hAnsi="宋体" w:cs="宋体"/>
          <w:sz w:val="24"/>
          <w:highlight w:val="none"/>
        </w:rPr>
        <w:t>（2）残疾人福利单位需按照采购文件的要求提供《残疾人福利性单位声明函》。</w:t>
      </w:r>
    </w:p>
    <w:p w14:paraId="40688837">
      <w:pPr>
        <w:snapToGrid w:val="0"/>
        <w:spacing w:line="360" w:lineRule="auto"/>
        <w:ind w:firstLine="555"/>
        <w:rPr>
          <w:rFonts w:ascii="宋体" w:hAnsi="宋体" w:cs="宋体"/>
          <w:sz w:val="24"/>
          <w:highlight w:val="none"/>
        </w:rPr>
      </w:pPr>
      <w:r>
        <w:rPr>
          <w:rFonts w:hint="eastAsia" w:ascii="宋体" w:hAnsi="宋体" w:cs="宋体"/>
          <w:sz w:val="24"/>
          <w:highlight w:val="none"/>
        </w:rPr>
        <w:t>（3）残疾人福利单位标准请参照《关于促进残疾人就业政府采购政策的通知》（财库〔2017〕141号）。</w:t>
      </w:r>
    </w:p>
    <w:p w14:paraId="0B4FD592">
      <w:pPr>
        <w:snapToGrid w:val="0"/>
        <w:spacing w:line="360" w:lineRule="auto"/>
        <w:ind w:firstLine="555"/>
        <w:rPr>
          <w:rFonts w:ascii="宋体" w:hAnsi="宋体" w:cs="宋体"/>
          <w:sz w:val="24"/>
          <w:highlight w:val="none"/>
        </w:rPr>
      </w:pPr>
      <w:r>
        <w:rPr>
          <w:rFonts w:hint="eastAsia" w:ascii="宋体" w:hAnsi="宋体" w:cs="宋体"/>
          <w:sz w:val="24"/>
          <w:highlight w:val="none"/>
        </w:rPr>
        <w:t>3.监狱和戒毒企业价格扣除</w:t>
      </w:r>
    </w:p>
    <w:p w14:paraId="5148D338">
      <w:pPr>
        <w:snapToGrid w:val="0"/>
        <w:spacing w:line="360" w:lineRule="auto"/>
        <w:ind w:firstLine="555"/>
        <w:rPr>
          <w:rFonts w:ascii="宋体" w:hAnsi="宋体" w:cs="宋体"/>
          <w:sz w:val="24"/>
          <w:highlight w:val="none"/>
        </w:rPr>
      </w:pPr>
      <w:r>
        <w:rPr>
          <w:rFonts w:hint="eastAsia" w:ascii="宋体" w:hAnsi="宋体" w:cs="宋体"/>
          <w:sz w:val="24"/>
          <w:highlight w:val="none"/>
        </w:rPr>
        <w:t>（1）本项目对监狱和戒毒企业（简称监狱企业）视同小型、微型企业，给予20%的价格扣除，用扣除后的价格参与评审。</w:t>
      </w:r>
    </w:p>
    <w:p w14:paraId="3C002097">
      <w:pPr>
        <w:snapToGrid w:val="0"/>
        <w:spacing w:line="360" w:lineRule="auto"/>
        <w:ind w:firstLine="555"/>
        <w:rPr>
          <w:rFonts w:ascii="宋体" w:hAnsi="宋体" w:cs="宋体"/>
          <w:sz w:val="24"/>
          <w:highlight w:val="none"/>
        </w:rPr>
      </w:pPr>
      <w:r>
        <w:rPr>
          <w:rFonts w:hint="eastAsia" w:ascii="宋体" w:hAnsi="宋体" w:cs="宋体"/>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49D7E265">
      <w:pPr>
        <w:snapToGrid w:val="0"/>
        <w:spacing w:line="360" w:lineRule="auto"/>
        <w:ind w:firstLine="555"/>
        <w:rPr>
          <w:rFonts w:ascii="宋体" w:hAnsi="宋体" w:cs="宋体"/>
          <w:sz w:val="24"/>
          <w:highlight w:val="none"/>
        </w:rPr>
      </w:pPr>
      <w:r>
        <w:rPr>
          <w:rFonts w:hint="eastAsia" w:ascii="宋体" w:hAnsi="宋体" w:cs="宋体"/>
          <w:sz w:val="24"/>
          <w:highlight w:val="none"/>
        </w:rPr>
        <w:t>（3）监狱企业标准请参照《关于政府采购支持监狱企业发展有关问题的通知》（财库[2014]68号）。</w:t>
      </w:r>
    </w:p>
    <w:p w14:paraId="7172D385">
      <w:pPr>
        <w:snapToGrid w:val="0"/>
        <w:spacing w:line="360" w:lineRule="auto"/>
        <w:ind w:firstLine="555"/>
        <w:rPr>
          <w:rFonts w:ascii="宋体" w:hAnsi="宋体" w:cs="宋体"/>
          <w:sz w:val="24"/>
          <w:highlight w:val="none"/>
        </w:rPr>
      </w:pPr>
      <w:r>
        <w:rPr>
          <w:rFonts w:hint="eastAsia" w:ascii="宋体" w:hAnsi="宋体" w:cs="宋体"/>
          <w:sz w:val="24"/>
          <w:highlight w:val="none"/>
        </w:rPr>
        <w:t>4、残疾人福利单位、监狱企业属于小型、微型企业的，不重复享受政策。</w:t>
      </w:r>
    </w:p>
    <w:p w14:paraId="7B7B952F">
      <w:pPr>
        <w:snapToGrid w:val="0"/>
        <w:spacing w:line="360" w:lineRule="auto"/>
        <w:ind w:firstLine="555"/>
        <w:rPr>
          <w:rFonts w:ascii="宋体" w:hAnsi="宋体" w:cs="宋体"/>
          <w:b/>
          <w:bCs/>
          <w:sz w:val="24"/>
          <w:highlight w:val="none"/>
        </w:rPr>
      </w:pPr>
      <w:r>
        <w:rPr>
          <w:rFonts w:hint="eastAsia" w:ascii="宋体" w:hAnsi="宋体" w:cs="宋体"/>
          <w:b/>
          <w:bCs/>
          <w:sz w:val="24"/>
          <w:highlight w:val="none"/>
        </w:rPr>
        <w:t>5、专门面向中小企业采购的项目或者采购包，不再执行价格评审优惠的扶持政策。</w:t>
      </w:r>
    </w:p>
    <w:p w14:paraId="2972A7B4">
      <w:pPr>
        <w:snapToGrid w:val="0"/>
        <w:spacing w:line="360" w:lineRule="auto"/>
        <w:ind w:firstLine="555"/>
        <w:rPr>
          <w:rFonts w:ascii="宋体" w:hAnsi="宋体" w:cs="宋体"/>
          <w:b/>
          <w:sz w:val="24"/>
          <w:highlight w:val="none"/>
        </w:rPr>
      </w:pPr>
      <w:r>
        <w:rPr>
          <w:rFonts w:hint="eastAsia" w:ascii="宋体" w:hAnsi="宋体" w:cs="宋体"/>
          <w:b/>
          <w:sz w:val="24"/>
          <w:highlight w:val="none"/>
        </w:rPr>
        <w:t>八、变更为其他方式采购的情形</w:t>
      </w:r>
    </w:p>
    <w:p w14:paraId="2855ED90">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提交响应文件截止时间时参加磋商的供应商不足3家的，及磋商中出现符合专业条件的供应商或对磋商文件作实质响应的供应商不足3家（规定可以2家的情形除外），除采购任务取消外，采购人视情采取其他方式采购。</w:t>
      </w:r>
      <w:r>
        <w:rPr>
          <w:rFonts w:hint="eastAsia" w:ascii="宋体" w:hAnsi="宋体" w:cs="宋体"/>
          <w:sz w:val="24"/>
          <w:highlight w:val="none"/>
          <w:lang w:val="zh-CN"/>
        </w:rPr>
        <w:t>磋商文件中对供应商资质、技术等要求，将作为</w:t>
      </w:r>
      <w:r>
        <w:rPr>
          <w:rFonts w:hint="eastAsia" w:ascii="宋体" w:hAnsi="宋体" w:cs="宋体"/>
          <w:sz w:val="24"/>
          <w:highlight w:val="none"/>
        </w:rPr>
        <w:t>其他</w:t>
      </w:r>
      <w:r>
        <w:rPr>
          <w:rFonts w:hint="eastAsia" w:ascii="宋体" w:hAnsi="宋体" w:cs="宋体"/>
          <w:sz w:val="24"/>
          <w:highlight w:val="none"/>
          <w:lang w:val="zh-CN"/>
        </w:rPr>
        <w:t>方式采购的基本要求和依据。原已经参加磋商并符合要求的供应商，根据自愿原则，参加</w:t>
      </w:r>
      <w:r>
        <w:rPr>
          <w:rFonts w:hint="eastAsia" w:ascii="宋体" w:hAnsi="宋体" w:cs="宋体"/>
          <w:sz w:val="24"/>
          <w:highlight w:val="none"/>
        </w:rPr>
        <w:t>其他</w:t>
      </w:r>
      <w:r>
        <w:rPr>
          <w:rFonts w:hint="eastAsia" w:ascii="宋体" w:hAnsi="宋体" w:cs="宋体"/>
          <w:sz w:val="24"/>
          <w:highlight w:val="none"/>
          <w:lang w:val="zh-CN"/>
        </w:rPr>
        <w:t>方式采购。</w:t>
      </w:r>
    </w:p>
    <w:p w14:paraId="53FD3614">
      <w:pPr>
        <w:autoSpaceDE w:val="0"/>
        <w:autoSpaceDN w:val="0"/>
        <w:adjustRightInd w:val="0"/>
        <w:snapToGrid w:val="0"/>
        <w:spacing w:line="360" w:lineRule="auto"/>
        <w:ind w:left="-178" w:right="210" w:firstLine="636"/>
        <w:rPr>
          <w:rFonts w:ascii="宋体" w:hAnsi="宋体" w:cs="宋体"/>
          <w:b/>
          <w:sz w:val="24"/>
          <w:highlight w:val="none"/>
          <w:lang w:val="zh-CN"/>
        </w:rPr>
      </w:pPr>
      <w:r>
        <w:rPr>
          <w:rFonts w:hint="eastAsia" w:ascii="宋体" w:hAnsi="宋体" w:cs="宋体"/>
          <w:b/>
          <w:sz w:val="24"/>
          <w:highlight w:val="none"/>
          <w:lang w:val="zh-CN"/>
        </w:rPr>
        <w:t>九、出现下列情形之一的，竞争性磋商采购活动终止，重新开展采购活动：</w:t>
      </w:r>
    </w:p>
    <w:p w14:paraId="1D124BF5">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（一）因情况变化，不再符合规定的竞争性磋商采购方式适用情形的；</w:t>
      </w:r>
    </w:p>
    <w:p w14:paraId="6FE4A4DC">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（二）出现影响采购公正的违法、违规行为的；</w:t>
      </w:r>
    </w:p>
    <w:p w14:paraId="365E5CF1">
      <w:pPr>
        <w:pStyle w:val="30"/>
        <w:snapToGrid w:val="0"/>
        <w:spacing w:line="360" w:lineRule="auto"/>
        <w:ind w:firstLine="480" w:firstLineChars="200"/>
        <w:contextualSpacing/>
        <w:rPr>
          <w:rFonts w:ascii="宋体" w:eastAsia="宋体" w:cs="宋体"/>
          <w:sz w:val="24"/>
          <w:szCs w:val="24"/>
          <w:highlight w:val="none"/>
        </w:rPr>
      </w:pPr>
      <w:r>
        <w:rPr>
          <w:rFonts w:hint="eastAsia" w:ascii="宋体" w:eastAsia="宋体" w:cs="宋体"/>
          <w:sz w:val="24"/>
          <w:szCs w:val="24"/>
          <w:highlight w:val="none"/>
        </w:rPr>
        <w:t>（三）在采购过程中符合要求的供应商或者报价未超过采购预算的供应商不足3家的（市场竞争不充分的科研项目，以及需要扶持的科技成果转化项目除外）。</w:t>
      </w:r>
    </w:p>
    <w:p w14:paraId="7C1452C1">
      <w:pPr>
        <w:autoSpaceDE w:val="0"/>
        <w:autoSpaceDN w:val="0"/>
        <w:adjustRightInd w:val="0"/>
        <w:snapToGrid w:val="0"/>
        <w:spacing w:line="360" w:lineRule="auto"/>
        <w:ind w:left="-178" w:right="210" w:firstLine="636"/>
        <w:rPr>
          <w:rFonts w:ascii="宋体" w:hAnsi="宋体" w:cs="宋体"/>
          <w:b/>
          <w:sz w:val="24"/>
          <w:highlight w:val="none"/>
          <w:lang w:val="zh-CN"/>
        </w:rPr>
      </w:pPr>
      <w:r>
        <w:rPr>
          <w:rFonts w:hint="eastAsia" w:ascii="宋体" w:hAnsi="宋体" w:cs="宋体"/>
          <w:b/>
          <w:sz w:val="24"/>
          <w:highlight w:val="none"/>
          <w:lang w:val="zh-CN"/>
        </w:rPr>
        <w:t>十、成交通知</w:t>
      </w:r>
    </w:p>
    <w:p w14:paraId="07CF8DB1">
      <w:pPr>
        <w:snapToGrid w:val="0"/>
        <w:spacing w:line="360" w:lineRule="auto"/>
        <w:ind w:firstLine="480" w:firstLineChars="200"/>
        <w:rPr>
          <w:rFonts w:ascii="宋体" w:hAnsi="宋体" w:cs="宋体"/>
          <w:b/>
          <w:sz w:val="36"/>
          <w:szCs w:val="36"/>
          <w:highlight w:val="none"/>
        </w:rPr>
      </w:pPr>
      <w:r>
        <w:rPr>
          <w:rFonts w:hint="eastAsia" w:ascii="宋体" w:hAnsi="宋体" w:cs="宋体"/>
          <w:sz w:val="24"/>
          <w:highlight w:val="none"/>
        </w:rPr>
        <w:t>成交结果在南通市交通运输局网站公告，公告期限为1个工作日。《成交通知书》一经发出，采购人改变成交结果，或者成交供应商放弃成交的，各自承担相应的法律责任。《成交通知书》是采购合同的组成部分。</w:t>
      </w:r>
      <w:r>
        <w:rPr>
          <w:rFonts w:hint="eastAsia" w:ascii="宋体" w:hAnsi="宋体" w:cs="宋体"/>
          <w:b/>
          <w:sz w:val="36"/>
          <w:szCs w:val="36"/>
          <w:highlight w:val="none"/>
        </w:rPr>
        <w:br w:type="page"/>
      </w:r>
    </w:p>
    <w:p w14:paraId="3E6E27C2">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第五部分  合同签订与验收付款</w:t>
      </w:r>
    </w:p>
    <w:p w14:paraId="61B67045">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一、成交供应商在《成交通知书》发出之日起30日内和采购人签订合同。合同签订后成交供应商方可履约，否则引起的一切后果由成交供应商自行承担。所签合同不得对采购文件作实质性修改。采购人不得向成交供应商提出不合理的要求作为签订合同的条件，不得与成交供应商私下订立背离采购文件实质性内容的协议。</w:t>
      </w:r>
    </w:p>
    <w:p w14:paraId="2FD5B86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采购人与成交供应商串通或要求成交供应商通过减少货物数量或降低服务标准的，或在履行合同中采取更改配置、调换物品等手段的，或要求成交供应商出具虚假发票或任意更改销售发票的，或谋取不正当利益的，采购人应承担相应的法律责任。</w:t>
      </w:r>
    </w:p>
    <w:p w14:paraId="707142A8">
      <w:pPr>
        <w:widowControl/>
        <w:adjustRightInd w:val="0"/>
        <w:snapToGrid w:val="0"/>
        <w:spacing w:line="360" w:lineRule="auto"/>
        <w:ind w:firstLine="420" w:firstLineChars="200"/>
        <w:rPr>
          <w:rFonts w:ascii="宋体" w:hAnsi="宋体" w:cs="宋体"/>
          <w:sz w:val="24"/>
          <w:highlight w:val="none"/>
        </w:rPr>
      </w:pPr>
      <w:r>
        <w:rPr>
          <w:rFonts w:hint="eastAsia" w:ascii="宋体" w:hAnsi="宋体" w:cs="宋体"/>
          <w:highlight w:val="none"/>
        </w:rPr>
        <w:t>三</w:t>
      </w:r>
      <w:r>
        <w:rPr>
          <w:rFonts w:hint="eastAsia" w:ascii="宋体" w:hAnsi="宋体" w:cs="宋体"/>
          <w:sz w:val="24"/>
          <w:highlight w:val="none"/>
        </w:rPr>
        <w:t>、履约验收：</w:t>
      </w:r>
      <w:r>
        <w:rPr>
          <w:rFonts w:hint="eastAsia" w:ascii="宋体" w:hAnsi="宋体" w:cs="宋体"/>
          <w:kern w:val="0"/>
          <w:sz w:val="24"/>
          <w:highlight w:val="none"/>
        </w:rPr>
        <w:t>采购人按合同约定积极配合供应商履约，对照磋商文件及时组织项目验收，供应商满足所有运维期要求且软件功能完善工作达到最低要求的视为验收合格，履约验收合格单将作为支付款项的依据。</w:t>
      </w:r>
    </w:p>
    <w:p w14:paraId="1C061F2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14:paraId="24938967">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r>
        <w:rPr>
          <w:rFonts w:hint="eastAsia" w:ascii="宋体" w:hAnsi="宋体" w:cs="宋体"/>
          <w:sz w:val="24"/>
          <w:highlight w:val="none"/>
        </w:rPr>
        <w:t>五、</w:t>
      </w:r>
      <w:r>
        <w:rPr>
          <w:rFonts w:hint="eastAsia" w:ascii="宋体" w:hAnsi="宋体" w:cs="宋体"/>
          <w:sz w:val="24"/>
          <w:szCs w:val="24"/>
          <w:highlight w:val="none"/>
        </w:rPr>
        <w:t>合同条款内容</w:t>
      </w:r>
    </w:p>
    <w:p w14:paraId="167F4E53">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0CD8EBF8">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512F5F70">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508E2485">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5B494C9D">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67DBF019">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05F4296E">
      <w:pPr>
        <w:pStyle w:val="3"/>
        <w:kinsoku w:val="0"/>
        <w:topLinePunct/>
        <w:autoSpaceDE w:val="0"/>
        <w:autoSpaceDN w:val="0"/>
        <w:snapToGrid w:val="0"/>
        <w:spacing w:line="360" w:lineRule="auto"/>
        <w:ind w:firstLine="0"/>
        <w:contextualSpacing/>
        <w:rPr>
          <w:rFonts w:ascii="宋体" w:hAnsi="宋体" w:cs="宋体"/>
          <w:sz w:val="24"/>
          <w:highlight w:val="none"/>
        </w:rPr>
      </w:pPr>
      <w:r>
        <w:rPr>
          <w:rFonts w:hint="eastAsia" w:ascii="宋体" w:hAnsi="宋体" w:cs="宋体"/>
          <w:sz w:val="24"/>
          <w:szCs w:val="24"/>
          <w:highlight w:val="none"/>
        </w:rPr>
        <w:br w:type="page"/>
      </w:r>
    </w:p>
    <w:p w14:paraId="59F8F516">
      <w:pPr>
        <w:spacing w:line="360" w:lineRule="auto"/>
        <w:ind w:firstLine="602"/>
        <w:jc w:val="center"/>
        <w:outlineLvl w:val="0"/>
        <w:rPr>
          <w:rFonts w:ascii="宋体" w:hAnsi="宋体" w:cs="宋体"/>
          <w:b/>
          <w:sz w:val="30"/>
          <w:szCs w:val="21"/>
          <w:highlight w:val="none"/>
        </w:rPr>
      </w:pPr>
      <w:r>
        <w:rPr>
          <w:rFonts w:hint="eastAsia" w:ascii="宋体" w:hAnsi="宋体" w:cs="宋体"/>
          <w:b/>
          <w:sz w:val="30"/>
          <w:szCs w:val="21"/>
          <w:highlight w:val="none"/>
        </w:rPr>
        <w:t>2025-2027年度市县一体化智慧农路管理系统运维服务项目</w:t>
      </w:r>
    </w:p>
    <w:p w14:paraId="4879EE1F">
      <w:pPr>
        <w:spacing w:line="360" w:lineRule="auto"/>
        <w:ind w:firstLine="602"/>
        <w:jc w:val="center"/>
        <w:outlineLvl w:val="0"/>
        <w:rPr>
          <w:rFonts w:ascii="宋体" w:hAnsi="宋体" w:cs="宋体"/>
          <w:b/>
          <w:bCs/>
          <w:sz w:val="30"/>
          <w:szCs w:val="20"/>
          <w:highlight w:val="none"/>
        </w:rPr>
      </w:pPr>
      <w:r>
        <w:rPr>
          <w:rFonts w:hint="eastAsia" w:ascii="宋体" w:hAnsi="宋体" w:cs="宋体"/>
          <w:b/>
          <w:sz w:val="30"/>
          <w:szCs w:val="21"/>
          <w:highlight w:val="none"/>
        </w:rPr>
        <w:t>合同协议书</w:t>
      </w:r>
    </w:p>
    <w:p w14:paraId="1BD8C63D">
      <w:pPr>
        <w:tabs>
          <w:tab w:val="left" w:pos="9360"/>
        </w:tabs>
        <w:spacing w:line="360" w:lineRule="auto"/>
        <w:ind w:firstLine="471"/>
        <w:rPr>
          <w:rFonts w:ascii="宋体" w:hAnsi="宋体" w:cs="宋体"/>
          <w:sz w:val="24"/>
          <w:highlight w:val="none"/>
        </w:rPr>
      </w:pPr>
      <w:r>
        <w:rPr>
          <w:rFonts w:hint="eastAsia" w:ascii="宋体" w:hAnsi="宋体" w:cs="宋体"/>
          <w:sz w:val="24"/>
          <w:highlight w:val="none"/>
        </w:rPr>
        <w:t>甲方(采购人)：</w:t>
      </w:r>
    </w:p>
    <w:p w14:paraId="376784E3">
      <w:pPr>
        <w:tabs>
          <w:tab w:val="left" w:pos="9360"/>
        </w:tabs>
        <w:spacing w:line="360" w:lineRule="auto"/>
        <w:ind w:firstLine="471"/>
        <w:rPr>
          <w:rFonts w:ascii="宋体" w:hAnsi="宋体" w:cs="宋体"/>
          <w:sz w:val="24"/>
          <w:highlight w:val="none"/>
        </w:rPr>
      </w:pPr>
      <w:r>
        <w:rPr>
          <w:rFonts w:hint="eastAsia" w:ascii="宋体" w:hAnsi="宋体" w:cs="宋体"/>
          <w:sz w:val="24"/>
          <w:highlight w:val="none"/>
        </w:rPr>
        <w:t>乙方(成交供应商)：</w:t>
      </w:r>
    </w:p>
    <w:p w14:paraId="738604D6">
      <w:pPr>
        <w:spacing w:line="360" w:lineRule="auto"/>
        <w:ind w:firstLine="471"/>
        <w:rPr>
          <w:rFonts w:ascii="宋体" w:hAnsi="宋体" w:cs="宋体"/>
          <w:sz w:val="24"/>
          <w:highlight w:val="none"/>
        </w:rPr>
      </w:pPr>
      <w:r>
        <w:rPr>
          <w:rFonts w:hint="eastAsia" w:ascii="宋体" w:hAnsi="宋体" w:cs="宋体"/>
          <w:sz w:val="24"/>
          <w:highlight w:val="none"/>
        </w:rPr>
        <w:t>甲乙双方根据</w:t>
      </w:r>
      <w:r>
        <w:rPr>
          <w:rFonts w:hint="eastAsia" w:ascii="宋体" w:hAnsi="宋体" w:cs="宋体"/>
          <w:sz w:val="24"/>
          <w:highlight w:val="none"/>
          <w:u w:val="single"/>
        </w:rPr>
        <w:t>《中华人民共和国政府采购法》、《中华人民共和国招标投标法》、《中华人民共和国民法典》及采购文件(项目编号:2025-2027NLYW)</w:t>
      </w:r>
      <w:r>
        <w:rPr>
          <w:rFonts w:hint="eastAsia" w:ascii="宋体" w:hAnsi="宋体" w:cs="宋体"/>
          <w:sz w:val="24"/>
          <w:highlight w:val="none"/>
        </w:rPr>
        <w:t>，按照平等、自愿的原则，协商签订此合同。</w:t>
      </w:r>
    </w:p>
    <w:p w14:paraId="31413F23">
      <w:pPr>
        <w:tabs>
          <w:tab w:val="left" w:pos="0"/>
          <w:tab w:val="left" w:pos="993"/>
          <w:tab w:val="left" w:pos="1134"/>
        </w:tabs>
        <w:spacing w:line="360" w:lineRule="auto"/>
        <w:ind w:firstLine="472"/>
        <w:rPr>
          <w:rFonts w:ascii="宋体" w:hAnsi="宋体" w:cs="宋体"/>
          <w:b/>
          <w:sz w:val="24"/>
          <w:highlight w:val="none"/>
        </w:rPr>
      </w:pPr>
      <w:r>
        <w:rPr>
          <w:rFonts w:hint="eastAsia" w:ascii="宋体" w:hAnsi="宋体" w:cs="宋体"/>
          <w:b/>
          <w:sz w:val="24"/>
          <w:highlight w:val="none"/>
        </w:rPr>
        <w:t>一、说明</w:t>
      </w:r>
    </w:p>
    <w:p w14:paraId="668FDC1F">
      <w:pPr>
        <w:tabs>
          <w:tab w:val="left" w:pos="0"/>
          <w:tab w:val="left" w:pos="993"/>
          <w:tab w:val="left" w:pos="1134"/>
        </w:tabs>
        <w:spacing w:line="360" w:lineRule="auto"/>
        <w:ind w:firstLine="480"/>
        <w:rPr>
          <w:rFonts w:ascii="宋体" w:hAnsi="宋体" w:cs="宋体"/>
          <w:sz w:val="24"/>
          <w:highlight w:val="none"/>
        </w:rPr>
      </w:pPr>
      <w:r>
        <w:rPr>
          <w:rFonts w:hint="eastAsia" w:ascii="宋体" w:hAnsi="宋体" w:cs="宋体"/>
          <w:sz w:val="24"/>
          <w:highlight w:val="none"/>
        </w:rPr>
        <w:t>2025-2027年度市县一体化智慧农路管理系统运维服务项目于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日组织了</w:t>
      </w:r>
      <w:r>
        <w:rPr>
          <w:rFonts w:hint="eastAsia" w:ascii="宋体" w:hAnsi="宋体" w:cs="宋体"/>
          <w:sz w:val="24"/>
          <w:highlight w:val="none"/>
          <w:u w:val="single"/>
        </w:rPr>
        <w:t xml:space="preserve"> 竞争性磋商 </w:t>
      </w:r>
      <w:r>
        <w:rPr>
          <w:rFonts w:hint="eastAsia" w:ascii="宋体" w:hAnsi="宋体" w:cs="宋体"/>
          <w:sz w:val="24"/>
          <w:highlight w:val="none"/>
        </w:rPr>
        <w:t>，经认真严格的评审，确定由乙方承包本项目。</w:t>
      </w:r>
    </w:p>
    <w:p w14:paraId="5CE8AC08">
      <w:pPr>
        <w:spacing w:line="360" w:lineRule="auto"/>
        <w:ind w:firstLine="472"/>
        <w:rPr>
          <w:rFonts w:ascii="宋体" w:hAnsi="宋体" w:cs="宋体"/>
          <w:b/>
          <w:sz w:val="24"/>
          <w:highlight w:val="none"/>
        </w:rPr>
      </w:pPr>
      <w:r>
        <w:rPr>
          <w:rFonts w:hint="eastAsia" w:ascii="宋体" w:hAnsi="宋体" w:cs="宋体"/>
          <w:b/>
          <w:sz w:val="24"/>
          <w:highlight w:val="none"/>
        </w:rPr>
        <w:t>二</w:t>
      </w:r>
      <w:r>
        <w:rPr>
          <w:rFonts w:hint="eastAsia" w:ascii="宋体" w:hAnsi="宋体" w:cs="宋体"/>
          <w:sz w:val="24"/>
          <w:highlight w:val="none"/>
        </w:rPr>
        <w:t>、</w:t>
      </w:r>
      <w:r>
        <w:rPr>
          <w:rFonts w:hint="eastAsia" w:ascii="宋体" w:hAnsi="宋体" w:cs="宋体"/>
          <w:b/>
          <w:sz w:val="24"/>
          <w:highlight w:val="none"/>
        </w:rPr>
        <w:t>项目基本情况</w:t>
      </w:r>
    </w:p>
    <w:p w14:paraId="217F25DE">
      <w:pPr>
        <w:spacing w:line="360" w:lineRule="auto"/>
        <w:ind w:firstLine="472"/>
        <w:rPr>
          <w:rFonts w:ascii="宋体" w:hAnsi="宋体" w:cs="宋体"/>
          <w:bCs/>
          <w:sz w:val="24"/>
          <w:highlight w:val="none"/>
          <w:u w:val="single"/>
        </w:rPr>
      </w:pPr>
      <w:r>
        <w:rPr>
          <w:rFonts w:hint="eastAsia" w:ascii="宋体" w:hAnsi="宋体" w:cs="宋体"/>
          <w:bCs/>
          <w:sz w:val="24"/>
          <w:highlight w:val="none"/>
        </w:rPr>
        <w:t>1、项目名称：</w:t>
      </w:r>
      <w:r>
        <w:rPr>
          <w:rFonts w:hint="eastAsia" w:ascii="宋体" w:hAnsi="宋体" w:cs="宋体"/>
          <w:sz w:val="24"/>
          <w:highlight w:val="none"/>
        </w:rPr>
        <w:t>2025-2027年度市县一体化智慧农路管理系统运维服务项目</w:t>
      </w:r>
    </w:p>
    <w:p w14:paraId="751554EA">
      <w:pPr>
        <w:spacing w:line="360" w:lineRule="auto"/>
        <w:ind w:firstLine="472"/>
        <w:rPr>
          <w:rFonts w:ascii="宋体" w:hAnsi="宋体" w:cs="宋体"/>
          <w:b/>
          <w:sz w:val="24"/>
          <w:highlight w:val="none"/>
          <w:u w:val="single"/>
        </w:rPr>
      </w:pPr>
      <w:r>
        <w:rPr>
          <w:rFonts w:hint="eastAsia" w:ascii="宋体" w:hAnsi="宋体" w:cs="宋体"/>
          <w:bCs/>
          <w:sz w:val="24"/>
          <w:highlight w:val="none"/>
        </w:rPr>
        <w:t>2、项目地点：南通市</w:t>
      </w:r>
    </w:p>
    <w:p w14:paraId="6D70905C">
      <w:pPr>
        <w:widowControl/>
        <w:spacing w:line="360" w:lineRule="auto"/>
        <w:ind w:firstLine="471"/>
        <w:jc w:val="left"/>
        <w:rPr>
          <w:rFonts w:ascii="宋体" w:hAnsi="宋体" w:cs="宋体"/>
          <w:sz w:val="24"/>
          <w:highlight w:val="none"/>
        </w:rPr>
      </w:pPr>
      <w:r>
        <w:rPr>
          <w:rFonts w:hint="eastAsia" w:ascii="宋体" w:hAnsi="宋体" w:cs="宋体"/>
          <w:sz w:val="24"/>
          <w:highlight w:val="none"/>
        </w:rPr>
        <w:t>3、工作内容：为保障“智慧农路市县一体化管理系统”持续使用，落实上级关于农村公路“一路一档”信息化建设的部署，并更好服务于新形势下农村公路建管养工作，现需对该系统开展运维服务工作，包括原系统各模块的运行维护及相关软件功能完善工作。</w:t>
      </w:r>
    </w:p>
    <w:p w14:paraId="6BDAAA68">
      <w:pPr>
        <w:widowControl/>
        <w:spacing w:line="360" w:lineRule="auto"/>
        <w:ind w:firstLine="471"/>
        <w:jc w:val="left"/>
        <w:rPr>
          <w:rFonts w:ascii="宋体" w:hAnsi="宋体" w:cs="宋体"/>
          <w:bCs/>
          <w:sz w:val="24"/>
          <w:highlight w:val="none"/>
        </w:rPr>
      </w:pPr>
      <w:r>
        <w:rPr>
          <w:rFonts w:hint="eastAsia" w:ascii="宋体" w:hAnsi="宋体" w:cs="宋体"/>
          <w:bCs/>
          <w:sz w:val="24"/>
          <w:highlight w:val="none"/>
        </w:rPr>
        <w:t>本项目服务范围及要求具体如下：</w:t>
      </w:r>
    </w:p>
    <w:p w14:paraId="4BFF4F1D">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（1）对原系统各模块进行运行维护。包括但不限于定期巡检、及时排障、性能调优、查治漏洞病毒、保障系统正常运行。</w:t>
      </w:r>
    </w:p>
    <w:p w14:paraId="3D08063B">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（2）对相关软件功能进行完善。包括但不限于整合重组建设管理模块、优化完善养护管理模块、完善试点管理模块、适配优化手机端巡查应用等工作。详见合同附件一：软件功能完善最低要求。</w:t>
      </w:r>
    </w:p>
    <w:p w14:paraId="37D92D5F">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（3）系统运维数据、创新示范应用任务数据应满足江苏省农村公路建管养运“一网一平台”智能化信息化管理和服务平台数据标准，按照数据共享交换规范进行系统对接。</w:t>
      </w:r>
    </w:p>
    <w:p w14:paraId="2CC14B2D">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4）运维人员数量及要求标准：①至少提供1名信息化系统建设或运维的专业人员，提供7×24小时响应服务，做好系统运维保障工作，特别在工作日期间及时解决系统突发状况和采购人管理人员反应的问题。②配备运维专业技术队伍，提供较强的运维服务能力，保持运维队伍稳定，运维服务期内，2小时内电话响应，24小时内解决问题，如无法在时限内解决应及时告知采购人。③定期进行系统运维检查，每月至少进行1次系统运行状态性能诊断，使系统始终保持最佳状态。</w:t>
      </w:r>
    </w:p>
    <w:p w14:paraId="79A853F5">
      <w:pPr>
        <w:spacing w:line="360" w:lineRule="auto"/>
        <w:ind w:firstLine="471"/>
        <w:rPr>
          <w:rFonts w:ascii="宋体" w:hAnsi="宋体" w:cs="宋体"/>
          <w:sz w:val="24"/>
          <w:highlight w:val="none"/>
        </w:rPr>
      </w:pPr>
      <w:r>
        <w:rPr>
          <w:rFonts w:hint="eastAsia" w:ascii="宋体" w:hAnsi="宋体" w:cs="宋体"/>
          <w:sz w:val="24"/>
          <w:highlight w:val="none"/>
        </w:rPr>
        <w:t>（5）提供系统使用技能培训，不定期对相关技术问题进行交流，使各级用户熟练使用系统。</w:t>
      </w:r>
    </w:p>
    <w:p w14:paraId="1BE5C8CF">
      <w:pPr>
        <w:spacing w:line="360" w:lineRule="auto"/>
        <w:ind w:firstLine="471"/>
        <w:rPr>
          <w:rFonts w:ascii="宋体" w:hAnsi="宋体" w:cs="宋体"/>
          <w:b/>
          <w:sz w:val="24"/>
          <w:highlight w:val="none"/>
        </w:rPr>
      </w:pPr>
      <w:r>
        <w:rPr>
          <w:rFonts w:hint="eastAsia" w:ascii="宋体" w:hAnsi="宋体" w:cs="宋体"/>
          <w:b/>
          <w:sz w:val="24"/>
          <w:highlight w:val="none"/>
        </w:rPr>
        <w:t>三、合同文件构成</w:t>
      </w:r>
    </w:p>
    <w:p w14:paraId="70440DD5">
      <w:pPr>
        <w:spacing w:line="360" w:lineRule="auto"/>
        <w:ind w:firstLine="471"/>
        <w:rPr>
          <w:rFonts w:ascii="宋体" w:hAnsi="宋体" w:cs="宋体"/>
          <w:bCs/>
          <w:sz w:val="24"/>
          <w:highlight w:val="none"/>
        </w:rPr>
      </w:pPr>
      <w:r>
        <w:rPr>
          <w:rFonts w:hint="eastAsia" w:ascii="宋体" w:hAnsi="宋体" w:cs="宋体"/>
          <w:bCs/>
          <w:sz w:val="24"/>
          <w:highlight w:val="none"/>
        </w:rPr>
        <w:t>本协议书与下列文件一起构成合同文件：</w:t>
      </w:r>
    </w:p>
    <w:p w14:paraId="6126EFF4">
      <w:pPr>
        <w:spacing w:line="360" w:lineRule="auto"/>
        <w:ind w:firstLine="471"/>
        <w:rPr>
          <w:rFonts w:ascii="宋体" w:hAnsi="宋体" w:cs="宋体"/>
          <w:bCs/>
          <w:sz w:val="24"/>
          <w:highlight w:val="none"/>
        </w:rPr>
      </w:pPr>
      <w:r>
        <w:rPr>
          <w:rFonts w:hint="eastAsia" w:ascii="宋体" w:hAnsi="宋体" w:cs="宋体"/>
          <w:bCs/>
          <w:sz w:val="24"/>
          <w:highlight w:val="none"/>
        </w:rPr>
        <w:t>（1）中标（成交）通知书；</w:t>
      </w:r>
    </w:p>
    <w:p w14:paraId="61640B1F">
      <w:pPr>
        <w:spacing w:line="360" w:lineRule="auto"/>
        <w:ind w:firstLine="471"/>
        <w:rPr>
          <w:rFonts w:ascii="宋体" w:hAnsi="宋体" w:cs="宋体"/>
          <w:bCs/>
          <w:sz w:val="24"/>
          <w:highlight w:val="none"/>
        </w:rPr>
      </w:pPr>
      <w:r>
        <w:rPr>
          <w:rFonts w:hint="eastAsia" w:ascii="宋体" w:hAnsi="宋体" w:cs="宋体"/>
          <w:bCs/>
          <w:sz w:val="24"/>
          <w:highlight w:val="none"/>
        </w:rPr>
        <w:t>（2）投标函及其附录；</w:t>
      </w:r>
    </w:p>
    <w:p w14:paraId="204D4D8C">
      <w:pPr>
        <w:spacing w:line="360" w:lineRule="auto"/>
        <w:ind w:firstLine="471"/>
        <w:rPr>
          <w:rFonts w:ascii="宋体" w:hAnsi="宋体" w:cs="宋体"/>
          <w:bCs/>
          <w:sz w:val="24"/>
          <w:highlight w:val="none"/>
        </w:rPr>
      </w:pPr>
      <w:r>
        <w:rPr>
          <w:rFonts w:hint="eastAsia" w:ascii="宋体" w:hAnsi="宋体" w:cs="宋体"/>
          <w:bCs/>
          <w:sz w:val="24"/>
          <w:highlight w:val="none"/>
        </w:rPr>
        <w:t>（3）投标承诺/服务承诺；</w:t>
      </w:r>
    </w:p>
    <w:p w14:paraId="7BD25A5A">
      <w:pPr>
        <w:spacing w:line="360" w:lineRule="auto"/>
        <w:ind w:firstLine="471"/>
        <w:rPr>
          <w:rFonts w:ascii="宋体" w:hAnsi="宋体" w:cs="宋体"/>
          <w:bCs/>
          <w:sz w:val="24"/>
          <w:highlight w:val="none"/>
        </w:rPr>
      </w:pPr>
      <w:r>
        <w:rPr>
          <w:rFonts w:hint="eastAsia" w:ascii="宋体" w:hAnsi="宋体" w:cs="宋体"/>
          <w:bCs/>
          <w:sz w:val="24"/>
          <w:highlight w:val="none"/>
        </w:rPr>
        <w:t>（4）其他合同文件。</w:t>
      </w:r>
    </w:p>
    <w:p w14:paraId="065C8026">
      <w:pPr>
        <w:spacing w:line="360" w:lineRule="auto"/>
        <w:ind w:firstLine="471"/>
        <w:rPr>
          <w:rFonts w:ascii="宋体" w:hAnsi="宋体" w:cs="宋体"/>
          <w:bCs/>
          <w:sz w:val="24"/>
          <w:highlight w:val="none"/>
        </w:rPr>
      </w:pPr>
      <w:r>
        <w:rPr>
          <w:rFonts w:hint="eastAsia" w:ascii="宋体" w:hAnsi="宋体" w:cs="宋体"/>
          <w:bCs/>
          <w:sz w:val="24"/>
          <w:highlight w:val="none"/>
        </w:rPr>
        <w:t>（5）响应文件及评标过程中形成的文字资料、澄清资料均作为本合同的组成部分，具有同等效力。</w:t>
      </w:r>
    </w:p>
    <w:p w14:paraId="1EB952FE">
      <w:pPr>
        <w:spacing w:line="360" w:lineRule="auto"/>
        <w:ind w:firstLine="471"/>
        <w:rPr>
          <w:rFonts w:ascii="宋体" w:hAnsi="宋体" w:cs="宋体"/>
          <w:bCs/>
          <w:sz w:val="24"/>
          <w:highlight w:val="none"/>
        </w:rPr>
      </w:pPr>
      <w:r>
        <w:rPr>
          <w:rFonts w:hint="eastAsia" w:ascii="宋体" w:hAnsi="宋体" w:cs="宋体"/>
          <w:bCs/>
          <w:sz w:val="24"/>
          <w:highlight w:val="none"/>
        </w:rPr>
        <w:t>上述各项合同文件包括合同当事人就该项合同文件所作出的补充和修改，属于同一类内容的文件，应以最新签署的为准。</w:t>
      </w:r>
    </w:p>
    <w:p w14:paraId="5F211139">
      <w:pPr>
        <w:spacing w:line="360" w:lineRule="auto"/>
        <w:ind w:firstLine="471"/>
        <w:rPr>
          <w:rFonts w:ascii="宋体" w:hAnsi="宋体" w:cs="宋体"/>
          <w:sz w:val="24"/>
          <w:highlight w:val="none"/>
        </w:rPr>
      </w:pPr>
      <w:r>
        <w:rPr>
          <w:rFonts w:hint="eastAsia" w:ascii="宋体" w:hAnsi="宋体" w:cs="宋体"/>
          <w:b/>
          <w:sz w:val="24"/>
          <w:highlight w:val="none"/>
        </w:rPr>
        <w:t>四、人员要求</w:t>
      </w:r>
    </w:p>
    <w:p w14:paraId="44BF3DE8">
      <w:pPr>
        <w:spacing w:line="360" w:lineRule="auto"/>
        <w:ind w:firstLine="471"/>
        <w:rPr>
          <w:rFonts w:ascii="宋体" w:hAnsi="宋体" w:cs="宋体"/>
          <w:sz w:val="24"/>
          <w:highlight w:val="none"/>
        </w:rPr>
      </w:pPr>
      <w:r>
        <w:rPr>
          <w:rFonts w:hint="eastAsia" w:ascii="宋体" w:hAnsi="宋体" w:cs="宋体"/>
          <w:sz w:val="24"/>
          <w:highlight w:val="none"/>
        </w:rPr>
        <w:t>项目负责人：</w:t>
      </w:r>
      <w:r>
        <w:rPr>
          <w:rFonts w:hint="eastAsia" w:ascii="宋体" w:hAnsi="宋体" w:cs="宋体"/>
          <w:sz w:val="24"/>
          <w:highlight w:val="none"/>
          <w:u w:val="single"/>
        </w:rPr>
        <w:t xml:space="preserve">              </w:t>
      </w: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w:t>
      </w:r>
    </w:p>
    <w:p w14:paraId="09D1B2D3">
      <w:pPr>
        <w:spacing w:line="360" w:lineRule="auto"/>
        <w:ind w:firstLine="471"/>
        <w:rPr>
          <w:rFonts w:ascii="宋体" w:hAnsi="宋体" w:cs="宋体"/>
          <w:sz w:val="24"/>
          <w:highlight w:val="none"/>
        </w:rPr>
      </w:pPr>
      <w:r>
        <w:rPr>
          <w:rFonts w:hint="eastAsia" w:ascii="宋体" w:hAnsi="宋体" w:cs="宋体"/>
          <w:sz w:val="24"/>
          <w:highlight w:val="none"/>
        </w:rPr>
        <w:t>其他人员：</w:t>
      </w:r>
      <w:r>
        <w:rPr>
          <w:rFonts w:hint="eastAsia" w:ascii="宋体" w:hAnsi="宋体" w:cs="宋体"/>
          <w:sz w:val="24"/>
          <w:highlight w:val="none"/>
          <w:u w:val="single"/>
        </w:rPr>
        <w:t xml:space="preserve">              </w:t>
      </w:r>
      <w:r>
        <w:rPr>
          <w:rFonts w:hint="eastAsia" w:ascii="宋体" w:hAnsi="宋体" w:cs="宋体"/>
          <w:sz w:val="24"/>
          <w:highlight w:val="none"/>
        </w:rPr>
        <w:t>。</w:t>
      </w:r>
    </w:p>
    <w:p w14:paraId="54187479">
      <w:pPr>
        <w:spacing w:line="360" w:lineRule="auto"/>
        <w:ind w:firstLine="480"/>
        <w:rPr>
          <w:rFonts w:ascii="宋体" w:hAnsi="宋体" w:cs="宋体"/>
          <w:b/>
          <w:sz w:val="24"/>
          <w:highlight w:val="none"/>
        </w:rPr>
      </w:pPr>
      <w:r>
        <w:rPr>
          <w:rFonts w:hint="eastAsia" w:ascii="宋体" w:hAnsi="宋体" w:cs="宋体"/>
          <w:b/>
          <w:sz w:val="24"/>
          <w:highlight w:val="none"/>
        </w:rPr>
        <w:t>五、合同服务期</w:t>
      </w:r>
    </w:p>
    <w:p w14:paraId="06A57FBA">
      <w:pPr>
        <w:spacing w:line="360" w:lineRule="auto"/>
        <w:ind w:firstLine="471"/>
        <w:rPr>
          <w:rFonts w:ascii="宋体" w:hAnsi="宋体" w:cs="宋体"/>
          <w:sz w:val="24"/>
          <w:highlight w:val="none"/>
        </w:rPr>
      </w:pPr>
      <w:r>
        <w:rPr>
          <w:rFonts w:hint="eastAsia" w:ascii="宋体" w:hAnsi="宋体" w:cs="宋体"/>
          <w:sz w:val="24"/>
          <w:highlight w:val="none"/>
        </w:rPr>
        <w:t>服务期限为12个月，自2025年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rPr>
        <w:t>至2026年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54B00EA0">
      <w:pPr>
        <w:pStyle w:val="58"/>
        <w:spacing w:before="0"/>
        <w:ind w:firstLine="472"/>
        <w:rPr>
          <w:rFonts w:ascii="宋体" w:hAnsi="宋体" w:cs="宋体"/>
          <w:b/>
          <w:szCs w:val="24"/>
          <w:highlight w:val="none"/>
        </w:rPr>
      </w:pPr>
      <w:r>
        <w:rPr>
          <w:rFonts w:hint="eastAsia" w:ascii="宋体" w:hAnsi="宋体" w:cs="宋体"/>
          <w:b/>
          <w:szCs w:val="24"/>
          <w:highlight w:val="none"/>
        </w:rPr>
        <w:t>六、合同价款及付款方式</w:t>
      </w:r>
    </w:p>
    <w:p w14:paraId="491D7A5A">
      <w:pPr>
        <w:spacing w:line="360" w:lineRule="auto"/>
        <w:ind w:firstLine="471"/>
        <w:rPr>
          <w:rFonts w:ascii="宋体" w:hAnsi="宋体" w:cs="宋体"/>
          <w:sz w:val="24"/>
          <w:highlight w:val="none"/>
          <w:u w:val="single"/>
        </w:rPr>
      </w:pPr>
      <w:r>
        <w:rPr>
          <w:rFonts w:hint="eastAsia" w:ascii="宋体" w:hAnsi="宋体" w:cs="宋体"/>
          <w:sz w:val="24"/>
          <w:highlight w:val="none"/>
        </w:rPr>
        <w:t>1、本项目合同价为人民币</w:t>
      </w:r>
      <w:r>
        <w:rPr>
          <w:rFonts w:hint="eastAsia" w:ascii="宋体" w:hAnsi="宋体" w:cs="宋体"/>
          <w:sz w:val="24"/>
          <w:highlight w:val="none"/>
          <w:u w:val="single"/>
        </w:rPr>
        <w:t xml:space="preserve">          （¥       ）</w:t>
      </w:r>
      <w:r>
        <w:rPr>
          <w:rFonts w:hint="eastAsia" w:ascii="宋体" w:hAnsi="宋体" w:cs="宋体"/>
          <w:sz w:val="24"/>
          <w:highlight w:val="none"/>
        </w:rPr>
        <w:t>。</w:t>
      </w:r>
    </w:p>
    <w:p w14:paraId="422EC9C4">
      <w:pPr>
        <w:tabs>
          <w:tab w:val="left" w:pos="360"/>
        </w:tabs>
        <w:spacing w:line="360" w:lineRule="auto"/>
        <w:ind w:firstLine="480"/>
        <w:rPr>
          <w:rFonts w:ascii="宋体" w:hAnsi="宋体" w:cs="宋体"/>
          <w:bCs/>
          <w:sz w:val="24"/>
          <w:highlight w:val="none"/>
        </w:rPr>
      </w:pPr>
      <w:r>
        <w:rPr>
          <w:rFonts w:hint="eastAsia" w:ascii="宋体" w:hAnsi="宋体" w:cs="宋体"/>
          <w:bCs/>
          <w:sz w:val="24"/>
          <w:highlight w:val="none"/>
        </w:rPr>
        <w:t>合同价款</w:t>
      </w:r>
      <w:r>
        <w:rPr>
          <w:rFonts w:hint="eastAsia" w:ascii="宋体" w:hAnsi="宋体" w:cs="宋体"/>
          <w:sz w:val="24"/>
          <w:highlight w:val="none"/>
        </w:rPr>
        <w:t>为</w:t>
      </w:r>
      <w:r>
        <w:rPr>
          <w:rFonts w:hint="eastAsia" w:ascii="宋体" w:hAnsi="宋体" w:cs="宋体"/>
          <w:bCs/>
          <w:sz w:val="24"/>
          <w:highlight w:val="none"/>
        </w:rPr>
        <w:t>乙方完成本项目的全部工作所需的全部费用，包括但不限于软硬件（含存储服务器及机房设备）的运维、供电线路及网络专用光缆等辅材、货物运输、装卸、分发、上楼、安装、验收、税金、人员费、交通、驻地、保险、检测、维保、修复、售后服务等所有相关费用</w:t>
      </w:r>
      <w:r>
        <w:rPr>
          <w:rFonts w:hint="eastAsia" w:ascii="宋体" w:hAnsi="宋体" w:cs="宋体"/>
          <w:sz w:val="24"/>
          <w:highlight w:val="none"/>
          <w:lang w:val="zh-CN"/>
        </w:rPr>
        <w:t>。</w:t>
      </w:r>
    </w:p>
    <w:p w14:paraId="0BF2B35A">
      <w:pPr>
        <w:spacing w:line="360" w:lineRule="auto"/>
        <w:ind w:firstLine="471"/>
        <w:rPr>
          <w:rFonts w:ascii="宋体" w:hAnsi="宋体" w:cs="宋体"/>
          <w:sz w:val="24"/>
          <w:highlight w:val="none"/>
        </w:rPr>
      </w:pPr>
      <w:r>
        <w:rPr>
          <w:rFonts w:hint="eastAsia" w:ascii="宋体" w:hAnsi="宋体" w:cs="宋体"/>
          <w:sz w:val="24"/>
          <w:highlight w:val="none"/>
        </w:rPr>
        <w:t>2、付款方式：</w:t>
      </w:r>
    </w:p>
    <w:p w14:paraId="6CAE7DA8">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本项目为总价合同。合同签订后15个工作日内支付预付款为合同价的30%，服务期满且通过履约验收后15个工作日内付清余款。</w:t>
      </w:r>
    </w:p>
    <w:p w14:paraId="05145E00">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注：（1）上述每次付款采购人须按合同要求扣减违约金和赔偿款。</w:t>
      </w:r>
    </w:p>
    <w:p w14:paraId="1470AC0C">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（2）每次付款前，供应商须按采购人要求提供等额的合规发票及相关付款申请资料，否则采购人可以拒绝付款。</w:t>
      </w:r>
    </w:p>
    <w:p w14:paraId="275C9D03">
      <w:pPr>
        <w:spacing w:line="360" w:lineRule="auto"/>
        <w:ind w:firstLine="471"/>
        <w:rPr>
          <w:rFonts w:ascii="宋体" w:hAnsi="宋体" w:cs="宋体"/>
          <w:kern w:val="0"/>
          <w:sz w:val="24"/>
          <w:highlight w:val="none"/>
        </w:rPr>
      </w:pPr>
      <w:r>
        <w:rPr>
          <w:rFonts w:hint="eastAsia" w:ascii="宋体" w:hAnsi="宋体" w:cs="宋体"/>
          <w:kern w:val="0"/>
          <w:sz w:val="24"/>
          <w:highlight w:val="none"/>
        </w:rPr>
        <w:t>（3）上述付款均不计利息。</w:t>
      </w:r>
    </w:p>
    <w:p w14:paraId="5A8ECE63">
      <w:pPr>
        <w:spacing w:line="360" w:lineRule="auto"/>
        <w:ind w:firstLine="472"/>
        <w:rPr>
          <w:rFonts w:ascii="宋体" w:hAnsi="宋体" w:cs="宋体"/>
          <w:sz w:val="24"/>
          <w:highlight w:val="none"/>
        </w:rPr>
      </w:pPr>
      <w:r>
        <w:rPr>
          <w:rFonts w:hint="eastAsia" w:ascii="宋体" w:hAnsi="宋体" w:cs="宋体"/>
          <w:b/>
          <w:sz w:val="24"/>
          <w:highlight w:val="none"/>
        </w:rPr>
        <w:t>七、履约保证金</w:t>
      </w:r>
    </w:p>
    <w:p w14:paraId="25BE2BB8">
      <w:pPr>
        <w:spacing w:line="360" w:lineRule="auto"/>
        <w:ind w:firstLine="471"/>
        <w:rPr>
          <w:rFonts w:ascii="宋体" w:hAnsi="宋体" w:cs="宋体"/>
          <w:sz w:val="24"/>
          <w:highlight w:val="none"/>
        </w:rPr>
      </w:pPr>
      <w:r>
        <w:rPr>
          <w:rFonts w:hint="eastAsia" w:ascii="宋体" w:hAnsi="宋体" w:cs="宋体"/>
          <w:sz w:val="24"/>
          <w:highlight w:val="none"/>
        </w:rPr>
        <w:t>本项目免收履约保证金。</w:t>
      </w:r>
    </w:p>
    <w:p w14:paraId="2257775B">
      <w:pPr>
        <w:spacing w:line="360" w:lineRule="auto"/>
        <w:ind w:firstLine="472"/>
        <w:rPr>
          <w:rFonts w:ascii="宋体" w:hAnsi="宋体" w:cs="宋体"/>
          <w:b/>
          <w:sz w:val="24"/>
          <w:highlight w:val="none"/>
        </w:rPr>
      </w:pPr>
      <w:r>
        <w:rPr>
          <w:rFonts w:hint="eastAsia" w:ascii="宋体" w:hAnsi="宋体" w:cs="宋体"/>
          <w:b/>
          <w:sz w:val="24"/>
          <w:highlight w:val="none"/>
        </w:rPr>
        <w:t>八、其他相关重要条约</w:t>
      </w:r>
    </w:p>
    <w:p w14:paraId="7D346035">
      <w:pPr>
        <w:spacing w:line="360" w:lineRule="auto"/>
        <w:ind w:firstLine="471"/>
        <w:rPr>
          <w:rFonts w:ascii="宋体" w:hAnsi="宋体" w:cs="宋体"/>
          <w:sz w:val="24"/>
          <w:highlight w:val="none"/>
        </w:rPr>
      </w:pPr>
      <w:r>
        <w:rPr>
          <w:rFonts w:hint="eastAsia" w:ascii="宋体" w:hAnsi="宋体" w:cs="宋体"/>
          <w:sz w:val="24"/>
          <w:highlight w:val="none"/>
        </w:rPr>
        <w:t>1、乙方在服务过程中应为甲方的数据保密，未经甲方授权，不得向公众及第三方泄露。</w:t>
      </w:r>
    </w:p>
    <w:p w14:paraId="2E850E26">
      <w:pPr>
        <w:spacing w:line="360" w:lineRule="auto"/>
        <w:ind w:firstLine="471"/>
        <w:rPr>
          <w:rFonts w:ascii="宋体" w:hAnsi="宋体" w:cs="宋体"/>
          <w:sz w:val="24"/>
          <w:highlight w:val="none"/>
        </w:rPr>
      </w:pPr>
      <w:r>
        <w:rPr>
          <w:rFonts w:hint="eastAsia" w:ascii="宋体" w:hAnsi="宋体" w:cs="宋体"/>
          <w:sz w:val="24"/>
          <w:highlight w:val="none"/>
        </w:rPr>
        <w:t>2、维护过程中，甲方有重要数据需要保存或处理，应先告知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14:paraId="388BDC8C">
      <w:pPr>
        <w:widowControl/>
        <w:spacing w:line="360" w:lineRule="auto"/>
        <w:ind w:firstLine="474"/>
        <w:jc w:val="left"/>
        <w:rPr>
          <w:rFonts w:ascii="宋体" w:hAnsi="宋体" w:cs="宋体"/>
          <w:b/>
          <w:spacing w:val="-2"/>
          <w:sz w:val="24"/>
          <w:highlight w:val="none"/>
        </w:rPr>
      </w:pPr>
      <w:r>
        <w:rPr>
          <w:rFonts w:hint="eastAsia" w:ascii="宋体" w:hAnsi="宋体" w:cs="宋体"/>
          <w:b/>
          <w:spacing w:val="-2"/>
          <w:sz w:val="24"/>
          <w:highlight w:val="none"/>
        </w:rPr>
        <w:t>九、验收标准与要求</w:t>
      </w:r>
    </w:p>
    <w:p w14:paraId="01AA7DF9">
      <w:pPr>
        <w:spacing w:line="360" w:lineRule="auto"/>
        <w:ind w:firstLine="480"/>
        <w:jc w:val="left"/>
        <w:rPr>
          <w:rFonts w:ascii="宋体" w:hAnsi="宋体" w:cs="宋体"/>
          <w:sz w:val="24"/>
          <w:highlight w:val="none"/>
        </w:rPr>
      </w:pPr>
      <w:r>
        <w:rPr>
          <w:rFonts w:hint="eastAsia" w:ascii="宋体" w:hAnsi="宋体" w:cs="宋体"/>
          <w:sz w:val="24"/>
          <w:highlight w:val="none"/>
        </w:rPr>
        <w:t>甲方按合同约定积极配合乙方履约，对照磋商文件及时组织项目验收，乙方满足所有运维期要求且软件功能完善工作达到最低要求的视为验收合格，履约验收合格单将作为支付款项的依据。</w:t>
      </w:r>
    </w:p>
    <w:p w14:paraId="1DA24830">
      <w:pPr>
        <w:spacing w:line="360" w:lineRule="auto"/>
        <w:ind w:firstLine="482"/>
        <w:rPr>
          <w:rFonts w:ascii="宋体" w:hAnsi="宋体" w:cs="宋体"/>
          <w:b/>
          <w:sz w:val="24"/>
          <w:highlight w:val="none"/>
        </w:rPr>
      </w:pPr>
      <w:r>
        <w:rPr>
          <w:rFonts w:hint="eastAsia" w:ascii="宋体" w:hAnsi="宋体" w:cs="宋体"/>
          <w:b/>
          <w:sz w:val="24"/>
          <w:highlight w:val="none"/>
        </w:rPr>
        <w:t>十、合同生效和终止</w:t>
      </w:r>
    </w:p>
    <w:p w14:paraId="4C52C410">
      <w:pPr>
        <w:spacing w:line="360" w:lineRule="auto"/>
        <w:ind w:firstLine="471"/>
        <w:rPr>
          <w:rFonts w:ascii="宋体" w:hAnsi="宋体" w:cs="宋体"/>
          <w:sz w:val="24"/>
          <w:highlight w:val="none"/>
        </w:rPr>
      </w:pPr>
      <w:r>
        <w:rPr>
          <w:rFonts w:hint="eastAsia" w:ascii="宋体" w:hAnsi="宋体" w:cs="宋体"/>
          <w:sz w:val="24"/>
          <w:highlight w:val="none"/>
        </w:rPr>
        <w:t>本合同经双方</w:t>
      </w:r>
      <w:r>
        <w:rPr>
          <w:rFonts w:hint="eastAsia" w:ascii="宋体" w:hAnsi="宋体" w:cs="宋体"/>
          <w:sz w:val="24"/>
          <w:highlight w:val="none"/>
        </w:rPr>
        <w:t>签字</w:t>
      </w:r>
      <w:r>
        <w:rPr>
          <w:rFonts w:hint="eastAsia" w:ascii="宋体" w:hAnsi="宋体" w:cs="宋体"/>
          <w:sz w:val="24"/>
          <w:highlight w:val="none"/>
          <w:lang w:val="en-US" w:eastAsia="zh-CN"/>
        </w:rPr>
        <w:t>并加</w:t>
      </w:r>
      <w:r>
        <w:rPr>
          <w:rFonts w:hint="eastAsia" w:ascii="宋体" w:hAnsi="宋体" w:cs="宋体"/>
          <w:sz w:val="24"/>
          <w:highlight w:val="none"/>
        </w:rPr>
        <w:t>盖</w:t>
      </w:r>
      <w:r>
        <w:rPr>
          <w:rFonts w:hint="eastAsia" w:ascii="宋体" w:hAnsi="宋体" w:cs="宋体"/>
          <w:sz w:val="24"/>
          <w:highlight w:val="none"/>
          <w:lang w:val="en-US" w:eastAsia="zh-CN"/>
        </w:rPr>
        <w:t>公</w:t>
      </w:r>
      <w:r>
        <w:rPr>
          <w:rFonts w:hint="eastAsia" w:ascii="宋体" w:hAnsi="宋体" w:cs="宋体"/>
          <w:sz w:val="24"/>
          <w:highlight w:val="none"/>
        </w:rPr>
        <w:t>章</w:t>
      </w:r>
      <w:r>
        <w:rPr>
          <w:rFonts w:hint="eastAsia" w:ascii="宋体" w:hAnsi="宋体" w:cs="宋体"/>
          <w:sz w:val="24"/>
          <w:highlight w:val="none"/>
        </w:rPr>
        <w:t>后生效，至双方按照合同的规定履行完各自的义务和责任后自然失效。</w:t>
      </w:r>
    </w:p>
    <w:p w14:paraId="1A57407C">
      <w:pPr>
        <w:spacing w:line="360" w:lineRule="auto"/>
        <w:ind w:firstLine="471"/>
        <w:rPr>
          <w:rFonts w:ascii="宋体" w:hAnsi="宋体" w:cs="宋体"/>
          <w:b/>
          <w:sz w:val="24"/>
          <w:highlight w:val="none"/>
        </w:rPr>
      </w:pPr>
      <w:r>
        <w:rPr>
          <w:rFonts w:hint="eastAsia" w:ascii="宋体" w:hAnsi="宋体" w:cs="宋体"/>
          <w:b/>
          <w:sz w:val="24"/>
          <w:highlight w:val="none"/>
        </w:rPr>
        <w:t>十一、违约责任</w:t>
      </w:r>
    </w:p>
    <w:p w14:paraId="390F99B0">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1.由于甲方提供的资料、文件错误、不准确，造成工期延误或返工时，除合同履行期顺延外，甲方应向乙方支付</w:t>
      </w:r>
      <w:r>
        <w:rPr>
          <w:rFonts w:hint="eastAsia" w:ascii="宋体" w:hAnsi="宋体" w:cs="宋体"/>
          <w:sz w:val="24"/>
          <w:highlight w:val="none"/>
        </w:rPr>
        <w:t>付款总额1‰的违约金</w:t>
      </w:r>
      <w:r>
        <w:rPr>
          <w:rFonts w:hint="eastAsia" w:ascii="宋体" w:hAnsi="宋体" w:cs="宋体"/>
          <w:bCs/>
          <w:sz w:val="24"/>
          <w:highlight w:val="none"/>
        </w:rPr>
        <w:t>，造成质量、安全事故时，由甲方承担法律责任和经济责任。</w:t>
      </w:r>
    </w:p>
    <w:p w14:paraId="7AA29CA1">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2.乙方未按合同约定的时间和质量标准提供服务，但未给甲方造成损失的，甲方可要求乙方整改，乙方在双方协定期限内达到甲方项目需求中的要求后，甲方应支付相应的服务费用。</w:t>
      </w:r>
    </w:p>
    <w:p w14:paraId="4F5D0D1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3.当乙方发生以下约定的违约情况时，甲方有权</w:t>
      </w:r>
      <w:r>
        <w:rPr>
          <w:rFonts w:hint="eastAsia" w:ascii="宋体" w:hAnsi="宋体" w:cs="宋体"/>
          <w:sz w:val="24"/>
          <w:highlight w:val="none"/>
          <w:lang w:val="en-US" w:eastAsia="zh-CN"/>
        </w:rPr>
        <w:t>要求</w:t>
      </w:r>
      <w:r>
        <w:rPr>
          <w:rFonts w:hint="eastAsia" w:ascii="宋体" w:hAnsi="宋体" w:cs="宋体"/>
          <w:sz w:val="24"/>
          <w:highlight w:val="none"/>
        </w:rPr>
        <w:t>乙方</w:t>
      </w:r>
      <w:r>
        <w:rPr>
          <w:rFonts w:hint="eastAsia" w:ascii="宋体" w:hAnsi="宋体" w:cs="宋体"/>
          <w:sz w:val="24"/>
          <w:highlight w:val="none"/>
          <w:lang w:val="en-US" w:eastAsia="zh-CN"/>
        </w:rPr>
        <w:t>支付</w:t>
      </w:r>
      <w:r>
        <w:rPr>
          <w:rFonts w:hint="eastAsia" w:ascii="宋体" w:hAnsi="宋体" w:cs="宋体"/>
          <w:sz w:val="24"/>
          <w:highlight w:val="none"/>
        </w:rPr>
        <w:t>违约金；如违约金不足以弥补甲方损失的，甲方有权要求乙方赔偿损失。具体如下：</w:t>
      </w:r>
    </w:p>
    <w:p w14:paraId="1D557082">
      <w:pPr>
        <w:spacing w:line="360" w:lineRule="auto"/>
        <w:ind w:firstLine="471"/>
        <w:rPr>
          <w:rFonts w:ascii="宋体" w:hAnsi="宋体" w:cs="宋体"/>
          <w:bCs/>
          <w:sz w:val="24"/>
          <w:highlight w:val="none"/>
        </w:rPr>
      </w:pPr>
      <w:r>
        <w:rPr>
          <w:rFonts w:hint="eastAsia" w:ascii="宋体" w:hAnsi="宋体" w:cs="宋体"/>
          <w:bCs/>
          <w:sz w:val="24"/>
          <w:highlight w:val="none"/>
        </w:rPr>
        <w:t>乙方未按合同约定的时间和质量标准提供服务，</w:t>
      </w:r>
      <w:r>
        <w:rPr>
          <w:rFonts w:hint="eastAsia" w:ascii="宋体" w:hAnsi="宋体" w:cs="宋体"/>
          <w:sz w:val="24"/>
          <w:highlight w:val="none"/>
        </w:rPr>
        <w:t>乙方应按逾期交付合同总额每日6‰向甲方支付违约金，由甲方从待付合同款项中扣除。逾期超过约定日期10个工作日不能交付合同标的的，甲方可解除本合同。乙方因逾期交付合同标的或因其他违约行为导致甲方解除合同的，乙方应向甲方支付合同价款总额</w:t>
      </w:r>
      <w:r>
        <w:rPr>
          <w:rFonts w:hint="eastAsia" w:ascii="宋体" w:hAnsi="宋体" w:cs="宋体"/>
          <w:sz w:val="24"/>
          <w:highlight w:val="none"/>
          <w:u w:val="single"/>
        </w:rPr>
        <w:t>5%</w:t>
      </w:r>
      <w:r>
        <w:rPr>
          <w:rFonts w:hint="eastAsia" w:ascii="宋体" w:hAnsi="宋体" w:cs="宋体"/>
          <w:sz w:val="24"/>
          <w:highlight w:val="none"/>
        </w:rPr>
        <w:t>的违约金，如造成甲方损失超过违约金的，超出部分由乙方继续承担赔偿责任。</w:t>
      </w:r>
    </w:p>
    <w:p w14:paraId="3DD71962">
      <w:pPr>
        <w:spacing w:line="360" w:lineRule="auto"/>
        <w:ind w:firstLine="482"/>
        <w:rPr>
          <w:rFonts w:ascii="宋体" w:hAnsi="宋体" w:cs="宋体"/>
          <w:b/>
          <w:sz w:val="24"/>
          <w:highlight w:val="none"/>
        </w:rPr>
      </w:pPr>
      <w:r>
        <w:rPr>
          <w:rFonts w:hint="eastAsia" w:ascii="宋体" w:hAnsi="宋体" w:cs="宋体"/>
          <w:b/>
          <w:sz w:val="24"/>
          <w:highlight w:val="none"/>
        </w:rPr>
        <w:t>十二、不可抗力事件处理</w:t>
      </w:r>
    </w:p>
    <w:p w14:paraId="71A73D9B">
      <w:pPr>
        <w:tabs>
          <w:tab w:val="left" w:pos="360"/>
        </w:tabs>
        <w:spacing w:line="360" w:lineRule="auto"/>
        <w:ind w:firstLine="480"/>
        <w:rPr>
          <w:rFonts w:ascii="宋体" w:hAnsi="宋体" w:cs="宋体"/>
          <w:bCs/>
          <w:sz w:val="24"/>
          <w:highlight w:val="none"/>
        </w:rPr>
      </w:pPr>
      <w:r>
        <w:rPr>
          <w:rFonts w:hint="eastAsia" w:ascii="宋体" w:hAnsi="宋体" w:cs="宋体"/>
          <w:bCs/>
          <w:sz w:val="24"/>
          <w:highlight w:val="none"/>
        </w:rPr>
        <w:t>1、由于不可抗力因素（指火灾、地震、洪水、战争等）使乙方不能在合同规定的期限内完成维保服务时，乙方必须立即以书面形式通知甲方，并以书面形式向甲方提供有关政府机关所出具的不可抗力因素证明。</w:t>
      </w:r>
    </w:p>
    <w:p w14:paraId="1CAC4A7C">
      <w:pPr>
        <w:spacing w:line="360" w:lineRule="auto"/>
        <w:ind w:firstLine="480"/>
        <w:rPr>
          <w:rFonts w:ascii="宋体" w:hAnsi="宋体" w:cs="宋体"/>
          <w:sz w:val="24"/>
          <w:highlight w:val="none"/>
        </w:rPr>
      </w:pPr>
      <w:r>
        <w:rPr>
          <w:rFonts w:hint="eastAsia" w:ascii="宋体" w:hAnsi="宋体" w:cs="宋体"/>
          <w:bCs/>
          <w:sz w:val="24"/>
          <w:highlight w:val="none"/>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p>
    <w:p w14:paraId="7B21595F">
      <w:pPr>
        <w:spacing w:line="360" w:lineRule="auto"/>
        <w:ind w:firstLine="471"/>
        <w:jc w:val="left"/>
        <w:rPr>
          <w:rFonts w:ascii="宋体" w:hAnsi="宋体" w:cs="宋体"/>
          <w:b/>
          <w:sz w:val="24"/>
          <w:highlight w:val="none"/>
          <w:lang w:val="zh-CN"/>
        </w:rPr>
      </w:pPr>
      <w:r>
        <w:rPr>
          <w:rFonts w:hint="eastAsia" w:ascii="宋体" w:hAnsi="宋体" w:cs="宋体"/>
          <w:b/>
          <w:sz w:val="24"/>
          <w:highlight w:val="none"/>
        </w:rPr>
        <w:t>十三、</w:t>
      </w:r>
      <w:r>
        <w:rPr>
          <w:rFonts w:hint="eastAsia" w:ascii="宋体" w:hAnsi="宋体" w:cs="宋体"/>
          <w:b/>
          <w:sz w:val="24"/>
          <w:highlight w:val="none"/>
          <w:lang w:val="zh-CN"/>
        </w:rPr>
        <w:t>争议处理</w:t>
      </w:r>
    </w:p>
    <w:p w14:paraId="69080279">
      <w:pPr>
        <w:spacing w:line="360" w:lineRule="auto"/>
        <w:ind w:firstLine="471"/>
        <w:jc w:val="left"/>
        <w:rPr>
          <w:rFonts w:ascii="宋体" w:hAnsi="宋体" w:cs="宋体"/>
          <w:sz w:val="24"/>
          <w:highlight w:val="none"/>
          <w:lang w:val="zh-CN"/>
        </w:rPr>
      </w:pPr>
      <w:r>
        <w:rPr>
          <w:rFonts w:hint="eastAsia" w:ascii="宋体" w:hAnsi="宋体" w:cs="宋体"/>
          <w:sz w:val="24"/>
          <w:highlight w:val="none"/>
          <w:lang w:val="zh-CN"/>
        </w:rPr>
        <w:t xml:space="preserve">争议的最终解决方式：仲裁 </w:t>
      </w:r>
    </w:p>
    <w:p w14:paraId="167EECD1">
      <w:pPr>
        <w:spacing w:line="360" w:lineRule="auto"/>
        <w:ind w:firstLine="471"/>
        <w:jc w:val="left"/>
        <w:rPr>
          <w:rFonts w:ascii="宋体" w:hAnsi="宋体" w:cs="宋体"/>
          <w:b/>
          <w:sz w:val="24"/>
          <w:highlight w:val="none"/>
        </w:rPr>
      </w:pPr>
      <w:r>
        <w:rPr>
          <w:rFonts w:hint="eastAsia" w:ascii="宋体" w:hAnsi="宋体" w:cs="宋体"/>
          <w:sz w:val="24"/>
          <w:highlight w:val="none"/>
          <w:lang w:val="zh-CN"/>
        </w:rPr>
        <w:t>如采用仲裁，向南通仲裁委员会提起仲裁。</w:t>
      </w:r>
    </w:p>
    <w:p w14:paraId="6FBBD9C4">
      <w:pPr>
        <w:spacing w:line="360" w:lineRule="auto"/>
        <w:ind w:firstLine="471"/>
        <w:jc w:val="left"/>
        <w:rPr>
          <w:rFonts w:ascii="宋体" w:hAnsi="宋体" w:cs="宋体"/>
          <w:b/>
          <w:sz w:val="24"/>
          <w:highlight w:val="none"/>
          <w:lang w:val="zh-CN"/>
        </w:rPr>
      </w:pPr>
      <w:r>
        <w:rPr>
          <w:rFonts w:hint="eastAsia" w:ascii="宋体" w:hAnsi="宋体" w:cs="宋体"/>
          <w:b/>
          <w:sz w:val="24"/>
          <w:highlight w:val="none"/>
        </w:rPr>
        <w:t>十四、</w:t>
      </w:r>
      <w:r>
        <w:rPr>
          <w:rFonts w:hint="eastAsia" w:ascii="宋体" w:hAnsi="宋体" w:cs="宋体"/>
          <w:b/>
          <w:sz w:val="24"/>
          <w:highlight w:val="none"/>
          <w:lang w:val="zh-CN"/>
        </w:rPr>
        <w:t>其他</w:t>
      </w:r>
    </w:p>
    <w:p w14:paraId="10FA0F87">
      <w:pPr>
        <w:spacing w:line="360" w:lineRule="auto"/>
        <w:ind w:firstLine="471"/>
        <w:jc w:val="left"/>
        <w:rPr>
          <w:rFonts w:ascii="宋体" w:hAnsi="宋体" w:cs="宋体"/>
          <w:sz w:val="24"/>
          <w:highlight w:val="none"/>
          <w:lang w:val="zh-CN"/>
        </w:rPr>
      </w:pPr>
      <w:r>
        <w:rPr>
          <w:rFonts w:hint="eastAsia" w:ascii="宋体" w:hAnsi="宋体" w:cs="宋体"/>
          <w:color w:val="000000"/>
          <w:sz w:val="24"/>
          <w:highlight w:val="none"/>
        </w:rPr>
        <w:t>1、</w:t>
      </w:r>
      <w:r>
        <w:rPr>
          <w:rFonts w:hint="eastAsia" w:ascii="宋体" w:hAnsi="宋体" w:cs="宋体"/>
          <w:sz w:val="24"/>
          <w:highlight w:val="none"/>
          <w:lang w:val="zh-CN"/>
        </w:rPr>
        <w:t>未经过甲方的书面同意，乙方不得转让其应履行的合同项下的义务，</w:t>
      </w:r>
      <w:r>
        <w:rPr>
          <w:rFonts w:hint="eastAsia" w:ascii="宋体" w:hAnsi="宋体" w:cs="宋体"/>
          <w:sz w:val="24"/>
          <w:highlight w:val="none"/>
        </w:rPr>
        <w:t>或</w:t>
      </w:r>
      <w:r>
        <w:rPr>
          <w:rFonts w:hint="eastAsia" w:ascii="宋体" w:hAnsi="宋体" w:cs="宋体"/>
          <w:sz w:val="24"/>
          <w:highlight w:val="none"/>
          <w:lang w:val="zh-CN"/>
        </w:rPr>
        <w:t>将部分合同项下的义务分包给其他单位完成。</w:t>
      </w:r>
    </w:p>
    <w:p w14:paraId="39468C8D">
      <w:pPr>
        <w:spacing w:line="360" w:lineRule="auto"/>
        <w:ind w:firstLine="471"/>
        <w:jc w:val="left"/>
        <w:rPr>
          <w:rFonts w:ascii="宋体" w:hAnsi="宋体" w:cs="宋体"/>
          <w:sz w:val="24"/>
          <w:highlight w:val="none"/>
        </w:rPr>
      </w:pPr>
      <w:r>
        <w:rPr>
          <w:rFonts w:hint="eastAsia" w:ascii="宋体" w:hAnsi="宋体" w:cs="宋体"/>
          <w:sz w:val="24"/>
          <w:highlight w:val="none"/>
        </w:rPr>
        <w:t>2、合同履行期内甲乙双方均不得随意变更或解除合同。合同若有未尽事宜，需经双方共同协商，订立补充协议，补充协议条款与本合同条款有冲突的，以补充协议条款为准，补充协议与本合同有同等法律效力。</w:t>
      </w:r>
    </w:p>
    <w:p w14:paraId="48160450">
      <w:pPr>
        <w:spacing w:line="360" w:lineRule="auto"/>
        <w:ind w:firstLine="471"/>
        <w:rPr>
          <w:rFonts w:ascii="宋体" w:hAnsi="宋体" w:cs="宋体"/>
          <w:sz w:val="24"/>
          <w:highlight w:val="none"/>
        </w:rPr>
      </w:pPr>
      <w:r>
        <w:rPr>
          <w:rFonts w:hint="eastAsia" w:ascii="宋体" w:hAnsi="宋体" w:cs="宋体"/>
          <w:sz w:val="24"/>
          <w:highlight w:val="none"/>
        </w:rPr>
        <w:t>3、本合同</w:t>
      </w:r>
      <w:r>
        <w:rPr>
          <w:rFonts w:hint="eastAsia" w:ascii="宋体" w:hAnsi="宋体" w:cs="宋体"/>
          <w:sz w:val="24"/>
          <w:highlight w:val="none"/>
          <w:u w:val="single"/>
        </w:rPr>
        <w:t>一式陆份</w:t>
      </w:r>
      <w:r>
        <w:rPr>
          <w:rFonts w:hint="eastAsia" w:ascii="宋体" w:hAnsi="宋体" w:cs="宋体"/>
          <w:sz w:val="24"/>
          <w:highlight w:val="none"/>
        </w:rPr>
        <w:t>，双方各执叁份，自签订之日起生效。</w:t>
      </w:r>
    </w:p>
    <w:p w14:paraId="663A6222">
      <w:pPr>
        <w:spacing w:line="360" w:lineRule="auto"/>
        <w:ind w:firstLine="471"/>
        <w:rPr>
          <w:rFonts w:ascii="宋体" w:hAnsi="宋体" w:cs="宋体"/>
          <w:sz w:val="24"/>
          <w:highlight w:val="none"/>
        </w:rPr>
      </w:pPr>
      <w:r>
        <w:rPr>
          <w:rFonts w:hint="eastAsia" w:ascii="宋体" w:hAnsi="宋体" w:cs="宋体"/>
          <w:sz w:val="24"/>
          <w:highlight w:val="none"/>
        </w:rPr>
        <w:t>4、本合同未尽事宜，遵照《中华人民共和国民法典》有关条文执行。</w:t>
      </w:r>
    </w:p>
    <w:p w14:paraId="6DE452EF">
      <w:pPr>
        <w:spacing w:line="360" w:lineRule="auto"/>
        <w:rPr>
          <w:rFonts w:ascii="宋体" w:hAnsi="宋体" w:cs="宋体"/>
          <w:sz w:val="24"/>
          <w:highlight w:val="none"/>
        </w:rPr>
      </w:pPr>
    </w:p>
    <w:p w14:paraId="421E78FE">
      <w:pPr>
        <w:spacing w:line="360" w:lineRule="auto"/>
        <w:jc w:val="lef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rPr>
        <w:tab/>
      </w:r>
      <w:r>
        <w:rPr>
          <w:rFonts w:hint="eastAsia" w:ascii="宋体" w:hAnsi="宋体" w:cs="宋体"/>
          <w:sz w:val="24"/>
          <w:highlight w:val="none"/>
        </w:rPr>
        <w:t>（盖单位章）                  乙方：（盖单位章）</w:t>
      </w:r>
    </w:p>
    <w:p w14:paraId="76E4FD36">
      <w:pPr>
        <w:spacing w:line="360" w:lineRule="auto"/>
        <w:jc w:val="left"/>
        <w:rPr>
          <w:rFonts w:ascii="宋体" w:hAnsi="宋体" w:cs="宋体"/>
          <w:sz w:val="24"/>
          <w:highlight w:val="none"/>
        </w:rPr>
      </w:pPr>
      <w:r>
        <w:rPr>
          <w:rFonts w:hint="eastAsia" w:ascii="宋体" w:hAnsi="宋体" w:cs="宋体"/>
          <w:sz w:val="24"/>
          <w:highlight w:val="none"/>
        </w:rPr>
        <w:t>法定代表人                           法定代表人</w:t>
      </w:r>
    </w:p>
    <w:p w14:paraId="440E4D33">
      <w:pPr>
        <w:spacing w:line="360" w:lineRule="auto"/>
        <w:jc w:val="left"/>
        <w:rPr>
          <w:rFonts w:ascii="宋体" w:hAnsi="宋体" w:cs="宋体"/>
          <w:sz w:val="24"/>
          <w:highlight w:val="none"/>
        </w:rPr>
      </w:pPr>
      <w:r>
        <w:rPr>
          <w:rFonts w:hint="eastAsia" w:ascii="宋体" w:hAnsi="宋体" w:cs="宋体"/>
          <w:sz w:val="24"/>
          <w:highlight w:val="none"/>
        </w:rPr>
        <w:t>或其委托代理人：（签字或盖章）        或其委托代理人：（签字或盖章）</w:t>
      </w:r>
    </w:p>
    <w:p w14:paraId="3AAF1813">
      <w:pPr>
        <w:spacing w:line="360" w:lineRule="auto"/>
        <w:jc w:val="left"/>
        <w:rPr>
          <w:rFonts w:ascii="宋体" w:hAnsi="宋体" w:cs="宋体"/>
          <w:sz w:val="24"/>
          <w:highlight w:val="none"/>
        </w:rPr>
      </w:pPr>
    </w:p>
    <w:p w14:paraId="44AF7FE0">
      <w:pPr>
        <w:spacing w:line="360" w:lineRule="auto"/>
        <w:ind w:firstLine="48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 xml:space="preserve">年  </w:t>
      </w:r>
      <w:r>
        <w:rPr>
          <w:rFonts w:hint="eastAsia" w:ascii="宋体" w:hAnsi="宋体" w:cs="宋体"/>
          <w:sz w:val="24"/>
          <w:highlight w:val="none"/>
        </w:rPr>
        <w:tab/>
      </w:r>
      <w:r>
        <w:rPr>
          <w:rFonts w:hint="eastAsia" w:ascii="宋体" w:hAnsi="宋体" w:cs="宋体"/>
          <w:sz w:val="24"/>
          <w:highlight w:val="none"/>
        </w:rPr>
        <w:t>月</w:t>
      </w:r>
      <w:r>
        <w:rPr>
          <w:rFonts w:hint="eastAsia" w:ascii="宋体" w:hAnsi="宋体" w:cs="宋体"/>
          <w:sz w:val="24"/>
          <w:highlight w:val="none"/>
        </w:rPr>
        <w:tab/>
      </w:r>
      <w:r>
        <w:rPr>
          <w:rFonts w:hint="eastAsia" w:ascii="宋体" w:hAnsi="宋体" w:cs="宋体"/>
          <w:sz w:val="24"/>
          <w:highlight w:val="none"/>
        </w:rPr>
        <w:t>日</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年 </w:t>
      </w:r>
      <w:r>
        <w:rPr>
          <w:rFonts w:hint="eastAsia" w:ascii="宋体" w:hAnsi="宋体" w:cs="宋体"/>
          <w:sz w:val="24"/>
          <w:highlight w:val="none"/>
        </w:rPr>
        <w:tab/>
      </w:r>
      <w:r>
        <w:rPr>
          <w:rFonts w:hint="eastAsia" w:ascii="宋体" w:hAnsi="宋体" w:cs="宋体"/>
          <w:sz w:val="24"/>
          <w:highlight w:val="none"/>
        </w:rPr>
        <w:t xml:space="preserve">  月 </w:t>
      </w:r>
      <w:r>
        <w:rPr>
          <w:rFonts w:hint="eastAsia" w:ascii="宋体" w:hAnsi="宋体" w:cs="宋体"/>
          <w:sz w:val="24"/>
          <w:highlight w:val="none"/>
        </w:rPr>
        <w:tab/>
      </w:r>
      <w:r>
        <w:rPr>
          <w:rFonts w:hint="eastAsia" w:ascii="宋体" w:hAnsi="宋体" w:cs="宋体"/>
          <w:sz w:val="24"/>
          <w:highlight w:val="none"/>
        </w:rPr>
        <w:t xml:space="preserve">  日</w:t>
      </w:r>
    </w:p>
    <w:p w14:paraId="59B0EDB5">
      <w:pPr>
        <w:spacing w:line="360" w:lineRule="auto"/>
        <w:ind w:firstLine="5250"/>
        <w:rPr>
          <w:rFonts w:ascii="宋体" w:hAnsi="宋体" w:cs="宋体"/>
          <w:highlight w:val="none"/>
        </w:rPr>
      </w:pPr>
    </w:p>
    <w:p w14:paraId="4CE43A12">
      <w:pPr>
        <w:rPr>
          <w:rFonts w:ascii="宋体" w:hAnsi="宋体" w:cs="宋体"/>
          <w:sz w:val="36"/>
          <w:szCs w:val="36"/>
          <w:highlight w:val="none"/>
        </w:rPr>
        <w:sectPr>
          <w:footerReference r:id="rId4" w:type="default"/>
          <w:pgSz w:w="11906" w:h="16838"/>
          <w:pgMar w:top="1429" w:right="1429" w:bottom="1429" w:left="1429" w:header="851" w:footer="992" w:gutter="0"/>
          <w:cols w:space="1701" w:num="1"/>
          <w:docGrid w:linePitch="360" w:charSpace="0"/>
        </w:sectPr>
      </w:pPr>
    </w:p>
    <w:p w14:paraId="4FE2C6D0">
      <w:pPr>
        <w:pStyle w:val="30"/>
        <w:adjustRightInd w:val="0"/>
        <w:snapToGrid w:val="0"/>
        <w:spacing w:line="360" w:lineRule="auto"/>
        <w:ind w:firstLine="0" w:firstLineChars="0"/>
        <w:rPr>
          <w:rFonts w:ascii="宋体" w:eastAsia="宋体" w:cs="宋体"/>
          <w:b/>
          <w:sz w:val="28"/>
          <w:highlight w:val="none"/>
        </w:rPr>
      </w:pPr>
      <w:bookmarkStart w:id="1" w:name="_Toc186515170"/>
      <w:bookmarkStart w:id="2" w:name="_Toc258313648"/>
      <w:bookmarkStart w:id="3" w:name="_Toc185412941"/>
      <w:bookmarkStart w:id="4" w:name="_Toc214682915"/>
      <w:bookmarkStart w:id="5" w:name="_Toc168227940"/>
      <w:bookmarkStart w:id="6" w:name="_Toc185671412"/>
      <w:bookmarkStart w:id="7" w:name="_Toc185670844"/>
      <w:bookmarkStart w:id="8" w:name="_Toc185672381"/>
      <w:r>
        <w:rPr>
          <w:rFonts w:hint="eastAsia" w:ascii="宋体" w:eastAsia="宋体" w:cs="宋体"/>
          <w:b/>
          <w:sz w:val="28"/>
          <w:highlight w:val="none"/>
        </w:rPr>
        <w:t>合同附件一：软件功能完善最低要求包括但不限于下述内容</w:t>
      </w:r>
    </w:p>
    <w:p w14:paraId="40A12687">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完善建设程序模块，系统能够对各县（市、区）每个建设项目的批复文件、施工图审批文件、招投标文件、合同、施工许可证、开工报告、质量安全监督材料、质量检查材料、检查通报、内业检查材料、“三同时七公开”的相关证明材料、竣工验收报告、备案的资料实上传和应上传情况按类别进行统计。</w:t>
      </w:r>
    </w:p>
    <w:p w14:paraId="7B5035EB">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2.完善建设进度模块。系统能够对接导入固定资产投资填报系统数据，与建设程序相互关联，达到进度阶段时未上传相应资料无法进行进度上报，并对填报人进行弹窗提醒。</w:t>
      </w:r>
    </w:p>
    <w:p w14:paraId="11458028">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3.完善项目巡检模块。市级管理人员可以在系统端下达巡检交办单，交办单包括：问题来源（现场检查（默认）、外部检查、监理检查）、时间、地点位置、检查人员、检查形式、检查项（质量、安全、进度）、检查结果（现场或书面整改）、检查时限；回复问题包括：整改时间、整改人员、整改描述，附件可上传图片；选择整改单位后问题推给被选择单位的农路办负责人。检查附件支持图片类、文件类等附件；系统可自动生成通知单及回复单文档。</w:t>
      </w:r>
    </w:p>
    <w:p w14:paraId="031436BE">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4.完善资金备案模块。系统能够实现建设项目资金收入、分配、支出图表化展示，上级资金下达后，各县（市、区）及时在系统中填写分配到具体项目上。</w:t>
      </w:r>
    </w:p>
    <w:p w14:paraId="70828D08">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5.原计划管理纳入到建设管理。通过“智慧农路”app上传新建道路或者桥梁的经纬度位置，系统中对于位置信息进行校验。对计划编制、校验、审核进行简洁应用，上报数据目录均为必填，未填写的不能上报。系统中计划管理支持计划变更，支持项目执行过程中对计划进行变更并有效展示变更历史过程数据，支持计划模板字段按照年份可自定义设定。新增计划备案，上传计划备案数据并且与上报计划形成关联，形成计划与备案相互关联联动。</w:t>
      </w:r>
    </w:p>
    <w:p w14:paraId="697137C4">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6.新建绩效目标模块。系统支持对建设项目省级补助经费及下达的绩效目标的数据导入。并且与绩效备案填报数据形成联动，输出绩效目标完成情况。</w:t>
      </w:r>
    </w:p>
    <w:p w14:paraId="42B24B0C">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7.优化养护巡查模块。系统对原巡查日记导出功能进行优化，多个巡查日记可以导出合并。能够对桩号、巡查有效里程进行可视化展示。对细化巡查事件处置流程，对事件处置时效进行要求，超出时限未处置的进行高亮展示并提醒相关人员。优化人员信息库及任务绑定机制，支持多条路线同时绑定及批量绑定导入机制。巡查覆盖率未达到100%的，系统能够统计出明细（路线、负责人等）。新建养护任务分配管理：可通过主体分配，选择主体对象（区划/单位），分配负责的路线和桥梁；可通过个人分配，通过主体负责的路线和桥梁，分配给该单位或者区划下面的人员以及频次要求。</w:t>
      </w:r>
    </w:p>
    <w:p w14:paraId="0B4BF2C6">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8.完善养护计划模块。系统将养护计划分为日常养护、养护工程、养护工程进度。日常养护计划上传养护计划表格，由县级上报，市级审核。养护工程包括对养护工程计划和养护工程实施内容的管理，在新增计划、编辑计划基础信息保存后，可以将计划列为实施内容并更新合同投资额、合同附件、竣工验收报告附件等内容。市级可以控制计划新增时间范围。对各区县养护工程计划里程和投资额等进行统计，并在每年年底进行考核，考核标准为里程是否达到县道大于7％乡村道大于5％。养护工程数据与农村公路“以奖代补”考核数据支撑系统连通，一次上报。养护类型分为：预防养护、修复养护、专项养护（其他）、应急养护。养护工程增加更新工程进度，确认是否完工，实际投入金额（万元）的填报功能。</w:t>
      </w:r>
    </w:p>
    <w:p w14:paraId="4DBCA38A">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9.优化养护质量模块。系统新增养护质量通报，提供省级、市级、县级各级养护质量检查通报文件上传、评分、填写反馈等功能，市级上传省级、市级养护质量检查通报文件及附件，并填写南通市及各区县的得分、排名，县级上传本区县的各乡镇养护质量检查通报文件及附件，对各乡镇得分情况进行打分，对本区县填报文件填写反馈信息。系统对未按时间频率要求上传数据的用户发送提醒。优化养护资金模块，从养护工程里面获取预防养护、修复养护、应急养护的资金进行汇总。专项养护（其他）的汇总从建设计划的桥梁、安防+养护工程的专项养护资金的汇总。</w:t>
      </w:r>
    </w:p>
    <w:p w14:paraId="2CEDCBC8">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系统将近年来农村公路技术状况数据进行归集, 对农村公路自动化数据成果开展分析与统计。在道路、桥梁技术状况显示功能优化，用不同颜色标识不同梯度的路况检测数值，增加分值范围筛选和同比上一年下降超5分筛选，支持筛选列表导出。路况数据提交时如等级下降或同比上一年下降超5分，需要填写路况下降原因，否则无法提交。地图页增加对各区县各级路况的汇总统计，将各区县路况等级为优、良、中、次、差的道路数量生成柱状图进行展示。桥梁列表记录最新评定等级、上次评定等级、最新评定年度、上次评定年度。桥梁评定信息提交时如评定等级较上次评定相比有下降，需填写评定等级下降原因，列表增加字段“评定等级下降原因”进行展示，否则无法提交。</w:t>
      </w:r>
    </w:p>
    <w:p w14:paraId="5FDAA91D">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 xml:space="preserve">10.完善养护统计模块，系统能按照周、月、季度查询主体对象的巡查达标率，如若未达标，可以查询未达标的原因及路线明细（巡查人员）。新建个人养护情况分析，根据手机号码、姓名等条件检索，对人员的养护情况及达标情况进行检索查询并能查看未达标情况分析（未完成的路线及频次情况）。 </w:t>
      </w:r>
    </w:p>
    <w:p w14:paraId="3958196E">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11.完善养护绩效评价模块。新增绩效目标，能上传年度养护绩效目标表。新建绩效备案，能上传养护绩效备案表，分为道路、桥梁、安防备案表；新增绩效评价，养护绩效的结果和道路数据从养护工程表获取，桥梁和安防数据从建设计划表中获取；新增决策分析，系统能获取养护评定得分区间、形成路况下降幅度、对于道路养护事件中病害较多的路段能根据建设年份对路段数据排序展示。</w:t>
      </w:r>
    </w:p>
    <w:p w14:paraId="52525111">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12.完善系统整体运行机制。对系统进行整体架构的适配性优化。提供技术架构整体更新，对国产化服务器操作系统的适配性开发。合理配置网络参数，确保网络连接持续稳定，合理进行数据缓存，提高系统响应速度。</w:t>
      </w:r>
    </w:p>
    <w:p w14:paraId="01F7F79E">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13.完善GIS地图功能。提高GIS地图数据的安全性及稳定性，增加不同年份地图数据比对功能，存储近年来地图数据，方便快速查询和比对。在地图上对不同年份数据的差异部分进行高亮显示，能够直观地看到变化，可用不同的颜色或图标来表示变化的区域。提供图层细节化处理及优化，优化数据加载，提升图层刷新流畅度及数据切换流畅度，将经常访问的地图数据缓存到本地，提高数据的读取速度。</w:t>
      </w:r>
    </w:p>
    <w:p w14:paraId="3ECDACEB">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14.完善“提醒预警”。系统在养护任务在规定时间内未完成时或者未得到有效处置时，在道路或桥梁的等级出现下降时，系统发出预警。针对不同程度的预警事件，设置相应的预警接收人。对于严重的道路桥梁技术等级下降预警，提醒至各县（市、区）农路办负责人；对于一般养护未完成情况预警，提醒至各个巡查人员。</w:t>
      </w:r>
    </w:p>
    <w:p w14:paraId="164AD344">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15.进行“编辑留痕”管理。对基础数据进行编辑时，系统自动记录编辑的内容、时间信息。</w:t>
      </w:r>
    </w:p>
    <w:p w14:paraId="54E466B8">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16.优化交安设施管理。交安设施基础数据集合到养护巡查业务中去，形成“交安设施巡查－审核处置－复核”流程。</w:t>
      </w:r>
    </w:p>
    <w:p w14:paraId="4847BFA1">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17.完善“智慧农路”App适配性。完成对鸿蒙系统的适配性支持，优化手机端界面，提供智能化引导操作。优化GIS地图图层，及时刷新当前位置，提升地图刷新流畅度。</w:t>
      </w:r>
    </w:p>
    <w:p w14:paraId="00753C77">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18.完善道路巡查模块。提供离线采集轨迹后整体数据提交功能，提高养护巡查功能在手机操作系统的权限等级，提供巡查轨迹箭头方向展示，提供未提交的巡查记录在每天固定时间（如每天19点）自动提交，提供养护巡查提交前，提醒用户任务完成情况，巡查上报时自动获取当前路线，如果路线位置有所偏差，自动展示距离最近的几条路线，供用户选择。</w:t>
      </w:r>
    </w:p>
    <w:p w14:paraId="1CAFAFE2">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19.优化桥梁巡查模块，自动选择当前所在桥梁，如果桥梁位置有所偏差，自动展示当前最近的桥梁，供用户选择。上报之前，提醒当前距离桥梁距离（是否超出有效距离，是否是有效巡查）。</w:t>
      </w:r>
    </w:p>
    <w:p w14:paraId="4EA9A244">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20.完善养护巡查提醒。每周三对“未完成的巡查任务”进行预警，每周末对“未完成的巡查任务”进行提醒。对养护事件的审批处置提醒以及时效性过期再次提醒。</w:t>
      </w:r>
    </w:p>
    <w:p w14:paraId="3F5C0D0D">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21.完善任务查询及达标情况。可查询用户本周任务的清单及完成情况；周、月、季的任务完成情况；所在单位的任务完成情况。</w:t>
      </w:r>
    </w:p>
    <w:p w14:paraId="3F5CAAC7">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22.完善自动化检测数据分析模块。系统中包含以下数据，一是车辆基本定位数据，包括经纬度，海拔高度，具体位置；二是车辆轨迹数据，行驶时间，行驶方向，行驶速度，行驶轨迹数据，设备运行数据，运行时间，数据比对进程；三是预警数据，预警信息的触发时间、地点、类型和级别等，以及预警的处理记录，同时能够对交通运输部“一路一档”创新应用的数据目录进行对接。</w:t>
      </w:r>
    </w:p>
    <w:p w14:paraId="260CF8D3">
      <w:pPr>
        <w:pStyle w:val="30"/>
        <w:adjustRightInd w:val="0"/>
        <w:snapToGrid w:val="0"/>
        <w:spacing w:line="360" w:lineRule="auto"/>
        <w:ind w:firstLine="480" w:firstLineChars="200"/>
        <w:rPr>
          <w:rFonts w:ascii="宋体" w:eastAsia="宋体" w:cs="宋体"/>
          <w:kern w:val="0"/>
          <w:sz w:val="24"/>
          <w:szCs w:val="24"/>
          <w:highlight w:val="none"/>
        </w:rPr>
      </w:pPr>
      <w:r>
        <w:rPr>
          <w:rFonts w:hint="eastAsia" w:ascii="宋体" w:eastAsia="宋体" w:cs="宋体"/>
          <w:kern w:val="0"/>
          <w:sz w:val="24"/>
          <w:szCs w:val="24"/>
          <w:highlight w:val="none"/>
        </w:rPr>
        <w:t>23.完善轻量化农村公路智慧巡查模块。系统中包含以下数据，一是轻量化设备的轨迹数据，包括巡查里程，巡查时间，巡查拍摄的图像数据；二是统计分析数据，包括巡查覆盖率，已巡查道路里程、总道路里程、已处置事件数量、总事件数量、处置结果，事件处置率，从巡查派单到处置完成的时间间隔、平均处置时间等，同时能够对交通运输部“一路一档”创新应用的数据目录进行对接。</w:t>
      </w:r>
    </w:p>
    <w:p w14:paraId="318CCE21">
      <w:pPr>
        <w:widowControl/>
        <w:spacing w:line="360" w:lineRule="auto"/>
        <w:ind w:firstLine="482"/>
        <w:rPr>
          <w:rFonts w:ascii="宋体" w:hAnsi="宋体" w:cs="宋体"/>
          <w:bCs/>
          <w:sz w:val="24"/>
          <w:highlight w:val="none"/>
        </w:rPr>
      </w:pPr>
    </w:p>
    <w:p w14:paraId="5E14D656">
      <w:pPr>
        <w:pStyle w:val="59"/>
        <w:spacing w:line="360" w:lineRule="auto"/>
        <w:jc w:val="right"/>
        <w:rPr>
          <w:rFonts w:hAnsi="宋体" w:cs="宋体"/>
          <w:color w:val="000000"/>
          <w:sz w:val="24"/>
          <w:szCs w:val="24"/>
          <w:highlight w:val="none"/>
        </w:rPr>
      </w:pPr>
      <w:r>
        <w:rPr>
          <w:rFonts w:hint="eastAsia" w:hAnsi="宋体" w:cs="宋体"/>
          <w:b/>
          <w:sz w:val="28"/>
          <w:szCs w:val="28"/>
          <w:highlight w:val="none"/>
        </w:rPr>
        <w:br w:type="page" w:clear="all"/>
      </w:r>
      <w:bookmarkEnd w:id="1"/>
      <w:bookmarkEnd w:id="2"/>
      <w:bookmarkEnd w:id="3"/>
      <w:bookmarkEnd w:id="4"/>
      <w:bookmarkEnd w:id="5"/>
      <w:bookmarkEnd w:id="6"/>
      <w:bookmarkEnd w:id="7"/>
      <w:bookmarkEnd w:id="8"/>
    </w:p>
    <w:p w14:paraId="076FB3C2">
      <w:pPr>
        <w:spacing w:line="300" w:lineRule="auto"/>
        <w:rPr>
          <w:rFonts w:ascii="宋体" w:hAnsi="宋体" w:cs="宋体"/>
          <w:sz w:val="24"/>
          <w:highlight w:val="none"/>
        </w:rPr>
      </w:pPr>
      <w:r>
        <w:rPr>
          <w:rFonts w:hint="eastAsia" w:ascii="宋体" w:hAnsi="宋体" w:cs="宋体"/>
          <w:sz w:val="24"/>
          <w:highlight w:val="none"/>
        </w:rPr>
        <w:t>附表1</w:t>
      </w:r>
    </w:p>
    <w:p w14:paraId="3C011E97">
      <w:pPr>
        <w:spacing w:line="360" w:lineRule="auto"/>
        <w:rPr>
          <w:rFonts w:ascii="宋体" w:hAnsi="宋体" w:cs="宋体"/>
          <w:bCs/>
          <w:sz w:val="32"/>
          <w:szCs w:val="32"/>
          <w:highlight w:val="none"/>
        </w:rPr>
      </w:pPr>
      <w:r>
        <w:rPr>
          <w:rFonts w:hint="eastAsia" w:ascii="宋体" w:hAnsi="宋体" w:cs="宋体"/>
          <w:b/>
          <w:spacing w:val="2"/>
          <w:sz w:val="24"/>
          <w:highlight w:val="none"/>
        </w:rPr>
        <w:t xml:space="preserve">            </w:t>
      </w:r>
      <w:r>
        <w:rPr>
          <w:rFonts w:hint="eastAsia" w:ascii="宋体" w:hAnsi="宋体" w:cs="宋体"/>
          <w:b/>
          <w:spacing w:val="2"/>
          <w:szCs w:val="21"/>
          <w:highlight w:val="none"/>
        </w:rPr>
        <w:t xml:space="preserve">          </w:t>
      </w:r>
      <w:r>
        <w:rPr>
          <w:rFonts w:hint="eastAsia" w:ascii="宋体" w:hAnsi="宋体" w:cs="宋体"/>
          <w:bCs/>
          <w:spacing w:val="2"/>
          <w:sz w:val="24"/>
          <w:highlight w:val="none"/>
        </w:rPr>
        <w:t>投入本项目人员名单</w:t>
      </w:r>
    </w:p>
    <w:tbl>
      <w:tblPr>
        <w:tblStyle w:val="18"/>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52"/>
        <w:gridCol w:w="832"/>
        <w:gridCol w:w="495"/>
        <w:gridCol w:w="836"/>
        <w:gridCol w:w="665"/>
        <w:gridCol w:w="1012"/>
        <w:gridCol w:w="1191"/>
        <w:gridCol w:w="1048"/>
        <w:gridCol w:w="799"/>
        <w:gridCol w:w="769"/>
      </w:tblGrid>
      <w:tr w14:paraId="4AD5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52" w:type="pct"/>
            <w:vMerge w:val="restart"/>
            <w:vAlign w:val="center"/>
          </w:tcPr>
          <w:p w14:paraId="1543AD7A">
            <w:pPr>
              <w:spacing w:line="360" w:lineRule="auto"/>
              <w:rPr>
                <w:rFonts w:ascii="宋体" w:hAnsi="宋体" w:cs="宋体"/>
                <w:sz w:val="20"/>
                <w:highlight w:val="none"/>
              </w:rPr>
            </w:pPr>
            <w:r>
              <w:rPr>
                <w:rFonts w:hint="eastAsia" w:ascii="宋体" w:hAnsi="宋体" w:cs="宋体"/>
                <w:kern w:val="0"/>
                <w:sz w:val="20"/>
                <w:highlight w:val="none"/>
              </w:rPr>
              <w:t>序号</w:t>
            </w:r>
          </w:p>
        </w:tc>
        <w:tc>
          <w:tcPr>
            <w:tcW w:w="525" w:type="pct"/>
            <w:vMerge w:val="restart"/>
            <w:vAlign w:val="center"/>
          </w:tcPr>
          <w:p w14:paraId="3B012A0E">
            <w:pPr>
              <w:spacing w:line="360" w:lineRule="auto"/>
              <w:rPr>
                <w:rFonts w:ascii="宋体" w:hAnsi="宋体" w:cs="宋体"/>
                <w:sz w:val="20"/>
                <w:highlight w:val="none"/>
              </w:rPr>
            </w:pPr>
            <w:r>
              <w:rPr>
                <w:rFonts w:hint="eastAsia" w:ascii="宋体" w:hAnsi="宋体" w:cs="宋体"/>
                <w:kern w:val="0"/>
                <w:sz w:val="20"/>
                <w:highlight w:val="none"/>
              </w:rPr>
              <w:t>在本项目任职</w:t>
            </w:r>
          </w:p>
        </w:tc>
        <w:tc>
          <w:tcPr>
            <w:tcW w:w="459" w:type="pct"/>
            <w:vMerge w:val="restart"/>
            <w:vAlign w:val="center"/>
          </w:tcPr>
          <w:p w14:paraId="1551B063">
            <w:pPr>
              <w:spacing w:line="360" w:lineRule="auto"/>
              <w:rPr>
                <w:rFonts w:ascii="宋体" w:hAnsi="宋体" w:cs="宋体"/>
                <w:sz w:val="20"/>
                <w:highlight w:val="none"/>
              </w:rPr>
            </w:pPr>
            <w:r>
              <w:rPr>
                <w:rFonts w:hint="eastAsia" w:ascii="宋体" w:hAnsi="宋体" w:cs="宋体"/>
                <w:kern w:val="0"/>
                <w:sz w:val="20"/>
                <w:highlight w:val="none"/>
              </w:rPr>
              <w:t>姓名</w:t>
            </w:r>
          </w:p>
        </w:tc>
        <w:tc>
          <w:tcPr>
            <w:tcW w:w="273" w:type="pct"/>
            <w:vMerge w:val="restart"/>
            <w:vAlign w:val="center"/>
          </w:tcPr>
          <w:p w14:paraId="77A60516">
            <w:pPr>
              <w:spacing w:line="360" w:lineRule="auto"/>
              <w:rPr>
                <w:rFonts w:ascii="宋体" w:hAnsi="宋体" w:cs="宋体"/>
                <w:sz w:val="20"/>
                <w:highlight w:val="none"/>
              </w:rPr>
            </w:pPr>
            <w:r>
              <w:rPr>
                <w:rFonts w:hint="eastAsia" w:ascii="宋体" w:hAnsi="宋体" w:cs="宋体"/>
                <w:kern w:val="0"/>
                <w:sz w:val="20"/>
                <w:highlight w:val="none"/>
              </w:rPr>
              <w:t>学历</w:t>
            </w:r>
          </w:p>
        </w:tc>
        <w:tc>
          <w:tcPr>
            <w:tcW w:w="461" w:type="pct"/>
            <w:vMerge w:val="restart"/>
            <w:vAlign w:val="center"/>
          </w:tcPr>
          <w:p w14:paraId="29586DB6">
            <w:pPr>
              <w:spacing w:line="360" w:lineRule="auto"/>
              <w:rPr>
                <w:rFonts w:ascii="宋体" w:hAnsi="宋体" w:cs="宋体"/>
                <w:kern w:val="0"/>
                <w:sz w:val="20"/>
                <w:highlight w:val="none"/>
              </w:rPr>
            </w:pPr>
            <w:r>
              <w:rPr>
                <w:rFonts w:hint="eastAsia" w:ascii="宋体" w:hAnsi="宋体" w:cs="宋体"/>
                <w:kern w:val="0"/>
                <w:sz w:val="20"/>
                <w:highlight w:val="none"/>
              </w:rPr>
              <w:t>技术</w:t>
            </w:r>
          </w:p>
          <w:p w14:paraId="6B637542">
            <w:pPr>
              <w:spacing w:line="360" w:lineRule="auto"/>
              <w:rPr>
                <w:rFonts w:ascii="宋体" w:hAnsi="宋体" w:cs="宋体"/>
                <w:sz w:val="20"/>
                <w:highlight w:val="none"/>
              </w:rPr>
            </w:pPr>
            <w:r>
              <w:rPr>
                <w:rFonts w:hint="eastAsia" w:ascii="宋体" w:hAnsi="宋体" w:cs="宋体"/>
                <w:kern w:val="0"/>
                <w:sz w:val="20"/>
                <w:highlight w:val="none"/>
              </w:rPr>
              <w:t>职称</w:t>
            </w:r>
          </w:p>
        </w:tc>
        <w:tc>
          <w:tcPr>
            <w:tcW w:w="367" w:type="pct"/>
            <w:vMerge w:val="restart"/>
            <w:vAlign w:val="center"/>
          </w:tcPr>
          <w:p w14:paraId="04562068">
            <w:pPr>
              <w:spacing w:line="360" w:lineRule="auto"/>
              <w:rPr>
                <w:rFonts w:ascii="宋体" w:hAnsi="宋体" w:cs="宋体"/>
                <w:sz w:val="20"/>
                <w:highlight w:val="none"/>
              </w:rPr>
            </w:pPr>
            <w:r>
              <w:rPr>
                <w:rFonts w:hint="eastAsia" w:ascii="宋体" w:hAnsi="宋体" w:cs="宋体"/>
                <w:kern w:val="0"/>
                <w:sz w:val="20"/>
                <w:highlight w:val="none"/>
              </w:rPr>
              <w:t>专业</w:t>
            </w:r>
          </w:p>
        </w:tc>
        <w:tc>
          <w:tcPr>
            <w:tcW w:w="1215" w:type="pct"/>
            <w:gridSpan w:val="2"/>
            <w:vAlign w:val="center"/>
          </w:tcPr>
          <w:p w14:paraId="13F49B1F">
            <w:pPr>
              <w:spacing w:line="360" w:lineRule="auto"/>
              <w:rPr>
                <w:rFonts w:ascii="宋体" w:hAnsi="宋体" w:cs="宋体"/>
                <w:kern w:val="0"/>
                <w:sz w:val="20"/>
                <w:highlight w:val="none"/>
              </w:rPr>
            </w:pPr>
            <w:r>
              <w:rPr>
                <w:rFonts w:hint="eastAsia" w:ascii="宋体" w:hAnsi="宋体" w:cs="宋体"/>
                <w:kern w:val="0"/>
                <w:sz w:val="20"/>
                <w:highlight w:val="none"/>
              </w:rPr>
              <w:t>执业或职业资格证明</w:t>
            </w:r>
          </w:p>
        </w:tc>
        <w:tc>
          <w:tcPr>
            <w:tcW w:w="578" w:type="pct"/>
            <w:vMerge w:val="restart"/>
            <w:vAlign w:val="center"/>
          </w:tcPr>
          <w:p w14:paraId="38DBAE88">
            <w:pPr>
              <w:spacing w:line="360" w:lineRule="auto"/>
              <w:rPr>
                <w:rFonts w:ascii="宋体" w:hAnsi="宋体" w:cs="宋体"/>
                <w:sz w:val="20"/>
                <w:highlight w:val="none"/>
              </w:rPr>
            </w:pPr>
            <w:r>
              <w:rPr>
                <w:rFonts w:hint="eastAsia" w:ascii="宋体" w:hAnsi="宋体" w:cs="宋体"/>
                <w:kern w:val="0"/>
                <w:sz w:val="20"/>
                <w:highlight w:val="none"/>
              </w:rPr>
              <w:t>身份证号</w:t>
            </w:r>
          </w:p>
        </w:tc>
        <w:tc>
          <w:tcPr>
            <w:tcW w:w="441" w:type="pct"/>
            <w:vMerge w:val="restart"/>
            <w:vAlign w:val="center"/>
          </w:tcPr>
          <w:p w14:paraId="2CA875D8">
            <w:pPr>
              <w:widowControl/>
              <w:autoSpaceDE w:val="0"/>
              <w:autoSpaceDN w:val="0"/>
              <w:jc w:val="center"/>
              <w:textAlignment w:val="bottom"/>
              <w:rPr>
                <w:rFonts w:ascii="宋体" w:hAnsi="宋体" w:cs="宋体"/>
                <w:sz w:val="20"/>
                <w:highlight w:val="none"/>
              </w:rPr>
            </w:pPr>
            <w:r>
              <w:rPr>
                <w:rFonts w:hint="eastAsia" w:ascii="宋体" w:hAnsi="宋体" w:cs="宋体"/>
                <w:kern w:val="0"/>
                <w:sz w:val="20"/>
                <w:szCs w:val="22"/>
                <w:highlight w:val="none"/>
                <w:lang w:val="zh-CN" w:bidi="zh-CN"/>
              </w:rPr>
              <w:t>社保缴纳单位</w:t>
            </w:r>
          </w:p>
        </w:tc>
        <w:tc>
          <w:tcPr>
            <w:tcW w:w="424" w:type="pct"/>
            <w:vMerge w:val="restart"/>
            <w:vAlign w:val="center"/>
          </w:tcPr>
          <w:p w14:paraId="7C3BE07B">
            <w:pPr>
              <w:spacing w:line="360" w:lineRule="auto"/>
              <w:rPr>
                <w:rFonts w:ascii="宋体" w:hAnsi="宋体" w:cs="宋体"/>
                <w:sz w:val="20"/>
                <w:highlight w:val="none"/>
              </w:rPr>
            </w:pPr>
            <w:r>
              <w:rPr>
                <w:rFonts w:hint="eastAsia" w:ascii="宋体" w:hAnsi="宋体" w:cs="宋体"/>
                <w:sz w:val="20"/>
                <w:highlight w:val="none"/>
              </w:rPr>
              <w:t>备注</w:t>
            </w:r>
          </w:p>
        </w:tc>
      </w:tr>
      <w:tr w14:paraId="55A2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continue"/>
            <w:vAlign w:val="center"/>
          </w:tcPr>
          <w:p w14:paraId="3AEF36F6">
            <w:pPr>
              <w:spacing w:line="360" w:lineRule="auto"/>
              <w:rPr>
                <w:rFonts w:ascii="宋体" w:hAnsi="宋体" w:cs="宋体"/>
                <w:b/>
                <w:sz w:val="24"/>
                <w:highlight w:val="none"/>
              </w:rPr>
            </w:pPr>
          </w:p>
        </w:tc>
        <w:tc>
          <w:tcPr>
            <w:tcW w:w="525" w:type="pct"/>
            <w:vMerge w:val="continue"/>
            <w:vAlign w:val="center"/>
          </w:tcPr>
          <w:p w14:paraId="42E9F287">
            <w:pPr>
              <w:spacing w:line="360" w:lineRule="auto"/>
              <w:rPr>
                <w:rFonts w:ascii="宋体" w:hAnsi="宋体" w:cs="宋体"/>
                <w:b/>
                <w:sz w:val="24"/>
                <w:highlight w:val="none"/>
              </w:rPr>
            </w:pPr>
          </w:p>
        </w:tc>
        <w:tc>
          <w:tcPr>
            <w:tcW w:w="459" w:type="pct"/>
            <w:vMerge w:val="continue"/>
            <w:vAlign w:val="center"/>
          </w:tcPr>
          <w:p w14:paraId="46F3C5A0">
            <w:pPr>
              <w:spacing w:line="360" w:lineRule="auto"/>
              <w:rPr>
                <w:rFonts w:ascii="宋体" w:hAnsi="宋体" w:cs="宋体"/>
                <w:b/>
                <w:sz w:val="24"/>
                <w:highlight w:val="none"/>
              </w:rPr>
            </w:pPr>
          </w:p>
        </w:tc>
        <w:tc>
          <w:tcPr>
            <w:tcW w:w="273" w:type="pct"/>
            <w:vMerge w:val="continue"/>
            <w:vAlign w:val="center"/>
          </w:tcPr>
          <w:p w14:paraId="1AA3283A">
            <w:pPr>
              <w:spacing w:line="360" w:lineRule="auto"/>
              <w:rPr>
                <w:rFonts w:ascii="宋体" w:hAnsi="宋体" w:cs="宋体"/>
                <w:b/>
                <w:sz w:val="24"/>
                <w:highlight w:val="none"/>
              </w:rPr>
            </w:pPr>
          </w:p>
        </w:tc>
        <w:tc>
          <w:tcPr>
            <w:tcW w:w="461" w:type="pct"/>
            <w:vMerge w:val="continue"/>
            <w:vAlign w:val="center"/>
          </w:tcPr>
          <w:p w14:paraId="459591D3">
            <w:pPr>
              <w:spacing w:line="360" w:lineRule="auto"/>
              <w:rPr>
                <w:rFonts w:ascii="宋体" w:hAnsi="宋体" w:cs="宋体"/>
                <w:b/>
                <w:sz w:val="24"/>
                <w:highlight w:val="none"/>
              </w:rPr>
            </w:pPr>
          </w:p>
        </w:tc>
        <w:tc>
          <w:tcPr>
            <w:tcW w:w="367" w:type="pct"/>
            <w:vMerge w:val="continue"/>
            <w:vAlign w:val="center"/>
          </w:tcPr>
          <w:p w14:paraId="505F2372">
            <w:pPr>
              <w:spacing w:line="360" w:lineRule="auto"/>
              <w:rPr>
                <w:rFonts w:ascii="宋体" w:hAnsi="宋体" w:cs="宋体"/>
                <w:b/>
                <w:sz w:val="24"/>
                <w:highlight w:val="none"/>
              </w:rPr>
            </w:pPr>
          </w:p>
        </w:tc>
        <w:tc>
          <w:tcPr>
            <w:tcW w:w="558" w:type="pct"/>
            <w:vAlign w:val="center"/>
          </w:tcPr>
          <w:p w14:paraId="6E7D60D3">
            <w:pPr>
              <w:spacing w:line="360" w:lineRule="auto"/>
              <w:rPr>
                <w:rFonts w:ascii="宋体" w:hAnsi="宋体" w:cs="宋体"/>
                <w:kern w:val="0"/>
                <w:sz w:val="20"/>
                <w:highlight w:val="none"/>
              </w:rPr>
            </w:pPr>
            <w:r>
              <w:rPr>
                <w:rFonts w:hint="eastAsia" w:ascii="宋体" w:hAnsi="宋体" w:cs="宋体"/>
                <w:kern w:val="0"/>
                <w:sz w:val="20"/>
                <w:highlight w:val="none"/>
              </w:rPr>
              <w:t>证书</w:t>
            </w:r>
          </w:p>
          <w:p w14:paraId="63805289">
            <w:pPr>
              <w:spacing w:line="360" w:lineRule="auto"/>
              <w:rPr>
                <w:rFonts w:ascii="宋体" w:hAnsi="宋体" w:cs="宋体"/>
                <w:kern w:val="0"/>
                <w:sz w:val="20"/>
                <w:highlight w:val="none"/>
              </w:rPr>
            </w:pPr>
            <w:r>
              <w:rPr>
                <w:rFonts w:hint="eastAsia" w:ascii="宋体" w:hAnsi="宋体" w:cs="宋体"/>
                <w:kern w:val="0"/>
                <w:sz w:val="20"/>
                <w:highlight w:val="none"/>
              </w:rPr>
              <w:t>名称</w:t>
            </w:r>
          </w:p>
        </w:tc>
        <w:tc>
          <w:tcPr>
            <w:tcW w:w="657" w:type="pct"/>
            <w:vAlign w:val="center"/>
          </w:tcPr>
          <w:p w14:paraId="68175C24">
            <w:pPr>
              <w:spacing w:line="360" w:lineRule="auto"/>
              <w:rPr>
                <w:rFonts w:ascii="宋体" w:hAnsi="宋体" w:cs="宋体"/>
                <w:kern w:val="0"/>
                <w:sz w:val="20"/>
                <w:highlight w:val="none"/>
              </w:rPr>
            </w:pPr>
            <w:r>
              <w:rPr>
                <w:rFonts w:hint="eastAsia" w:ascii="宋体" w:hAnsi="宋体" w:cs="宋体"/>
                <w:kern w:val="0"/>
                <w:sz w:val="20"/>
                <w:highlight w:val="none"/>
              </w:rPr>
              <w:t>证号</w:t>
            </w:r>
          </w:p>
        </w:tc>
        <w:tc>
          <w:tcPr>
            <w:tcW w:w="578" w:type="pct"/>
            <w:vMerge w:val="continue"/>
            <w:vAlign w:val="center"/>
          </w:tcPr>
          <w:p w14:paraId="0187339E">
            <w:pPr>
              <w:spacing w:line="360" w:lineRule="auto"/>
              <w:rPr>
                <w:rFonts w:ascii="宋体" w:hAnsi="宋体" w:cs="宋体"/>
                <w:b/>
                <w:sz w:val="24"/>
                <w:highlight w:val="none"/>
              </w:rPr>
            </w:pPr>
          </w:p>
        </w:tc>
        <w:tc>
          <w:tcPr>
            <w:tcW w:w="441" w:type="pct"/>
            <w:vMerge w:val="continue"/>
            <w:vAlign w:val="center"/>
          </w:tcPr>
          <w:p w14:paraId="2C3AA071">
            <w:pPr>
              <w:spacing w:line="360" w:lineRule="auto"/>
              <w:rPr>
                <w:rFonts w:ascii="宋体" w:hAnsi="宋体" w:cs="宋体"/>
                <w:b/>
                <w:sz w:val="24"/>
                <w:highlight w:val="none"/>
              </w:rPr>
            </w:pPr>
          </w:p>
        </w:tc>
        <w:tc>
          <w:tcPr>
            <w:tcW w:w="424" w:type="pct"/>
            <w:vMerge w:val="continue"/>
            <w:vAlign w:val="center"/>
          </w:tcPr>
          <w:p w14:paraId="04C73764">
            <w:pPr>
              <w:spacing w:line="360" w:lineRule="auto"/>
              <w:rPr>
                <w:rFonts w:ascii="宋体" w:hAnsi="宋体" w:cs="宋体"/>
                <w:b/>
                <w:sz w:val="24"/>
                <w:highlight w:val="none"/>
              </w:rPr>
            </w:pPr>
          </w:p>
        </w:tc>
      </w:tr>
      <w:tr w14:paraId="0A62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6F874593">
            <w:pPr>
              <w:spacing w:line="360" w:lineRule="auto"/>
              <w:rPr>
                <w:rFonts w:ascii="宋体" w:hAnsi="宋体" w:cs="宋体"/>
                <w:b/>
                <w:sz w:val="24"/>
                <w:highlight w:val="none"/>
              </w:rPr>
            </w:pPr>
          </w:p>
        </w:tc>
        <w:tc>
          <w:tcPr>
            <w:tcW w:w="525" w:type="pct"/>
            <w:vAlign w:val="center"/>
          </w:tcPr>
          <w:p w14:paraId="566F476D">
            <w:pPr>
              <w:spacing w:line="360" w:lineRule="auto"/>
              <w:rPr>
                <w:rFonts w:ascii="宋体" w:hAnsi="宋体" w:cs="宋体"/>
                <w:b/>
                <w:sz w:val="24"/>
                <w:highlight w:val="none"/>
              </w:rPr>
            </w:pPr>
          </w:p>
        </w:tc>
        <w:tc>
          <w:tcPr>
            <w:tcW w:w="459" w:type="pct"/>
            <w:vAlign w:val="center"/>
          </w:tcPr>
          <w:p w14:paraId="5B7C8C02">
            <w:pPr>
              <w:spacing w:line="360" w:lineRule="auto"/>
              <w:rPr>
                <w:rFonts w:ascii="宋体" w:hAnsi="宋体" w:cs="宋体"/>
                <w:b/>
                <w:sz w:val="24"/>
                <w:highlight w:val="none"/>
              </w:rPr>
            </w:pPr>
          </w:p>
        </w:tc>
        <w:tc>
          <w:tcPr>
            <w:tcW w:w="273" w:type="pct"/>
            <w:vAlign w:val="center"/>
          </w:tcPr>
          <w:p w14:paraId="0B880B9E">
            <w:pPr>
              <w:spacing w:line="360" w:lineRule="auto"/>
              <w:rPr>
                <w:rFonts w:ascii="宋体" w:hAnsi="宋体" w:cs="宋体"/>
                <w:b/>
                <w:sz w:val="24"/>
                <w:highlight w:val="none"/>
              </w:rPr>
            </w:pPr>
          </w:p>
        </w:tc>
        <w:tc>
          <w:tcPr>
            <w:tcW w:w="461" w:type="pct"/>
            <w:vAlign w:val="center"/>
          </w:tcPr>
          <w:p w14:paraId="5715EC82">
            <w:pPr>
              <w:spacing w:line="360" w:lineRule="auto"/>
              <w:rPr>
                <w:rFonts w:ascii="宋体" w:hAnsi="宋体" w:cs="宋体"/>
                <w:b/>
                <w:sz w:val="24"/>
                <w:highlight w:val="none"/>
              </w:rPr>
            </w:pPr>
          </w:p>
        </w:tc>
        <w:tc>
          <w:tcPr>
            <w:tcW w:w="367" w:type="pct"/>
            <w:vAlign w:val="center"/>
          </w:tcPr>
          <w:p w14:paraId="31A2D819">
            <w:pPr>
              <w:spacing w:line="360" w:lineRule="auto"/>
              <w:rPr>
                <w:rFonts w:ascii="宋体" w:hAnsi="宋体" w:cs="宋体"/>
                <w:b/>
                <w:sz w:val="24"/>
                <w:highlight w:val="none"/>
              </w:rPr>
            </w:pPr>
          </w:p>
        </w:tc>
        <w:tc>
          <w:tcPr>
            <w:tcW w:w="558" w:type="pct"/>
            <w:vAlign w:val="center"/>
          </w:tcPr>
          <w:p w14:paraId="14425618">
            <w:pPr>
              <w:spacing w:line="360" w:lineRule="auto"/>
              <w:rPr>
                <w:rFonts w:ascii="宋体" w:hAnsi="宋体" w:cs="宋体"/>
                <w:b/>
                <w:sz w:val="24"/>
                <w:highlight w:val="none"/>
              </w:rPr>
            </w:pPr>
          </w:p>
        </w:tc>
        <w:tc>
          <w:tcPr>
            <w:tcW w:w="657" w:type="pct"/>
            <w:vAlign w:val="center"/>
          </w:tcPr>
          <w:p w14:paraId="16EDAC8F">
            <w:pPr>
              <w:spacing w:line="360" w:lineRule="auto"/>
              <w:rPr>
                <w:rFonts w:ascii="宋体" w:hAnsi="宋体" w:cs="宋体"/>
                <w:b/>
                <w:sz w:val="24"/>
                <w:highlight w:val="none"/>
              </w:rPr>
            </w:pPr>
          </w:p>
        </w:tc>
        <w:tc>
          <w:tcPr>
            <w:tcW w:w="578" w:type="pct"/>
            <w:vAlign w:val="center"/>
          </w:tcPr>
          <w:p w14:paraId="34263BAC">
            <w:pPr>
              <w:spacing w:line="360" w:lineRule="auto"/>
              <w:rPr>
                <w:rFonts w:ascii="宋体" w:hAnsi="宋体" w:cs="宋体"/>
                <w:b/>
                <w:sz w:val="24"/>
                <w:highlight w:val="none"/>
              </w:rPr>
            </w:pPr>
          </w:p>
        </w:tc>
        <w:tc>
          <w:tcPr>
            <w:tcW w:w="441" w:type="pct"/>
            <w:vAlign w:val="center"/>
          </w:tcPr>
          <w:p w14:paraId="68CA470D">
            <w:pPr>
              <w:spacing w:line="360" w:lineRule="auto"/>
              <w:rPr>
                <w:rFonts w:ascii="宋体" w:hAnsi="宋体" w:cs="宋体"/>
                <w:b/>
                <w:sz w:val="24"/>
                <w:highlight w:val="none"/>
              </w:rPr>
            </w:pPr>
          </w:p>
        </w:tc>
        <w:tc>
          <w:tcPr>
            <w:tcW w:w="424" w:type="pct"/>
            <w:vAlign w:val="center"/>
          </w:tcPr>
          <w:p w14:paraId="3383725B">
            <w:pPr>
              <w:spacing w:line="360" w:lineRule="auto"/>
              <w:rPr>
                <w:rFonts w:ascii="宋体" w:hAnsi="宋体" w:cs="宋体"/>
                <w:b/>
                <w:sz w:val="24"/>
                <w:highlight w:val="none"/>
              </w:rPr>
            </w:pPr>
          </w:p>
        </w:tc>
      </w:tr>
      <w:tr w14:paraId="0C1A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38CE8B35">
            <w:pPr>
              <w:spacing w:line="360" w:lineRule="auto"/>
              <w:rPr>
                <w:rFonts w:ascii="宋体" w:hAnsi="宋体" w:cs="宋体"/>
                <w:b/>
                <w:sz w:val="24"/>
                <w:highlight w:val="none"/>
              </w:rPr>
            </w:pPr>
          </w:p>
        </w:tc>
        <w:tc>
          <w:tcPr>
            <w:tcW w:w="525" w:type="pct"/>
            <w:vAlign w:val="center"/>
          </w:tcPr>
          <w:p w14:paraId="55619C84">
            <w:pPr>
              <w:spacing w:line="360" w:lineRule="auto"/>
              <w:rPr>
                <w:rFonts w:ascii="宋体" w:hAnsi="宋体" w:cs="宋体"/>
                <w:b/>
                <w:sz w:val="24"/>
                <w:highlight w:val="none"/>
              </w:rPr>
            </w:pPr>
          </w:p>
        </w:tc>
        <w:tc>
          <w:tcPr>
            <w:tcW w:w="459" w:type="pct"/>
            <w:vAlign w:val="center"/>
          </w:tcPr>
          <w:p w14:paraId="334A6EE2">
            <w:pPr>
              <w:spacing w:line="360" w:lineRule="auto"/>
              <w:rPr>
                <w:rFonts w:ascii="宋体" w:hAnsi="宋体" w:cs="宋体"/>
                <w:b/>
                <w:sz w:val="24"/>
                <w:highlight w:val="none"/>
              </w:rPr>
            </w:pPr>
          </w:p>
        </w:tc>
        <w:tc>
          <w:tcPr>
            <w:tcW w:w="273" w:type="pct"/>
            <w:vAlign w:val="center"/>
          </w:tcPr>
          <w:p w14:paraId="78007257">
            <w:pPr>
              <w:spacing w:line="360" w:lineRule="auto"/>
              <w:rPr>
                <w:rFonts w:ascii="宋体" w:hAnsi="宋体" w:cs="宋体"/>
                <w:b/>
                <w:sz w:val="24"/>
                <w:highlight w:val="none"/>
              </w:rPr>
            </w:pPr>
          </w:p>
        </w:tc>
        <w:tc>
          <w:tcPr>
            <w:tcW w:w="461" w:type="pct"/>
            <w:vAlign w:val="center"/>
          </w:tcPr>
          <w:p w14:paraId="3FA5A845">
            <w:pPr>
              <w:spacing w:line="360" w:lineRule="auto"/>
              <w:rPr>
                <w:rFonts w:ascii="宋体" w:hAnsi="宋体" w:cs="宋体"/>
                <w:b/>
                <w:sz w:val="24"/>
                <w:highlight w:val="none"/>
              </w:rPr>
            </w:pPr>
          </w:p>
        </w:tc>
        <w:tc>
          <w:tcPr>
            <w:tcW w:w="367" w:type="pct"/>
            <w:vAlign w:val="center"/>
          </w:tcPr>
          <w:p w14:paraId="6E7002C6">
            <w:pPr>
              <w:spacing w:line="360" w:lineRule="auto"/>
              <w:rPr>
                <w:rFonts w:ascii="宋体" w:hAnsi="宋体" w:cs="宋体"/>
                <w:b/>
                <w:sz w:val="24"/>
                <w:highlight w:val="none"/>
              </w:rPr>
            </w:pPr>
          </w:p>
        </w:tc>
        <w:tc>
          <w:tcPr>
            <w:tcW w:w="558" w:type="pct"/>
            <w:vAlign w:val="center"/>
          </w:tcPr>
          <w:p w14:paraId="084D84D4">
            <w:pPr>
              <w:spacing w:line="360" w:lineRule="auto"/>
              <w:rPr>
                <w:rFonts w:ascii="宋体" w:hAnsi="宋体" w:cs="宋体"/>
                <w:b/>
                <w:sz w:val="24"/>
                <w:highlight w:val="none"/>
              </w:rPr>
            </w:pPr>
          </w:p>
        </w:tc>
        <w:tc>
          <w:tcPr>
            <w:tcW w:w="657" w:type="pct"/>
            <w:vAlign w:val="center"/>
          </w:tcPr>
          <w:p w14:paraId="1F54D40E">
            <w:pPr>
              <w:spacing w:line="360" w:lineRule="auto"/>
              <w:rPr>
                <w:rFonts w:ascii="宋体" w:hAnsi="宋体" w:cs="宋体"/>
                <w:b/>
                <w:sz w:val="24"/>
                <w:highlight w:val="none"/>
              </w:rPr>
            </w:pPr>
          </w:p>
        </w:tc>
        <w:tc>
          <w:tcPr>
            <w:tcW w:w="578" w:type="pct"/>
            <w:vAlign w:val="center"/>
          </w:tcPr>
          <w:p w14:paraId="793D06B5">
            <w:pPr>
              <w:spacing w:line="360" w:lineRule="auto"/>
              <w:rPr>
                <w:rFonts w:ascii="宋体" w:hAnsi="宋体" w:cs="宋体"/>
                <w:b/>
                <w:sz w:val="24"/>
                <w:highlight w:val="none"/>
              </w:rPr>
            </w:pPr>
          </w:p>
        </w:tc>
        <w:tc>
          <w:tcPr>
            <w:tcW w:w="441" w:type="pct"/>
            <w:vAlign w:val="center"/>
          </w:tcPr>
          <w:p w14:paraId="1C2D2615">
            <w:pPr>
              <w:spacing w:line="360" w:lineRule="auto"/>
              <w:rPr>
                <w:rFonts w:ascii="宋体" w:hAnsi="宋体" w:cs="宋体"/>
                <w:b/>
                <w:sz w:val="24"/>
                <w:highlight w:val="none"/>
              </w:rPr>
            </w:pPr>
          </w:p>
        </w:tc>
        <w:tc>
          <w:tcPr>
            <w:tcW w:w="424" w:type="pct"/>
            <w:vAlign w:val="center"/>
          </w:tcPr>
          <w:p w14:paraId="5E61D218">
            <w:pPr>
              <w:spacing w:line="360" w:lineRule="auto"/>
              <w:rPr>
                <w:rFonts w:ascii="宋体" w:hAnsi="宋体" w:cs="宋体"/>
                <w:b/>
                <w:sz w:val="24"/>
                <w:highlight w:val="none"/>
              </w:rPr>
            </w:pPr>
          </w:p>
        </w:tc>
      </w:tr>
      <w:tr w14:paraId="29D6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6A586D5D">
            <w:pPr>
              <w:spacing w:line="360" w:lineRule="auto"/>
              <w:rPr>
                <w:rFonts w:ascii="宋体" w:hAnsi="宋体" w:cs="宋体"/>
                <w:b/>
                <w:sz w:val="24"/>
                <w:highlight w:val="none"/>
              </w:rPr>
            </w:pPr>
          </w:p>
        </w:tc>
        <w:tc>
          <w:tcPr>
            <w:tcW w:w="525" w:type="pct"/>
            <w:vAlign w:val="center"/>
          </w:tcPr>
          <w:p w14:paraId="77792142">
            <w:pPr>
              <w:spacing w:line="360" w:lineRule="auto"/>
              <w:rPr>
                <w:rFonts w:ascii="宋体" w:hAnsi="宋体" w:cs="宋体"/>
                <w:b/>
                <w:sz w:val="24"/>
                <w:highlight w:val="none"/>
              </w:rPr>
            </w:pPr>
          </w:p>
        </w:tc>
        <w:tc>
          <w:tcPr>
            <w:tcW w:w="459" w:type="pct"/>
            <w:vAlign w:val="center"/>
          </w:tcPr>
          <w:p w14:paraId="5277FCA5">
            <w:pPr>
              <w:spacing w:line="360" w:lineRule="auto"/>
              <w:rPr>
                <w:rFonts w:ascii="宋体" w:hAnsi="宋体" w:cs="宋体"/>
                <w:b/>
                <w:sz w:val="24"/>
                <w:highlight w:val="none"/>
              </w:rPr>
            </w:pPr>
          </w:p>
        </w:tc>
        <w:tc>
          <w:tcPr>
            <w:tcW w:w="273" w:type="pct"/>
            <w:vAlign w:val="center"/>
          </w:tcPr>
          <w:p w14:paraId="20F0E46C">
            <w:pPr>
              <w:spacing w:line="360" w:lineRule="auto"/>
              <w:rPr>
                <w:rFonts w:ascii="宋体" w:hAnsi="宋体" w:cs="宋体"/>
                <w:b/>
                <w:sz w:val="24"/>
                <w:highlight w:val="none"/>
              </w:rPr>
            </w:pPr>
          </w:p>
        </w:tc>
        <w:tc>
          <w:tcPr>
            <w:tcW w:w="461" w:type="pct"/>
            <w:vAlign w:val="center"/>
          </w:tcPr>
          <w:p w14:paraId="051087C9">
            <w:pPr>
              <w:spacing w:line="360" w:lineRule="auto"/>
              <w:rPr>
                <w:rFonts w:ascii="宋体" w:hAnsi="宋体" w:cs="宋体"/>
                <w:b/>
                <w:sz w:val="24"/>
                <w:highlight w:val="none"/>
              </w:rPr>
            </w:pPr>
          </w:p>
        </w:tc>
        <w:tc>
          <w:tcPr>
            <w:tcW w:w="367" w:type="pct"/>
            <w:vAlign w:val="center"/>
          </w:tcPr>
          <w:p w14:paraId="6BA98B00">
            <w:pPr>
              <w:spacing w:line="360" w:lineRule="auto"/>
              <w:rPr>
                <w:rFonts w:ascii="宋体" w:hAnsi="宋体" w:cs="宋体"/>
                <w:b/>
                <w:sz w:val="24"/>
                <w:highlight w:val="none"/>
              </w:rPr>
            </w:pPr>
          </w:p>
        </w:tc>
        <w:tc>
          <w:tcPr>
            <w:tcW w:w="558" w:type="pct"/>
            <w:vAlign w:val="center"/>
          </w:tcPr>
          <w:p w14:paraId="75E2E501">
            <w:pPr>
              <w:spacing w:line="360" w:lineRule="auto"/>
              <w:rPr>
                <w:rFonts w:ascii="宋体" w:hAnsi="宋体" w:cs="宋体"/>
                <w:b/>
                <w:sz w:val="24"/>
                <w:highlight w:val="none"/>
              </w:rPr>
            </w:pPr>
          </w:p>
        </w:tc>
        <w:tc>
          <w:tcPr>
            <w:tcW w:w="657" w:type="pct"/>
            <w:vAlign w:val="center"/>
          </w:tcPr>
          <w:p w14:paraId="16D738D6">
            <w:pPr>
              <w:spacing w:line="360" w:lineRule="auto"/>
              <w:rPr>
                <w:rFonts w:ascii="宋体" w:hAnsi="宋体" w:cs="宋体"/>
                <w:b/>
                <w:sz w:val="24"/>
                <w:highlight w:val="none"/>
              </w:rPr>
            </w:pPr>
          </w:p>
        </w:tc>
        <w:tc>
          <w:tcPr>
            <w:tcW w:w="578" w:type="pct"/>
            <w:vAlign w:val="center"/>
          </w:tcPr>
          <w:p w14:paraId="38F543C3">
            <w:pPr>
              <w:spacing w:line="360" w:lineRule="auto"/>
              <w:rPr>
                <w:rFonts w:ascii="宋体" w:hAnsi="宋体" w:cs="宋体"/>
                <w:b/>
                <w:sz w:val="24"/>
                <w:highlight w:val="none"/>
              </w:rPr>
            </w:pPr>
          </w:p>
        </w:tc>
        <w:tc>
          <w:tcPr>
            <w:tcW w:w="441" w:type="pct"/>
            <w:vAlign w:val="center"/>
          </w:tcPr>
          <w:p w14:paraId="0117E5A8">
            <w:pPr>
              <w:spacing w:line="360" w:lineRule="auto"/>
              <w:rPr>
                <w:rFonts w:ascii="宋体" w:hAnsi="宋体" w:cs="宋体"/>
                <w:b/>
                <w:sz w:val="24"/>
                <w:highlight w:val="none"/>
              </w:rPr>
            </w:pPr>
          </w:p>
        </w:tc>
        <w:tc>
          <w:tcPr>
            <w:tcW w:w="424" w:type="pct"/>
            <w:vAlign w:val="center"/>
          </w:tcPr>
          <w:p w14:paraId="03ED64CD">
            <w:pPr>
              <w:spacing w:line="360" w:lineRule="auto"/>
              <w:rPr>
                <w:rFonts w:ascii="宋体" w:hAnsi="宋体" w:cs="宋体"/>
                <w:b/>
                <w:sz w:val="24"/>
                <w:highlight w:val="none"/>
              </w:rPr>
            </w:pPr>
          </w:p>
        </w:tc>
      </w:tr>
      <w:tr w14:paraId="24D9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0F09B303">
            <w:pPr>
              <w:spacing w:line="360" w:lineRule="auto"/>
              <w:rPr>
                <w:rFonts w:ascii="宋体" w:hAnsi="宋体" w:cs="宋体"/>
                <w:b/>
                <w:sz w:val="24"/>
                <w:highlight w:val="none"/>
              </w:rPr>
            </w:pPr>
          </w:p>
        </w:tc>
        <w:tc>
          <w:tcPr>
            <w:tcW w:w="525" w:type="pct"/>
            <w:vAlign w:val="center"/>
          </w:tcPr>
          <w:p w14:paraId="7B087968">
            <w:pPr>
              <w:spacing w:line="360" w:lineRule="auto"/>
              <w:rPr>
                <w:rFonts w:ascii="宋体" w:hAnsi="宋体" w:cs="宋体"/>
                <w:b/>
                <w:sz w:val="24"/>
                <w:highlight w:val="none"/>
              </w:rPr>
            </w:pPr>
          </w:p>
        </w:tc>
        <w:tc>
          <w:tcPr>
            <w:tcW w:w="459" w:type="pct"/>
            <w:vAlign w:val="center"/>
          </w:tcPr>
          <w:p w14:paraId="136FCEA9">
            <w:pPr>
              <w:spacing w:line="360" w:lineRule="auto"/>
              <w:rPr>
                <w:rFonts w:ascii="宋体" w:hAnsi="宋体" w:cs="宋体"/>
                <w:b/>
                <w:sz w:val="24"/>
                <w:highlight w:val="none"/>
              </w:rPr>
            </w:pPr>
          </w:p>
        </w:tc>
        <w:tc>
          <w:tcPr>
            <w:tcW w:w="273" w:type="pct"/>
            <w:vAlign w:val="center"/>
          </w:tcPr>
          <w:p w14:paraId="3F72A185">
            <w:pPr>
              <w:spacing w:line="360" w:lineRule="auto"/>
              <w:rPr>
                <w:rFonts w:ascii="宋体" w:hAnsi="宋体" w:cs="宋体"/>
                <w:b/>
                <w:sz w:val="24"/>
                <w:highlight w:val="none"/>
              </w:rPr>
            </w:pPr>
          </w:p>
        </w:tc>
        <w:tc>
          <w:tcPr>
            <w:tcW w:w="461" w:type="pct"/>
            <w:vAlign w:val="center"/>
          </w:tcPr>
          <w:p w14:paraId="23F392B3">
            <w:pPr>
              <w:spacing w:line="360" w:lineRule="auto"/>
              <w:rPr>
                <w:rFonts w:ascii="宋体" w:hAnsi="宋体" w:cs="宋体"/>
                <w:b/>
                <w:sz w:val="24"/>
                <w:highlight w:val="none"/>
              </w:rPr>
            </w:pPr>
          </w:p>
        </w:tc>
        <w:tc>
          <w:tcPr>
            <w:tcW w:w="367" w:type="pct"/>
            <w:vAlign w:val="center"/>
          </w:tcPr>
          <w:p w14:paraId="0A5CD456">
            <w:pPr>
              <w:spacing w:line="360" w:lineRule="auto"/>
              <w:rPr>
                <w:rFonts w:ascii="宋体" w:hAnsi="宋体" w:cs="宋体"/>
                <w:b/>
                <w:sz w:val="24"/>
                <w:highlight w:val="none"/>
              </w:rPr>
            </w:pPr>
          </w:p>
        </w:tc>
        <w:tc>
          <w:tcPr>
            <w:tcW w:w="558" w:type="pct"/>
            <w:vAlign w:val="center"/>
          </w:tcPr>
          <w:p w14:paraId="52B2E322">
            <w:pPr>
              <w:spacing w:line="360" w:lineRule="auto"/>
              <w:rPr>
                <w:rFonts w:ascii="宋体" w:hAnsi="宋体" w:cs="宋体"/>
                <w:b/>
                <w:sz w:val="24"/>
                <w:highlight w:val="none"/>
              </w:rPr>
            </w:pPr>
          </w:p>
        </w:tc>
        <w:tc>
          <w:tcPr>
            <w:tcW w:w="657" w:type="pct"/>
            <w:vAlign w:val="center"/>
          </w:tcPr>
          <w:p w14:paraId="0563F48B">
            <w:pPr>
              <w:spacing w:line="360" w:lineRule="auto"/>
              <w:rPr>
                <w:rFonts w:ascii="宋体" w:hAnsi="宋体" w:cs="宋体"/>
                <w:b/>
                <w:sz w:val="24"/>
                <w:highlight w:val="none"/>
              </w:rPr>
            </w:pPr>
          </w:p>
        </w:tc>
        <w:tc>
          <w:tcPr>
            <w:tcW w:w="578" w:type="pct"/>
            <w:vAlign w:val="center"/>
          </w:tcPr>
          <w:p w14:paraId="508146D9">
            <w:pPr>
              <w:spacing w:line="360" w:lineRule="auto"/>
              <w:rPr>
                <w:rFonts w:ascii="宋体" w:hAnsi="宋体" w:cs="宋体"/>
                <w:b/>
                <w:sz w:val="24"/>
                <w:highlight w:val="none"/>
              </w:rPr>
            </w:pPr>
          </w:p>
        </w:tc>
        <w:tc>
          <w:tcPr>
            <w:tcW w:w="441" w:type="pct"/>
            <w:vAlign w:val="center"/>
          </w:tcPr>
          <w:p w14:paraId="611F056E">
            <w:pPr>
              <w:spacing w:line="360" w:lineRule="auto"/>
              <w:rPr>
                <w:rFonts w:ascii="宋体" w:hAnsi="宋体" w:cs="宋体"/>
                <w:b/>
                <w:sz w:val="24"/>
                <w:highlight w:val="none"/>
              </w:rPr>
            </w:pPr>
          </w:p>
        </w:tc>
        <w:tc>
          <w:tcPr>
            <w:tcW w:w="424" w:type="pct"/>
            <w:vAlign w:val="center"/>
          </w:tcPr>
          <w:p w14:paraId="7872672A">
            <w:pPr>
              <w:spacing w:line="360" w:lineRule="auto"/>
              <w:rPr>
                <w:rFonts w:ascii="宋体" w:hAnsi="宋体" w:cs="宋体"/>
                <w:b/>
                <w:sz w:val="24"/>
                <w:highlight w:val="none"/>
              </w:rPr>
            </w:pPr>
          </w:p>
        </w:tc>
      </w:tr>
      <w:tr w14:paraId="3A37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4115BD17">
            <w:pPr>
              <w:spacing w:line="360" w:lineRule="auto"/>
              <w:rPr>
                <w:rFonts w:ascii="宋体" w:hAnsi="宋体" w:cs="宋体"/>
                <w:b/>
                <w:sz w:val="24"/>
                <w:highlight w:val="none"/>
              </w:rPr>
            </w:pPr>
          </w:p>
        </w:tc>
        <w:tc>
          <w:tcPr>
            <w:tcW w:w="525" w:type="pct"/>
            <w:vAlign w:val="center"/>
          </w:tcPr>
          <w:p w14:paraId="231CE04B">
            <w:pPr>
              <w:spacing w:line="360" w:lineRule="auto"/>
              <w:rPr>
                <w:rFonts w:ascii="宋体" w:hAnsi="宋体" w:cs="宋体"/>
                <w:b/>
                <w:sz w:val="24"/>
                <w:highlight w:val="none"/>
              </w:rPr>
            </w:pPr>
          </w:p>
        </w:tc>
        <w:tc>
          <w:tcPr>
            <w:tcW w:w="459" w:type="pct"/>
            <w:vAlign w:val="center"/>
          </w:tcPr>
          <w:p w14:paraId="0F200C41">
            <w:pPr>
              <w:spacing w:line="360" w:lineRule="auto"/>
              <w:rPr>
                <w:rFonts w:ascii="宋体" w:hAnsi="宋体" w:cs="宋体"/>
                <w:b/>
                <w:sz w:val="24"/>
                <w:highlight w:val="none"/>
              </w:rPr>
            </w:pPr>
          </w:p>
        </w:tc>
        <w:tc>
          <w:tcPr>
            <w:tcW w:w="273" w:type="pct"/>
            <w:vAlign w:val="center"/>
          </w:tcPr>
          <w:p w14:paraId="7B842AC9">
            <w:pPr>
              <w:spacing w:line="360" w:lineRule="auto"/>
              <w:rPr>
                <w:rFonts w:ascii="宋体" w:hAnsi="宋体" w:cs="宋体"/>
                <w:b/>
                <w:sz w:val="24"/>
                <w:highlight w:val="none"/>
              </w:rPr>
            </w:pPr>
          </w:p>
        </w:tc>
        <w:tc>
          <w:tcPr>
            <w:tcW w:w="461" w:type="pct"/>
            <w:vAlign w:val="center"/>
          </w:tcPr>
          <w:p w14:paraId="71C78502">
            <w:pPr>
              <w:spacing w:line="360" w:lineRule="auto"/>
              <w:rPr>
                <w:rFonts w:ascii="宋体" w:hAnsi="宋体" w:cs="宋体"/>
                <w:b/>
                <w:sz w:val="24"/>
                <w:highlight w:val="none"/>
              </w:rPr>
            </w:pPr>
          </w:p>
        </w:tc>
        <w:tc>
          <w:tcPr>
            <w:tcW w:w="367" w:type="pct"/>
            <w:vAlign w:val="center"/>
          </w:tcPr>
          <w:p w14:paraId="7E4540DC">
            <w:pPr>
              <w:spacing w:line="360" w:lineRule="auto"/>
              <w:rPr>
                <w:rFonts w:ascii="宋体" w:hAnsi="宋体" w:cs="宋体"/>
                <w:b/>
                <w:sz w:val="24"/>
                <w:highlight w:val="none"/>
              </w:rPr>
            </w:pPr>
          </w:p>
        </w:tc>
        <w:tc>
          <w:tcPr>
            <w:tcW w:w="558" w:type="pct"/>
            <w:vAlign w:val="center"/>
          </w:tcPr>
          <w:p w14:paraId="2F33A380">
            <w:pPr>
              <w:spacing w:line="360" w:lineRule="auto"/>
              <w:rPr>
                <w:rFonts w:ascii="宋体" w:hAnsi="宋体" w:cs="宋体"/>
                <w:b/>
                <w:sz w:val="24"/>
                <w:highlight w:val="none"/>
              </w:rPr>
            </w:pPr>
          </w:p>
        </w:tc>
        <w:tc>
          <w:tcPr>
            <w:tcW w:w="657" w:type="pct"/>
            <w:vAlign w:val="center"/>
          </w:tcPr>
          <w:p w14:paraId="7D85C951">
            <w:pPr>
              <w:spacing w:line="360" w:lineRule="auto"/>
              <w:rPr>
                <w:rFonts w:ascii="宋体" w:hAnsi="宋体" w:cs="宋体"/>
                <w:b/>
                <w:sz w:val="24"/>
                <w:highlight w:val="none"/>
              </w:rPr>
            </w:pPr>
          </w:p>
        </w:tc>
        <w:tc>
          <w:tcPr>
            <w:tcW w:w="578" w:type="pct"/>
            <w:vAlign w:val="center"/>
          </w:tcPr>
          <w:p w14:paraId="7F3329DD">
            <w:pPr>
              <w:spacing w:line="360" w:lineRule="auto"/>
              <w:rPr>
                <w:rFonts w:ascii="宋体" w:hAnsi="宋体" w:cs="宋体"/>
                <w:b/>
                <w:sz w:val="24"/>
                <w:highlight w:val="none"/>
              </w:rPr>
            </w:pPr>
          </w:p>
        </w:tc>
        <w:tc>
          <w:tcPr>
            <w:tcW w:w="441" w:type="pct"/>
            <w:vAlign w:val="center"/>
          </w:tcPr>
          <w:p w14:paraId="7D40FE4D">
            <w:pPr>
              <w:spacing w:line="360" w:lineRule="auto"/>
              <w:rPr>
                <w:rFonts w:ascii="宋体" w:hAnsi="宋体" w:cs="宋体"/>
                <w:b/>
                <w:sz w:val="24"/>
                <w:highlight w:val="none"/>
              </w:rPr>
            </w:pPr>
          </w:p>
        </w:tc>
        <w:tc>
          <w:tcPr>
            <w:tcW w:w="424" w:type="pct"/>
            <w:vAlign w:val="center"/>
          </w:tcPr>
          <w:p w14:paraId="6A77F958">
            <w:pPr>
              <w:spacing w:line="360" w:lineRule="auto"/>
              <w:rPr>
                <w:rFonts w:ascii="宋体" w:hAnsi="宋体" w:cs="宋体"/>
                <w:b/>
                <w:sz w:val="24"/>
                <w:highlight w:val="none"/>
              </w:rPr>
            </w:pPr>
          </w:p>
        </w:tc>
      </w:tr>
      <w:tr w14:paraId="6080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2045EDE6">
            <w:pPr>
              <w:spacing w:line="360" w:lineRule="auto"/>
              <w:rPr>
                <w:rFonts w:ascii="宋体" w:hAnsi="宋体" w:cs="宋体"/>
                <w:b/>
                <w:sz w:val="24"/>
                <w:highlight w:val="none"/>
              </w:rPr>
            </w:pPr>
          </w:p>
        </w:tc>
        <w:tc>
          <w:tcPr>
            <w:tcW w:w="525" w:type="pct"/>
            <w:vAlign w:val="center"/>
          </w:tcPr>
          <w:p w14:paraId="5460FB10">
            <w:pPr>
              <w:spacing w:line="360" w:lineRule="auto"/>
              <w:rPr>
                <w:rFonts w:ascii="宋体" w:hAnsi="宋体" w:cs="宋体"/>
                <w:b/>
                <w:sz w:val="24"/>
                <w:highlight w:val="none"/>
              </w:rPr>
            </w:pPr>
          </w:p>
        </w:tc>
        <w:tc>
          <w:tcPr>
            <w:tcW w:w="459" w:type="pct"/>
            <w:vAlign w:val="center"/>
          </w:tcPr>
          <w:p w14:paraId="7E4CF431">
            <w:pPr>
              <w:spacing w:line="360" w:lineRule="auto"/>
              <w:rPr>
                <w:rFonts w:ascii="宋体" w:hAnsi="宋体" w:cs="宋体"/>
                <w:b/>
                <w:sz w:val="24"/>
                <w:highlight w:val="none"/>
              </w:rPr>
            </w:pPr>
          </w:p>
        </w:tc>
        <w:tc>
          <w:tcPr>
            <w:tcW w:w="273" w:type="pct"/>
            <w:vAlign w:val="center"/>
          </w:tcPr>
          <w:p w14:paraId="376B9118">
            <w:pPr>
              <w:spacing w:line="360" w:lineRule="auto"/>
              <w:rPr>
                <w:rFonts w:ascii="宋体" w:hAnsi="宋体" w:cs="宋体"/>
                <w:b/>
                <w:sz w:val="24"/>
                <w:highlight w:val="none"/>
              </w:rPr>
            </w:pPr>
          </w:p>
        </w:tc>
        <w:tc>
          <w:tcPr>
            <w:tcW w:w="461" w:type="pct"/>
            <w:vAlign w:val="center"/>
          </w:tcPr>
          <w:p w14:paraId="05B3D691">
            <w:pPr>
              <w:spacing w:line="360" w:lineRule="auto"/>
              <w:rPr>
                <w:rFonts w:ascii="宋体" w:hAnsi="宋体" w:cs="宋体"/>
                <w:b/>
                <w:sz w:val="24"/>
                <w:highlight w:val="none"/>
              </w:rPr>
            </w:pPr>
          </w:p>
        </w:tc>
        <w:tc>
          <w:tcPr>
            <w:tcW w:w="367" w:type="pct"/>
            <w:vAlign w:val="center"/>
          </w:tcPr>
          <w:p w14:paraId="2A5B4B97">
            <w:pPr>
              <w:spacing w:line="360" w:lineRule="auto"/>
              <w:rPr>
                <w:rFonts w:ascii="宋体" w:hAnsi="宋体" w:cs="宋体"/>
                <w:b/>
                <w:sz w:val="24"/>
                <w:highlight w:val="none"/>
              </w:rPr>
            </w:pPr>
          </w:p>
        </w:tc>
        <w:tc>
          <w:tcPr>
            <w:tcW w:w="558" w:type="pct"/>
            <w:vAlign w:val="center"/>
          </w:tcPr>
          <w:p w14:paraId="6D1A483B">
            <w:pPr>
              <w:spacing w:line="360" w:lineRule="auto"/>
              <w:rPr>
                <w:rFonts w:ascii="宋体" w:hAnsi="宋体" w:cs="宋体"/>
                <w:b/>
                <w:sz w:val="24"/>
                <w:highlight w:val="none"/>
              </w:rPr>
            </w:pPr>
          </w:p>
        </w:tc>
        <w:tc>
          <w:tcPr>
            <w:tcW w:w="657" w:type="pct"/>
            <w:vAlign w:val="center"/>
          </w:tcPr>
          <w:p w14:paraId="7BD05605">
            <w:pPr>
              <w:spacing w:line="360" w:lineRule="auto"/>
              <w:rPr>
                <w:rFonts w:ascii="宋体" w:hAnsi="宋体" w:cs="宋体"/>
                <w:b/>
                <w:sz w:val="24"/>
                <w:highlight w:val="none"/>
              </w:rPr>
            </w:pPr>
          </w:p>
        </w:tc>
        <w:tc>
          <w:tcPr>
            <w:tcW w:w="578" w:type="pct"/>
            <w:vAlign w:val="center"/>
          </w:tcPr>
          <w:p w14:paraId="3A04732E">
            <w:pPr>
              <w:spacing w:line="360" w:lineRule="auto"/>
              <w:rPr>
                <w:rFonts w:ascii="宋体" w:hAnsi="宋体" w:cs="宋体"/>
                <w:b/>
                <w:sz w:val="24"/>
                <w:highlight w:val="none"/>
              </w:rPr>
            </w:pPr>
          </w:p>
        </w:tc>
        <w:tc>
          <w:tcPr>
            <w:tcW w:w="441" w:type="pct"/>
            <w:vAlign w:val="center"/>
          </w:tcPr>
          <w:p w14:paraId="5634C8E6">
            <w:pPr>
              <w:spacing w:line="360" w:lineRule="auto"/>
              <w:rPr>
                <w:rFonts w:ascii="宋体" w:hAnsi="宋体" w:cs="宋体"/>
                <w:b/>
                <w:sz w:val="24"/>
                <w:highlight w:val="none"/>
              </w:rPr>
            </w:pPr>
          </w:p>
        </w:tc>
        <w:tc>
          <w:tcPr>
            <w:tcW w:w="424" w:type="pct"/>
            <w:vAlign w:val="center"/>
          </w:tcPr>
          <w:p w14:paraId="326B794C">
            <w:pPr>
              <w:spacing w:line="360" w:lineRule="auto"/>
              <w:rPr>
                <w:rFonts w:ascii="宋体" w:hAnsi="宋体" w:cs="宋体"/>
                <w:b/>
                <w:sz w:val="24"/>
                <w:highlight w:val="none"/>
              </w:rPr>
            </w:pPr>
          </w:p>
        </w:tc>
      </w:tr>
      <w:tr w14:paraId="6C8D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330CA26B">
            <w:pPr>
              <w:spacing w:line="360" w:lineRule="auto"/>
              <w:rPr>
                <w:rFonts w:ascii="宋体" w:hAnsi="宋体" w:cs="宋体"/>
                <w:b/>
                <w:sz w:val="24"/>
                <w:highlight w:val="none"/>
              </w:rPr>
            </w:pPr>
          </w:p>
        </w:tc>
        <w:tc>
          <w:tcPr>
            <w:tcW w:w="525" w:type="pct"/>
            <w:vAlign w:val="center"/>
          </w:tcPr>
          <w:p w14:paraId="06411AFC">
            <w:pPr>
              <w:spacing w:line="360" w:lineRule="auto"/>
              <w:rPr>
                <w:rFonts w:ascii="宋体" w:hAnsi="宋体" w:cs="宋体"/>
                <w:b/>
                <w:sz w:val="24"/>
                <w:highlight w:val="none"/>
              </w:rPr>
            </w:pPr>
          </w:p>
        </w:tc>
        <w:tc>
          <w:tcPr>
            <w:tcW w:w="459" w:type="pct"/>
            <w:vAlign w:val="center"/>
          </w:tcPr>
          <w:p w14:paraId="5F71F5F5">
            <w:pPr>
              <w:spacing w:line="360" w:lineRule="auto"/>
              <w:rPr>
                <w:rFonts w:ascii="宋体" w:hAnsi="宋体" w:cs="宋体"/>
                <w:b/>
                <w:sz w:val="24"/>
                <w:highlight w:val="none"/>
              </w:rPr>
            </w:pPr>
          </w:p>
        </w:tc>
        <w:tc>
          <w:tcPr>
            <w:tcW w:w="273" w:type="pct"/>
            <w:vAlign w:val="center"/>
          </w:tcPr>
          <w:p w14:paraId="046B3584">
            <w:pPr>
              <w:spacing w:line="360" w:lineRule="auto"/>
              <w:rPr>
                <w:rFonts w:ascii="宋体" w:hAnsi="宋体" w:cs="宋体"/>
                <w:b/>
                <w:sz w:val="24"/>
                <w:highlight w:val="none"/>
              </w:rPr>
            </w:pPr>
          </w:p>
        </w:tc>
        <w:tc>
          <w:tcPr>
            <w:tcW w:w="461" w:type="pct"/>
            <w:vAlign w:val="center"/>
          </w:tcPr>
          <w:p w14:paraId="26736938">
            <w:pPr>
              <w:spacing w:line="360" w:lineRule="auto"/>
              <w:rPr>
                <w:rFonts w:ascii="宋体" w:hAnsi="宋体" w:cs="宋体"/>
                <w:b/>
                <w:sz w:val="24"/>
                <w:highlight w:val="none"/>
              </w:rPr>
            </w:pPr>
          </w:p>
        </w:tc>
        <w:tc>
          <w:tcPr>
            <w:tcW w:w="367" w:type="pct"/>
            <w:vAlign w:val="center"/>
          </w:tcPr>
          <w:p w14:paraId="51CD45E5">
            <w:pPr>
              <w:spacing w:line="360" w:lineRule="auto"/>
              <w:rPr>
                <w:rFonts w:ascii="宋体" w:hAnsi="宋体" w:cs="宋体"/>
                <w:b/>
                <w:sz w:val="24"/>
                <w:highlight w:val="none"/>
              </w:rPr>
            </w:pPr>
          </w:p>
        </w:tc>
        <w:tc>
          <w:tcPr>
            <w:tcW w:w="558" w:type="pct"/>
            <w:vAlign w:val="center"/>
          </w:tcPr>
          <w:p w14:paraId="3C08E19D">
            <w:pPr>
              <w:spacing w:line="360" w:lineRule="auto"/>
              <w:rPr>
                <w:rFonts w:ascii="宋体" w:hAnsi="宋体" w:cs="宋体"/>
                <w:b/>
                <w:sz w:val="24"/>
                <w:highlight w:val="none"/>
              </w:rPr>
            </w:pPr>
          </w:p>
        </w:tc>
        <w:tc>
          <w:tcPr>
            <w:tcW w:w="657" w:type="pct"/>
            <w:vAlign w:val="center"/>
          </w:tcPr>
          <w:p w14:paraId="7D3C8748">
            <w:pPr>
              <w:spacing w:line="360" w:lineRule="auto"/>
              <w:rPr>
                <w:rFonts w:ascii="宋体" w:hAnsi="宋体" w:cs="宋体"/>
                <w:b/>
                <w:sz w:val="24"/>
                <w:highlight w:val="none"/>
              </w:rPr>
            </w:pPr>
          </w:p>
        </w:tc>
        <w:tc>
          <w:tcPr>
            <w:tcW w:w="578" w:type="pct"/>
            <w:vAlign w:val="center"/>
          </w:tcPr>
          <w:p w14:paraId="27DF6BF4">
            <w:pPr>
              <w:spacing w:line="360" w:lineRule="auto"/>
              <w:rPr>
                <w:rFonts w:ascii="宋体" w:hAnsi="宋体" w:cs="宋体"/>
                <w:b/>
                <w:sz w:val="24"/>
                <w:highlight w:val="none"/>
              </w:rPr>
            </w:pPr>
          </w:p>
        </w:tc>
        <w:tc>
          <w:tcPr>
            <w:tcW w:w="441" w:type="pct"/>
            <w:vAlign w:val="center"/>
          </w:tcPr>
          <w:p w14:paraId="76110A2F">
            <w:pPr>
              <w:spacing w:line="360" w:lineRule="auto"/>
              <w:rPr>
                <w:rFonts w:ascii="宋体" w:hAnsi="宋体" w:cs="宋体"/>
                <w:b/>
                <w:sz w:val="24"/>
                <w:highlight w:val="none"/>
              </w:rPr>
            </w:pPr>
          </w:p>
        </w:tc>
        <w:tc>
          <w:tcPr>
            <w:tcW w:w="424" w:type="pct"/>
            <w:vAlign w:val="center"/>
          </w:tcPr>
          <w:p w14:paraId="5F3C73EC">
            <w:pPr>
              <w:spacing w:line="360" w:lineRule="auto"/>
              <w:rPr>
                <w:rFonts w:ascii="宋体" w:hAnsi="宋体" w:cs="宋体"/>
                <w:b/>
                <w:sz w:val="24"/>
                <w:highlight w:val="none"/>
              </w:rPr>
            </w:pPr>
          </w:p>
        </w:tc>
      </w:tr>
      <w:tr w14:paraId="1AD6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09B5E5C8">
            <w:pPr>
              <w:spacing w:line="360" w:lineRule="auto"/>
              <w:rPr>
                <w:rFonts w:ascii="宋体" w:hAnsi="宋体" w:cs="宋体"/>
                <w:b/>
                <w:sz w:val="24"/>
                <w:highlight w:val="none"/>
              </w:rPr>
            </w:pPr>
          </w:p>
        </w:tc>
        <w:tc>
          <w:tcPr>
            <w:tcW w:w="525" w:type="pct"/>
            <w:vAlign w:val="center"/>
          </w:tcPr>
          <w:p w14:paraId="1D2DEEF7">
            <w:pPr>
              <w:spacing w:line="360" w:lineRule="auto"/>
              <w:rPr>
                <w:rFonts w:ascii="宋体" w:hAnsi="宋体" w:cs="宋体"/>
                <w:b/>
                <w:sz w:val="24"/>
                <w:highlight w:val="none"/>
              </w:rPr>
            </w:pPr>
          </w:p>
        </w:tc>
        <w:tc>
          <w:tcPr>
            <w:tcW w:w="459" w:type="pct"/>
            <w:vAlign w:val="center"/>
          </w:tcPr>
          <w:p w14:paraId="4D0A2DA2">
            <w:pPr>
              <w:spacing w:line="360" w:lineRule="auto"/>
              <w:rPr>
                <w:rFonts w:ascii="宋体" w:hAnsi="宋体" w:cs="宋体"/>
                <w:b/>
                <w:sz w:val="24"/>
                <w:highlight w:val="none"/>
              </w:rPr>
            </w:pPr>
          </w:p>
        </w:tc>
        <w:tc>
          <w:tcPr>
            <w:tcW w:w="273" w:type="pct"/>
            <w:vAlign w:val="center"/>
          </w:tcPr>
          <w:p w14:paraId="36EAD5E3">
            <w:pPr>
              <w:spacing w:line="360" w:lineRule="auto"/>
              <w:rPr>
                <w:rFonts w:ascii="宋体" w:hAnsi="宋体" w:cs="宋体"/>
                <w:b/>
                <w:sz w:val="24"/>
                <w:highlight w:val="none"/>
              </w:rPr>
            </w:pPr>
          </w:p>
        </w:tc>
        <w:tc>
          <w:tcPr>
            <w:tcW w:w="461" w:type="pct"/>
            <w:vAlign w:val="center"/>
          </w:tcPr>
          <w:p w14:paraId="31BB3243">
            <w:pPr>
              <w:spacing w:line="360" w:lineRule="auto"/>
              <w:rPr>
                <w:rFonts w:ascii="宋体" w:hAnsi="宋体" w:cs="宋体"/>
                <w:b/>
                <w:sz w:val="24"/>
                <w:highlight w:val="none"/>
              </w:rPr>
            </w:pPr>
          </w:p>
        </w:tc>
        <w:tc>
          <w:tcPr>
            <w:tcW w:w="367" w:type="pct"/>
            <w:vAlign w:val="center"/>
          </w:tcPr>
          <w:p w14:paraId="6F805C76">
            <w:pPr>
              <w:spacing w:line="360" w:lineRule="auto"/>
              <w:rPr>
                <w:rFonts w:ascii="宋体" w:hAnsi="宋体" w:cs="宋体"/>
                <w:b/>
                <w:sz w:val="24"/>
                <w:highlight w:val="none"/>
              </w:rPr>
            </w:pPr>
          </w:p>
        </w:tc>
        <w:tc>
          <w:tcPr>
            <w:tcW w:w="558" w:type="pct"/>
            <w:vAlign w:val="center"/>
          </w:tcPr>
          <w:p w14:paraId="57EB7DCE">
            <w:pPr>
              <w:spacing w:line="360" w:lineRule="auto"/>
              <w:rPr>
                <w:rFonts w:ascii="宋体" w:hAnsi="宋体" w:cs="宋体"/>
                <w:b/>
                <w:sz w:val="24"/>
                <w:highlight w:val="none"/>
              </w:rPr>
            </w:pPr>
          </w:p>
        </w:tc>
        <w:tc>
          <w:tcPr>
            <w:tcW w:w="657" w:type="pct"/>
            <w:vAlign w:val="center"/>
          </w:tcPr>
          <w:p w14:paraId="4387ED65">
            <w:pPr>
              <w:spacing w:line="360" w:lineRule="auto"/>
              <w:rPr>
                <w:rFonts w:ascii="宋体" w:hAnsi="宋体" w:cs="宋体"/>
                <w:b/>
                <w:sz w:val="24"/>
                <w:highlight w:val="none"/>
              </w:rPr>
            </w:pPr>
          </w:p>
        </w:tc>
        <w:tc>
          <w:tcPr>
            <w:tcW w:w="578" w:type="pct"/>
            <w:vAlign w:val="center"/>
          </w:tcPr>
          <w:p w14:paraId="33721913">
            <w:pPr>
              <w:spacing w:line="360" w:lineRule="auto"/>
              <w:rPr>
                <w:rFonts w:ascii="宋体" w:hAnsi="宋体" w:cs="宋体"/>
                <w:b/>
                <w:sz w:val="24"/>
                <w:highlight w:val="none"/>
              </w:rPr>
            </w:pPr>
          </w:p>
        </w:tc>
        <w:tc>
          <w:tcPr>
            <w:tcW w:w="441" w:type="pct"/>
            <w:vAlign w:val="center"/>
          </w:tcPr>
          <w:p w14:paraId="777F152B">
            <w:pPr>
              <w:spacing w:line="360" w:lineRule="auto"/>
              <w:rPr>
                <w:rFonts w:ascii="宋体" w:hAnsi="宋体" w:cs="宋体"/>
                <w:b/>
                <w:sz w:val="24"/>
                <w:highlight w:val="none"/>
              </w:rPr>
            </w:pPr>
          </w:p>
        </w:tc>
        <w:tc>
          <w:tcPr>
            <w:tcW w:w="424" w:type="pct"/>
            <w:vAlign w:val="center"/>
          </w:tcPr>
          <w:p w14:paraId="3E817EF1">
            <w:pPr>
              <w:spacing w:line="360" w:lineRule="auto"/>
              <w:rPr>
                <w:rFonts w:ascii="宋体" w:hAnsi="宋体" w:cs="宋体"/>
                <w:b/>
                <w:sz w:val="24"/>
                <w:highlight w:val="none"/>
              </w:rPr>
            </w:pPr>
          </w:p>
        </w:tc>
      </w:tr>
    </w:tbl>
    <w:p w14:paraId="1571516B">
      <w:pPr>
        <w:spacing w:line="360" w:lineRule="auto"/>
        <w:jc w:val="left"/>
        <w:rPr>
          <w:rFonts w:ascii="宋体" w:hAnsi="宋体" w:cs="宋体"/>
          <w:snapToGrid w:val="0"/>
          <w:szCs w:val="21"/>
          <w:highlight w:val="none"/>
        </w:rPr>
      </w:pPr>
    </w:p>
    <w:p w14:paraId="3995F2BE">
      <w:pPr>
        <w:autoSpaceDE w:val="0"/>
        <w:autoSpaceDN w:val="0"/>
        <w:adjustRightInd w:val="0"/>
        <w:spacing w:line="360" w:lineRule="auto"/>
        <w:jc w:val="left"/>
        <w:rPr>
          <w:rFonts w:ascii="宋体" w:hAnsi="宋体" w:cs="宋体"/>
          <w:kern w:val="0"/>
          <w:sz w:val="24"/>
          <w:szCs w:val="20"/>
          <w:highlight w:val="none"/>
        </w:rPr>
      </w:pPr>
    </w:p>
    <w:p w14:paraId="2638DF04">
      <w:pPr>
        <w:spacing w:line="360" w:lineRule="auto"/>
        <w:rPr>
          <w:rFonts w:ascii="宋体" w:hAnsi="宋体" w:cs="宋体"/>
          <w:sz w:val="24"/>
          <w:highlight w:val="none"/>
        </w:rPr>
      </w:pPr>
    </w:p>
    <w:p w14:paraId="40C924A4">
      <w:pPr>
        <w:autoSpaceDE w:val="0"/>
        <w:autoSpaceDN w:val="0"/>
        <w:adjustRightInd w:val="0"/>
        <w:spacing w:line="360" w:lineRule="auto"/>
        <w:jc w:val="left"/>
        <w:rPr>
          <w:rFonts w:ascii="宋体" w:hAnsi="宋体" w:cs="宋体"/>
          <w:kern w:val="0"/>
          <w:sz w:val="24"/>
          <w:szCs w:val="20"/>
          <w:highlight w:val="none"/>
        </w:rPr>
      </w:pPr>
    </w:p>
    <w:p w14:paraId="306B180A">
      <w:pPr>
        <w:spacing w:line="360" w:lineRule="auto"/>
        <w:rPr>
          <w:rFonts w:ascii="宋体" w:hAnsi="宋体" w:cs="宋体"/>
          <w:b/>
          <w:bCs/>
          <w:sz w:val="30"/>
          <w:szCs w:val="32"/>
          <w:highlight w:val="none"/>
        </w:rPr>
      </w:pPr>
      <w:r>
        <w:rPr>
          <w:rFonts w:hint="eastAsia" w:ascii="宋体" w:hAnsi="宋体" w:cs="宋体"/>
          <w:sz w:val="24"/>
          <w:highlight w:val="none"/>
        </w:rPr>
        <w:br w:type="page"/>
      </w:r>
    </w:p>
    <w:p w14:paraId="7D6D0BA2">
      <w:pPr>
        <w:tabs>
          <w:tab w:val="left" w:pos="7155"/>
        </w:tabs>
        <w:spacing w:line="360" w:lineRule="auto"/>
        <w:rPr>
          <w:rFonts w:ascii="宋体" w:hAnsi="宋体" w:cs="宋体"/>
          <w:sz w:val="24"/>
          <w:highlight w:val="none"/>
        </w:rPr>
      </w:pPr>
      <w:r>
        <w:rPr>
          <w:rFonts w:hint="eastAsia" w:ascii="宋体" w:hAnsi="宋体" w:cs="宋体"/>
          <w:sz w:val="24"/>
          <w:highlight w:val="none"/>
        </w:rPr>
        <w:t>附表2</w:t>
      </w:r>
    </w:p>
    <w:p w14:paraId="02BE795C">
      <w:pPr>
        <w:tabs>
          <w:tab w:val="left" w:pos="7155"/>
        </w:tabs>
        <w:spacing w:line="360" w:lineRule="auto"/>
        <w:jc w:val="center"/>
        <w:rPr>
          <w:rFonts w:ascii="宋体" w:hAnsi="宋体" w:cs="宋体"/>
          <w:b/>
          <w:sz w:val="24"/>
          <w:highlight w:val="none"/>
        </w:rPr>
      </w:pPr>
      <w:r>
        <w:rPr>
          <w:rFonts w:hint="eastAsia" w:ascii="宋体" w:hAnsi="宋体" w:cs="宋体"/>
          <w:b/>
          <w:sz w:val="24"/>
          <w:highlight w:val="none"/>
        </w:rPr>
        <w:t>供应商二次报价单</w:t>
      </w:r>
    </w:p>
    <w:p w14:paraId="0F322B42">
      <w:pPr>
        <w:jc w:val="left"/>
        <w:rPr>
          <w:rFonts w:ascii="宋体" w:hAnsi="宋体" w:cs="宋体"/>
          <w:b/>
          <w:sz w:val="24"/>
          <w:highlight w:val="none"/>
        </w:rPr>
      </w:pPr>
      <w:r>
        <w:rPr>
          <w:rFonts w:hint="eastAsia" w:ascii="宋体" w:hAnsi="宋体" w:cs="宋体"/>
          <w:b/>
          <w:sz w:val="24"/>
          <w:highlight w:val="none"/>
        </w:rPr>
        <w:br w:type="page"/>
      </w:r>
    </w:p>
    <w:p w14:paraId="4060D7C1">
      <w:pPr>
        <w:tabs>
          <w:tab w:val="left" w:pos="7155"/>
        </w:tabs>
        <w:spacing w:line="360" w:lineRule="auto"/>
        <w:rPr>
          <w:rFonts w:ascii="宋体" w:hAnsi="宋体" w:cs="宋体"/>
          <w:sz w:val="24"/>
          <w:highlight w:val="none"/>
        </w:rPr>
      </w:pPr>
      <w:r>
        <w:rPr>
          <w:rFonts w:hint="eastAsia" w:ascii="宋体" w:hAnsi="宋体" w:cs="宋体"/>
          <w:sz w:val="24"/>
          <w:highlight w:val="none"/>
        </w:rPr>
        <w:t>附表3</w:t>
      </w:r>
    </w:p>
    <w:p w14:paraId="6613F3BA">
      <w:pPr>
        <w:tabs>
          <w:tab w:val="left" w:pos="7155"/>
        </w:tabs>
        <w:spacing w:line="360" w:lineRule="auto"/>
        <w:jc w:val="center"/>
        <w:rPr>
          <w:rFonts w:ascii="宋体" w:hAnsi="宋体" w:cs="宋体"/>
          <w:b/>
          <w:sz w:val="24"/>
          <w:highlight w:val="none"/>
        </w:rPr>
      </w:pPr>
      <w:r>
        <w:rPr>
          <w:rFonts w:hint="eastAsia" w:ascii="宋体" w:hAnsi="宋体" w:cs="宋体"/>
          <w:b/>
          <w:sz w:val="24"/>
          <w:highlight w:val="none"/>
        </w:rPr>
        <w:t>供应商分项报价明细表</w:t>
      </w:r>
    </w:p>
    <w:p w14:paraId="430B19DF">
      <w:pPr>
        <w:spacing w:line="360" w:lineRule="auto"/>
        <w:rPr>
          <w:rFonts w:ascii="宋体" w:hAnsi="宋体" w:cs="宋体"/>
          <w:b/>
          <w:sz w:val="24"/>
          <w:highlight w:val="none"/>
        </w:rPr>
      </w:pPr>
      <w:r>
        <w:rPr>
          <w:rFonts w:hint="eastAsia" w:ascii="宋体" w:hAnsi="宋体" w:cs="宋体"/>
          <w:sz w:val="24"/>
          <w:highlight w:val="none"/>
        </w:rPr>
        <w:br w:type="page"/>
      </w:r>
    </w:p>
    <w:p w14:paraId="76F07118">
      <w:pPr>
        <w:spacing w:line="360" w:lineRule="auto"/>
        <w:rPr>
          <w:rFonts w:ascii="宋体" w:hAnsi="宋体" w:cs="宋体"/>
          <w:b/>
          <w:sz w:val="28"/>
          <w:szCs w:val="28"/>
          <w:highlight w:val="none"/>
        </w:rPr>
      </w:pPr>
      <w:r>
        <w:rPr>
          <w:rFonts w:hint="eastAsia" w:ascii="宋体" w:hAnsi="宋体" w:cs="宋体"/>
          <w:b/>
          <w:sz w:val="28"/>
          <w:szCs w:val="28"/>
          <w:highlight w:val="none"/>
        </w:rPr>
        <w:t>合同附件二  廉政合同</w:t>
      </w:r>
    </w:p>
    <w:p w14:paraId="59FE9D67">
      <w:pPr>
        <w:spacing w:line="360" w:lineRule="auto"/>
        <w:jc w:val="center"/>
        <w:rPr>
          <w:rFonts w:ascii="宋体" w:hAnsi="宋体" w:cs="宋体"/>
          <w:b/>
          <w:sz w:val="24"/>
          <w:highlight w:val="none"/>
        </w:rPr>
      </w:pPr>
      <w:r>
        <w:rPr>
          <w:rFonts w:hint="eastAsia" w:ascii="宋体" w:hAnsi="宋体" w:cs="宋体"/>
          <w:b/>
          <w:sz w:val="32"/>
          <w:szCs w:val="32"/>
          <w:highlight w:val="none"/>
        </w:rPr>
        <w:t>廉政合同</w:t>
      </w:r>
    </w:p>
    <w:p w14:paraId="5364E080">
      <w:pPr>
        <w:spacing w:line="360" w:lineRule="auto"/>
        <w:ind w:firstLine="480"/>
        <w:rPr>
          <w:rFonts w:ascii="宋体" w:hAnsi="宋体" w:cs="宋体"/>
          <w:sz w:val="24"/>
          <w:highlight w:val="none"/>
        </w:rPr>
      </w:pPr>
      <w:r>
        <w:rPr>
          <w:rFonts w:hint="eastAsia" w:ascii="宋体" w:hAnsi="宋体" w:cs="宋体"/>
          <w:sz w:val="24"/>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甲方</w:t>
      </w:r>
      <w:r>
        <w:rPr>
          <w:rFonts w:hint="eastAsia" w:ascii="宋体" w:hAnsi="宋体" w:cs="宋体"/>
          <w:sz w:val="24"/>
          <w:highlight w:val="none"/>
          <w:u w:val="single"/>
        </w:rPr>
        <w:t xml:space="preserve">     （全称）      </w:t>
      </w:r>
      <w:r>
        <w:rPr>
          <w:rFonts w:hint="eastAsia" w:ascii="宋体" w:hAnsi="宋体" w:cs="宋体"/>
          <w:sz w:val="24"/>
          <w:highlight w:val="none"/>
        </w:rPr>
        <w:t>与乙方</w:t>
      </w:r>
      <w:r>
        <w:rPr>
          <w:rFonts w:hint="eastAsia" w:ascii="宋体" w:hAnsi="宋体" w:cs="宋体"/>
          <w:sz w:val="24"/>
          <w:highlight w:val="none"/>
          <w:u w:val="single"/>
        </w:rPr>
        <w:t xml:space="preserve"> （全称）   </w:t>
      </w:r>
      <w:r>
        <w:rPr>
          <w:rFonts w:hint="eastAsia" w:ascii="宋体" w:hAnsi="宋体" w:cs="宋体"/>
          <w:sz w:val="24"/>
          <w:highlight w:val="none"/>
        </w:rPr>
        <w:t>特订立如下合同。</w:t>
      </w:r>
    </w:p>
    <w:p w14:paraId="27BD64B5">
      <w:pPr>
        <w:spacing w:line="360" w:lineRule="auto"/>
        <w:ind w:firstLine="480"/>
        <w:rPr>
          <w:rFonts w:ascii="宋体" w:hAnsi="宋体" w:cs="宋体"/>
          <w:sz w:val="24"/>
          <w:highlight w:val="none"/>
        </w:rPr>
      </w:pPr>
      <w:r>
        <w:rPr>
          <w:rFonts w:hint="eastAsia" w:ascii="宋体" w:hAnsi="宋体" w:cs="宋体"/>
          <w:bCs/>
          <w:sz w:val="24"/>
          <w:highlight w:val="none"/>
        </w:rPr>
        <w:t>第一条</w:t>
      </w:r>
      <w:r>
        <w:rPr>
          <w:rFonts w:hint="eastAsia" w:ascii="宋体" w:hAnsi="宋体" w:cs="宋体"/>
          <w:sz w:val="24"/>
          <w:highlight w:val="none"/>
        </w:rPr>
        <w:t>甲乙双方的权利和义务</w:t>
      </w:r>
    </w:p>
    <w:p w14:paraId="258E03A6">
      <w:pPr>
        <w:spacing w:line="360" w:lineRule="auto"/>
        <w:ind w:firstLine="480"/>
        <w:rPr>
          <w:rFonts w:ascii="宋体" w:hAnsi="宋体" w:cs="宋体"/>
          <w:sz w:val="24"/>
          <w:highlight w:val="none"/>
        </w:rPr>
      </w:pPr>
      <w:r>
        <w:rPr>
          <w:rFonts w:hint="eastAsia" w:ascii="宋体" w:hAnsi="宋体" w:cs="宋体"/>
          <w:sz w:val="24"/>
          <w:highlight w:val="none"/>
        </w:rPr>
        <w:t>（一）严格遵守国家有关法律法规及交通运输部的有关规定。</w:t>
      </w:r>
    </w:p>
    <w:p w14:paraId="750C92AE">
      <w:pPr>
        <w:spacing w:line="360" w:lineRule="auto"/>
        <w:ind w:firstLine="480"/>
        <w:rPr>
          <w:rFonts w:ascii="宋体" w:hAnsi="宋体" w:cs="宋体"/>
          <w:sz w:val="24"/>
          <w:highlight w:val="none"/>
        </w:rPr>
      </w:pPr>
      <w:r>
        <w:rPr>
          <w:rFonts w:hint="eastAsia" w:ascii="宋体" w:hAnsi="宋体" w:cs="宋体"/>
          <w:sz w:val="24"/>
          <w:highlight w:val="none"/>
        </w:rPr>
        <w:t>（二）严格执行</w:t>
      </w:r>
      <w:r>
        <w:rPr>
          <w:rFonts w:hint="eastAsia" w:ascii="宋体" w:hAnsi="宋体" w:cs="宋体"/>
          <w:sz w:val="24"/>
          <w:highlight w:val="none"/>
          <w:u w:val="single"/>
        </w:rPr>
        <w:t xml:space="preserve">              </w:t>
      </w:r>
      <w:bookmarkStart w:id="10" w:name="_GoBack"/>
      <w:r>
        <w:rPr>
          <w:rFonts w:hint="eastAsia" w:ascii="宋体" w:hAnsi="宋体" w:cs="宋体"/>
          <w:sz w:val="24"/>
          <w:highlight w:val="none"/>
        </w:rPr>
        <w:t>的合同</w:t>
      </w:r>
      <w:bookmarkEnd w:id="10"/>
      <w:r>
        <w:rPr>
          <w:rFonts w:hint="eastAsia" w:ascii="宋体" w:hAnsi="宋体" w:cs="宋体"/>
          <w:sz w:val="24"/>
          <w:highlight w:val="none"/>
        </w:rPr>
        <w:t>文件，自觉按合同办事。</w:t>
      </w:r>
    </w:p>
    <w:p w14:paraId="317FB98D">
      <w:pPr>
        <w:spacing w:line="360" w:lineRule="auto"/>
        <w:ind w:firstLine="480"/>
        <w:rPr>
          <w:rFonts w:ascii="宋体" w:hAnsi="宋体" w:cs="宋体"/>
          <w:sz w:val="24"/>
          <w:highlight w:val="none"/>
        </w:rPr>
      </w:pPr>
      <w:r>
        <w:rPr>
          <w:rFonts w:hint="eastAsia" w:ascii="宋体" w:hAnsi="宋体" w:cs="宋体"/>
          <w:sz w:val="24"/>
          <w:highlight w:val="none"/>
        </w:rPr>
        <w:t>（三）双方的业务活动坚持公开、公正、诚信、透明的原则（除法律认定的商业秘密和合同文件另有规定之外），不得损害国家和集体利益，违反工程建设管理规章制度。</w:t>
      </w:r>
    </w:p>
    <w:p w14:paraId="13AE04C1">
      <w:pPr>
        <w:spacing w:line="360" w:lineRule="auto"/>
        <w:ind w:firstLine="480"/>
        <w:rPr>
          <w:rFonts w:ascii="宋体" w:hAnsi="宋体" w:cs="宋体"/>
          <w:sz w:val="24"/>
          <w:highlight w:val="none"/>
        </w:rPr>
      </w:pPr>
      <w:r>
        <w:rPr>
          <w:rFonts w:hint="eastAsia" w:ascii="宋体" w:hAnsi="宋体" w:cs="宋体"/>
          <w:sz w:val="24"/>
          <w:highlight w:val="none"/>
        </w:rPr>
        <w:t>（四）建立健全廉政制度，开展廉政教育，设立廉政告示牌，公布举报电话，监督并认真查处违法违纪行为。</w:t>
      </w:r>
    </w:p>
    <w:p w14:paraId="2D2F0DB4">
      <w:pPr>
        <w:spacing w:line="360" w:lineRule="auto"/>
        <w:ind w:firstLine="480"/>
        <w:rPr>
          <w:rFonts w:ascii="宋体" w:hAnsi="宋体" w:cs="宋体"/>
          <w:sz w:val="24"/>
          <w:highlight w:val="none"/>
        </w:rPr>
      </w:pPr>
      <w:r>
        <w:rPr>
          <w:rFonts w:hint="eastAsia" w:ascii="宋体" w:hAnsi="宋体" w:cs="宋体"/>
          <w:sz w:val="24"/>
          <w:highlight w:val="none"/>
        </w:rPr>
        <w:t>（五）发现对方在业务活动中有违反廉政规定的行为，有及时提醒对方纠正的权利和义务。</w:t>
      </w:r>
    </w:p>
    <w:p w14:paraId="60D893DF">
      <w:pPr>
        <w:spacing w:line="360" w:lineRule="auto"/>
        <w:ind w:firstLine="480"/>
        <w:rPr>
          <w:rFonts w:ascii="宋体" w:hAnsi="宋体" w:cs="宋体"/>
          <w:sz w:val="24"/>
          <w:highlight w:val="none"/>
        </w:rPr>
      </w:pPr>
      <w:r>
        <w:rPr>
          <w:rFonts w:hint="eastAsia" w:ascii="宋体" w:hAnsi="宋体" w:cs="宋体"/>
          <w:sz w:val="24"/>
          <w:highlight w:val="none"/>
        </w:rPr>
        <w:t>（六）发现对方严重违反本合同义务条款的行为，有向其上级有关部门举报、建议给予处理并要求告知处理结果的权利。影响合同履行的，可按照合同中关于合同解除的约定处理。</w:t>
      </w:r>
    </w:p>
    <w:p w14:paraId="12FC3764">
      <w:pPr>
        <w:spacing w:line="360" w:lineRule="auto"/>
        <w:ind w:firstLine="480"/>
        <w:rPr>
          <w:rFonts w:ascii="宋体" w:hAnsi="宋体" w:cs="宋体"/>
          <w:sz w:val="24"/>
          <w:highlight w:val="none"/>
        </w:rPr>
      </w:pPr>
      <w:r>
        <w:rPr>
          <w:rFonts w:hint="eastAsia" w:ascii="宋体" w:hAnsi="宋体" w:cs="宋体"/>
          <w:bCs/>
          <w:sz w:val="24"/>
          <w:highlight w:val="none"/>
        </w:rPr>
        <w:t>第二条</w:t>
      </w:r>
      <w:r>
        <w:rPr>
          <w:rFonts w:hint="eastAsia" w:ascii="宋体" w:hAnsi="宋体" w:cs="宋体"/>
          <w:sz w:val="24"/>
          <w:highlight w:val="none"/>
        </w:rPr>
        <w:t>甲方的义务</w:t>
      </w:r>
    </w:p>
    <w:p w14:paraId="1506385E">
      <w:pPr>
        <w:spacing w:line="360" w:lineRule="auto"/>
        <w:ind w:firstLine="480"/>
        <w:rPr>
          <w:rFonts w:ascii="宋体" w:hAnsi="宋体" w:cs="宋体"/>
          <w:sz w:val="24"/>
          <w:highlight w:val="none"/>
        </w:rPr>
      </w:pPr>
      <w:r>
        <w:rPr>
          <w:rFonts w:hint="eastAsia" w:ascii="宋体" w:hAnsi="宋体" w:cs="宋体"/>
          <w:sz w:val="24"/>
          <w:highlight w:val="none"/>
        </w:rPr>
        <w:t>（一）甲方作为工程项目的建设单位，认真履行合同规定的甲方责任。</w:t>
      </w:r>
    </w:p>
    <w:p w14:paraId="5AABD858">
      <w:pPr>
        <w:spacing w:line="360" w:lineRule="auto"/>
        <w:ind w:firstLine="480"/>
        <w:rPr>
          <w:rFonts w:ascii="宋体" w:hAnsi="宋体" w:cs="宋体"/>
          <w:sz w:val="24"/>
          <w:highlight w:val="none"/>
        </w:rPr>
      </w:pPr>
      <w:r>
        <w:rPr>
          <w:rFonts w:hint="eastAsia" w:ascii="宋体" w:hAnsi="宋体" w:cs="宋体"/>
          <w:sz w:val="24"/>
          <w:highlight w:val="none"/>
        </w:rPr>
        <w:t>（二）甲方及其工作人员不得索要或接受乙方的礼金、有价证券和贵重物品，不得在乙方报销任何应由甲方或个人支付的费用等。</w:t>
      </w:r>
    </w:p>
    <w:p w14:paraId="13145063">
      <w:pPr>
        <w:spacing w:line="360" w:lineRule="auto"/>
        <w:ind w:firstLine="480"/>
        <w:rPr>
          <w:rFonts w:ascii="宋体" w:hAnsi="宋体" w:cs="宋体"/>
          <w:sz w:val="24"/>
          <w:highlight w:val="none"/>
        </w:rPr>
      </w:pPr>
      <w:r>
        <w:rPr>
          <w:rFonts w:hint="eastAsia" w:ascii="宋体" w:hAnsi="宋体" w:cs="宋体"/>
          <w:sz w:val="24"/>
          <w:highlight w:val="none"/>
        </w:rPr>
        <w:t>（三）甲方工作人员不得参加乙方安排的超标准宴请和娱乐活动；不得接受乙方提供的通讯工具、交通工具和高档办公用品等。</w:t>
      </w:r>
    </w:p>
    <w:p w14:paraId="037521AA">
      <w:pPr>
        <w:spacing w:line="360" w:lineRule="auto"/>
        <w:ind w:firstLine="480"/>
        <w:rPr>
          <w:rFonts w:ascii="宋体" w:hAnsi="宋体" w:cs="宋体"/>
          <w:sz w:val="24"/>
          <w:highlight w:val="none"/>
        </w:rPr>
      </w:pPr>
      <w:r>
        <w:rPr>
          <w:rFonts w:hint="eastAsia" w:ascii="宋体" w:hAnsi="宋体" w:cs="宋体"/>
          <w:sz w:val="24"/>
          <w:highlight w:val="none"/>
        </w:rPr>
        <w:t>（四）甲方及其工作人员不得要求或者接受乙方为其住房装修、婚丧嫁娶活动、配偶子女的工作安排以及出国出境、旅游等提供方便等。</w:t>
      </w:r>
    </w:p>
    <w:p w14:paraId="0E32AABF">
      <w:pPr>
        <w:spacing w:line="360" w:lineRule="auto"/>
        <w:ind w:firstLine="480"/>
        <w:rPr>
          <w:rFonts w:ascii="宋体" w:hAnsi="宋体" w:cs="宋体"/>
          <w:sz w:val="24"/>
          <w:highlight w:val="none"/>
        </w:rPr>
      </w:pPr>
      <w:r>
        <w:rPr>
          <w:rFonts w:hint="eastAsia" w:ascii="宋体" w:hAnsi="宋体" w:cs="宋体"/>
          <w:sz w:val="24"/>
          <w:highlight w:val="none"/>
        </w:rPr>
        <w:t>（五）甲方工作人员的配偶、子女不得从事与甲方工程有关的项目。</w:t>
      </w:r>
    </w:p>
    <w:p w14:paraId="2511D61E">
      <w:pPr>
        <w:spacing w:line="360" w:lineRule="auto"/>
        <w:ind w:firstLine="480"/>
        <w:rPr>
          <w:rFonts w:ascii="宋体" w:hAnsi="宋体" w:cs="宋体"/>
          <w:sz w:val="24"/>
          <w:highlight w:val="none"/>
        </w:rPr>
      </w:pPr>
      <w:r>
        <w:rPr>
          <w:rFonts w:hint="eastAsia" w:ascii="宋体" w:hAnsi="宋体" w:cs="宋体"/>
          <w:bCs/>
          <w:sz w:val="24"/>
          <w:highlight w:val="none"/>
        </w:rPr>
        <w:t>第三条</w:t>
      </w:r>
      <w:r>
        <w:rPr>
          <w:rFonts w:hint="eastAsia" w:ascii="宋体" w:hAnsi="宋体" w:cs="宋体"/>
          <w:sz w:val="24"/>
          <w:highlight w:val="none"/>
        </w:rPr>
        <w:t>乙方的义务</w:t>
      </w:r>
    </w:p>
    <w:p w14:paraId="1BF00A22">
      <w:pPr>
        <w:spacing w:line="360" w:lineRule="auto"/>
        <w:ind w:firstLine="480"/>
        <w:rPr>
          <w:rFonts w:ascii="宋体" w:hAnsi="宋体" w:cs="宋体"/>
          <w:sz w:val="24"/>
          <w:highlight w:val="none"/>
        </w:rPr>
      </w:pPr>
      <w:r>
        <w:rPr>
          <w:rFonts w:hint="eastAsia" w:ascii="宋体" w:hAnsi="宋体" w:cs="宋体"/>
          <w:sz w:val="24"/>
          <w:highlight w:val="none"/>
        </w:rPr>
        <w:t>（一）乙方不得以任何理由向甲方及其工作人员行贿或馈赠礼金、有价证券、贵重礼品。</w:t>
      </w:r>
    </w:p>
    <w:p w14:paraId="71C70965">
      <w:pPr>
        <w:spacing w:line="360" w:lineRule="auto"/>
        <w:ind w:firstLine="480"/>
        <w:rPr>
          <w:rFonts w:ascii="宋体" w:hAnsi="宋体" w:cs="宋体"/>
          <w:sz w:val="24"/>
          <w:highlight w:val="none"/>
        </w:rPr>
      </w:pPr>
      <w:r>
        <w:rPr>
          <w:rFonts w:hint="eastAsia" w:ascii="宋体" w:hAnsi="宋体" w:cs="宋体"/>
          <w:sz w:val="24"/>
          <w:highlight w:val="none"/>
        </w:rPr>
        <w:t>（二）乙方不得以任何名义为甲方及其工作人员报销应由甲方单位或个人支付的任何费用。</w:t>
      </w:r>
    </w:p>
    <w:p w14:paraId="33F8A5A1">
      <w:pPr>
        <w:spacing w:line="360" w:lineRule="auto"/>
        <w:ind w:firstLine="480"/>
        <w:rPr>
          <w:rFonts w:ascii="宋体" w:hAnsi="宋体" w:cs="宋体"/>
          <w:sz w:val="24"/>
          <w:highlight w:val="none"/>
        </w:rPr>
      </w:pPr>
      <w:r>
        <w:rPr>
          <w:rFonts w:hint="eastAsia" w:ascii="宋体" w:hAnsi="宋体" w:cs="宋体"/>
          <w:sz w:val="24"/>
          <w:highlight w:val="none"/>
        </w:rPr>
        <w:t>（三）乙方不得以任何理由安排甲方工作人员参加超标准宴请及娱乐活动。</w:t>
      </w:r>
    </w:p>
    <w:p w14:paraId="615FC768">
      <w:pPr>
        <w:spacing w:line="360" w:lineRule="auto"/>
        <w:ind w:firstLine="480"/>
        <w:rPr>
          <w:rFonts w:ascii="宋体" w:hAnsi="宋体" w:cs="宋体"/>
          <w:sz w:val="24"/>
          <w:highlight w:val="none"/>
        </w:rPr>
      </w:pPr>
      <w:r>
        <w:rPr>
          <w:rFonts w:hint="eastAsia" w:ascii="宋体" w:hAnsi="宋体" w:cs="宋体"/>
          <w:sz w:val="24"/>
          <w:highlight w:val="none"/>
        </w:rPr>
        <w:t>（四）乙方不得为甲方单位和个人购置或提供通讯工具、交通工具和高档办公用品等。</w:t>
      </w:r>
    </w:p>
    <w:p w14:paraId="34614718">
      <w:pPr>
        <w:spacing w:line="360" w:lineRule="auto"/>
        <w:ind w:firstLine="480"/>
        <w:rPr>
          <w:rFonts w:ascii="宋体" w:hAnsi="宋体" w:cs="宋体"/>
          <w:sz w:val="24"/>
          <w:highlight w:val="none"/>
        </w:rPr>
      </w:pPr>
      <w:r>
        <w:rPr>
          <w:rFonts w:hint="eastAsia" w:ascii="宋体" w:hAnsi="宋体" w:cs="宋体"/>
          <w:sz w:val="24"/>
          <w:highlight w:val="none"/>
        </w:rPr>
        <w:t>（五）乙方及其工作人员不得索取或接受工作关系单位的礼金、有价证券和贵重物品，不得在工作关系报销任何应由乙方或个人支付的费用。</w:t>
      </w:r>
    </w:p>
    <w:p w14:paraId="1CB22BB5">
      <w:pPr>
        <w:spacing w:line="360" w:lineRule="auto"/>
        <w:ind w:firstLine="480"/>
        <w:rPr>
          <w:rFonts w:ascii="宋体" w:hAnsi="宋体" w:cs="宋体"/>
          <w:sz w:val="24"/>
          <w:highlight w:val="none"/>
        </w:rPr>
      </w:pPr>
      <w:r>
        <w:rPr>
          <w:rFonts w:hint="eastAsia" w:ascii="宋体" w:hAnsi="宋体" w:cs="宋体"/>
          <w:sz w:val="24"/>
          <w:highlight w:val="none"/>
        </w:rPr>
        <w:t>（六）乙方及其工作人员必须严格按照规程办事，不得损害甲方利益。</w:t>
      </w:r>
    </w:p>
    <w:p w14:paraId="7B0E2E76">
      <w:pPr>
        <w:spacing w:line="360" w:lineRule="auto"/>
        <w:ind w:firstLine="480"/>
        <w:rPr>
          <w:rFonts w:ascii="宋体" w:hAnsi="宋体" w:cs="宋体"/>
          <w:sz w:val="24"/>
          <w:highlight w:val="none"/>
        </w:rPr>
      </w:pPr>
      <w:r>
        <w:rPr>
          <w:rFonts w:hint="eastAsia" w:ascii="宋体" w:hAnsi="宋体" w:cs="宋体"/>
          <w:bCs/>
          <w:sz w:val="24"/>
          <w:highlight w:val="none"/>
        </w:rPr>
        <w:t>第四条</w:t>
      </w:r>
      <w:r>
        <w:rPr>
          <w:rFonts w:hint="eastAsia" w:ascii="宋体" w:hAnsi="宋体" w:cs="宋体"/>
          <w:sz w:val="24"/>
          <w:highlight w:val="none"/>
        </w:rPr>
        <w:t>违约责任</w:t>
      </w:r>
    </w:p>
    <w:p w14:paraId="3413F0C3">
      <w:pPr>
        <w:spacing w:line="360" w:lineRule="auto"/>
        <w:ind w:firstLine="480"/>
        <w:rPr>
          <w:rFonts w:ascii="宋体" w:hAnsi="宋体" w:cs="宋体"/>
          <w:sz w:val="24"/>
          <w:highlight w:val="none"/>
        </w:rPr>
      </w:pPr>
      <w:r>
        <w:rPr>
          <w:rFonts w:hint="eastAsia" w:ascii="宋体" w:hAnsi="宋体" w:cs="宋体"/>
          <w:sz w:val="24"/>
          <w:highlight w:val="none"/>
        </w:rPr>
        <w:t>（一）甲方及其工作人员违反本合同第一、二条；按管理权限，依据有关规定给予党纪、政纪或组织处理；涉嫌犯罪的，移交司法机关追究刑事责任；给乙方单位造成经济损失的，应予以赔偿。</w:t>
      </w:r>
    </w:p>
    <w:p w14:paraId="274C7C38">
      <w:pPr>
        <w:spacing w:line="360" w:lineRule="auto"/>
        <w:ind w:firstLine="480"/>
        <w:rPr>
          <w:rFonts w:ascii="宋体" w:hAnsi="宋体" w:cs="宋体"/>
          <w:sz w:val="24"/>
          <w:highlight w:val="none"/>
        </w:rPr>
      </w:pPr>
      <w:r>
        <w:rPr>
          <w:rFonts w:hint="eastAsia" w:ascii="宋体" w:hAnsi="宋体" w:cs="宋体"/>
          <w:sz w:val="24"/>
          <w:highlight w:val="none"/>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0E7A5556">
      <w:pPr>
        <w:spacing w:line="360" w:lineRule="auto"/>
        <w:ind w:firstLine="480"/>
        <w:rPr>
          <w:rFonts w:ascii="宋体" w:hAnsi="宋体" w:cs="宋体"/>
          <w:sz w:val="24"/>
          <w:highlight w:val="none"/>
        </w:rPr>
      </w:pPr>
      <w:r>
        <w:rPr>
          <w:rFonts w:hint="eastAsia" w:ascii="宋体" w:hAnsi="宋体" w:cs="宋体"/>
          <w:bCs/>
          <w:sz w:val="24"/>
          <w:highlight w:val="none"/>
        </w:rPr>
        <w:t>第五条</w:t>
      </w:r>
      <w:r>
        <w:rPr>
          <w:rFonts w:hint="eastAsia" w:ascii="宋体" w:hAnsi="宋体" w:cs="宋体"/>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2A8182F3">
      <w:pPr>
        <w:spacing w:line="360" w:lineRule="auto"/>
        <w:ind w:firstLine="480"/>
        <w:rPr>
          <w:rFonts w:ascii="宋体" w:hAnsi="宋体" w:cs="宋体"/>
          <w:sz w:val="24"/>
          <w:highlight w:val="none"/>
        </w:rPr>
      </w:pPr>
      <w:r>
        <w:rPr>
          <w:rFonts w:hint="eastAsia" w:ascii="宋体" w:hAnsi="宋体" w:cs="宋体"/>
          <w:bCs/>
          <w:sz w:val="24"/>
          <w:highlight w:val="none"/>
        </w:rPr>
        <w:t>第六条</w:t>
      </w:r>
      <w:r>
        <w:rPr>
          <w:rFonts w:hint="eastAsia" w:ascii="宋体" w:hAnsi="宋体" w:cs="宋体"/>
          <w:sz w:val="24"/>
          <w:highlight w:val="none"/>
        </w:rPr>
        <w:t>本合同有效期为甲乙双方签署之日起至该工程项目所有工作内容完成并经甲方验收合格后止。</w:t>
      </w:r>
    </w:p>
    <w:p w14:paraId="4C658806">
      <w:pPr>
        <w:spacing w:line="360" w:lineRule="auto"/>
        <w:ind w:firstLine="480"/>
        <w:rPr>
          <w:rFonts w:ascii="宋体" w:hAnsi="宋体" w:cs="宋体"/>
          <w:sz w:val="24"/>
          <w:highlight w:val="none"/>
        </w:rPr>
      </w:pPr>
      <w:r>
        <w:rPr>
          <w:rFonts w:hint="eastAsia" w:ascii="宋体" w:hAnsi="宋体" w:cs="宋体"/>
          <w:bCs/>
          <w:sz w:val="24"/>
          <w:highlight w:val="none"/>
        </w:rPr>
        <w:t>第七条</w:t>
      </w:r>
      <w:r>
        <w:rPr>
          <w:rFonts w:hint="eastAsia" w:ascii="宋体" w:hAnsi="宋体" w:cs="宋体"/>
          <w:sz w:val="24"/>
          <w:highlight w:val="none"/>
        </w:rPr>
        <w:t>本合同作为2025年南通市普通国省道路网监测设施运维服务项目合同的附件，与2025年南通市普通国省道路网监测设施运维服务项目合同具有同等的法律效力，经合同双方签署立即生效。</w:t>
      </w:r>
    </w:p>
    <w:p w14:paraId="3D6701A9">
      <w:pPr>
        <w:spacing w:line="360" w:lineRule="auto"/>
        <w:ind w:firstLine="480"/>
        <w:rPr>
          <w:rFonts w:ascii="宋体" w:hAnsi="宋体" w:cs="宋体"/>
          <w:sz w:val="24"/>
          <w:highlight w:val="none"/>
        </w:rPr>
      </w:pPr>
      <w:r>
        <w:rPr>
          <w:rFonts w:hint="eastAsia" w:ascii="宋体" w:hAnsi="宋体" w:cs="宋体"/>
          <w:bCs/>
          <w:sz w:val="24"/>
          <w:highlight w:val="none"/>
        </w:rPr>
        <w:t>第八条</w:t>
      </w:r>
      <w:r>
        <w:rPr>
          <w:rFonts w:hint="eastAsia" w:ascii="宋体" w:hAnsi="宋体" w:cs="宋体"/>
          <w:sz w:val="24"/>
          <w:highlight w:val="none"/>
        </w:rPr>
        <w:t>本合同一式六份，双方各执三份。</w:t>
      </w:r>
    </w:p>
    <w:p w14:paraId="4BB20B68">
      <w:pPr>
        <w:spacing w:line="360" w:lineRule="auto"/>
        <w:rPr>
          <w:rFonts w:ascii="宋体" w:hAnsi="宋体" w:cs="宋体"/>
          <w:sz w:val="24"/>
          <w:highlight w:val="none"/>
        </w:rPr>
      </w:pPr>
    </w:p>
    <w:p w14:paraId="720B6A1B">
      <w:pPr>
        <w:spacing w:line="360" w:lineRule="auto"/>
        <w:rPr>
          <w:rFonts w:ascii="宋体" w:hAnsi="宋体" w:cs="宋体"/>
          <w:sz w:val="24"/>
          <w:highlight w:val="none"/>
        </w:rPr>
      </w:pPr>
    </w:p>
    <w:p w14:paraId="6ADD94F7">
      <w:pPr>
        <w:spacing w:line="360" w:lineRule="auto"/>
        <w:jc w:val="lef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rPr>
        <w:tab/>
      </w:r>
      <w:r>
        <w:rPr>
          <w:rFonts w:hint="eastAsia" w:ascii="宋体" w:hAnsi="宋体" w:cs="宋体"/>
          <w:sz w:val="24"/>
          <w:highlight w:val="none"/>
        </w:rPr>
        <w:t>（盖单位章）                     乙方：（盖单位章）</w:t>
      </w:r>
    </w:p>
    <w:p w14:paraId="6E46EDBF">
      <w:pPr>
        <w:spacing w:line="360" w:lineRule="auto"/>
        <w:jc w:val="left"/>
        <w:rPr>
          <w:rFonts w:ascii="宋体" w:hAnsi="宋体" w:cs="宋体"/>
          <w:sz w:val="24"/>
          <w:highlight w:val="none"/>
        </w:rPr>
      </w:pPr>
      <w:r>
        <w:rPr>
          <w:rFonts w:hint="eastAsia" w:ascii="宋体" w:hAnsi="宋体" w:cs="宋体"/>
          <w:sz w:val="24"/>
          <w:highlight w:val="none"/>
        </w:rPr>
        <w:t>法定代表人                              法定代表人</w:t>
      </w:r>
    </w:p>
    <w:p w14:paraId="632BF0CE">
      <w:pPr>
        <w:spacing w:line="360" w:lineRule="auto"/>
        <w:jc w:val="left"/>
        <w:rPr>
          <w:rFonts w:ascii="宋体" w:hAnsi="宋体" w:cs="宋体"/>
          <w:sz w:val="24"/>
          <w:highlight w:val="none"/>
        </w:rPr>
      </w:pPr>
      <w:r>
        <w:rPr>
          <w:rFonts w:hint="eastAsia" w:ascii="宋体" w:hAnsi="宋体" w:cs="宋体"/>
          <w:sz w:val="24"/>
          <w:highlight w:val="none"/>
        </w:rPr>
        <w:t>或其委托代理人：（签字或盖章）          或其委托代理人：（签字或盖章）</w:t>
      </w:r>
    </w:p>
    <w:p w14:paraId="7610B367">
      <w:pPr>
        <w:spacing w:line="360" w:lineRule="auto"/>
        <w:jc w:val="left"/>
        <w:rPr>
          <w:rFonts w:ascii="宋体" w:hAnsi="宋体" w:cs="宋体"/>
          <w:sz w:val="24"/>
          <w:highlight w:val="none"/>
        </w:rPr>
      </w:pPr>
    </w:p>
    <w:p w14:paraId="42199C57">
      <w:pPr>
        <w:spacing w:line="360" w:lineRule="auto"/>
        <w:ind w:firstLine="48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 xml:space="preserve">年  </w:t>
      </w:r>
      <w:r>
        <w:rPr>
          <w:rFonts w:hint="eastAsia" w:ascii="宋体" w:hAnsi="宋体" w:cs="宋体"/>
          <w:sz w:val="24"/>
          <w:highlight w:val="none"/>
        </w:rPr>
        <w:tab/>
      </w:r>
      <w:r>
        <w:rPr>
          <w:rFonts w:hint="eastAsia" w:ascii="宋体" w:hAnsi="宋体" w:cs="宋体"/>
          <w:sz w:val="24"/>
          <w:highlight w:val="none"/>
        </w:rPr>
        <w:t>月</w:t>
      </w:r>
      <w:r>
        <w:rPr>
          <w:rFonts w:hint="eastAsia" w:ascii="宋体" w:hAnsi="宋体" w:cs="宋体"/>
          <w:sz w:val="24"/>
          <w:highlight w:val="none"/>
        </w:rPr>
        <w:tab/>
      </w:r>
      <w:r>
        <w:rPr>
          <w:rFonts w:hint="eastAsia" w:ascii="宋体" w:hAnsi="宋体" w:cs="宋体"/>
          <w:sz w:val="24"/>
          <w:highlight w:val="none"/>
        </w:rPr>
        <w:t>日</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年 </w:t>
      </w:r>
      <w:r>
        <w:rPr>
          <w:rFonts w:hint="eastAsia" w:ascii="宋体" w:hAnsi="宋体" w:cs="宋体"/>
          <w:sz w:val="24"/>
          <w:highlight w:val="none"/>
        </w:rPr>
        <w:tab/>
      </w:r>
      <w:r>
        <w:rPr>
          <w:rFonts w:hint="eastAsia" w:ascii="宋体" w:hAnsi="宋体" w:cs="宋体"/>
          <w:sz w:val="24"/>
          <w:highlight w:val="none"/>
        </w:rPr>
        <w:t xml:space="preserve">  月 </w:t>
      </w:r>
      <w:r>
        <w:rPr>
          <w:rFonts w:hint="eastAsia" w:ascii="宋体" w:hAnsi="宋体" w:cs="宋体"/>
          <w:sz w:val="24"/>
          <w:highlight w:val="none"/>
        </w:rPr>
        <w:tab/>
      </w:r>
      <w:r>
        <w:rPr>
          <w:rFonts w:hint="eastAsia" w:ascii="宋体" w:hAnsi="宋体" w:cs="宋体"/>
          <w:sz w:val="24"/>
          <w:highlight w:val="none"/>
        </w:rPr>
        <w:t xml:space="preserve">  日</w:t>
      </w:r>
    </w:p>
    <w:p w14:paraId="0B3C7C43">
      <w:pPr>
        <w:rPr>
          <w:rFonts w:ascii="宋体" w:hAnsi="宋体" w:cs="宋体"/>
          <w:sz w:val="36"/>
          <w:szCs w:val="36"/>
          <w:highlight w:val="none"/>
        </w:rPr>
        <w:sectPr>
          <w:pgSz w:w="11906" w:h="16838"/>
          <w:pgMar w:top="1429" w:right="1429" w:bottom="1429" w:left="1429" w:header="851" w:footer="992" w:gutter="0"/>
          <w:cols w:space="1701" w:num="1"/>
          <w:docGrid w:linePitch="360" w:charSpace="0"/>
        </w:sectPr>
      </w:pPr>
    </w:p>
    <w:p w14:paraId="43E5ACA2">
      <w:pPr>
        <w:rPr>
          <w:rFonts w:ascii="宋体" w:hAnsi="宋体" w:cs="宋体"/>
          <w:b/>
          <w:sz w:val="28"/>
          <w:szCs w:val="28"/>
          <w:highlight w:val="none"/>
        </w:rPr>
      </w:pPr>
      <w:r>
        <w:rPr>
          <w:rFonts w:hint="eastAsia" w:ascii="宋体" w:hAnsi="宋体" w:cs="宋体"/>
          <w:b/>
          <w:sz w:val="28"/>
          <w:szCs w:val="28"/>
          <w:highlight w:val="none"/>
        </w:rPr>
        <w:t>附件三</w:t>
      </w:r>
      <w:ins w:id="0" w:author="荣慧" w:date="2025-04-30T17:26:00Z">
        <w:r>
          <w:rPr>
            <w:rFonts w:hint="eastAsia" w:ascii="宋体" w:hAnsi="宋体" w:cs="宋体"/>
            <w:b/>
            <w:sz w:val="28"/>
            <w:szCs w:val="28"/>
            <w:highlight w:val="none"/>
          </w:rPr>
          <w:t xml:space="preserve"> </w:t>
        </w:r>
      </w:ins>
      <w:r>
        <w:rPr>
          <w:rFonts w:hint="eastAsia" w:ascii="宋体" w:hAnsi="宋体" w:cs="宋体"/>
          <w:b/>
          <w:sz w:val="28"/>
          <w:szCs w:val="28"/>
          <w:highlight w:val="none"/>
        </w:rPr>
        <w:t>涉密数据成果安全保密责任书</w:t>
      </w:r>
    </w:p>
    <w:p w14:paraId="6658AB11">
      <w:pPr>
        <w:jc w:val="center"/>
        <w:rPr>
          <w:rFonts w:ascii="宋体" w:hAnsi="宋体" w:cs="宋体"/>
          <w:b/>
          <w:sz w:val="24"/>
          <w:highlight w:val="none"/>
        </w:rPr>
      </w:pPr>
      <w:r>
        <w:rPr>
          <w:rFonts w:hint="eastAsia" w:ascii="宋体" w:hAnsi="宋体" w:cs="宋体"/>
          <w:sz w:val="36"/>
          <w:szCs w:val="36"/>
          <w:highlight w:val="none"/>
        </w:rPr>
        <w:t>涉密数据成果安全保密责任书</w:t>
      </w:r>
    </w:p>
    <w:p w14:paraId="4EB718D8">
      <w:pPr>
        <w:spacing w:line="360" w:lineRule="auto"/>
        <w:ind w:firstLine="7350"/>
        <w:rPr>
          <w:rFonts w:ascii="宋体" w:hAnsi="宋体" w:cs="宋体"/>
          <w:highlight w:val="none"/>
          <w:lang w:val="zh-CN"/>
        </w:rPr>
      </w:pPr>
      <w:r>
        <w:rPr>
          <w:rFonts w:hint="eastAsia" w:ascii="宋体" w:hAnsi="宋体" w:cs="宋体"/>
          <w:highlight w:val="none"/>
          <w:lang w:val="zh-CN"/>
        </w:rPr>
        <w:t xml:space="preserve">编号：         </w:t>
      </w:r>
    </w:p>
    <w:p w14:paraId="3375D1F5">
      <w:pPr>
        <w:spacing w:line="360" w:lineRule="auto"/>
        <w:ind w:firstLine="471"/>
        <w:jc w:val="left"/>
        <w:rPr>
          <w:rFonts w:ascii="宋体" w:hAnsi="宋体" w:cs="宋体"/>
          <w:sz w:val="24"/>
          <w:highlight w:val="none"/>
          <w:lang w:val="zh-CN"/>
        </w:rPr>
      </w:pPr>
      <w:r>
        <w:rPr>
          <w:rFonts w:hint="eastAsia" w:ascii="宋体" w:hAnsi="宋体" w:cs="宋体"/>
          <w:sz w:val="24"/>
          <w:highlight w:val="none"/>
          <w:lang w:val="zh-CN"/>
        </w:rPr>
        <w:t>为加强项目涉密数据的管理，贯彻落实《中华人民共和国保守国家秘密法》、《中华人民共和国保守国家秘密法实施办法》、《计算机信息系统保密管理暂行规定》</w:t>
      </w:r>
      <w:r>
        <w:rPr>
          <w:rFonts w:hint="eastAsia" w:ascii="宋体" w:hAnsi="宋体" w:cs="宋体"/>
          <w:sz w:val="24"/>
          <w:highlight w:val="none"/>
        </w:rPr>
        <w:t>和</w:t>
      </w:r>
      <w:r>
        <w:rPr>
          <w:rFonts w:hint="eastAsia" w:ascii="宋体" w:hAnsi="宋体" w:cs="宋体"/>
          <w:sz w:val="24"/>
          <w:highlight w:val="none"/>
          <w:lang w:val="zh-CN"/>
        </w:rPr>
        <w:t>《国家秘密载体保密管理的规定》等有关法律法规，确保项目涉密数据的安全保密，促进成果合法、有效利用，防止发生失泄密事件，防范非法使用行为，请项目涉密数据的生产单位阅读本责任书并签章确认。</w:t>
      </w:r>
    </w:p>
    <w:p w14:paraId="1EC3875D">
      <w:pPr>
        <w:spacing w:line="360" w:lineRule="auto"/>
        <w:ind w:firstLine="480" w:firstLineChars="200"/>
        <w:jc w:val="both"/>
        <w:outlineLvl w:val="0"/>
        <w:rPr>
          <w:rFonts w:ascii="宋体" w:hAnsi="宋体" w:cs="宋体"/>
          <w:sz w:val="24"/>
          <w:highlight w:val="none"/>
          <w:lang w:val="zh-CN"/>
        </w:rPr>
      </w:pPr>
      <w:r>
        <w:rPr>
          <w:rFonts w:hint="eastAsia" w:ascii="宋体" w:hAnsi="宋体" w:cs="宋体"/>
          <w:sz w:val="24"/>
          <w:highlight w:val="none"/>
          <w:lang w:val="zh-CN"/>
        </w:rPr>
        <w:t>一、本责任书所述“</w:t>
      </w:r>
      <w:r>
        <w:rPr>
          <w:rFonts w:hint="eastAsia" w:ascii="宋体" w:hAnsi="宋体" w:cs="宋体"/>
          <w:sz w:val="24"/>
          <w:highlight w:val="none"/>
        </w:rPr>
        <w:t>采购人</w:t>
      </w:r>
      <w:r>
        <w:rPr>
          <w:rFonts w:hint="eastAsia" w:ascii="宋体" w:hAnsi="宋体" w:cs="宋体"/>
          <w:sz w:val="24"/>
          <w:highlight w:val="none"/>
          <w:lang w:val="zh-CN"/>
        </w:rPr>
        <w:t>”为</w:t>
      </w:r>
      <w:r>
        <w:rPr>
          <w:rFonts w:hint="eastAsia" w:ascii="宋体" w:hAnsi="宋体" w:cs="宋体"/>
          <w:sz w:val="24"/>
          <w:highlight w:val="none"/>
        </w:rPr>
        <w:t>南通</w:t>
      </w:r>
      <w:r>
        <w:rPr>
          <w:rFonts w:hint="eastAsia" w:ascii="宋体" w:hAnsi="宋体" w:cs="宋体"/>
          <w:sz w:val="24"/>
          <w:highlight w:val="none"/>
          <w:lang w:val="zh-CN"/>
        </w:rPr>
        <w:t>市公路事业发展中心；“用户”为项目涉密数据的</w:t>
      </w:r>
      <w:r>
        <w:rPr>
          <w:rFonts w:hint="eastAsia" w:ascii="宋体" w:hAnsi="宋体" w:cs="宋体"/>
          <w:sz w:val="24"/>
          <w:highlight w:val="none"/>
        </w:rPr>
        <w:t>服务单位</w:t>
      </w:r>
      <w:r>
        <w:rPr>
          <w:rFonts w:hint="eastAsia" w:ascii="宋体" w:hAnsi="宋体" w:cs="宋体"/>
          <w:sz w:val="24"/>
          <w:highlight w:val="none"/>
          <w:lang w:val="zh-CN"/>
        </w:rPr>
        <w:t>；项目涉密数据是指</w:t>
      </w:r>
      <w:r>
        <w:rPr>
          <w:rFonts w:hint="eastAsia" w:ascii="宋体" w:hAnsi="宋体" w:cs="宋体"/>
          <w:b/>
          <w:sz w:val="24"/>
          <w:szCs w:val="24"/>
          <w:highlight w:val="none"/>
        </w:rPr>
        <w:t>2025-2027年度市县一体化智慧农路管理系统运维服务</w:t>
      </w:r>
      <w:r>
        <w:rPr>
          <w:rFonts w:hint="eastAsia" w:ascii="宋体" w:hAnsi="宋体" w:cs="宋体"/>
          <w:b/>
          <w:sz w:val="24"/>
          <w:highlight w:val="none"/>
          <w:lang w:val="zh-CN"/>
        </w:rPr>
        <w:t>项目</w:t>
      </w:r>
      <w:r>
        <w:rPr>
          <w:rFonts w:hint="eastAsia" w:ascii="宋体" w:hAnsi="宋体" w:cs="宋体"/>
          <w:sz w:val="24"/>
          <w:highlight w:val="none"/>
          <w:lang w:val="zh-CN"/>
        </w:rPr>
        <w:t>实施过程中生产工序间的专题数据、过程数据和中间成果，属于《中华人民共和国保守国家秘密法》、《中华人民共和国保守国家秘密法实施办法》、《计算机信息系统保密管理暂行规定》</w:t>
      </w:r>
      <w:r>
        <w:rPr>
          <w:rFonts w:hint="eastAsia" w:ascii="宋体" w:hAnsi="宋体" w:cs="宋体"/>
          <w:sz w:val="24"/>
          <w:highlight w:val="none"/>
        </w:rPr>
        <w:t>和</w:t>
      </w:r>
      <w:r>
        <w:rPr>
          <w:rFonts w:hint="eastAsia" w:ascii="宋体" w:hAnsi="宋体" w:cs="宋体"/>
          <w:sz w:val="24"/>
          <w:highlight w:val="none"/>
          <w:lang w:val="zh-CN"/>
        </w:rPr>
        <w:t>《国家秘密载体保密管理的规定》等有关法律法规所规定的国家秘密范围。</w:t>
      </w:r>
    </w:p>
    <w:p w14:paraId="5EE148FF">
      <w:pPr>
        <w:spacing w:line="360" w:lineRule="auto"/>
        <w:ind w:firstLine="471"/>
        <w:jc w:val="left"/>
        <w:rPr>
          <w:rFonts w:ascii="宋体" w:hAnsi="宋体" w:cs="宋体"/>
          <w:sz w:val="24"/>
          <w:highlight w:val="none"/>
          <w:lang w:val="zh-CN"/>
        </w:rPr>
      </w:pPr>
      <w:r>
        <w:rPr>
          <w:rFonts w:hint="eastAsia" w:ascii="宋体" w:hAnsi="宋体" w:cs="宋体"/>
          <w:sz w:val="24"/>
          <w:highlight w:val="none"/>
          <w:lang w:val="zh-CN"/>
        </w:rPr>
        <w:t>二、用户已被告知并承诺按照《中华人民共和国保守国家秘密法》、《中华人民共和国保守国家秘密法实施办法》、《计算机信息系统保密管理暂行规定》</w:t>
      </w:r>
      <w:r>
        <w:rPr>
          <w:rFonts w:hint="eastAsia" w:ascii="宋体" w:hAnsi="宋体" w:cs="宋体"/>
          <w:sz w:val="24"/>
          <w:highlight w:val="none"/>
        </w:rPr>
        <w:t>和</w:t>
      </w:r>
      <w:r>
        <w:rPr>
          <w:rFonts w:hint="eastAsia" w:ascii="宋体" w:hAnsi="宋体" w:cs="宋体"/>
          <w:sz w:val="24"/>
          <w:highlight w:val="none"/>
          <w:lang w:val="zh-CN"/>
        </w:rPr>
        <w:t>《国家秘密载体保密管理的规定》等相关法律法规及管理文件的要求，对领用的项目涉密数据进行有效管理，做好安全保密工作。</w:t>
      </w:r>
    </w:p>
    <w:p w14:paraId="2581C481">
      <w:pPr>
        <w:spacing w:line="360" w:lineRule="auto"/>
        <w:ind w:firstLine="471"/>
        <w:jc w:val="left"/>
        <w:rPr>
          <w:rFonts w:ascii="宋体" w:hAnsi="宋体" w:cs="宋体"/>
          <w:sz w:val="24"/>
          <w:highlight w:val="none"/>
          <w:lang w:val="zh-CN"/>
        </w:rPr>
      </w:pPr>
      <w:r>
        <w:rPr>
          <w:rFonts w:hint="eastAsia" w:ascii="宋体" w:hAnsi="宋体" w:cs="宋体"/>
          <w:sz w:val="24"/>
          <w:highlight w:val="none"/>
          <w:lang w:val="zh-CN"/>
        </w:rPr>
        <w:t>三、领用的项目涉密数据仅限于该项目参加单位在项目中使用，未经</w:t>
      </w:r>
      <w:r>
        <w:rPr>
          <w:rFonts w:hint="eastAsia" w:ascii="宋体" w:hAnsi="宋体" w:cs="宋体"/>
          <w:sz w:val="24"/>
          <w:highlight w:val="none"/>
        </w:rPr>
        <w:t>采购人</w:t>
      </w:r>
      <w:r>
        <w:rPr>
          <w:rFonts w:hint="eastAsia" w:ascii="宋体" w:hAnsi="宋体" w:cs="宋体"/>
          <w:sz w:val="24"/>
          <w:highlight w:val="none"/>
          <w:lang w:val="zh-CN"/>
        </w:rPr>
        <w:t xml:space="preserve">许可，不得擅自复制、转让或者转借到所属系统和上级、下级或者同级其他单位；项目参加单位不得将该项目下的专题数据资料交由任何第三方加工处理或使用；不得将修改、转换后的数据对外发布和提供给第三方。 </w:t>
      </w:r>
    </w:p>
    <w:p w14:paraId="54C77A0E">
      <w:pPr>
        <w:spacing w:line="360" w:lineRule="auto"/>
        <w:ind w:firstLine="471"/>
        <w:jc w:val="left"/>
        <w:rPr>
          <w:rFonts w:ascii="宋体" w:hAnsi="宋体" w:cs="宋体"/>
          <w:sz w:val="24"/>
          <w:highlight w:val="none"/>
          <w:lang w:val="zh-CN"/>
        </w:rPr>
      </w:pPr>
      <w:r>
        <w:rPr>
          <w:rFonts w:hint="eastAsia" w:ascii="宋体" w:hAnsi="宋体" w:cs="宋体"/>
          <w:sz w:val="24"/>
          <w:highlight w:val="none"/>
          <w:lang w:val="zh-CN"/>
        </w:rPr>
        <w:t>四、项目涉密数据存放设施与条件应符合国家保密及档案管理的有关规定和要求，并建立完善的成果资料保密内部管理制度；经批准复制的秘密载体要进行编号与登记，按同等密级进行管理。</w:t>
      </w:r>
    </w:p>
    <w:p w14:paraId="294C71D5">
      <w:pPr>
        <w:spacing w:line="360" w:lineRule="auto"/>
        <w:ind w:firstLine="471"/>
        <w:jc w:val="left"/>
        <w:rPr>
          <w:rFonts w:ascii="宋体" w:hAnsi="宋体" w:cs="宋体"/>
          <w:sz w:val="24"/>
          <w:highlight w:val="none"/>
          <w:lang w:val="zh-CN"/>
        </w:rPr>
      </w:pPr>
      <w:r>
        <w:rPr>
          <w:rFonts w:hint="eastAsia" w:ascii="宋体" w:hAnsi="宋体" w:cs="宋体"/>
          <w:sz w:val="24"/>
          <w:highlight w:val="none"/>
        </w:rPr>
        <w:t>五</w:t>
      </w:r>
      <w:r>
        <w:rPr>
          <w:rFonts w:hint="eastAsia" w:ascii="宋体" w:hAnsi="宋体" w:cs="宋体"/>
          <w:sz w:val="24"/>
          <w:highlight w:val="none"/>
          <w:lang w:val="zh-CN"/>
        </w:rPr>
        <w:t>、用户有责任和义务进行经常性的保密教育和检查,落实各项保密措施,使所属人员知悉与其工作有关的保密范围和各项保密制度；并支持、配合</w:t>
      </w:r>
      <w:r>
        <w:rPr>
          <w:rFonts w:hint="eastAsia" w:ascii="宋体" w:hAnsi="宋体" w:cs="宋体"/>
          <w:sz w:val="24"/>
          <w:highlight w:val="none"/>
        </w:rPr>
        <w:t>采购人</w:t>
      </w:r>
      <w:r>
        <w:rPr>
          <w:rFonts w:hint="eastAsia" w:ascii="宋体" w:hAnsi="宋体" w:cs="宋体"/>
          <w:sz w:val="24"/>
          <w:highlight w:val="none"/>
          <w:lang w:val="zh-CN"/>
        </w:rPr>
        <w:t>的项目涉密数据保密检查工作。</w:t>
      </w:r>
    </w:p>
    <w:p w14:paraId="4C5D4CD5">
      <w:pPr>
        <w:spacing w:line="360" w:lineRule="auto"/>
        <w:ind w:firstLine="471"/>
        <w:jc w:val="left"/>
        <w:rPr>
          <w:rFonts w:ascii="宋体" w:hAnsi="宋体" w:cs="宋体"/>
          <w:sz w:val="24"/>
          <w:highlight w:val="none"/>
          <w:lang w:val="zh-CN"/>
        </w:rPr>
      </w:pPr>
      <w:r>
        <w:rPr>
          <w:rFonts w:hint="eastAsia" w:ascii="宋体" w:hAnsi="宋体" w:cs="宋体"/>
          <w:sz w:val="24"/>
          <w:highlight w:val="none"/>
        </w:rPr>
        <w:t>六</w:t>
      </w:r>
      <w:r>
        <w:rPr>
          <w:rFonts w:hint="eastAsia" w:ascii="宋体" w:hAnsi="宋体" w:cs="宋体"/>
          <w:sz w:val="24"/>
          <w:highlight w:val="none"/>
          <w:lang w:val="zh-CN"/>
        </w:rPr>
        <w:t>、承诺本责任书自签订之日起生效。</w:t>
      </w:r>
    </w:p>
    <w:p w14:paraId="09681EF9">
      <w:pPr>
        <w:spacing w:line="360" w:lineRule="auto"/>
        <w:ind w:firstLine="471"/>
        <w:jc w:val="left"/>
        <w:rPr>
          <w:rFonts w:ascii="宋体" w:hAnsi="宋体" w:cs="宋体"/>
          <w:sz w:val="24"/>
          <w:highlight w:val="none"/>
          <w:lang w:val="zh-CN"/>
        </w:rPr>
      </w:pPr>
      <w:r>
        <w:rPr>
          <w:rFonts w:hint="eastAsia" w:ascii="宋体" w:hAnsi="宋体" w:cs="宋体"/>
          <w:sz w:val="24"/>
          <w:highlight w:val="none"/>
        </w:rPr>
        <w:t>七</w:t>
      </w:r>
      <w:r>
        <w:rPr>
          <w:rFonts w:hint="eastAsia" w:ascii="宋体" w:hAnsi="宋体" w:cs="宋体"/>
          <w:sz w:val="24"/>
          <w:highlight w:val="none"/>
          <w:lang w:val="zh-CN"/>
        </w:rPr>
        <w:t>、本责任书一式</w:t>
      </w:r>
      <w:r>
        <w:rPr>
          <w:rFonts w:hint="eastAsia" w:ascii="宋体" w:hAnsi="宋体" w:cs="宋体"/>
          <w:sz w:val="24"/>
          <w:highlight w:val="none"/>
          <w:u w:val="single"/>
        </w:rPr>
        <w:t xml:space="preserve">    </w:t>
      </w:r>
      <w:r>
        <w:rPr>
          <w:rFonts w:hint="eastAsia" w:ascii="宋体" w:hAnsi="宋体" w:cs="宋体"/>
          <w:sz w:val="24"/>
          <w:highlight w:val="none"/>
          <w:lang w:val="zh-CN"/>
        </w:rPr>
        <w:t>份。</w:t>
      </w:r>
    </w:p>
    <w:p w14:paraId="6DE4D68E">
      <w:pPr>
        <w:spacing w:line="360" w:lineRule="auto"/>
        <w:ind w:firstLine="5328"/>
        <w:jc w:val="left"/>
        <w:rPr>
          <w:rFonts w:ascii="宋体" w:hAnsi="宋体" w:cs="宋体"/>
          <w:sz w:val="24"/>
          <w:highlight w:val="none"/>
          <w:lang w:val="zh-CN"/>
        </w:rPr>
      </w:pPr>
      <w:r>
        <w:rPr>
          <w:rFonts w:hint="eastAsia" w:ascii="宋体" w:hAnsi="宋体" w:cs="宋体"/>
          <w:sz w:val="24"/>
          <w:highlight w:val="none"/>
          <w:lang w:val="zh-CN"/>
        </w:rPr>
        <w:t xml:space="preserve">用户方(公章)：           </w:t>
      </w:r>
    </w:p>
    <w:p w14:paraId="7BD3ED93">
      <w:pPr>
        <w:spacing w:line="360" w:lineRule="auto"/>
        <w:ind w:firstLine="5328"/>
        <w:jc w:val="left"/>
        <w:rPr>
          <w:rFonts w:ascii="宋体" w:hAnsi="宋体" w:cs="宋体"/>
          <w:sz w:val="24"/>
          <w:highlight w:val="none"/>
          <w:lang w:val="zh-CN"/>
        </w:rPr>
      </w:pPr>
      <w:r>
        <w:rPr>
          <w:rFonts w:hint="eastAsia" w:ascii="宋体" w:hAnsi="宋体" w:cs="宋体"/>
          <w:sz w:val="24"/>
          <w:highlight w:val="none"/>
          <w:lang w:val="zh-CN"/>
        </w:rPr>
        <w:t xml:space="preserve">法人代表或委托人（签字）：           </w:t>
      </w:r>
    </w:p>
    <w:p w14:paraId="442B3A3F">
      <w:pPr>
        <w:spacing w:line="360" w:lineRule="auto"/>
        <w:ind w:firstLine="5328"/>
        <w:jc w:val="left"/>
        <w:rPr>
          <w:rFonts w:ascii="宋体" w:hAnsi="宋体" w:cs="宋体"/>
          <w:sz w:val="24"/>
          <w:highlight w:val="none"/>
          <w:lang w:val="zh-CN"/>
        </w:rPr>
      </w:pPr>
      <w:r>
        <w:rPr>
          <w:rFonts w:hint="eastAsia" w:ascii="宋体" w:hAnsi="宋体" w:cs="宋体"/>
          <w:sz w:val="24"/>
          <w:highlight w:val="none"/>
          <w:lang w:val="zh-CN"/>
        </w:rPr>
        <w:t xml:space="preserve">经办人（签字）：         </w:t>
      </w:r>
    </w:p>
    <w:p w14:paraId="3082E4B9">
      <w:pPr>
        <w:spacing w:line="360" w:lineRule="auto"/>
        <w:ind w:firstLine="5328"/>
        <w:jc w:val="left"/>
        <w:rPr>
          <w:rFonts w:ascii="宋体" w:hAnsi="宋体" w:cs="宋体"/>
          <w:sz w:val="24"/>
          <w:highlight w:val="none"/>
          <w:lang w:val="zh-CN"/>
        </w:rPr>
      </w:pPr>
      <w:r>
        <w:rPr>
          <w:rFonts w:hint="eastAsia" w:ascii="宋体" w:hAnsi="宋体" w:cs="宋体"/>
          <w:sz w:val="24"/>
          <w:highlight w:val="none"/>
          <w:lang w:val="zh-CN"/>
        </w:rPr>
        <w:t xml:space="preserve">通讯地址：      </w:t>
      </w:r>
    </w:p>
    <w:p w14:paraId="243E7A79">
      <w:pPr>
        <w:spacing w:line="360" w:lineRule="auto"/>
        <w:ind w:firstLine="5280"/>
        <w:jc w:val="left"/>
        <w:rPr>
          <w:rFonts w:ascii="宋体" w:hAnsi="宋体" w:cs="宋体"/>
          <w:sz w:val="24"/>
          <w:highlight w:val="none"/>
          <w:lang w:val="zh-CN"/>
        </w:rPr>
      </w:pPr>
      <w:r>
        <w:rPr>
          <w:rFonts w:hint="eastAsia" w:ascii="宋体" w:hAnsi="宋体" w:cs="宋体"/>
          <w:sz w:val="24"/>
          <w:highlight w:val="none"/>
          <w:lang w:val="zh-CN"/>
        </w:rPr>
        <w:t xml:space="preserve">联系电话： </w:t>
      </w:r>
    </w:p>
    <w:p w14:paraId="1B04DB75">
      <w:pPr>
        <w:pStyle w:val="59"/>
        <w:spacing w:line="360" w:lineRule="auto"/>
        <w:jc w:val="right"/>
        <w:rPr>
          <w:rFonts w:hAnsi="宋体" w:cs="宋体"/>
          <w:color w:val="000000"/>
          <w:sz w:val="24"/>
          <w:szCs w:val="24"/>
          <w:highlight w:val="none"/>
        </w:rPr>
      </w:pPr>
      <w:r>
        <w:rPr>
          <w:rFonts w:hint="eastAsia" w:hAnsi="宋体" w:cs="宋体"/>
          <w:sz w:val="24"/>
          <w:highlight w:val="none"/>
          <w:lang w:val="zh-CN"/>
        </w:rPr>
        <w:t>20  年  月  日</w:t>
      </w:r>
    </w:p>
    <w:p w14:paraId="7D6202EE">
      <w:pPr>
        <w:rPr>
          <w:rFonts w:ascii="宋体" w:hAnsi="宋体" w:cs="宋体"/>
          <w:sz w:val="24"/>
          <w:highlight w:val="none"/>
        </w:rPr>
      </w:pPr>
      <w:r>
        <w:rPr>
          <w:rFonts w:hint="eastAsia" w:ascii="宋体" w:hAnsi="宋体" w:cs="宋体"/>
          <w:sz w:val="24"/>
          <w:highlight w:val="none"/>
        </w:rPr>
        <w:br w:type="page"/>
      </w:r>
    </w:p>
    <w:p w14:paraId="4673903E">
      <w:pPr>
        <w:adjustRightInd w:val="0"/>
        <w:snapToGrid w:val="0"/>
        <w:spacing w:line="360" w:lineRule="auto"/>
        <w:ind w:firstLine="723" w:firstLineChars="200"/>
        <w:jc w:val="center"/>
        <w:rPr>
          <w:rFonts w:ascii="宋体" w:hAnsi="宋体" w:cs="宋体"/>
          <w:sz w:val="28"/>
          <w:szCs w:val="28"/>
          <w:highlight w:val="none"/>
        </w:rPr>
      </w:pPr>
      <w:r>
        <w:rPr>
          <w:rFonts w:hint="eastAsia" w:ascii="宋体" w:hAnsi="宋体" w:cs="宋体"/>
          <w:b/>
          <w:sz w:val="36"/>
          <w:szCs w:val="36"/>
          <w:highlight w:val="none"/>
        </w:rPr>
        <w:t>第六部分  质疑提出和处理</w:t>
      </w:r>
    </w:p>
    <w:p w14:paraId="6B2A19E2">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一、质疑的提出</w:t>
      </w:r>
    </w:p>
    <w:p w14:paraId="2D1DB9CF">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(一)质疑人的身份要求      </w:t>
      </w:r>
    </w:p>
    <w:p w14:paraId="5BD3135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1.提出质疑的供应商应当是参与所质疑项目采购活动的供应商。</w:t>
      </w:r>
    </w:p>
    <w:p w14:paraId="4085FF5D">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2.潜在供应商已依法获取其可质疑的采购文件的，可以对该文件提出质疑。对采购文件提出质疑的，应当在获取采购文件或者采购文件公告期限届满之日起7个工作日内提出。</w:t>
      </w:r>
    </w:p>
    <w:p w14:paraId="4B31452F">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 (二)质疑提出的格式要求   </w:t>
      </w:r>
    </w:p>
    <w:p w14:paraId="5BA596E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1.质疑</w:t>
      </w:r>
      <w:r>
        <w:rPr>
          <w:rFonts w:hint="eastAsia" w:ascii="宋体" w:hAnsi="宋体" w:cs="宋体"/>
          <w:kern w:val="0"/>
          <w:sz w:val="24"/>
          <w:highlight w:val="none"/>
        </w:rPr>
        <w:t>应</w:t>
      </w:r>
      <w:r>
        <w:rPr>
          <w:rFonts w:hint="eastAsia" w:ascii="宋体" w:hAnsi="宋体" w:cs="宋体"/>
          <w:kern w:val="0"/>
          <w:sz w:val="24"/>
          <w:highlight w:val="none"/>
          <w:lang w:val="zh-CN"/>
        </w:rPr>
        <w:t>参照《中华人民共和国政府采购法》、《中华人民共和国政府采购法实施条例》及《江苏省政府采购供应商监督管理暂行办法》的相关规定提交，质疑实行实名制，不得进行虚假、恶意质疑，未按上述要求提交的质疑函，采购人有权不予受理。</w:t>
      </w:r>
    </w:p>
    <w:p w14:paraId="4C4C318A">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2.质疑函应包括：    </w:t>
      </w:r>
    </w:p>
    <w:p w14:paraId="35FF914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（1）质疑供应商的名称、地址、邮编、联系人及联系电话；</w:t>
      </w:r>
    </w:p>
    <w:p w14:paraId="7E9FB8F5">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（2）具体、明确的质疑事项及明确的请求；</w:t>
      </w:r>
    </w:p>
    <w:p w14:paraId="147EBFB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（3）质疑的事实依据和必要的法律依据；</w:t>
      </w:r>
    </w:p>
    <w:p w14:paraId="2A3F41F6">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（4）提起质疑的日期；</w:t>
      </w:r>
    </w:p>
    <w:p w14:paraId="2A8E337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（5）认为自己合法权益受到损害或可能受到损害的相关证据材料；                            </w:t>
      </w:r>
    </w:p>
    <w:p w14:paraId="2D43CE9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（6）质疑函应当署名：质疑人为自然人的，应当由本人签字并附有效身份证明；质疑人为法人或其他组织的，应当由法定代表人签字并加盖单位公章，未按要求签字和盖章的为无效质疑，</w:t>
      </w:r>
      <w:r>
        <w:rPr>
          <w:rFonts w:hint="eastAsia" w:ascii="宋体" w:hAnsi="宋体" w:cs="宋体"/>
          <w:kern w:val="0"/>
          <w:sz w:val="24"/>
          <w:highlight w:val="none"/>
        </w:rPr>
        <w:t>采购人</w:t>
      </w:r>
      <w:r>
        <w:rPr>
          <w:rFonts w:hint="eastAsia" w:ascii="宋体" w:hAnsi="宋体" w:cs="宋体"/>
          <w:kern w:val="0"/>
          <w:sz w:val="24"/>
          <w:highlight w:val="none"/>
          <w:lang w:val="zh-CN"/>
        </w:rPr>
        <w:t>将不予受理。质疑人委托代理质疑的，应当向采购人提交授权委托书，并载明委托代理的具体权限和事项。</w:t>
      </w:r>
    </w:p>
    <w:p w14:paraId="69FD880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3.质疑函需遵循的原则：</w:t>
      </w:r>
    </w:p>
    <w:p w14:paraId="2A95D43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ascii="宋体" w:hAnsi="宋体" w:cs="宋体"/>
          <w:kern w:val="0"/>
          <w:sz w:val="24"/>
          <w:highlight w:val="none"/>
        </w:rPr>
        <w:t>采购</w:t>
      </w:r>
      <w:r>
        <w:rPr>
          <w:rFonts w:hint="eastAsia" w:ascii="宋体" w:hAnsi="宋体" w:cs="宋体"/>
          <w:kern w:val="0"/>
          <w:sz w:val="24"/>
          <w:highlight w:val="none"/>
          <w:lang w:val="zh-CN"/>
        </w:rPr>
        <w:t>人。</w:t>
      </w:r>
      <w:r>
        <w:rPr>
          <w:rFonts w:hint="eastAsia" w:ascii="宋体" w:hAnsi="宋体" w:cs="宋体"/>
          <w:kern w:val="0"/>
          <w:sz w:val="24"/>
          <w:highlight w:val="none"/>
        </w:rPr>
        <w:t>采购</w:t>
      </w:r>
      <w:r>
        <w:rPr>
          <w:rFonts w:hint="eastAsia" w:ascii="宋体" w:hAnsi="宋体" w:cs="宋体"/>
          <w:kern w:val="0"/>
          <w:sz w:val="24"/>
          <w:highlight w:val="none"/>
          <w:lang w:val="zh-CN"/>
        </w:rPr>
        <w:t>人不具有法定调查、认定权限。</w:t>
      </w:r>
    </w:p>
    <w:p w14:paraId="68D26BBB">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（三）质疑提出的时效要求</w:t>
      </w:r>
    </w:p>
    <w:p w14:paraId="5405C96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1.供应商认为采购文件、采购过程和采购结果使自己的权益受到损害的，可以在知道或应知其权益受到损害之日起七个工作日内，以书面形式向采购人或采购人提出质疑。上述应知其权益受到损害之日，是指：                       </w:t>
      </w:r>
    </w:p>
    <w:p w14:paraId="3946406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（1）对可以质疑的采购文件提出质疑的，为收到采购文件之日或者采购文件公告期限届满之日；</w:t>
      </w:r>
    </w:p>
    <w:p w14:paraId="75672A2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（2）对采购过程提出质疑的，为各采购程序环节结束之日；</w:t>
      </w:r>
    </w:p>
    <w:p w14:paraId="4BB8533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（3）对成交或者成交结果提出质疑的，为成交或者成交结果公告期限届满之日。                 </w:t>
      </w:r>
    </w:p>
    <w:p w14:paraId="0E64F7EF">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供应商认为采购文件使自己的权益受到损害的，可以按照</w:t>
      </w:r>
      <w:r>
        <w:rPr>
          <w:rFonts w:hint="eastAsia" w:ascii="宋体" w:hAnsi="宋体" w:cs="宋体"/>
          <w:kern w:val="0"/>
          <w:sz w:val="24"/>
          <w:highlight w:val="none"/>
        </w:rPr>
        <w:t>采购</w:t>
      </w:r>
      <w:r>
        <w:rPr>
          <w:rFonts w:hint="eastAsia" w:ascii="宋体" w:hAnsi="宋体" w:cs="宋体"/>
          <w:kern w:val="0"/>
          <w:sz w:val="24"/>
          <w:highlight w:val="none"/>
          <w:lang w:val="zh-CN"/>
        </w:rPr>
        <w:t>公告第八项要求向采购人提出质疑；供应商认为采购过程和采购结果使自己的权益受到损害的，可以以书面形式向采购人或采购人提出质疑。</w:t>
      </w:r>
    </w:p>
    <w:p w14:paraId="0F5C401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2.供应商应在法定质疑期一次性提出针对同一采购程序环节的质疑。                         </w:t>
      </w:r>
    </w:p>
    <w:p w14:paraId="6995FEC0">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二、《质疑函》的受理和答复</w:t>
      </w:r>
    </w:p>
    <w:p w14:paraId="46E4E4D0">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 采购人收到质疑函后，将对质疑的形式和内容进行审查，如质疑函内容、格式不符合规定，采购人将告知质疑人进行补正。</w:t>
      </w:r>
    </w:p>
    <w:p w14:paraId="729BE34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 质疑人应当在法定质疑期限内进行补正并重新提交质疑函，拒不补正或者在法定期限内未重新提交质疑函的，为无效质疑，采购人将不予受理。</w:t>
      </w:r>
    </w:p>
    <w:p w14:paraId="4219EB9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3.采购人或采购代理机构答复供应商质疑应当采用书面方式并依法送达，质疑供应商或其委托代理人拒绝签收的视为已经送达。</w:t>
      </w:r>
    </w:p>
    <w:p w14:paraId="5CEB9FEC">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三、质疑处理</w:t>
      </w:r>
    </w:p>
    <w:p w14:paraId="4AD88EA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 质疑成立的处理</w:t>
      </w:r>
    </w:p>
    <w:p w14:paraId="370B262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（1）对于内容、格式符合规定的质疑函，采购人在收到磋商供应商的书面质疑后七个工作日内作出书面答复，但答复的内容不得涉及商业秘密。                       </w:t>
      </w:r>
    </w:p>
    <w:p w14:paraId="5B28198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（2）对采购文件提出的质疑，依法通过澄清或者修改可以继续开展采购活动的，澄清或者修改采购文件后继续开展采购活动；否则应当修改采购文件后重新开展采购活动。</w:t>
      </w:r>
    </w:p>
    <w:p w14:paraId="1F1D2882">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2082224C">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质疑答复导致成交、成交结果改变的，采购人或者采购代理机构应当将有关情况书面报告本级财政部门。</w:t>
      </w:r>
    </w:p>
    <w:p w14:paraId="36E49C0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2.质疑不成立的处理</w:t>
      </w:r>
    </w:p>
    <w:p w14:paraId="22CE6F5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若质疑不成立，或者成立未对成交、成交结果构成影响的，继续开展采购活动。                  </w:t>
      </w:r>
    </w:p>
    <w:p w14:paraId="65C188B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3.虚假质疑的处理          </w:t>
      </w:r>
    </w:p>
    <w:p w14:paraId="16770E63">
      <w:pPr>
        <w:pStyle w:val="7"/>
        <w:adjustRightInd w:val="0"/>
        <w:snapToGrid w:val="0"/>
        <w:spacing w:after="0" w:line="360" w:lineRule="auto"/>
        <w:ind w:left="0" w:leftChars="0" w:firstLine="480" w:firstLineChars="200"/>
        <w:rPr>
          <w:rFonts w:ascii="宋体" w:hAnsi="宋体" w:cs="宋体"/>
          <w:sz w:val="24"/>
          <w:highlight w:val="none"/>
          <w:lang w:val="zh-CN"/>
        </w:rPr>
      </w:pPr>
      <w:r>
        <w:rPr>
          <w:rFonts w:hint="eastAsia" w:ascii="宋体" w:hAnsi="宋体" w:cs="宋体"/>
          <w:sz w:val="24"/>
          <w:highlight w:val="none"/>
          <w:lang w:val="zh-CN"/>
        </w:rPr>
        <w:t xml:space="preserve">供应商提出书面质疑必须有理、有据，不得恶意质疑或提交虚假质疑。否则，一经查实，采购人有权依据相关规定，报请主管部门对该供应商进行相应的处罚。                      </w:t>
      </w:r>
    </w:p>
    <w:p w14:paraId="1ED3AA60">
      <w:pPr>
        <w:autoSpaceDE w:val="0"/>
        <w:autoSpaceDN w:val="0"/>
        <w:adjustRightInd w:val="0"/>
        <w:snapToGrid w:val="0"/>
        <w:spacing w:line="300" w:lineRule="auto"/>
        <w:contextualSpacing/>
        <w:rPr>
          <w:rFonts w:ascii="宋体" w:hAnsi="宋体" w:cs="宋体"/>
          <w:sz w:val="28"/>
          <w:szCs w:val="28"/>
          <w:highlight w:val="none"/>
          <w:lang w:val="zh-CN"/>
        </w:rPr>
      </w:pPr>
    </w:p>
    <w:p w14:paraId="7C2133C9">
      <w:pPr>
        <w:autoSpaceDE w:val="0"/>
        <w:autoSpaceDN w:val="0"/>
        <w:adjustRightInd w:val="0"/>
        <w:snapToGrid w:val="0"/>
        <w:spacing w:line="300" w:lineRule="auto"/>
        <w:ind w:left="3630" w:right="210" w:hanging="3092"/>
        <w:outlineLvl w:val="0"/>
        <w:rPr>
          <w:rFonts w:ascii="宋体" w:hAnsi="宋体" w:cs="宋体"/>
          <w:sz w:val="28"/>
          <w:szCs w:val="28"/>
          <w:highlight w:val="none"/>
          <w:lang w:val="zh-CN"/>
        </w:rPr>
      </w:pPr>
    </w:p>
    <w:p w14:paraId="63D28D1E">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5C4A7867">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4E2EFA8">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04D3A248">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03DE0747">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4572317B">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5ADA923">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59F497E7">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4282A7C1">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BA2BA35">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3E1C0DA8">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3241A3F">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0B157812">
      <w:pPr>
        <w:widowControl/>
        <w:jc w:val="center"/>
        <w:rPr>
          <w:rFonts w:ascii="宋体" w:hAnsi="宋体" w:cs="宋体"/>
          <w:bCs/>
          <w:sz w:val="44"/>
          <w:szCs w:val="44"/>
          <w:highlight w:val="none"/>
        </w:rPr>
      </w:pPr>
      <w:r>
        <w:rPr>
          <w:rFonts w:hint="eastAsia" w:ascii="宋体" w:hAnsi="宋体" w:cs="宋体"/>
          <w:b/>
          <w:bCs/>
          <w:sz w:val="36"/>
          <w:szCs w:val="36"/>
          <w:highlight w:val="none"/>
          <w:lang w:val="zh-CN"/>
        </w:rPr>
        <w:br w:type="page"/>
      </w:r>
      <w:r>
        <w:rPr>
          <w:rFonts w:hint="eastAsia" w:ascii="宋体" w:hAnsi="宋体" w:cs="宋体"/>
          <w:bCs/>
          <w:sz w:val="44"/>
          <w:szCs w:val="44"/>
          <w:highlight w:val="none"/>
        </w:rPr>
        <w:t>质疑函范本</w:t>
      </w:r>
    </w:p>
    <w:p w14:paraId="5856EB40">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F75B50B">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275C5A5D">
      <w:pPr>
        <w:adjustRightInd w:val="0"/>
        <w:snapToGrid w:val="0"/>
        <w:spacing w:line="360" w:lineRule="auto"/>
        <w:rPr>
          <w:rFonts w:ascii="宋体" w:hAnsi="宋体" w:cs="宋体"/>
          <w:sz w:val="24"/>
          <w:highlight w:val="none"/>
        </w:rPr>
      </w:pPr>
      <w:r>
        <w:rPr>
          <w:rFonts w:hint="eastAsia" w:ascii="宋体" w:hAnsi="宋体" w:cs="宋体"/>
          <w:sz w:val="24"/>
          <w:highlight w:val="none"/>
        </w:rPr>
        <w:t>地址：               邮编：</w:t>
      </w:r>
    </w:p>
    <w:p w14:paraId="0F0A136C">
      <w:pPr>
        <w:adjustRightInd w:val="0"/>
        <w:snapToGrid w:val="0"/>
        <w:spacing w:line="360" w:lineRule="auto"/>
        <w:rPr>
          <w:rFonts w:ascii="宋体" w:hAnsi="宋体" w:cs="宋体"/>
          <w:sz w:val="24"/>
          <w:highlight w:val="none"/>
        </w:rPr>
      </w:pPr>
      <w:r>
        <w:rPr>
          <w:rFonts w:hint="eastAsia" w:ascii="宋体" w:hAnsi="宋体" w:cs="宋体"/>
          <w:sz w:val="24"/>
          <w:highlight w:val="none"/>
        </w:rPr>
        <w:t>联系人：             联系电话：</w:t>
      </w:r>
    </w:p>
    <w:p w14:paraId="6CD365B1">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6F58E7CA">
      <w:pPr>
        <w:adjustRightInd w:val="0"/>
        <w:snapToGrid w:val="0"/>
        <w:spacing w:line="360" w:lineRule="auto"/>
        <w:rPr>
          <w:rFonts w:ascii="宋体" w:hAnsi="宋体" w:cs="宋体"/>
          <w:sz w:val="24"/>
          <w:highlight w:val="none"/>
        </w:rPr>
      </w:pPr>
      <w:r>
        <w:rPr>
          <w:rFonts w:hint="eastAsia" w:ascii="宋体" w:hAnsi="宋体" w:cs="宋体"/>
          <w:sz w:val="24"/>
          <w:highlight w:val="none"/>
        </w:rPr>
        <w:t>联系电话：</w:t>
      </w:r>
    </w:p>
    <w:p w14:paraId="52A559C0">
      <w:pPr>
        <w:adjustRightInd w:val="0"/>
        <w:snapToGrid w:val="0"/>
        <w:spacing w:line="360" w:lineRule="auto"/>
        <w:rPr>
          <w:rFonts w:ascii="宋体" w:hAnsi="宋体" w:cs="宋体"/>
          <w:sz w:val="24"/>
          <w:highlight w:val="none"/>
        </w:rPr>
      </w:pPr>
      <w:r>
        <w:rPr>
          <w:rFonts w:hint="eastAsia" w:ascii="宋体" w:hAnsi="宋体" w:cs="宋体"/>
          <w:sz w:val="24"/>
          <w:highlight w:val="none"/>
        </w:rPr>
        <w:t>地址：               邮编：</w:t>
      </w:r>
    </w:p>
    <w:p w14:paraId="04B04EBC">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067E2F57">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567CFE2B">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质疑项目的编号：     包号：</w:t>
      </w:r>
    </w:p>
    <w:p w14:paraId="26B13684">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2A585F6C">
      <w:pPr>
        <w:adjustRightInd w:val="0"/>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0E6ABE56">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342E9FAC">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6A5ACCAA">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38029908">
      <w:pPr>
        <w:adjustRightInd w:val="0"/>
        <w:snapToGrid w:val="0"/>
        <w:spacing w:line="360" w:lineRule="auto"/>
        <w:rPr>
          <w:rFonts w:ascii="宋体" w:hAnsi="宋体" w:cs="宋体"/>
          <w:sz w:val="24"/>
          <w:highlight w:val="none"/>
        </w:rPr>
      </w:pPr>
    </w:p>
    <w:p w14:paraId="622A4385">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52981C5D">
      <w:pPr>
        <w:adjustRightInd w:val="0"/>
        <w:snapToGrid w:val="0"/>
        <w:spacing w:line="360" w:lineRule="auto"/>
        <w:rPr>
          <w:rFonts w:ascii="宋体" w:hAnsi="宋体" w:cs="宋体"/>
          <w:sz w:val="24"/>
          <w:highlight w:val="none"/>
          <w:u w:val="dotted"/>
        </w:rPr>
      </w:pPr>
    </w:p>
    <w:p w14:paraId="09A6C7C2">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2709400D">
      <w:pPr>
        <w:adjustRightInd w:val="0"/>
        <w:snapToGrid w:val="0"/>
        <w:spacing w:line="360" w:lineRule="auto"/>
        <w:rPr>
          <w:rFonts w:ascii="宋体" w:hAnsi="宋体" w:cs="宋体"/>
          <w:sz w:val="24"/>
          <w:highlight w:val="none"/>
        </w:rPr>
      </w:pPr>
      <w:r>
        <w:rPr>
          <w:rFonts w:hint="eastAsia" w:ascii="宋体" w:hAnsi="宋体" w:cs="宋体"/>
          <w:sz w:val="24"/>
          <w:highlight w:val="none"/>
        </w:rPr>
        <w:t>……</w:t>
      </w:r>
    </w:p>
    <w:p w14:paraId="6409DA41">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1C0E4A8">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1FB956D0">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2367640">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日期：    </w:t>
      </w:r>
    </w:p>
    <w:p w14:paraId="3506F85F">
      <w:pPr>
        <w:adjustRightInd w:val="0"/>
        <w:snapToGrid w:val="0"/>
        <w:spacing w:line="360" w:lineRule="auto"/>
        <w:rPr>
          <w:rFonts w:ascii="宋体" w:hAnsi="宋体" w:cs="宋体"/>
          <w:sz w:val="32"/>
          <w:szCs w:val="32"/>
          <w:highlight w:val="none"/>
        </w:rPr>
      </w:pPr>
    </w:p>
    <w:p w14:paraId="717AD1B5">
      <w:pPr>
        <w:adjustRightInd w:val="0"/>
        <w:snapToGrid w:val="0"/>
        <w:spacing w:line="360" w:lineRule="auto"/>
        <w:rPr>
          <w:rFonts w:ascii="宋体" w:hAnsi="宋体" w:cs="宋体"/>
          <w:b/>
          <w:sz w:val="32"/>
          <w:szCs w:val="32"/>
          <w:highlight w:val="none"/>
        </w:rPr>
      </w:pPr>
    </w:p>
    <w:p w14:paraId="50C8805D">
      <w:pPr>
        <w:adjustRightInd w:val="0"/>
        <w:snapToGrid w:val="0"/>
        <w:spacing w:line="360" w:lineRule="auto"/>
        <w:rPr>
          <w:rFonts w:ascii="宋体" w:hAnsi="宋体" w:cs="宋体"/>
          <w:b/>
          <w:sz w:val="32"/>
          <w:szCs w:val="32"/>
          <w:highlight w:val="none"/>
        </w:rPr>
      </w:pPr>
      <w:r>
        <w:rPr>
          <w:rFonts w:hint="eastAsia" w:ascii="宋体" w:hAnsi="宋体" w:cs="宋体"/>
          <w:b/>
          <w:sz w:val="32"/>
          <w:szCs w:val="32"/>
          <w:highlight w:val="none"/>
        </w:rPr>
        <w:br w:type="page"/>
      </w:r>
    </w:p>
    <w:p w14:paraId="7AC5A27B">
      <w:pPr>
        <w:adjustRightInd w:val="0"/>
        <w:snapToGrid w:val="0"/>
        <w:spacing w:line="360" w:lineRule="auto"/>
        <w:rPr>
          <w:rFonts w:ascii="宋体" w:hAnsi="宋体" w:cs="宋体"/>
          <w:b/>
          <w:sz w:val="32"/>
          <w:szCs w:val="32"/>
          <w:highlight w:val="none"/>
        </w:rPr>
      </w:pPr>
      <w:r>
        <w:rPr>
          <w:rFonts w:hint="eastAsia" w:ascii="宋体" w:hAnsi="宋体" w:cs="宋体"/>
          <w:b/>
          <w:sz w:val="32"/>
          <w:szCs w:val="32"/>
          <w:highlight w:val="none"/>
        </w:rPr>
        <w:t>质疑函制作说明：</w:t>
      </w:r>
    </w:p>
    <w:p w14:paraId="0458EA00">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5548B68">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60EED58B">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0C66E87">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440B876C">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09AB7C5B">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3EC569D3">
      <w:pPr>
        <w:widowControl/>
        <w:jc w:val="left"/>
        <w:rPr>
          <w:rFonts w:ascii="宋体" w:hAnsi="宋体" w:cs="宋体"/>
          <w:b/>
          <w:bCs/>
          <w:sz w:val="36"/>
          <w:szCs w:val="36"/>
          <w:highlight w:val="none"/>
        </w:rPr>
      </w:pPr>
      <w:r>
        <w:rPr>
          <w:rFonts w:hint="eastAsia" w:ascii="宋体" w:hAnsi="宋体" w:cs="宋体"/>
          <w:b/>
          <w:bCs/>
          <w:sz w:val="36"/>
          <w:szCs w:val="36"/>
          <w:highlight w:val="none"/>
        </w:rPr>
        <w:br w:type="page"/>
      </w:r>
    </w:p>
    <w:p w14:paraId="5DDE8299">
      <w:pPr>
        <w:autoSpaceDE w:val="0"/>
        <w:autoSpaceDN w:val="0"/>
        <w:adjustRightInd w:val="0"/>
        <w:snapToGrid w:val="0"/>
        <w:ind w:left="4513" w:right="210" w:hanging="4513"/>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第七部分  响应文件组成</w:t>
      </w:r>
    </w:p>
    <w:p w14:paraId="63DDACC4">
      <w:pPr>
        <w:snapToGrid w:val="0"/>
        <w:spacing w:line="440" w:lineRule="exact"/>
        <w:ind w:firstLine="458" w:firstLineChars="200"/>
        <w:jc w:val="left"/>
        <w:rPr>
          <w:rFonts w:ascii="宋体" w:hAnsi="宋体" w:cs="宋体"/>
          <w:b/>
          <w:spacing w:val="-6"/>
          <w:sz w:val="24"/>
          <w:highlight w:val="none"/>
        </w:rPr>
      </w:pPr>
      <w:r>
        <w:rPr>
          <w:rFonts w:hint="eastAsia" w:ascii="宋体" w:hAnsi="宋体" w:cs="宋体"/>
          <w:b/>
          <w:spacing w:val="-6"/>
          <w:sz w:val="24"/>
          <w:highlight w:val="none"/>
        </w:rPr>
        <w:t>响应文件由资格审查、商务技术文件、价格响应文件、电子版响应文件四</w:t>
      </w:r>
      <w:r>
        <w:rPr>
          <w:rFonts w:hint="eastAsia" w:ascii="宋体" w:hAnsi="宋体" w:cs="宋体"/>
          <w:b/>
          <w:sz w:val="24"/>
          <w:highlight w:val="none"/>
        </w:rPr>
        <w:t>部分组成</w:t>
      </w:r>
      <w:r>
        <w:rPr>
          <w:rFonts w:hint="eastAsia" w:ascii="宋体" w:hAnsi="宋体" w:cs="宋体"/>
          <w:b/>
          <w:spacing w:val="-6"/>
          <w:sz w:val="24"/>
          <w:highlight w:val="none"/>
        </w:rPr>
        <w:t>。</w:t>
      </w:r>
    </w:p>
    <w:p w14:paraId="3F704D21">
      <w:pPr>
        <w:snapToGrid w:val="0"/>
        <w:spacing w:line="440" w:lineRule="exact"/>
        <w:ind w:firstLine="482" w:firstLineChars="200"/>
        <w:contextualSpacing/>
        <w:rPr>
          <w:rFonts w:ascii="宋体" w:hAnsi="宋体" w:cs="宋体"/>
          <w:b/>
          <w:sz w:val="24"/>
          <w:highlight w:val="none"/>
        </w:rPr>
      </w:pPr>
      <w:r>
        <w:rPr>
          <w:rFonts w:hint="eastAsia" w:ascii="宋体" w:hAnsi="宋体" w:cs="宋体"/>
          <w:b/>
          <w:sz w:val="24"/>
          <w:highlight w:val="none"/>
        </w:rPr>
        <w:t>一、资格审查</w:t>
      </w:r>
    </w:p>
    <w:p w14:paraId="6C67BE40">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1.资格声明函原件；</w:t>
      </w:r>
    </w:p>
    <w:p w14:paraId="3BE23780">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2.授权委托书或法定代表人身份证明原件；</w:t>
      </w:r>
    </w:p>
    <w:p w14:paraId="0448E01F">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3.供应商信用承诺书原件；</w:t>
      </w:r>
    </w:p>
    <w:p w14:paraId="000F5303">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4.《中小企业声明函》等原件（如有）</w:t>
      </w:r>
      <w:r>
        <w:rPr>
          <w:rFonts w:hint="eastAsia" w:ascii="宋体" w:hAnsi="宋体" w:cs="宋体"/>
          <w:sz w:val="24"/>
          <w:highlight w:val="none"/>
          <w:lang w:val="zh-CN"/>
        </w:rPr>
        <w:t>；</w:t>
      </w:r>
    </w:p>
    <w:p w14:paraId="5995E321">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5. 供应商基本情况表及按竞争性磋商公告资格要求提供相应的佐证材料（以下材料均须提供扫描件（或复印件）并加盖公章）；</w:t>
      </w:r>
    </w:p>
    <w:p w14:paraId="0558DF19">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企业法人营业执照或事业单位法人登记证明或社会组织或其他组织或自然人证明材料；</w:t>
      </w:r>
    </w:p>
    <w:p w14:paraId="57B6D236">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6.其它需要提交的资格审查材料。</w:t>
      </w:r>
    </w:p>
    <w:p w14:paraId="0244F575">
      <w:pPr>
        <w:snapToGrid w:val="0"/>
        <w:spacing w:line="440" w:lineRule="exact"/>
        <w:ind w:firstLine="482" w:firstLineChars="200"/>
        <w:contextualSpacing/>
        <w:rPr>
          <w:rFonts w:ascii="宋体" w:hAnsi="宋体" w:cs="宋体"/>
          <w:b/>
          <w:sz w:val="24"/>
          <w:highlight w:val="none"/>
        </w:rPr>
      </w:pPr>
      <w:r>
        <w:rPr>
          <w:rFonts w:hint="eastAsia" w:ascii="宋体" w:hAnsi="宋体" w:cs="宋体"/>
          <w:b/>
          <w:sz w:val="24"/>
          <w:highlight w:val="none"/>
        </w:rPr>
        <w:t>二、商务技术文件</w:t>
      </w:r>
    </w:p>
    <w:p w14:paraId="635B1FB7">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为方便评委评审，请供应商按评审办法中所涉及的事项顺序进行编制，可以补充相关材料。（以下均须提供扫描件（或复印件）并加盖公章。）</w:t>
      </w:r>
    </w:p>
    <w:p w14:paraId="741C990B">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1.竞争性磋商响应函；</w:t>
      </w:r>
    </w:p>
    <w:p w14:paraId="2990DDFE">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2.评标办法中所涉及的事项需提供的所有资料；</w:t>
      </w:r>
    </w:p>
    <w:p w14:paraId="77378D4A">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3.评标办法中未涉及的事项，供应商认为需要提交的其他资料；</w:t>
      </w:r>
    </w:p>
    <w:p w14:paraId="5F6435C7">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4.竞争性磋商文件中要求提供的其他材料。</w:t>
      </w:r>
    </w:p>
    <w:p w14:paraId="7424CC77">
      <w:pPr>
        <w:snapToGrid w:val="0"/>
        <w:spacing w:line="440" w:lineRule="exact"/>
        <w:ind w:firstLine="482" w:firstLineChars="200"/>
        <w:contextualSpacing/>
        <w:rPr>
          <w:rFonts w:ascii="宋体" w:hAnsi="宋体" w:cs="宋体"/>
          <w:b/>
          <w:sz w:val="24"/>
          <w:highlight w:val="none"/>
        </w:rPr>
      </w:pPr>
      <w:r>
        <w:rPr>
          <w:rFonts w:hint="eastAsia" w:ascii="宋体" w:hAnsi="宋体" w:cs="宋体"/>
          <w:b/>
          <w:sz w:val="24"/>
          <w:highlight w:val="none"/>
        </w:rPr>
        <w:t>三、价格响应文件</w:t>
      </w:r>
    </w:p>
    <w:p w14:paraId="06BDD6CF">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1.磋商报价总表；</w:t>
      </w:r>
    </w:p>
    <w:p w14:paraId="4796CD0D">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2.分项报价明细表。</w:t>
      </w:r>
    </w:p>
    <w:p w14:paraId="571EBF24">
      <w:pPr>
        <w:adjustRightInd w:val="0"/>
        <w:snapToGrid w:val="0"/>
        <w:spacing w:line="360" w:lineRule="auto"/>
        <w:ind w:firstLine="482" w:firstLineChars="200"/>
        <w:rPr>
          <w:rFonts w:ascii="宋体" w:hAnsi="宋体" w:cs="宋体"/>
          <w:b/>
          <w:kern w:val="0"/>
          <w:sz w:val="24"/>
          <w:highlight w:val="none"/>
          <w:lang w:val="zh-CN"/>
        </w:rPr>
      </w:pPr>
      <w:r>
        <w:rPr>
          <w:rFonts w:hint="eastAsia" w:ascii="宋体" w:hAnsi="宋体" w:cs="宋体"/>
          <w:b/>
          <w:kern w:val="0"/>
          <w:sz w:val="24"/>
          <w:highlight w:val="none"/>
          <w:lang w:val="zh-CN"/>
        </w:rPr>
        <w:t>注：本表各分项报价合计应当与磋商报价总表报价合计相等。请各供应商务必按照以上要求填报，否则作为无效投标处理。</w:t>
      </w:r>
    </w:p>
    <w:p w14:paraId="45E5AB7D">
      <w:pPr>
        <w:tabs>
          <w:tab w:val="left" w:pos="3375"/>
        </w:tabs>
        <w:adjustRightInd w:val="0"/>
        <w:snapToGrid w:val="0"/>
        <w:spacing w:line="360" w:lineRule="auto"/>
        <w:ind w:firstLine="482" w:firstLineChars="200"/>
        <w:rPr>
          <w:rFonts w:ascii="宋体" w:hAnsi="宋体" w:cs="宋体"/>
          <w:sz w:val="24"/>
          <w:highlight w:val="none"/>
        </w:rPr>
      </w:pPr>
      <w:r>
        <w:rPr>
          <w:rFonts w:hint="eastAsia" w:ascii="宋体" w:hAnsi="宋体" w:cs="宋体"/>
          <w:b/>
          <w:kern w:val="0"/>
          <w:sz w:val="24"/>
          <w:highlight w:val="none"/>
          <w:lang w:val="zh-CN"/>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7D790D8A">
      <w:pPr>
        <w:tabs>
          <w:tab w:val="left" w:pos="3375"/>
        </w:tabs>
        <w:autoSpaceDE w:val="0"/>
        <w:autoSpaceDN w:val="0"/>
        <w:adjustRightInd w:val="0"/>
        <w:snapToGrid w:val="0"/>
        <w:spacing w:line="440" w:lineRule="exact"/>
        <w:ind w:firstLine="482" w:firstLineChars="200"/>
        <w:rPr>
          <w:rFonts w:ascii="宋体" w:hAnsi="宋体" w:cs="宋体"/>
          <w:b/>
          <w:sz w:val="24"/>
          <w:highlight w:val="none"/>
        </w:rPr>
      </w:pPr>
      <w:r>
        <w:rPr>
          <w:rFonts w:hint="eastAsia" w:ascii="宋体" w:hAnsi="宋体" w:cs="宋体"/>
          <w:b/>
          <w:sz w:val="24"/>
          <w:highlight w:val="none"/>
        </w:rPr>
        <w:t>四、电子版响应文件</w:t>
      </w:r>
    </w:p>
    <w:p w14:paraId="2F050600">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电子版响应文件（</w:t>
      </w:r>
      <w:r>
        <w:rPr>
          <w:rFonts w:hint="eastAsia" w:ascii="宋体" w:hAnsi="宋体" w:cs="宋体"/>
          <w:b/>
          <w:bCs/>
          <w:sz w:val="24"/>
          <w:highlight w:val="none"/>
        </w:rPr>
        <w:t>按“第二部分 磋商须知”中电子版响应文件要求</w:t>
      </w:r>
      <w:r>
        <w:rPr>
          <w:rFonts w:hint="eastAsia" w:ascii="宋体" w:hAnsi="宋体" w:cs="宋体"/>
          <w:b/>
          <w:bCs/>
          <w:sz w:val="24"/>
          <w:highlight w:val="none"/>
          <w:lang w:val="zh-CN"/>
        </w:rPr>
        <w:t>提供</w:t>
      </w:r>
      <w:r>
        <w:rPr>
          <w:rFonts w:hint="eastAsia" w:ascii="宋体" w:hAnsi="宋体" w:cs="宋体"/>
          <w:b/>
          <w:sz w:val="24"/>
          <w:highlight w:val="none"/>
        </w:rPr>
        <w:t>）</w:t>
      </w:r>
      <w:r>
        <w:rPr>
          <w:rFonts w:hint="eastAsia" w:ascii="宋体" w:hAnsi="宋体" w:cs="宋体"/>
          <w:sz w:val="24"/>
          <w:highlight w:val="none"/>
        </w:rPr>
        <w:t>。</w:t>
      </w:r>
    </w:p>
    <w:p w14:paraId="4CEFA744">
      <w:pPr>
        <w:tabs>
          <w:tab w:val="left" w:pos="3375"/>
        </w:tabs>
        <w:autoSpaceDE w:val="0"/>
        <w:autoSpaceDN w:val="0"/>
        <w:adjustRightInd w:val="0"/>
        <w:snapToGrid w:val="0"/>
        <w:spacing w:line="440" w:lineRule="exact"/>
        <w:ind w:firstLine="480" w:firstLineChars="200"/>
        <w:contextualSpacing/>
        <w:rPr>
          <w:rFonts w:ascii="宋体" w:hAnsi="宋体" w:cs="宋体"/>
          <w:sz w:val="24"/>
          <w:highlight w:val="none"/>
        </w:rPr>
      </w:pPr>
      <w:r>
        <w:rPr>
          <w:rFonts w:hint="eastAsia" w:ascii="宋体" w:hAnsi="宋体" w:cs="宋体"/>
          <w:sz w:val="24"/>
          <w:highlight w:val="none"/>
        </w:rPr>
        <w:t>电子版响应文件不得设置密码并保证无病毒。</w:t>
      </w:r>
    </w:p>
    <w:p w14:paraId="7419E6B7">
      <w:pPr>
        <w:tabs>
          <w:tab w:val="left" w:pos="3375"/>
        </w:tabs>
        <w:autoSpaceDE w:val="0"/>
        <w:autoSpaceDN w:val="0"/>
        <w:adjustRightInd w:val="0"/>
        <w:snapToGrid w:val="0"/>
        <w:spacing w:line="440" w:lineRule="exact"/>
        <w:contextualSpacing/>
        <w:rPr>
          <w:rFonts w:ascii="宋体" w:hAnsi="宋体" w:cs="宋体"/>
          <w:sz w:val="28"/>
          <w:szCs w:val="28"/>
          <w:highlight w:val="none"/>
        </w:rPr>
      </w:pPr>
      <w:r>
        <w:rPr>
          <w:rFonts w:hint="eastAsia" w:ascii="宋体" w:hAnsi="宋体" w:cs="宋体"/>
          <w:sz w:val="24"/>
          <w:highlight w:val="none"/>
        </w:rPr>
        <w:br w:type="page"/>
      </w:r>
      <w:r>
        <w:rPr>
          <w:rFonts w:hint="eastAsia" w:ascii="宋体" w:hAnsi="宋体" w:cs="宋体"/>
          <w:sz w:val="28"/>
          <w:szCs w:val="28"/>
          <w:highlight w:val="none"/>
        </w:rPr>
        <w:t>第一部分格式：</w:t>
      </w:r>
    </w:p>
    <w:p w14:paraId="65F9C77C">
      <w:pPr>
        <w:tabs>
          <w:tab w:val="left" w:pos="159"/>
        </w:tabs>
        <w:rPr>
          <w:rFonts w:ascii="宋体" w:hAnsi="宋体" w:cs="宋体"/>
          <w:sz w:val="28"/>
          <w:szCs w:val="28"/>
          <w:highlight w:val="none"/>
        </w:rPr>
      </w:pPr>
    </w:p>
    <w:p w14:paraId="08C8551D">
      <w:pPr>
        <w:snapToGrid w:val="0"/>
        <w:spacing w:line="300" w:lineRule="auto"/>
        <w:ind w:firstLine="906" w:firstLineChars="206"/>
        <w:contextualSpacing/>
        <w:rPr>
          <w:rFonts w:ascii="宋体" w:hAnsi="宋体" w:cs="宋体"/>
          <w:sz w:val="44"/>
          <w:szCs w:val="44"/>
          <w:highlight w:val="none"/>
        </w:rPr>
      </w:pPr>
    </w:p>
    <w:p w14:paraId="44DB7AAB">
      <w:pPr>
        <w:autoSpaceDE w:val="0"/>
        <w:autoSpaceDN w:val="0"/>
        <w:adjustRightInd w:val="0"/>
        <w:jc w:val="center"/>
        <w:rPr>
          <w:rFonts w:ascii="宋体" w:hAnsi="宋体" w:cs="宋体"/>
          <w:b/>
          <w:sz w:val="44"/>
          <w:szCs w:val="44"/>
          <w:highlight w:val="none"/>
        </w:rPr>
      </w:pPr>
      <w:r>
        <w:rPr>
          <w:rFonts w:hint="eastAsia" w:ascii="宋体" w:hAnsi="宋体" w:cs="宋体"/>
          <w:b/>
          <w:sz w:val="44"/>
          <w:szCs w:val="44"/>
          <w:highlight w:val="none"/>
        </w:rPr>
        <w:t>2025-2027年度市县一体化智慧农路管理系统运维服务项目</w:t>
      </w:r>
    </w:p>
    <w:p w14:paraId="6345EF61">
      <w:pPr>
        <w:tabs>
          <w:tab w:val="left" w:pos="6300"/>
        </w:tabs>
        <w:snapToGrid w:val="0"/>
        <w:spacing w:line="300" w:lineRule="auto"/>
        <w:jc w:val="center"/>
        <w:rPr>
          <w:rFonts w:hint="eastAsia" w:ascii="宋体" w:hAnsi="宋体" w:cs="宋体"/>
          <w:b/>
          <w:w w:val="80"/>
          <w:sz w:val="32"/>
          <w:szCs w:val="32"/>
          <w:highlight w:val="none"/>
        </w:rPr>
      </w:pPr>
    </w:p>
    <w:p w14:paraId="78F6B020">
      <w:pPr>
        <w:tabs>
          <w:tab w:val="left" w:pos="6300"/>
        </w:tabs>
        <w:snapToGrid w:val="0"/>
        <w:spacing w:line="300" w:lineRule="auto"/>
        <w:jc w:val="center"/>
        <w:rPr>
          <w:rFonts w:hint="eastAsia" w:ascii="宋体" w:hAnsi="宋体" w:cs="宋体"/>
          <w:b/>
          <w:w w:val="80"/>
          <w:sz w:val="32"/>
          <w:szCs w:val="32"/>
          <w:highlight w:val="none"/>
        </w:rPr>
      </w:pPr>
      <w:r>
        <w:rPr>
          <w:rFonts w:hint="eastAsia" w:ascii="宋体" w:hAnsi="宋体" w:cs="宋体"/>
          <w:b/>
          <w:w w:val="80"/>
          <w:sz w:val="32"/>
          <w:szCs w:val="32"/>
          <w:highlight w:val="none"/>
        </w:rPr>
        <w:t>项目编号：2025-2027NLYW</w:t>
      </w:r>
    </w:p>
    <w:p w14:paraId="470908DC">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档案编号：20251107</w:t>
      </w:r>
    </w:p>
    <w:p w14:paraId="7C5B282B">
      <w:pPr>
        <w:tabs>
          <w:tab w:val="left" w:pos="6300"/>
        </w:tabs>
        <w:snapToGrid w:val="0"/>
        <w:spacing w:line="300" w:lineRule="auto"/>
        <w:jc w:val="center"/>
        <w:rPr>
          <w:rFonts w:ascii="宋体" w:hAnsi="宋体" w:cs="宋体"/>
          <w:b/>
          <w:w w:val="80"/>
          <w:sz w:val="32"/>
          <w:szCs w:val="32"/>
          <w:highlight w:val="none"/>
        </w:rPr>
      </w:pPr>
    </w:p>
    <w:p w14:paraId="58D714E8">
      <w:pPr>
        <w:spacing w:after="60" w:line="360" w:lineRule="auto"/>
        <w:ind w:firstLine="3373" w:firstLineChars="1050"/>
        <w:rPr>
          <w:rFonts w:ascii="宋体" w:hAnsi="宋体" w:cs="宋体"/>
          <w:b/>
          <w:bCs/>
          <w:sz w:val="32"/>
          <w:szCs w:val="32"/>
          <w:highlight w:val="none"/>
        </w:rPr>
      </w:pPr>
      <w:r>
        <w:rPr>
          <w:rFonts w:hint="eastAsia" w:ascii="宋体" w:hAnsi="宋体" w:cs="宋体"/>
          <w:b/>
          <w:bCs/>
          <w:sz w:val="32"/>
          <w:szCs w:val="32"/>
          <w:highlight w:val="none"/>
        </w:rPr>
        <w:t>响应文件</w:t>
      </w:r>
    </w:p>
    <w:p w14:paraId="424EBD9B">
      <w:pPr>
        <w:spacing w:after="60" w:line="360" w:lineRule="auto"/>
        <w:jc w:val="center"/>
        <w:rPr>
          <w:rFonts w:ascii="宋体" w:hAnsi="宋体" w:cs="宋体"/>
          <w:b/>
          <w:bCs/>
          <w:sz w:val="32"/>
          <w:szCs w:val="32"/>
          <w:highlight w:val="none"/>
        </w:rPr>
      </w:pPr>
      <w:r>
        <w:rPr>
          <w:rFonts w:hint="eastAsia" w:ascii="宋体" w:hAnsi="宋体" w:cs="宋体"/>
          <w:b/>
          <w:bCs/>
          <w:sz w:val="32"/>
          <w:szCs w:val="32"/>
          <w:highlight w:val="none"/>
        </w:rPr>
        <w:t>（资格审查文件）</w:t>
      </w:r>
    </w:p>
    <w:p w14:paraId="73DB14C4">
      <w:pPr>
        <w:spacing w:after="60"/>
        <w:jc w:val="center"/>
        <w:rPr>
          <w:rFonts w:ascii="宋体" w:hAnsi="宋体" w:cs="宋体"/>
          <w:b/>
          <w:bCs/>
          <w:sz w:val="72"/>
          <w:szCs w:val="72"/>
          <w:highlight w:val="none"/>
        </w:rPr>
      </w:pPr>
    </w:p>
    <w:p w14:paraId="20D79FC4">
      <w:pPr>
        <w:spacing w:after="60"/>
        <w:jc w:val="center"/>
        <w:rPr>
          <w:rFonts w:ascii="宋体" w:hAnsi="宋体" w:cs="宋体"/>
          <w:b/>
          <w:bCs/>
          <w:sz w:val="72"/>
          <w:szCs w:val="72"/>
          <w:highlight w:val="none"/>
        </w:rPr>
      </w:pPr>
    </w:p>
    <w:p w14:paraId="6A3CB1C7">
      <w:pPr>
        <w:spacing w:after="60"/>
        <w:jc w:val="center"/>
        <w:rPr>
          <w:rFonts w:ascii="宋体" w:hAnsi="宋体" w:cs="宋体"/>
          <w:b/>
          <w:bCs/>
          <w:sz w:val="72"/>
          <w:szCs w:val="72"/>
          <w:highlight w:val="none"/>
        </w:rPr>
      </w:pPr>
    </w:p>
    <w:p w14:paraId="2DF8F8DD">
      <w:pPr>
        <w:spacing w:after="60"/>
        <w:jc w:val="center"/>
        <w:rPr>
          <w:rFonts w:ascii="宋体" w:hAnsi="宋体" w:cs="宋体"/>
          <w:b/>
          <w:bCs/>
          <w:sz w:val="72"/>
          <w:szCs w:val="72"/>
          <w:highlight w:val="none"/>
        </w:rPr>
      </w:pPr>
    </w:p>
    <w:p w14:paraId="0E91FAFD">
      <w:pPr>
        <w:pStyle w:val="17"/>
        <w:ind w:left="0" w:leftChars="0" w:firstLine="0" w:firstLineChars="0"/>
        <w:rPr>
          <w:rFonts w:ascii="宋体" w:hAnsi="宋体" w:cs="宋体"/>
          <w:b/>
          <w:bCs/>
          <w:sz w:val="72"/>
          <w:szCs w:val="72"/>
          <w:highlight w:val="none"/>
        </w:rPr>
      </w:pPr>
    </w:p>
    <w:p w14:paraId="01CFA4BE">
      <w:pPr>
        <w:spacing w:after="60"/>
        <w:jc w:val="center"/>
        <w:rPr>
          <w:rFonts w:ascii="宋体" w:hAnsi="宋体" w:cs="宋体"/>
          <w:b/>
          <w:bCs/>
          <w:sz w:val="72"/>
          <w:szCs w:val="72"/>
          <w:highlight w:val="none"/>
        </w:rPr>
      </w:pPr>
    </w:p>
    <w:p w14:paraId="7093FD5A">
      <w:pPr>
        <w:spacing w:line="480" w:lineRule="auto"/>
        <w:ind w:firstLine="482" w:firstLineChars="200"/>
        <w:rPr>
          <w:rFonts w:ascii="宋体" w:hAnsi="宋体" w:cs="宋体"/>
          <w:b/>
          <w:sz w:val="24"/>
          <w:highlight w:val="none"/>
        </w:rPr>
      </w:pPr>
      <w:r>
        <w:rPr>
          <w:rFonts w:hint="eastAsia" w:ascii="宋体" w:hAnsi="宋体" w:cs="宋体"/>
          <w:b/>
          <w:sz w:val="24"/>
          <w:highlight w:val="none"/>
        </w:rPr>
        <w:t>供应商（盖公章）：</w:t>
      </w:r>
      <w:r>
        <w:rPr>
          <w:rFonts w:hint="eastAsia" w:ascii="宋体" w:hAnsi="宋体" w:cs="宋体"/>
          <w:b/>
          <w:sz w:val="24"/>
          <w:highlight w:val="none"/>
          <w:u w:val="single"/>
        </w:rPr>
        <w:t xml:space="preserve">                            </w:t>
      </w:r>
    </w:p>
    <w:p w14:paraId="622156F9">
      <w:pPr>
        <w:spacing w:line="480" w:lineRule="auto"/>
        <w:ind w:firstLine="482" w:firstLineChars="200"/>
        <w:rPr>
          <w:rFonts w:ascii="宋体" w:hAnsi="宋体" w:cs="宋体"/>
          <w:b/>
          <w:sz w:val="24"/>
          <w:highlight w:val="none"/>
          <w:u w:val="single"/>
        </w:rPr>
      </w:pPr>
      <w:r>
        <w:rPr>
          <w:rFonts w:hint="eastAsia" w:ascii="宋体" w:hAnsi="宋体" w:cs="宋体"/>
          <w:b/>
          <w:sz w:val="24"/>
          <w:highlight w:val="none"/>
        </w:rPr>
        <w:t>法定代表人（或其委托代理人）（签字或盖章）：</w:t>
      </w:r>
      <w:r>
        <w:rPr>
          <w:rFonts w:hint="eastAsia" w:ascii="宋体" w:hAnsi="宋体" w:cs="宋体"/>
          <w:b/>
          <w:sz w:val="24"/>
          <w:highlight w:val="none"/>
          <w:u w:val="single"/>
        </w:rPr>
        <w:t xml:space="preserve">                  </w:t>
      </w:r>
    </w:p>
    <w:p w14:paraId="02847B11">
      <w:pPr>
        <w:spacing w:line="480" w:lineRule="auto"/>
        <w:ind w:firstLine="482" w:firstLineChars="200"/>
        <w:rPr>
          <w:rFonts w:ascii="宋体" w:hAnsi="宋体" w:cs="宋体"/>
          <w:b/>
          <w:sz w:val="24"/>
          <w:highlight w:val="none"/>
        </w:rPr>
      </w:pPr>
      <w:r>
        <w:rPr>
          <w:rFonts w:hint="eastAsia" w:ascii="宋体" w:hAnsi="宋体" w:cs="宋体"/>
          <w:b/>
          <w:sz w:val="24"/>
          <w:highlight w:val="none"/>
        </w:rPr>
        <w:t>日    期：</w:t>
      </w:r>
      <w:r>
        <w:rPr>
          <w:rFonts w:hint="eastAsia" w:ascii="宋体" w:hAnsi="宋体" w:cs="宋体"/>
          <w:b/>
          <w:sz w:val="24"/>
          <w:highlight w:val="none"/>
          <w:u w:val="single"/>
        </w:rPr>
        <w:t xml:space="preserve">                                                  </w:t>
      </w:r>
    </w:p>
    <w:p w14:paraId="1768455F">
      <w:pPr>
        <w:snapToGrid w:val="0"/>
        <w:spacing w:line="360" w:lineRule="auto"/>
        <w:contextualSpacing/>
        <w:jc w:val="left"/>
        <w:rPr>
          <w:rFonts w:ascii="宋体" w:hAnsi="宋体" w:cs="宋体"/>
          <w:sz w:val="24"/>
          <w:highlight w:val="none"/>
        </w:rPr>
      </w:pPr>
      <w:r>
        <w:rPr>
          <w:rFonts w:hint="eastAsia" w:ascii="宋体" w:hAnsi="宋体" w:cs="宋体"/>
          <w:sz w:val="28"/>
          <w:szCs w:val="28"/>
          <w:highlight w:val="none"/>
        </w:rPr>
        <w:t>（一）资格审查文件</w:t>
      </w:r>
    </w:p>
    <w:p w14:paraId="540C570A">
      <w:pPr>
        <w:snapToGrid w:val="0"/>
        <w:spacing w:line="360" w:lineRule="auto"/>
        <w:contextualSpacing/>
        <w:jc w:val="left"/>
        <w:rPr>
          <w:rFonts w:ascii="宋体" w:hAnsi="宋体" w:cs="宋体"/>
          <w:sz w:val="28"/>
          <w:szCs w:val="28"/>
          <w:highlight w:val="none"/>
        </w:rPr>
      </w:pPr>
      <w:r>
        <w:rPr>
          <w:rFonts w:hint="eastAsia" w:ascii="宋体" w:hAnsi="宋体" w:cs="宋体"/>
          <w:sz w:val="28"/>
          <w:szCs w:val="28"/>
          <w:highlight w:val="none"/>
        </w:rPr>
        <w:t>附件1：</w:t>
      </w:r>
    </w:p>
    <w:p w14:paraId="51498120">
      <w:pPr>
        <w:snapToGrid w:val="0"/>
        <w:spacing w:line="300" w:lineRule="auto"/>
        <w:contextualSpacing/>
        <w:jc w:val="center"/>
        <w:rPr>
          <w:rFonts w:ascii="宋体" w:hAnsi="宋体" w:cs="宋体"/>
          <w:b/>
          <w:sz w:val="32"/>
          <w:szCs w:val="32"/>
          <w:highlight w:val="none"/>
        </w:rPr>
      </w:pPr>
      <w:r>
        <w:rPr>
          <w:rFonts w:hint="eastAsia" w:ascii="宋体" w:hAnsi="宋体" w:cs="宋体"/>
          <w:b/>
          <w:sz w:val="32"/>
          <w:szCs w:val="32"/>
          <w:highlight w:val="none"/>
        </w:rPr>
        <w:t>资格声明函</w:t>
      </w:r>
    </w:p>
    <w:p w14:paraId="4EAB5712">
      <w:pPr>
        <w:spacing w:line="360" w:lineRule="auto"/>
        <w:jc w:val="center"/>
        <w:rPr>
          <w:rFonts w:ascii="宋体" w:hAnsi="宋体" w:cs="宋体"/>
          <w:b/>
          <w:sz w:val="24"/>
          <w:highlight w:val="none"/>
        </w:rPr>
      </w:pPr>
    </w:p>
    <w:p w14:paraId="7EF2F00A">
      <w:pPr>
        <w:snapToGrid w:val="0"/>
        <w:spacing w:line="300" w:lineRule="auto"/>
        <w:contextualSpacing/>
        <w:rPr>
          <w:rFonts w:ascii="宋体" w:hAnsi="宋体" w:cs="宋体"/>
          <w:b/>
          <w:sz w:val="24"/>
          <w:highlight w:val="none"/>
        </w:rPr>
      </w:pPr>
      <w:r>
        <w:rPr>
          <w:rFonts w:hint="eastAsia" w:ascii="宋体" w:hAnsi="宋体" w:cs="宋体"/>
          <w:b/>
          <w:sz w:val="24"/>
          <w:highlight w:val="none"/>
          <w:u w:val="single"/>
        </w:rPr>
        <w:t>南通市公路事业发展中心</w:t>
      </w:r>
      <w:r>
        <w:rPr>
          <w:rFonts w:hint="eastAsia" w:ascii="宋体" w:hAnsi="宋体" w:cs="宋体"/>
          <w:b/>
          <w:sz w:val="24"/>
          <w:highlight w:val="none"/>
        </w:rPr>
        <w:t>：</w:t>
      </w:r>
    </w:p>
    <w:p w14:paraId="29F6B4DA">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w:t>
      </w:r>
      <w:r>
        <w:rPr>
          <w:rFonts w:hint="eastAsia" w:ascii="宋体" w:hAnsi="宋体" w:cs="宋体"/>
          <w:sz w:val="24"/>
          <w:highlight w:val="none"/>
          <w:u w:val="single"/>
        </w:rPr>
        <w:t xml:space="preserve">                              </w:t>
      </w:r>
      <w:r>
        <w:rPr>
          <w:rFonts w:hint="eastAsia" w:ascii="宋体" w:hAnsi="宋体" w:cs="宋体"/>
          <w:spacing w:val="-5"/>
          <w:sz w:val="24"/>
          <w:highlight w:val="none"/>
        </w:rPr>
        <w:t>（单位名称）</w:t>
      </w:r>
      <w:r>
        <w:rPr>
          <w:rFonts w:hint="eastAsia" w:ascii="宋体" w:hAnsi="宋体" w:cs="宋体"/>
          <w:sz w:val="24"/>
          <w:highlight w:val="none"/>
        </w:rPr>
        <w:t>认真对照</w:t>
      </w:r>
      <w:r>
        <w:rPr>
          <w:rFonts w:hint="eastAsia" w:ascii="宋体" w:hAnsi="宋体" w:cs="宋体"/>
          <w:sz w:val="24"/>
          <w:highlight w:val="none"/>
          <w:u w:val="single"/>
        </w:rPr>
        <w:t xml:space="preserve">     （项目名称）                   项目</w:t>
      </w:r>
      <w:r>
        <w:rPr>
          <w:rFonts w:hint="eastAsia" w:ascii="宋体" w:hAnsi="宋体" w:cs="宋体"/>
          <w:sz w:val="24"/>
          <w:highlight w:val="none"/>
        </w:rPr>
        <w:t>磋商文件（含所有澄清、修改文件），符合贵方提出的资格要求，自愿报名参加响应，并郑重声明：</w:t>
      </w:r>
    </w:p>
    <w:p w14:paraId="436B1E97">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1、我单位具有独立承担民事责任的能力；</w:t>
      </w:r>
    </w:p>
    <w:p w14:paraId="3BB65C71">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我单位具有良好的商业信誉和健全的财务会计制度；</w:t>
      </w:r>
    </w:p>
    <w:p w14:paraId="32E774FE">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我单位具有履行合同所必需的设备和专业技术能力；</w:t>
      </w:r>
    </w:p>
    <w:p w14:paraId="306A5A60">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我单位有依法缴纳税收和社会保障资金的良好记录；</w:t>
      </w:r>
    </w:p>
    <w:p w14:paraId="2BFF232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2、我单位参加政府采购活动前3年内在经营活动中</w:t>
      </w:r>
      <w:r>
        <w:rPr>
          <w:rFonts w:hint="eastAsia" w:ascii="宋体" w:hAnsi="宋体" w:cs="宋体"/>
          <w:sz w:val="24"/>
          <w:highlight w:val="none"/>
          <w:u w:val="single"/>
        </w:rPr>
        <w:t xml:space="preserve">        </w:t>
      </w:r>
      <w:r>
        <w:rPr>
          <w:rFonts w:hint="eastAsia" w:ascii="宋体" w:hAnsi="宋体" w:cs="宋体"/>
          <w:sz w:val="24"/>
          <w:highlight w:val="none"/>
        </w:rPr>
        <w:t>（在下划线上如实填写：有或没有）重大违法记录（说明：政府采购法第二十二条第一款第五项所称重大违法记录，是指供应商因违法经营受到刑事处罚或者责令停产停业、吊销许可证或者执照、较大数额罚款等行政处罚。）</w:t>
      </w:r>
    </w:p>
    <w:p w14:paraId="1FA9E7B5">
      <w:pPr>
        <w:snapToGrid w:val="0"/>
        <w:spacing w:line="300" w:lineRule="auto"/>
        <w:ind w:firstLine="420"/>
        <w:contextualSpacing/>
        <w:rPr>
          <w:rFonts w:ascii="宋体" w:hAnsi="宋体" w:cs="宋体"/>
          <w:sz w:val="28"/>
          <w:szCs w:val="28"/>
          <w:highlight w:val="none"/>
        </w:rPr>
      </w:pPr>
    </w:p>
    <w:p w14:paraId="062FFC60">
      <w:pPr>
        <w:snapToGrid w:val="0"/>
        <w:spacing w:line="360" w:lineRule="auto"/>
        <w:ind w:firstLine="4440" w:firstLineChars="1850"/>
        <w:contextualSpacing/>
        <w:rPr>
          <w:rFonts w:ascii="宋体" w:hAnsi="宋体" w:cs="宋体"/>
          <w:sz w:val="24"/>
          <w:highlight w:val="none"/>
        </w:rPr>
      </w:pPr>
    </w:p>
    <w:p w14:paraId="3BA0D7D5">
      <w:pPr>
        <w:snapToGrid w:val="0"/>
        <w:spacing w:line="360" w:lineRule="auto"/>
        <w:ind w:firstLine="4440" w:firstLineChars="1850"/>
        <w:contextualSpacing/>
        <w:rPr>
          <w:rFonts w:ascii="宋体" w:hAnsi="宋体" w:cs="宋体"/>
          <w:sz w:val="24"/>
          <w:highlight w:val="none"/>
        </w:rPr>
      </w:pPr>
    </w:p>
    <w:p w14:paraId="70CFEBA5">
      <w:pPr>
        <w:snapToGrid w:val="0"/>
        <w:spacing w:line="360" w:lineRule="auto"/>
        <w:ind w:firstLine="4440" w:firstLineChars="1850"/>
        <w:contextualSpacing/>
        <w:rPr>
          <w:rFonts w:ascii="宋体" w:hAnsi="宋体" w:cs="宋体"/>
          <w:sz w:val="24"/>
          <w:highlight w:val="none"/>
        </w:rPr>
      </w:pPr>
      <w:r>
        <w:rPr>
          <w:rFonts w:hint="eastAsia" w:ascii="宋体" w:hAnsi="宋体" w:cs="宋体"/>
          <w:sz w:val="24"/>
          <w:highlight w:val="none"/>
        </w:rPr>
        <w:t>响应供应商（盖单位公章）</w:t>
      </w:r>
    </w:p>
    <w:p w14:paraId="70D23496">
      <w:pPr>
        <w:snapToGrid w:val="0"/>
        <w:spacing w:line="360" w:lineRule="auto"/>
        <w:contextualSpacing/>
        <w:rPr>
          <w:rFonts w:ascii="宋体" w:hAnsi="宋体" w:cs="宋体"/>
          <w:sz w:val="24"/>
          <w:highlight w:val="none"/>
        </w:rPr>
      </w:pPr>
    </w:p>
    <w:p w14:paraId="5A117E3C">
      <w:pPr>
        <w:snapToGrid w:val="0"/>
        <w:spacing w:line="360" w:lineRule="auto"/>
        <w:ind w:firstLine="4440" w:firstLineChars="1850"/>
        <w:contextualSpacing/>
        <w:rPr>
          <w:rFonts w:ascii="宋体" w:hAnsi="宋体" w:cs="宋体"/>
          <w:bCs/>
          <w:sz w:val="24"/>
          <w:highlight w:val="none"/>
        </w:rPr>
      </w:pPr>
      <w:r>
        <w:rPr>
          <w:rFonts w:hint="eastAsia" w:ascii="宋体" w:hAnsi="宋体" w:cs="宋体"/>
          <w:bCs/>
          <w:sz w:val="24"/>
          <w:highlight w:val="none"/>
        </w:rPr>
        <w:t>年    月    日</w:t>
      </w:r>
    </w:p>
    <w:p w14:paraId="0DE399C1">
      <w:pPr>
        <w:spacing w:line="600" w:lineRule="exact"/>
        <w:ind w:firstLine="576" w:firstLineChars="206"/>
        <w:rPr>
          <w:rFonts w:ascii="宋体" w:hAnsi="宋体" w:cs="宋体"/>
          <w:sz w:val="28"/>
          <w:szCs w:val="28"/>
          <w:highlight w:val="none"/>
        </w:rPr>
      </w:pPr>
    </w:p>
    <w:p w14:paraId="7F266861">
      <w:pPr>
        <w:spacing w:line="600" w:lineRule="exact"/>
        <w:ind w:firstLine="576" w:firstLineChars="206"/>
        <w:rPr>
          <w:rFonts w:ascii="宋体" w:hAnsi="宋体" w:cs="宋体"/>
          <w:sz w:val="28"/>
          <w:szCs w:val="28"/>
          <w:highlight w:val="none"/>
        </w:rPr>
      </w:pPr>
    </w:p>
    <w:p w14:paraId="558B3F4A">
      <w:pPr>
        <w:spacing w:line="600" w:lineRule="exact"/>
        <w:ind w:firstLine="576" w:firstLineChars="206"/>
        <w:rPr>
          <w:rFonts w:ascii="宋体" w:hAnsi="宋体" w:cs="宋体"/>
          <w:sz w:val="28"/>
          <w:szCs w:val="28"/>
          <w:highlight w:val="none"/>
        </w:rPr>
      </w:pPr>
    </w:p>
    <w:p w14:paraId="126B5AAF">
      <w:pPr>
        <w:spacing w:line="600" w:lineRule="exact"/>
        <w:ind w:firstLine="576" w:firstLineChars="206"/>
        <w:rPr>
          <w:rFonts w:ascii="宋体" w:hAnsi="宋体" w:cs="宋体"/>
          <w:sz w:val="28"/>
          <w:szCs w:val="28"/>
          <w:highlight w:val="none"/>
        </w:rPr>
      </w:pPr>
    </w:p>
    <w:p w14:paraId="5C4927C7">
      <w:pPr>
        <w:snapToGrid w:val="0"/>
        <w:spacing w:line="300" w:lineRule="auto"/>
        <w:contextualSpacing/>
        <w:rPr>
          <w:rFonts w:ascii="宋体" w:hAnsi="宋体" w:cs="宋体"/>
          <w:sz w:val="28"/>
          <w:szCs w:val="28"/>
          <w:highlight w:val="none"/>
        </w:rPr>
      </w:pPr>
      <w:r>
        <w:rPr>
          <w:rFonts w:hint="eastAsia" w:ascii="宋体" w:hAnsi="宋体" w:cs="宋体"/>
          <w:b/>
          <w:bCs/>
          <w:sz w:val="72"/>
          <w:szCs w:val="72"/>
          <w:highlight w:val="none"/>
        </w:rPr>
        <w:br w:type="page"/>
      </w:r>
      <w:r>
        <w:rPr>
          <w:rFonts w:hint="eastAsia" w:ascii="宋体" w:hAnsi="宋体" w:cs="宋体"/>
          <w:sz w:val="28"/>
          <w:szCs w:val="28"/>
          <w:highlight w:val="none"/>
        </w:rPr>
        <w:t>附件2：</w:t>
      </w:r>
    </w:p>
    <w:p w14:paraId="73465D66">
      <w:pPr>
        <w:spacing w:before="120" w:beforeLines="50" w:after="120" w:afterLines="50"/>
        <w:jc w:val="center"/>
        <w:rPr>
          <w:rFonts w:ascii="宋体" w:hAnsi="宋体" w:cs="宋体"/>
          <w:sz w:val="28"/>
          <w:szCs w:val="28"/>
          <w:highlight w:val="none"/>
        </w:rPr>
      </w:pPr>
      <w:r>
        <w:rPr>
          <w:rFonts w:hint="eastAsia" w:ascii="宋体" w:hAnsi="宋体" w:cs="宋体"/>
          <w:sz w:val="28"/>
          <w:szCs w:val="28"/>
          <w:highlight w:val="none"/>
        </w:rPr>
        <w:t>授权委托书或法定代表人身份证明</w:t>
      </w:r>
    </w:p>
    <w:p w14:paraId="500C9ADB">
      <w:pPr>
        <w:topLinePunct/>
        <w:spacing w:before="120" w:beforeLines="50" w:after="120" w:afterLines="50"/>
        <w:jc w:val="center"/>
        <w:rPr>
          <w:rFonts w:ascii="宋体" w:hAnsi="宋体" w:cs="宋体"/>
          <w:b/>
          <w:sz w:val="28"/>
          <w:szCs w:val="28"/>
          <w:highlight w:val="none"/>
        </w:rPr>
      </w:pPr>
      <w:r>
        <w:rPr>
          <w:rFonts w:hint="eastAsia" w:ascii="宋体" w:hAnsi="宋体" w:cs="宋体"/>
          <w:b/>
          <w:sz w:val="28"/>
          <w:szCs w:val="28"/>
          <w:highlight w:val="none"/>
        </w:rPr>
        <w:t>（一）授权委托书</w:t>
      </w:r>
    </w:p>
    <w:p w14:paraId="2051E2BD">
      <w:pPr>
        <w:topLinePunct/>
        <w:spacing w:before="120" w:beforeLines="50" w:line="400" w:lineRule="exact"/>
        <w:ind w:firstLine="561"/>
        <w:rPr>
          <w:rFonts w:ascii="宋体" w:hAnsi="宋体" w:cs="宋体"/>
          <w:sz w:val="24"/>
          <w:highlight w:val="none"/>
          <w:u w:val="single"/>
        </w:rPr>
      </w:pPr>
      <w:r>
        <w:rPr>
          <w:rFonts w:hint="eastAsia" w:ascii="宋体" w:hAnsi="宋体" w:cs="宋体"/>
          <w:sz w:val="24"/>
          <w:highlight w:val="none"/>
        </w:rPr>
        <w:t>本人</w:t>
      </w:r>
      <w:r>
        <w:rPr>
          <w:rFonts w:hint="eastAsia" w:ascii="宋体" w:hAnsi="宋体" w:cs="宋体"/>
          <w:sz w:val="24"/>
          <w:highlight w:val="none"/>
          <w:u w:val="single"/>
        </w:rPr>
        <w:t xml:space="preserve">     (姓名)</w:t>
      </w:r>
      <w:r>
        <w:rPr>
          <w:rFonts w:hint="eastAsia" w:ascii="宋体" w:hAnsi="宋体" w:cs="宋体"/>
          <w:sz w:val="24"/>
          <w:highlight w:val="none"/>
        </w:rPr>
        <w:t>系</w:t>
      </w:r>
      <w:r>
        <w:rPr>
          <w:rFonts w:hint="eastAsia" w:ascii="宋体" w:hAnsi="宋体" w:cs="宋体"/>
          <w:sz w:val="24"/>
          <w:highlight w:val="none"/>
          <w:u w:val="single"/>
        </w:rPr>
        <w:t>(供应商名称)</w:t>
      </w:r>
      <w:r>
        <w:rPr>
          <w:rFonts w:hint="eastAsia" w:ascii="宋体" w:hAnsi="宋体" w:cs="宋体"/>
          <w:sz w:val="24"/>
          <w:highlight w:val="none"/>
        </w:rPr>
        <w:t>的法定代表人，现委托</w:t>
      </w:r>
      <w:r>
        <w:rPr>
          <w:rFonts w:hint="eastAsia" w:ascii="宋体" w:hAnsi="宋体" w:cs="宋体"/>
          <w:sz w:val="24"/>
          <w:highlight w:val="none"/>
          <w:u w:val="single"/>
        </w:rPr>
        <w:t xml:space="preserve">    (姓名)</w:t>
      </w:r>
      <w:r>
        <w:rPr>
          <w:rFonts w:hint="eastAsia" w:ascii="宋体" w:hAnsi="宋体" w:cs="宋体"/>
          <w:sz w:val="24"/>
          <w:highlight w:val="none"/>
        </w:rPr>
        <w:t>为我方代理人。代理人根据授权，以我方名义签署、澄清、说明、补正、递交、撤回、修改</w:t>
      </w:r>
      <w:r>
        <w:rPr>
          <w:rFonts w:hint="eastAsia" w:ascii="宋体" w:hAnsi="宋体" w:cs="宋体"/>
          <w:sz w:val="24"/>
          <w:highlight w:val="none"/>
          <w:u w:val="single"/>
        </w:rPr>
        <w:t xml:space="preserve">                   项目</w:t>
      </w:r>
      <w:r>
        <w:rPr>
          <w:rFonts w:hint="eastAsia" w:ascii="宋体" w:hAnsi="宋体" w:cs="宋体"/>
          <w:sz w:val="24"/>
          <w:highlight w:val="none"/>
        </w:rPr>
        <w:t>响应文件、签订合同和处理有关事宜，其法律后果由我方承担。</w:t>
      </w:r>
    </w:p>
    <w:p w14:paraId="3FE83F64">
      <w:pPr>
        <w:topLinePunct/>
        <w:spacing w:line="400" w:lineRule="exact"/>
        <w:rPr>
          <w:rFonts w:ascii="宋体" w:hAnsi="宋体" w:cs="宋体"/>
          <w:sz w:val="24"/>
          <w:highlight w:val="none"/>
        </w:rPr>
      </w:pPr>
    </w:p>
    <w:p w14:paraId="6AF11E1E">
      <w:pPr>
        <w:topLinePunct/>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委托期限：自本委托书签署之日起至投标有效期期满。</w:t>
      </w:r>
    </w:p>
    <w:p w14:paraId="0AAB4B21">
      <w:pPr>
        <w:topLinePunct/>
        <w:spacing w:line="400" w:lineRule="exact"/>
        <w:rPr>
          <w:rFonts w:ascii="宋体" w:hAnsi="宋体" w:cs="宋体"/>
          <w:sz w:val="24"/>
          <w:highlight w:val="none"/>
        </w:rPr>
      </w:pPr>
    </w:p>
    <w:p w14:paraId="55E27778">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代理人无转委托权。</w:t>
      </w:r>
    </w:p>
    <w:p w14:paraId="2977EC87">
      <w:pPr>
        <w:topLinePunct/>
        <w:spacing w:line="400" w:lineRule="exact"/>
        <w:rPr>
          <w:rFonts w:ascii="宋体" w:hAnsi="宋体" w:cs="宋体"/>
          <w:sz w:val="24"/>
          <w:highlight w:val="none"/>
        </w:rPr>
      </w:pPr>
    </w:p>
    <w:p w14:paraId="3F1614A4">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附：法定代表人身份证明及委托代理人身份证复印件。</w:t>
      </w:r>
    </w:p>
    <w:p w14:paraId="53C88416">
      <w:pPr>
        <w:topLinePunct/>
        <w:ind w:firstLine="480" w:firstLineChars="200"/>
        <w:rPr>
          <w:rFonts w:ascii="宋体" w:hAnsi="宋体" w:cs="宋体"/>
          <w:sz w:val="24"/>
          <w:highlight w:val="none"/>
        </w:rPr>
      </w:pPr>
    </w:p>
    <w:p w14:paraId="15D954D9">
      <w:pPr>
        <w:topLinePunct/>
        <w:rPr>
          <w:rFonts w:ascii="宋体" w:hAnsi="宋体" w:cs="宋体"/>
          <w:sz w:val="24"/>
          <w:highlight w:val="none"/>
        </w:rPr>
      </w:pPr>
    </w:p>
    <w:p w14:paraId="4403F0DD">
      <w:pPr>
        <w:snapToGrid w:val="0"/>
        <w:spacing w:line="360" w:lineRule="auto"/>
        <w:contextualSpacing/>
        <w:rPr>
          <w:rFonts w:ascii="宋体" w:hAnsi="宋体" w:cs="宋体"/>
          <w:sz w:val="24"/>
          <w:highlight w:val="none"/>
        </w:rPr>
      </w:pPr>
      <w:r>
        <w:rPr>
          <w:rFonts w:hint="eastAsia" w:ascii="宋体" w:hAnsi="宋体" w:cs="宋体"/>
          <w:sz w:val="24"/>
          <w:highlight w:val="none"/>
        </w:rPr>
        <w:t>响应供应商（盖单位公章）：</w:t>
      </w:r>
    </w:p>
    <w:p w14:paraId="69686AF9">
      <w:pPr>
        <w:topLinePunct/>
        <w:rPr>
          <w:rFonts w:ascii="宋体" w:hAnsi="宋体" w:cs="宋体"/>
          <w:sz w:val="24"/>
          <w:highlight w:val="none"/>
        </w:rPr>
      </w:pPr>
    </w:p>
    <w:p w14:paraId="62D9AF9B">
      <w:pPr>
        <w:wordWrap w:val="0"/>
        <w:topLinePunct/>
        <w:rPr>
          <w:rFonts w:ascii="宋体" w:hAnsi="宋体" w:cs="宋体"/>
          <w:sz w:val="24"/>
          <w:highlight w:val="none"/>
          <w:u w:val="single"/>
        </w:rPr>
      </w:pPr>
      <w:r>
        <w:rPr>
          <w:rFonts w:hint="eastAsia" w:ascii="宋体" w:hAnsi="宋体" w:cs="宋体"/>
          <w:sz w:val="24"/>
          <w:highlight w:val="none"/>
        </w:rPr>
        <w:t>法定代表人</w:t>
      </w:r>
      <w:r>
        <w:rPr>
          <w:rFonts w:hint="eastAsia" w:ascii="宋体" w:hAnsi="宋体" w:cs="宋体"/>
          <w:sz w:val="24"/>
          <w:highlight w:val="none"/>
          <w:u w:val="single"/>
        </w:rPr>
        <w:t>(签字或盖章)</w:t>
      </w:r>
      <w:r>
        <w:rPr>
          <w:rFonts w:hint="eastAsia" w:ascii="宋体" w:hAnsi="宋体" w:cs="宋体"/>
          <w:sz w:val="24"/>
          <w:highlight w:val="none"/>
        </w:rPr>
        <w:t>：</w:t>
      </w:r>
    </w:p>
    <w:p w14:paraId="13F9E344">
      <w:pPr>
        <w:topLinePunct/>
        <w:rPr>
          <w:rFonts w:ascii="宋体" w:hAnsi="宋体" w:cs="宋体"/>
          <w:sz w:val="24"/>
          <w:highlight w:val="none"/>
        </w:rPr>
      </w:pPr>
    </w:p>
    <w:p w14:paraId="29B71D83">
      <w:pPr>
        <w:wordWrap w:val="0"/>
        <w:topLinePunct/>
        <w:rPr>
          <w:rFonts w:ascii="宋体" w:hAnsi="宋体" w:cs="宋体"/>
          <w:sz w:val="24"/>
          <w:highlight w:val="none"/>
          <w:u w:val="single"/>
        </w:rPr>
      </w:pPr>
      <w:r>
        <w:rPr>
          <w:rFonts w:hint="eastAsia" w:ascii="宋体" w:hAnsi="宋体" w:cs="宋体"/>
          <w:sz w:val="24"/>
          <w:highlight w:val="none"/>
        </w:rPr>
        <w:t>身份证号码：</w:t>
      </w:r>
    </w:p>
    <w:p w14:paraId="283FC2D2">
      <w:pPr>
        <w:topLinePunct/>
        <w:rPr>
          <w:rFonts w:ascii="宋体" w:hAnsi="宋体" w:cs="宋体"/>
          <w:sz w:val="24"/>
          <w:highlight w:val="none"/>
        </w:rPr>
      </w:pPr>
    </w:p>
    <w:p w14:paraId="44B77A7D">
      <w:pPr>
        <w:topLinePunct/>
        <w:jc w:val="left"/>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(签字或盖章)</w:t>
      </w:r>
      <w:r>
        <w:rPr>
          <w:rFonts w:hint="eastAsia" w:ascii="宋体" w:hAnsi="宋体" w:cs="宋体"/>
          <w:sz w:val="24"/>
          <w:highlight w:val="none"/>
        </w:rPr>
        <w:t>：</w:t>
      </w:r>
    </w:p>
    <w:p w14:paraId="69F7789A">
      <w:pPr>
        <w:topLinePunct/>
        <w:rPr>
          <w:rFonts w:ascii="宋体" w:hAnsi="宋体" w:cs="宋体"/>
          <w:sz w:val="24"/>
          <w:highlight w:val="none"/>
        </w:rPr>
      </w:pPr>
    </w:p>
    <w:p w14:paraId="17A99D31">
      <w:pPr>
        <w:wordWrap w:val="0"/>
        <w:topLinePunct/>
        <w:rPr>
          <w:rFonts w:ascii="宋体" w:hAnsi="宋体" w:cs="宋体"/>
          <w:sz w:val="24"/>
          <w:highlight w:val="none"/>
        </w:rPr>
      </w:pPr>
      <w:r>
        <w:rPr>
          <w:rFonts w:hint="eastAsia" w:ascii="宋体" w:hAnsi="宋体" w:cs="宋体"/>
          <w:sz w:val="24"/>
          <w:highlight w:val="none"/>
        </w:rPr>
        <w:t>身份证号码：</w:t>
      </w:r>
    </w:p>
    <w:p w14:paraId="200E2EA4">
      <w:pPr>
        <w:topLinePunct/>
        <w:spacing w:before="120" w:beforeLines="50" w:after="120" w:afterLines="50"/>
        <w:jc w:val="center"/>
        <w:rPr>
          <w:rFonts w:ascii="宋体" w:hAnsi="宋体" w:cs="宋体"/>
          <w:sz w:val="24"/>
          <w:highlight w:val="none"/>
        </w:rPr>
      </w:pPr>
      <w:r>
        <w:rPr>
          <w:rFonts w:hint="eastAsia" w:ascii="宋体" w:hAnsi="宋体" w:cs="宋体"/>
          <w:sz w:val="24"/>
          <w:highlight w:val="none"/>
        </w:rPr>
        <w:t xml:space="preserve">                       年    月     日</w:t>
      </w:r>
    </w:p>
    <w:p w14:paraId="4E4400ED">
      <w:pPr>
        <w:topLinePunct/>
        <w:spacing w:before="120" w:beforeLines="50" w:after="120" w:afterLines="50"/>
        <w:jc w:val="center"/>
        <w:rPr>
          <w:rFonts w:ascii="宋体" w:hAnsi="宋体" w:cs="宋体"/>
          <w:sz w:val="36"/>
          <w:szCs w:val="36"/>
          <w:highlight w:val="none"/>
        </w:rPr>
      </w:pPr>
    </w:p>
    <w:p w14:paraId="69119EE6">
      <w:pPr>
        <w:topLinePunct/>
        <w:spacing w:line="400" w:lineRule="exact"/>
        <w:ind w:firstLine="560" w:firstLineChars="200"/>
        <w:rPr>
          <w:rFonts w:ascii="宋体" w:hAnsi="宋体" w:cs="宋体"/>
          <w:sz w:val="28"/>
          <w:szCs w:val="28"/>
          <w:highlight w:val="none"/>
        </w:rPr>
      </w:pPr>
    </w:p>
    <w:p w14:paraId="0FC872FB">
      <w:pPr>
        <w:topLinePunct/>
        <w:spacing w:line="400" w:lineRule="exact"/>
        <w:ind w:firstLine="560" w:firstLineChars="200"/>
        <w:rPr>
          <w:rFonts w:ascii="宋体" w:hAnsi="宋体" w:cs="宋体"/>
          <w:sz w:val="28"/>
          <w:szCs w:val="28"/>
          <w:highlight w:val="none"/>
        </w:rPr>
      </w:pPr>
    </w:p>
    <w:p w14:paraId="730E6B39">
      <w:pPr>
        <w:topLinePunct/>
        <w:spacing w:line="400" w:lineRule="exact"/>
        <w:ind w:firstLine="560" w:firstLineChars="200"/>
        <w:rPr>
          <w:rFonts w:ascii="宋体" w:hAnsi="宋体" w:cs="宋体"/>
          <w:sz w:val="28"/>
          <w:szCs w:val="28"/>
          <w:highlight w:val="none"/>
        </w:rPr>
      </w:pPr>
    </w:p>
    <w:p w14:paraId="4AF4C5D8">
      <w:pPr>
        <w:topLinePunct/>
        <w:spacing w:line="400" w:lineRule="exact"/>
        <w:ind w:firstLine="560" w:firstLineChars="200"/>
        <w:rPr>
          <w:rFonts w:ascii="宋体" w:hAnsi="宋体" w:cs="宋体"/>
          <w:sz w:val="28"/>
          <w:szCs w:val="28"/>
          <w:highlight w:val="none"/>
        </w:rPr>
      </w:pPr>
    </w:p>
    <w:p w14:paraId="4445ED3C">
      <w:pPr>
        <w:topLinePunct/>
        <w:spacing w:line="400" w:lineRule="exact"/>
        <w:ind w:firstLine="560" w:firstLineChars="200"/>
        <w:rPr>
          <w:rFonts w:ascii="宋体" w:hAnsi="宋体" w:cs="宋体"/>
          <w:sz w:val="28"/>
          <w:szCs w:val="28"/>
          <w:highlight w:val="none"/>
        </w:rPr>
      </w:pPr>
    </w:p>
    <w:p w14:paraId="39DD2CEB">
      <w:pPr>
        <w:spacing w:before="120" w:beforeLines="50" w:after="120" w:afterLines="50"/>
        <w:jc w:val="left"/>
        <w:rPr>
          <w:rFonts w:ascii="宋体" w:hAnsi="宋体" w:cs="宋体"/>
          <w:b/>
          <w:bCs/>
          <w:highlight w:val="none"/>
        </w:rPr>
      </w:pPr>
      <w:r>
        <w:rPr>
          <w:rFonts w:hint="eastAsia" w:ascii="宋体" w:hAnsi="宋体" w:cs="宋体"/>
          <w:b/>
          <w:bCs/>
          <w:highlight w:val="none"/>
        </w:rPr>
        <w:t>注：如果由供应商的法定代表人签署投标响应文件，则无须提交授权委托书。</w:t>
      </w:r>
    </w:p>
    <w:p w14:paraId="732CE1E2">
      <w:pPr>
        <w:pStyle w:val="34"/>
        <w:topLinePunct/>
        <w:spacing w:line="400" w:lineRule="exact"/>
        <w:ind w:left="560" w:firstLine="0" w:firstLineChars="0"/>
        <w:rPr>
          <w:rFonts w:ascii="宋体" w:hAnsi="宋体" w:cs="宋体"/>
          <w:sz w:val="28"/>
          <w:szCs w:val="28"/>
          <w:highlight w:val="none"/>
        </w:rPr>
      </w:pPr>
      <w:r>
        <w:rPr>
          <w:rFonts w:hint="eastAsia" w:ascii="宋体" w:hAnsi="宋体" w:cs="宋体"/>
          <w:sz w:val="27"/>
          <w:szCs w:val="27"/>
          <w:highlight w:val="none"/>
        </w:rPr>
        <w:br w:type="page"/>
      </w:r>
    </w:p>
    <w:p w14:paraId="74D15E5E">
      <w:pPr>
        <w:topLinePunct/>
        <w:spacing w:before="120" w:beforeLines="50" w:after="120" w:afterLines="50"/>
        <w:jc w:val="center"/>
        <w:rPr>
          <w:rFonts w:ascii="宋体" w:hAnsi="宋体" w:cs="宋体"/>
          <w:b/>
          <w:sz w:val="28"/>
          <w:szCs w:val="28"/>
          <w:highlight w:val="none"/>
        </w:rPr>
      </w:pPr>
      <w:r>
        <w:rPr>
          <w:rFonts w:hint="eastAsia" w:ascii="宋体" w:hAnsi="宋体" w:cs="宋体"/>
          <w:b/>
          <w:sz w:val="28"/>
          <w:szCs w:val="28"/>
          <w:highlight w:val="none"/>
        </w:rPr>
        <w:t xml:space="preserve"> (二)法定代表人身份证明</w:t>
      </w:r>
    </w:p>
    <w:p w14:paraId="349AAEAA">
      <w:pPr>
        <w:topLinePunct/>
        <w:rPr>
          <w:rFonts w:ascii="宋体" w:hAnsi="宋体" w:cs="宋体"/>
          <w:sz w:val="28"/>
          <w:szCs w:val="28"/>
          <w:highlight w:val="none"/>
        </w:rPr>
      </w:pPr>
    </w:p>
    <w:p w14:paraId="78B9AFB4">
      <w:pPr>
        <w:topLinePunct/>
        <w:rPr>
          <w:rFonts w:ascii="宋体" w:hAnsi="宋体" w:cs="宋体"/>
          <w:sz w:val="28"/>
          <w:szCs w:val="28"/>
          <w:highlight w:val="none"/>
        </w:rPr>
      </w:pPr>
    </w:p>
    <w:p w14:paraId="463CF6E4">
      <w:pPr>
        <w:topLinePunct/>
        <w:rPr>
          <w:rFonts w:ascii="宋体" w:hAnsi="宋体" w:cs="宋体"/>
          <w:sz w:val="24"/>
          <w:highlight w:val="none"/>
          <w:u w:val="singl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14:paraId="565F71BA">
      <w:pPr>
        <w:topLinePunct/>
        <w:rPr>
          <w:rFonts w:ascii="宋体" w:hAnsi="宋体" w:cs="宋体"/>
          <w:sz w:val="24"/>
          <w:highlight w:val="none"/>
        </w:rPr>
      </w:pPr>
    </w:p>
    <w:p w14:paraId="751029A7">
      <w:pPr>
        <w:topLinePunct/>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2FFE5FAC">
      <w:pPr>
        <w:topLinePunct/>
        <w:rPr>
          <w:rFonts w:ascii="宋体" w:hAnsi="宋体" w:cs="宋体"/>
          <w:sz w:val="24"/>
          <w:highlight w:val="none"/>
        </w:rPr>
      </w:pPr>
    </w:p>
    <w:p w14:paraId="63C4CE57">
      <w:pPr>
        <w:topLinePunct/>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(供应商名称)           </w:t>
      </w:r>
      <w:r>
        <w:rPr>
          <w:rFonts w:hint="eastAsia" w:ascii="宋体" w:hAnsi="宋体" w:cs="宋体"/>
          <w:sz w:val="24"/>
          <w:highlight w:val="none"/>
        </w:rPr>
        <w:t>的法定代表人。</w:t>
      </w:r>
    </w:p>
    <w:p w14:paraId="6C61C0B9">
      <w:pPr>
        <w:topLinePunct/>
        <w:rPr>
          <w:rFonts w:ascii="宋体" w:hAnsi="宋体" w:cs="宋体"/>
          <w:sz w:val="24"/>
          <w:highlight w:val="none"/>
        </w:rPr>
      </w:pPr>
    </w:p>
    <w:p w14:paraId="47FEB164">
      <w:pPr>
        <w:topLinePunct/>
        <w:rPr>
          <w:rFonts w:ascii="宋体" w:hAnsi="宋体" w:cs="宋体"/>
          <w:sz w:val="24"/>
          <w:highlight w:val="none"/>
        </w:rPr>
      </w:pPr>
      <w:r>
        <w:rPr>
          <w:rFonts w:hint="eastAsia" w:ascii="宋体" w:hAnsi="宋体" w:cs="宋体"/>
          <w:sz w:val="24"/>
          <w:highlight w:val="none"/>
        </w:rPr>
        <w:t>特此证明。</w:t>
      </w:r>
    </w:p>
    <w:p w14:paraId="44CEFAD1">
      <w:pPr>
        <w:topLinePunct/>
        <w:rPr>
          <w:rFonts w:ascii="宋体" w:hAnsi="宋体" w:cs="宋体"/>
          <w:sz w:val="24"/>
          <w:highlight w:val="none"/>
        </w:rPr>
      </w:pPr>
    </w:p>
    <w:p w14:paraId="71192E46">
      <w:pPr>
        <w:topLinePunct/>
        <w:rPr>
          <w:rFonts w:ascii="宋体" w:hAnsi="宋体" w:cs="宋体"/>
          <w:sz w:val="24"/>
          <w:highlight w:val="none"/>
        </w:rPr>
      </w:pPr>
      <w:r>
        <w:rPr>
          <w:rFonts w:hint="eastAsia" w:ascii="宋体" w:hAnsi="宋体" w:cs="宋体"/>
          <w:sz w:val="24"/>
          <w:highlight w:val="none"/>
        </w:rPr>
        <w:t>附：法定代表人身份证复印件。</w:t>
      </w:r>
    </w:p>
    <w:p w14:paraId="3DF098D4">
      <w:pPr>
        <w:topLinePunct/>
        <w:rPr>
          <w:rFonts w:ascii="宋体" w:hAnsi="宋体" w:cs="宋体"/>
          <w:sz w:val="24"/>
          <w:highlight w:val="none"/>
        </w:rPr>
      </w:pPr>
    </w:p>
    <w:p w14:paraId="69A88E8F">
      <w:pPr>
        <w:topLinePunct/>
        <w:rPr>
          <w:rFonts w:ascii="宋体" w:hAnsi="宋体" w:cs="宋体"/>
          <w:sz w:val="24"/>
          <w:highlight w:val="none"/>
        </w:rPr>
      </w:pPr>
    </w:p>
    <w:p w14:paraId="1728441B">
      <w:pPr>
        <w:snapToGrid w:val="0"/>
        <w:spacing w:line="360" w:lineRule="auto"/>
        <w:contextualSpacing/>
        <w:rPr>
          <w:rFonts w:ascii="宋体" w:hAnsi="宋体" w:cs="宋体"/>
          <w:sz w:val="24"/>
          <w:highlight w:val="none"/>
        </w:rPr>
      </w:pPr>
      <w:r>
        <w:rPr>
          <w:rFonts w:hint="eastAsia" w:ascii="宋体" w:hAnsi="宋体" w:cs="宋体"/>
          <w:sz w:val="24"/>
          <w:highlight w:val="none"/>
        </w:rPr>
        <w:t>响应供应商（盖单位公章）</w:t>
      </w:r>
    </w:p>
    <w:p w14:paraId="46898CF1">
      <w:pPr>
        <w:spacing w:line="360" w:lineRule="auto"/>
        <w:rPr>
          <w:rFonts w:ascii="宋体" w:hAnsi="宋体" w:cs="宋体"/>
          <w:sz w:val="24"/>
          <w:highlight w:val="none"/>
        </w:rPr>
      </w:pPr>
      <w:r>
        <w:rPr>
          <w:rFonts w:hint="eastAsia" w:ascii="宋体" w:hAnsi="宋体" w:cs="宋体"/>
          <w:sz w:val="24"/>
          <w:highlight w:val="none"/>
        </w:rPr>
        <w:t>日期：   年   月   日</w:t>
      </w:r>
    </w:p>
    <w:p w14:paraId="4B6851AB">
      <w:pPr>
        <w:topLinePunct/>
        <w:rPr>
          <w:rFonts w:ascii="宋体" w:hAnsi="宋体" w:cs="宋体"/>
          <w:sz w:val="28"/>
          <w:szCs w:val="28"/>
          <w:highlight w:val="none"/>
        </w:rPr>
      </w:pPr>
    </w:p>
    <w:p w14:paraId="0FC59CFC">
      <w:pPr>
        <w:topLinePunct/>
        <w:rPr>
          <w:rFonts w:ascii="宋体" w:hAnsi="宋体" w:cs="宋体"/>
          <w:sz w:val="28"/>
          <w:szCs w:val="28"/>
          <w:highlight w:val="none"/>
        </w:rPr>
      </w:pPr>
    </w:p>
    <w:p w14:paraId="74EBD28A">
      <w:pPr>
        <w:topLinePunct/>
        <w:rPr>
          <w:rFonts w:ascii="宋体" w:hAnsi="宋体" w:cs="宋体"/>
          <w:sz w:val="28"/>
          <w:szCs w:val="28"/>
          <w:highlight w:val="none"/>
        </w:rPr>
      </w:pPr>
    </w:p>
    <w:p w14:paraId="20BC9C1C">
      <w:pPr>
        <w:rPr>
          <w:rFonts w:ascii="宋体" w:hAnsi="宋体" w:cs="宋体"/>
          <w:b/>
          <w:bCs/>
          <w:highlight w:val="none"/>
        </w:rPr>
      </w:pPr>
    </w:p>
    <w:p w14:paraId="3BE799B5">
      <w:pPr>
        <w:spacing w:before="120" w:beforeLines="50" w:after="120" w:afterLines="50"/>
        <w:jc w:val="center"/>
        <w:rPr>
          <w:rFonts w:ascii="宋体" w:hAnsi="宋体" w:cs="宋体"/>
          <w:b/>
          <w:bCs/>
          <w:highlight w:val="none"/>
        </w:rPr>
      </w:pPr>
    </w:p>
    <w:p w14:paraId="14D3EFCB">
      <w:pPr>
        <w:spacing w:before="120" w:beforeLines="50" w:after="120" w:afterLines="50"/>
        <w:jc w:val="center"/>
        <w:rPr>
          <w:rFonts w:ascii="宋体" w:hAnsi="宋体" w:cs="宋体"/>
          <w:b/>
          <w:bCs/>
          <w:highlight w:val="none"/>
        </w:rPr>
      </w:pPr>
    </w:p>
    <w:p w14:paraId="15BA7C91">
      <w:pPr>
        <w:spacing w:before="120" w:beforeLines="50" w:after="120" w:afterLines="50"/>
        <w:jc w:val="center"/>
        <w:rPr>
          <w:rFonts w:ascii="宋体" w:hAnsi="宋体" w:cs="宋体"/>
          <w:b/>
          <w:bCs/>
          <w:highlight w:val="none"/>
        </w:rPr>
      </w:pPr>
    </w:p>
    <w:p w14:paraId="2C487367">
      <w:pPr>
        <w:spacing w:before="120" w:beforeLines="50" w:after="120" w:afterLines="50"/>
        <w:jc w:val="center"/>
        <w:rPr>
          <w:rFonts w:ascii="宋体" w:hAnsi="宋体" w:cs="宋体"/>
          <w:b/>
          <w:bCs/>
          <w:highlight w:val="none"/>
        </w:rPr>
      </w:pPr>
    </w:p>
    <w:p w14:paraId="73F3B0EE">
      <w:pPr>
        <w:spacing w:before="120" w:beforeLines="50" w:after="120" w:afterLines="50"/>
        <w:jc w:val="center"/>
        <w:rPr>
          <w:rFonts w:ascii="宋体" w:hAnsi="宋体" w:cs="宋体"/>
          <w:b/>
          <w:bCs/>
          <w:highlight w:val="none"/>
        </w:rPr>
      </w:pPr>
    </w:p>
    <w:p w14:paraId="6653063B">
      <w:pPr>
        <w:snapToGrid w:val="0"/>
        <w:spacing w:line="300" w:lineRule="auto"/>
        <w:ind w:firstLine="420"/>
        <w:contextualSpacing/>
        <w:rPr>
          <w:rFonts w:ascii="宋体" w:hAnsi="宋体" w:cs="宋体"/>
          <w:b/>
          <w:sz w:val="28"/>
          <w:szCs w:val="28"/>
          <w:highlight w:val="none"/>
        </w:rPr>
      </w:pPr>
    </w:p>
    <w:p w14:paraId="5EAE621D">
      <w:pPr>
        <w:spacing w:before="120" w:beforeLines="50" w:after="120" w:afterLines="50"/>
        <w:rPr>
          <w:rFonts w:ascii="宋体" w:hAnsi="宋体" w:cs="宋体"/>
          <w:b/>
          <w:sz w:val="28"/>
          <w:szCs w:val="28"/>
          <w:highlight w:val="none"/>
        </w:rPr>
      </w:pPr>
      <w:r>
        <w:rPr>
          <w:rFonts w:hint="eastAsia" w:ascii="宋体" w:hAnsi="宋体" w:cs="宋体"/>
          <w:b/>
          <w:sz w:val="28"/>
          <w:szCs w:val="28"/>
          <w:highlight w:val="none"/>
        </w:rPr>
        <w:t xml:space="preserve"> </w:t>
      </w:r>
    </w:p>
    <w:p w14:paraId="21DA273C">
      <w:pPr>
        <w:pStyle w:val="17"/>
        <w:rPr>
          <w:rFonts w:ascii="宋体" w:hAnsi="宋体" w:cs="宋体"/>
          <w:highlight w:val="none"/>
        </w:rPr>
      </w:pPr>
    </w:p>
    <w:p w14:paraId="20777AA5">
      <w:pPr>
        <w:pStyle w:val="17"/>
        <w:rPr>
          <w:rFonts w:ascii="宋体" w:hAnsi="宋体" w:cs="宋体"/>
          <w:highlight w:val="none"/>
        </w:rPr>
      </w:pPr>
    </w:p>
    <w:p w14:paraId="2573E62B">
      <w:pPr>
        <w:pStyle w:val="17"/>
        <w:rPr>
          <w:rFonts w:ascii="宋体" w:hAnsi="宋体" w:cs="宋体"/>
          <w:highlight w:val="none"/>
        </w:rPr>
      </w:pPr>
    </w:p>
    <w:p w14:paraId="3ACCFFDA">
      <w:pPr>
        <w:pStyle w:val="17"/>
        <w:rPr>
          <w:rFonts w:ascii="宋体" w:hAnsi="宋体" w:cs="宋体"/>
          <w:highlight w:val="none"/>
        </w:rPr>
      </w:pPr>
    </w:p>
    <w:p w14:paraId="515F1EB4">
      <w:pPr>
        <w:pStyle w:val="17"/>
        <w:rPr>
          <w:rFonts w:ascii="宋体" w:hAnsi="宋体" w:cs="宋体"/>
          <w:highlight w:val="none"/>
        </w:rPr>
      </w:pPr>
    </w:p>
    <w:p w14:paraId="26F6ED67">
      <w:pPr>
        <w:pStyle w:val="17"/>
        <w:rPr>
          <w:rFonts w:ascii="宋体" w:hAnsi="宋体" w:cs="宋体"/>
          <w:highlight w:val="none"/>
        </w:rPr>
      </w:pPr>
    </w:p>
    <w:p w14:paraId="35E233A1">
      <w:pPr>
        <w:pStyle w:val="17"/>
        <w:rPr>
          <w:rFonts w:ascii="宋体" w:hAnsi="宋体" w:cs="宋体"/>
          <w:highlight w:val="none"/>
        </w:rPr>
      </w:pPr>
    </w:p>
    <w:p w14:paraId="3200E786">
      <w:pPr>
        <w:pStyle w:val="17"/>
        <w:rPr>
          <w:rFonts w:ascii="宋体" w:hAnsi="宋体" w:cs="宋体"/>
          <w:highlight w:val="none"/>
        </w:rPr>
      </w:pPr>
    </w:p>
    <w:p w14:paraId="3ABCC569">
      <w:pPr>
        <w:pStyle w:val="31"/>
        <w:spacing w:before="120" w:beforeLines="50" w:after="120" w:afterLines="50" w:line="360" w:lineRule="auto"/>
        <w:jc w:val="left"/>
        <w:rPr>
          <w:rFonts w:ascii="宋体" w:hAnsi="宋体" w:eastAsia="宋体" w:cs="宋体"/>
          <w:b w:val="0"/>
          <w:sz w:val="28"/>
          <w:szCs w:val="28"/>
          <w:highlight w:val="none"/>
        </w:rPr>
      </w:pPr>
      <w:r>
        <w:rPr>
          <w:rFonts w:hint="eastAsia" w:ascii="宋体" w:hAnsi="宋体" w:eastAsia="宋体" w:cs="宋体"/>
          <w:b w:val="0"/>
          <w:sz w:val="28"/>
          <w:szCs w:val="28"/>
          <w:highlight w:val="none"/>
        </w:rPr>
        <w:t xml:space="preserve">附件3：                </w:t>
      </w:r>
    </w:p>
    <w:p w14:paraId="39870565">
      <w:pPr>
        <w:pStyle w:val="31"/>
        <w:spacing w:before="120" w:beforeLines="50" w:after="120" w:afterLines="50" w:line="360" w:lineRule="auto"/>
        <w:rPr>
          <w:rFonts w:ascii="宋体" w:hAnsi="宋体" w:eastAsia="宋体" w:cs="宋体"/>
          <w:sz w:val="28"/>
          <w:szCs w:val="28"/>
          <w:highlight w:val="none"/>
        </w:rPr>
      </w:pPr>
      <w:r>
        <w:rPr>
          <w:rFonts w:hint="eastAsia" w:ascii="宋体" w:hAnsi="宋体" w:eastAsia="宋体" w:cs="宋体"/>
          <w:sz w:val="28"/>
          <w:szCs w:val="28"/>
          <w:highlight w:val="none"/>
        </w:rPr>
        <w:t>供应商信用承诺书</w:t>
      </w:r>
    </w:p>
    <w:p w14:paraId="522BB162">
      <w:pPr>
        <w:spacing w:line="560" w:lineRule="exact"/>
        <w:rPr>
          <w:rFonts w:ascii="宋体" w:hAnsi="宋体" w:cs="宋体"/>
          <w:spacing w:val="-5"/>
          <w:sz w:val="24"/>
          <w:highlight w:val="none"/>
        </w:rPr>
      </w:pPr>
      <w:r>
        <w:rPr>
          <w:rFonts w:hint="eastAsia" w:ascii="宋体" w:hAnsi="宋体" w:cs="宋体"/>
          <w:spacing w:val="-5"/>
          <w:sz w:val="24"/>
          <w:highlight w:val="none"/>
        </w:rPr>
        <w:t>致：</w:t>
      </w:r>
      <w:r>
        <w:rPr>
          <w:rFonts w:hint="eastAsia" w:ascii="宋体" w:hAnsi="宋体" w:cs="宋体"/>
          <w:sz w:val="24"/>
          <w:highlight w:val="none"/>
          <w:u w:val="single"/>
        </w:rPr>
        <w:t>南通市公路事业发展中心</w:t>
      </w:r>
    </w:p>
    <w:p w14:paraId="3A0CC22C">
      <w:pPr>
        <w:spacing w:line="560" w:lineRule="exact"/>
        <w:ind w:firstLine="460" w:firstLineChars="200"/>
        <w:rPr>
          <w:rFonts w:ascii="宋体" w:hAnsi="宋体" w:cs="宋体"/>
          <w:spacing w:val="-5"/>
          <w:sz w:val="24"/>
          <w:highlight w:val="none"/>
        </w:rPr>
      </w:pPr>
      <w:r>
        <w:rPr>
          <w:rFonts w:hint="eastAsia" w:ascii="宋体" w:hAnsi="宋体" w:cs="宋体"/>
          <w:spacing w:val="-5"/>
          <w:sz w:val="24"/>
          <w:highlight w:val="none"/>
        </w:rPr>
        <w:t xml:space="preserve">我单位 </w:t>
      </w:r>
      <w:r>
        <w:rPr>
          <w:rFonts w:hint="eastAsia" w:ascii="宋体" w:hAnsi="宋体" w:cs="宋体"/>
          <w:spacing w:val="-5"/>
          <w:sz w:val="24"/>
          <w:highlight w:val="none"/>
          <w:u w:val="single"/>
        </w:rPr>
        <w:t xml:space="preserve">                      </w:t>
      </w:r>
      <w:r>
        <w:rPr>
          <w:rFonts w:hint="eastAsia" w:ascii="宋体" w:hAnsi="宋体" w:cs="宋体"/>
          <w:spacing w:val="-5"/>
          <w:sz w:val="24"/>
          <w:highlight w:val="none"/>
        </w:rPr>
        <w:t>（单位名称）自愿参加</w:t>
      </w:r>
      <w:r>
        <w:rPr>
          <w:rFonts w:hint="eastAsia" w:ascii="宋体" w:hAnsi="宋体" w:cs="宋体"/>
          <w:spacing w:val="-5"/>
          <w:sz w:val="24"/>
          <w:highlight w:val="none"/>
          <w:u w:val="single"/>
        </w:rPr>
        <w:t xml:space="preserve">             </w:t>
      </w:r>
      <w:r>
        <w:rPr>
          <w:rFonts w:hint="eastAsia" w:ascii="宋体" w:hAnsi="宋体" w:cs="宋体"/>
          <w:spacing w:val="-5"/>
          <w:sz w:val="24"/>
          <w:highlight w:val="none"/>
        </w:rPr>
        <w:t xml:space="preserve"> </w:t>
      </w:r>
    </w:p>
    <w:p w14:paraId="1EFF762C">
      <w:pPr>
        <w:spacing w:line="560" w:lineRule="exact"/>
        <w:rPr>
          <w:rFonts w:ascii="宋体" w:hAnsi="宋体" w:cs="宋体"/>
          <w:spacing w:val="-5"/>
          <w:sz w:val="24"/>
          <w:highlight w:val="none"/>
        </w:rPr>
      </w:pPr>
      <w:r>
        <w:rPr>
          <w:rFonts w:hint="eastAsia" w:ascii="宋体" w:hAnsi="宋体" w:cs="宋体"/>
          <w:spacing w:val="-5"/>
          <w:sz w:val="24"/>
          <w:highlight w:val="none"/>
          <w:u w:val="single"/>
        </w:rPr>
        <w:t xml:space="preserve">                          </w:t>
      </w:r>
      <w:r>
        <w:rPr>
          <w:rFonts w:hint="eastAsia" w:ascii="宋体" w:hAnsi="宋体" w:cs="宋体"/>
          <w:spacing w:val="-5"/>
          <w:sz w:val="24"/>
          <w:highlight w:val="none"/>
        </w:rPr>
        <w:t>项目投标活动，并郑重承诺：</w:t>
      </w:r>
    </w:p>
    <w:p w14:paraId="28D1D983">
      <w:pPr>
        <w:numPr>
          <w:ilvl w:val="0"/>
          <w:numId w:val="2"/>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在本项目的投标活动中遵守国家法律法规和有关规定，遵循公开、公平、公正和诚信原则。</w:t>
      </w:r>
    </w:p>
    <w:p w14:paraId="495A5362">
      <w:pPr>
        <w:numPr>
          <w:ilvl w:val="0"/>
          <w:numId w:val="2"/>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响应文件中所有内容均为我单位真实意愿表达，相关信息真实有效。</w:t>
      </w:r>
    </w:p>
    <w:p w14:paraId="4487092C">
      <w:pPr>
        <w:numPr>
          <w:ilvl w:val="0"/>
          <w:numId w:val="2"/>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无弄虚作假，无围标串标行为。</w:t>
      </w:r>
    </w:p>
    <w:p w14:paraId="315FCF4B">
      <w:pPr>
        <w:numPr>
          <w:ilvl w:val="0"/>
          <w:numId w:val="2"/>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若我方成交，在合同履行过程中严格执行有关法律、法规、规章和规范性文件的规定，不转包和违法分包。</w:t>
      </w:r>
    </w:p>
    <w:p w14:paraId="5273F39D">
      <w:pPr>
        <w:numPr>
          <w:ilvl w:val="0"/>
          <w:numId w:val="2"/>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我方如有违背承诺，愿意接受国家和相关主管部门依法进行的处罚，并记入相关责任主体和责任人信用档案，同时在相关网站上公开。</w:t>
      </w:r>
    </w:p>
    <w:p w14:paraId="7B19E490">
      <w:pPr>
        <w:spacing w:line="560" w:lineRule="exact"/>
        <w:ind w:firstLine="4370" w:firstLineChars="1900"/>
        <w:rPr>
          <w:rFonts w:ascii="宋体" w:hAnsi="宋体" w:cs="宋体"/>
          <w:spacing w:val="-5"/>
          <w:sz w:val="24"/>
          <w:highlight w:val="none"/>
        </w:rPr>
      </w:pPr>
    </w:p>
    <w:p w14:paraId="1D5178FE">
      <w:pPr>
        <w:spacing w:line="360" w:lineRule="auto"/>
        <w:rPr>
          <w:rFonts w:ascii="宋体" w:hAnsi="宋体" w:cs="宋体"/>
          <w:sz w:val="24"/>
          <w:highlight w:val="none"/>
        </w:rPr>
      </w:pPr>
      <w:r>
        <w:rPr>
          <w:rFonts w:hint="eastAsia" w:ascii="宋体" w:hAnsi="宋体" w:cs="宋体"/>
          <w:sz w:val="24"/>
          <w:highlight w:val="none"/>
        </w:rPr>
        <w:t>响应供应商：</w:t>
      </w:r>
      <w:r>
        <w:rPr>
          <w:rFonts w:hint="eastAsia" w:ascii="宋体" w:hAnsi="宋体" w:cs="宋体"/>
          <w:b/>
          <w:spacing w:val="-2"/>
          <w:sz w:val="24"/>
          <w:highlight w:val="none"/>
          <w:u w:val="single"/>
        </w:rPr>
        <w:t>（盖单位章）</w:t>
      </w:r>
    </w:p>
    <w:p w14:paraId="218A6E04">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法定代表人或委托代理人（签字或盖章）：</w:t>
      </w:r>
    </w:p>
    <w:p w14:paraId="5DDD23D5">
      <w:pPr>
        <w:spacing w:line="360" w:lineRule="auto"/>
        <w:ind w:firstLine="3675"/>
        <w:rPr>
          <w:rFonts w:ascii="宋体" w:hAnsi="宋体" w:cs="宋体"/>
          <w:sz w:val="24"/>
          <w:highlight w:val="none"/>
        </w:rPr>
      </w:pPr>
      <w:r>
        <w:rPr>
          <w:rFonts w:hint="eastAsia" w:ascii="宋体" w:hAnsi="宋体" w:cs="宋体"/>
          <w:sz w:val="24"/>
          <w:highlight w:val="none"/>
        </w:rPr>
        <w:t>日期：   年   月   日</w:t>
      </w:r>
    </w:p>
    <w:p w14:paraId="3F3C5ED1">
      <w:pPr>
        <w:rPr>
          <w:rFonts w:ascii="宋体" w:hAnsi="宋体" w:cs="宋体"/>
          <w:sz w:val="28"/>
          <w:szCs w:val="28"/>
          <w:highlight w:val="none"/>
        </w:rPr>
      </w:pPr>
      <w:r>
        <w:rPr>
          <w:rFonts w:hint="eastAsia" w:ascii="宋体" w:hAnsi="宋体" w:cs="宋体"/>
          <w:sz w:val="24"/>
          <w:highlight w:val="none"/>
        </w:rPr>
        <w:br w:type="page"/>
      </w:r>
    </w:p>
    <w:p w14:paraId="5EFC28D9">
      <w:pPr>
        <w:widowControl/>
        <w:spacing w:line="360" w:lineRule="auto"/>
        <w:jc w:val="left"/>
        <w:rPr>
          <w:rFonts w:ascii="宋体" w:hAnsi="宋体" w:cs="宋体"/>
          <w:sz w:val="28"/>
          <w:szCs w:val="28"/>
          <w:highlight w:val="none"/>
        </w:rPr>
      </w:pPr>
      <w:r>
        <w:rPr>
          <w:rFonts w:hint="eastAsia" w:ascii="宋体" w:hAnsi="宋体" w:cs="宋体"/>
          <w:sz w:val="32"/>
          <w:szCs w:val="32"/>
          <w:highlight w:val="none"/>
        </w:rPr>
        <w:t>附件4：</w:t>
      </w:r>
      <w:r>
        <w:rPr>
          <w:rFonts w:hint="eastAsia" w:ascii="宋体" w:hAnsi="宋体" w:cs="宋体"/>
          <w:sz w:val="28"/>
          <w:szCs w:val="28"/>
          <w:highlight w:val="none"/>
        </w:rPr>
        <w:t>《中小企业声明函》等（如有）</w:t>
      </w:r>
    </w:p>
    <w:p w14:paraId="02C5757D">
      <w:pPr>
        <w:snapToGrid w:val="0"/>
        <w:spacing w:line="300" w:lineRule="auto"/>
        <w:outlineLvl w:val="0"/>
        <w:rPr>
          <w:rFonts w:ascii="宋体" w:hAnsi="宋体" w:cs="宋体"/>
          <w:sz w:val="28"/>
          <w:szCs w:val="28"/>
          <w:highlight w:val="none"/>
        </w:rPr>
      </w:pPr>
    </w:p>
    <w:p w14:paraId="144E734A">
      <w:pPr>
        <w:spacing w:before="120" w:beforeLines="50" w:after="120" w:afterLines="50" w:line="300" w:lineRule="auto"/>
        <w:jc w:val="center"/>
        <w:outlineLvl w:val="0"/>
        <w:rPr>
          <w:rFonts w:ascii="宋体" w:hAnsi="宋体" w:cs="宋体"/>
          <w:b/>
          <w:bCs/>
          <w:sz w:val="28"/>
          <w:szCs w:val="28"/>
          <w:highlight w:val="none"/>
          <w:lang w:bidi="zh-CN"/>
        </w:rPr>
      </w:pPr>
      <w:r>
        <w:rPr>
          <w:rFonts w:hint="eastAsia" w:ascii="宋体" w:hAnsi="宋体" w:cs="宋体"/>
          <w:b/>
          <w:bCs/>
          <w:sz w:val="28"/>
          <w:szCs w:val="28"/>
          <w:highlight w:val="none"/>
          <w:lang w:bidi="zh-CN"/>
        </w:rPr>
        <w:t>中小企业声明函（工程、服务）</w:t>
      </w:r>
    </w:p>
    <w:p w14:paraId="52038807">
      <w:pPr>
        <w:adjustRightInd w:val="0"/>
        <w:snapToGrid w:val="0"/>
        <w:spacing w:line="360" w:lineRule="auto"/>
        <w:ind w:firstLine="480" w:firstLineChars="200"/>
        <w:outlineLvl w:val="0"/>
        <w:rPr>
          <w:rFonts w:ascii="宋体" w:hAnsi="宋体" w:cs="宋体"/>
          <w:sz w:val="24"/>
          <w:highlight w:val="none"/>
          <w:lang w:bidi="zh-CN"/>
        </w:rPr>
      </w:pPr>
      <w:r>
        <w:rPr>
          <w:rFonts w:hint="eastAsia" w:ascii="宋体" w:hAnsi="宋体" w:cs="宋体"/>
          <w:sz w:val="24"/>
          <w:highlight w:val="none"/>
          <w:lang w:bidi="zh-CN"/>
        </w:rPr>
        <w:t>本公司（联合体）郑重声明，根据《政府采购促进中小企业发展管理办法》（财库﹝2020﹞46 号）的规定，本公司（联合体）参加</w:t>
      </w:r>
      <w:r>
        <w:rPr>
          <w:rFonts w:hint="eastAsia" w:ascii="宋体" w:hAnsi="宋体" w:cs="宋体"/>
          <w:sz w:val="24"/>
          <w:highlight w:val="none"/>
          <w:u w:val="single"/>
          <w:lang w:bidi="zh-CN"/>
        </w:rPr>
        <w:t>（单位名称）</w:t>
      </w:r>
      <w:r>
        <w:rPr>
          <w:rFonts w:hint="eastAsia" w:ascii="宋体" w:hAnsi="宋体" w:cs="宋体"/>
          <w:sz w:val="24"/>
          <w:highlight w:val="none"/>
          <w:lang w:bidi="zh-CN"/>
        </w:rPr>
        <w:t>的</w:t>
      </w:r>
      <w:r>
        <w:rPr>
          <w:rFonts w:hint="eastAsia" w:ascii="宋体" w:hAnsi="宋体" w:cs="宋体"/>
          <w:sz w:val="24"/>
          <w:highlight w:val="none"/>
          <w:u w:val="single"/>
          <w:lang w:bidi="zh-CN"/>
        </w:rPr>
        <w:t>（项目名称）</w:t>
      </w:r>
      <w:r>
        <w:rPr>
          <w:rFonts w:hint="eastAsia" w:ascii="宋体" w:hAnsi="宋体" w:cs="宋体"/>
          <w:sz w:val="24"/>
          <w:highlight w:val="none"/>
          <w:lang w:bidi="zh-CN"/>
        </w:rPr>
        <w:t>采购活动，工程的施工单位全部为符合政策要求的中小企业（或者：服务全部由符合政策要求的中小企业承接）。相关企业（含联合体中的中小企业、签订分包意向协议的中小企业）的具体情况如下：</w:t>
      </w:r>
    </w:p>
    <w:p w14:paraId="4683480B">
      <w:pPr>
        <w:adjustRightInd w:val="0"/>
        <w:snapToGrid w:val="0"/>
        <w:spacing w:line="360" w:lineRule="auto"/>
        <w:outlineLvl w:val="0"/>
        <w:rPr>
          <w:rFonts w:ascii="宋体" w:hAnsi="宋体" w:cs="宋体"/>
          <w:sz w:val="24"/>
          <w:highlight w:val="none"/>
          <w:lang w:bidi="zh-CN"/>
        </w:rPr>
      </w:pPr>
      <w:r>
        <w:rPr>
          <w:rFonts w:hint="eastAsia" w:ascii="宋体" w:hAnsi="宋体" w:cs="宋体"/>
          <w:sz w:val="24"/>
          <w:highlight w:val="none"/>
          <w:lang w:bidi="zh-CN"/>
        </w:rPr>
        <w:t>1.</w:t>
      </w:r>
      <w:r>
        <w:rPr>
          <w:rFonts w:hint="eastAsia" w:ascii="宋体" w:hAnsi="宋体" w:cs="宋体"/>
          <w:sz w:val="24"/>
          <w:highlight w:val="none"/>
          <w:u w:val="single"/>
          <w:lang w:bidi="zh-CN"/>
        </w:rPr>
        <w:t>（标的名称）</w:t>
      </w:r>
      <w:r>
        <w:rPr>
          <w:rFonts w:hint="eastAsia" w:ascii="宋体" w:hAnsi="宋体" w:cs="宋体"/>
          <w:sz w:val="24"/>
          <w:highlight w:val="none"/>
          <w:lang w:bidi="zh-CN"/>
        </w:rPr>
        <w:t>，属于（</w:t>
      </w:r>
      <w:r>
        <w:rPr>
          <w:rFonts w:hint="eastAsia" w:ascii="宋体" w:hAnsi="宋体" w:cs="宋体"/>
          <w:sz w:val="24"/>
          <w:highlight w:val="none"/>
          <w:u w:val="single"/>
          <w:lang w:bidi="zh-CN"/>
        </w:rPr>
        <w:t>所属行业）</w:t>
      </w:r>
      <w:r>
        <w:rPr>
          <w:rFonts w:hint="eastAsia" w:ascii="宋体" w:hAnsi="宋体" w:cs="宋体"/>
          <w:sz w:val="24"/>
          <w:highlight w:val="none"/>
          <w:lang w:bidi="zh-CN"/>
        </w:rPr>
        <w:t>；承建（承接）企业为</w:t>
      </w:r>
      <w:r>
        <w:rPr>
          <w:rFonts w:hint="eastAsia" w:ascii="宋体" w:hAnsi="宋体" w:cs="宋体"/>
          <w:sz w:val="24"/>
          <w:highlight w:val="none"/>
          <w:u w:val="single"/>
          <w:lang w:bidi="zh-CN"/>
        </w:rPr>
        <w:t>（企业名称）</w:t>
      </w:r>
      <w:r>
        <w:rPr>
          <w:rFonts w:hint="eastAsia" w:ascii="宋体" w:hAnsi="宋体" w:cs="宋体"/>
          <w:sz w:val="24"/>
          <w:highlight w:val="none"/>
          <w:lang w:bidi="zh-CN"/>
        </w:rPr>
        <w:t>，从业人员</w:t>
      </w:r>
      <w:r>
        <w:rPr>
          <w:rFonts w:hint="eastAsia" w:ascii="宋体" w:hAnsi="宋体" w:cs="宋体"/>
          <w:sz w:val="24"/>
          <w:highlight w:val="none"/>
          <w:u w:val="single"/>
          <w:lang w:bidi="zh-CN"/>
        </w:rPr>
        <w:tab/>
      </w:r>
      <w:r>
        <w:rPr>
          <w:rFonts w:hint="eastAsia" w:ascii="宋体" w:hAnsi="宋体" w:cs="宋体"/>
          <w:sz w:val="24"/>
          <w:highlight w:val="none"/>
          <w:lang w:bidi="zh-CN"/>
        </w:rPr>
        <w:t>人，营业收入为</w:t>
      </w:r>
      <w:r>
        <w:rPr>
          <w:rFonts w:hint="eastAsia" w:ascii="宋体" w:hAnsi="宋体" w:cs="宋体"/>
          <w:sz w:val="24"/>
          <w:highlight w:val="none"/>
          <w:u w:val="single"/>
          <w:lang w:bidi="zh-CN"/>
        </w:rPr>
        <w:tab/>
      </w:r>
      <w:r>
        <w:rPr>
          <w:rFonts w:hint="eastAsia" w:ascii="宋体" w:hAnsi="宋体" w:cs="宋体"/>
          <w:sz w:val="24"/>
          <w:highlight w:val="none"/>
          <w:lang w:bidi="zh-CN"/>
        </w:rPr>
        <w:t>万元，资产总额为</w:t>
      </w:r>
      <w:r>
        <w:rPr>
          <w:rFonts w:hint="eastAsia" w:ascii="宋体" w:hAnsi="宋体" w:cs="宋体"/>
          <w:sz w:val="24"/>
          <w:highlight w:val="none"/>
          <w:u w:val="single"/>
          <w:lang w:bidi="zh-CN"/>
        </w:rPr>
        <w:tab/>
      </w:r>
      <w:r>
        <w:rPr>
          <w:rFonts w:hint="eastAsia" w:ascii="宋体" w:hAnsi="宋体" w:cs="宋体"/>
          <w:sz w:val="24"/>
          <w:highlight w:val="none"/>
          <w:lang w:bidi="zh-CN"/>
        </w:rPr>
        <w:t>万元，属于</w:t>
      </w:r>
      <w:r>
        <w:rPr>
          <w:rFonts w:hint="eastAsia" w:ascii="宋体" w:hAnsi="宋体" w:cs="宋体"/>
          <w:sz w:val="24"/>
          <w:highlight w:val="none"/>
          <w:u w:val="single"/>
          <w:lang w:bidi="zh-CN"/>
        </w:rPr>
        <w:t>（中型企业、小型企业、微型企业）</w:t>
      </w:r>
      <w:r>
        <w:rPr>
          <w:rFonts w:hint="eastAsia" w:ascii="宋体" w:hAnsi="宋体" w:cs="宋体"/>
          <w:sz w:val="24"/>
          <w:highlight w:val="none"/>
          <w:lang w:bidi="zh-CN"/>
        </w:rPr>
        <w:t>；</w:t>
      </w:r>
    </w:p>
    <w:p w14:paraId="50865520">
      <w:pPr>
        <w:adjustRightInd w:val="0"/>
        <w:snapToGrid w:val="0"/>
        <w:spacing w:line="360" w:lineRule="auto"/>
        <w:outlineLvl w:val="0"/>
        <w:rPr>
          <w:rFonts w:ascii="宋体" w:hAnsi="宋体" w:cs="宋体"/>
          <w:sz w:val="24"/>
          <w:highlight w:val="none"/>
          <w:lang w:bidi="zh-CN"/>
        </w:rPr>
      </w:pPr>
      <w:r>
        <w:rPr>
          <w:rFonts w:hint="eastAsia" w:ascii="宋体" w:hAnsi="宋体" w:cs="宋体"/>
          <w:sz w:val="24"/>
          <w:highlight w:val="none"/>
          <w:lang w:bidi="zh-CN"/>
        </w:rPr>
        <w:t>2.</w:t>
      </w:r>
      <w:r>
        <w:rPr>
          <w:rFonts w:hint="eastAsia" w:ascii="宋体" w:hAnsi="宋体" w:cs="宋体"/>
          <w:sz w:val="24"/>
          <w:highlight w:val="none"/>
          <w:u w:val="single"/>
          <w:lang w:bidi="zh-CN"/>
        </w:rPr>
        <w:t>（标的名称）</w:t>
      </w:r>
      <w:r>
        <w:rPr>
          <w:rFonts w:hint="eastAsia" w:ascii="宋体" w:hAnsi="宋体" w:cs="宋体"/>
          <w:sz w:val="24"/>
          <w:highlight w:val="none"/>
          <w:lang w:bidi="zh-CN"/>
        </w:rPr>
        <w:t>，属于（</w:t>
      </w:r>
      <w:r>
        <w:rPr>
          <w:rFonts w:hint="eastAsia" w:ascii="宋体" w:hAnsi="宋体" w:cs="宋体"/>
          <w:sz w:val="24"/>
          <w:highlight w:val="none"/>
          <w:u w:val="single"/>
          <w:lang w:bidi="zh-CN"/>
        </w:rPr>
        <w:t>所属行业）</w:t>
      </w:r>
      <w:r>
        <w:rPr>
          <w:rFonts w:hint="eastAsia" w:ascii="宋体" w:hAnsi="宋体" w:cs="宋体"/>
          <w:sz w:val="24"/>
          <w:highlight w:val="none"/>
          <w:lang w:bidi="zh-CN"/>
        </w:rPr>
        <w:t>；承建（承接）企业为</w:t>
      </w:r>
      <w:r>
        <w:rPr>
          <w:rFonts w:hint="eastAsia" w:ascii="宋体" w:hAnsi="宋体" w:cs="宋体"/>
          <w:sz w:val="24"/>
          <w:highlight w:val="none"/>
          <w:u w:val="single"/>
          <w:lang w:bidi="zh-CN"/>
        </w:rPr>
        <w:t>（企业名称）</w:t>
      </w:r>
      <w:r>
        <w:rPr>
          <w:rFonts w:hint="eastAsia" w:ascii="宋体" w:hAnsi="宋体" w:cs="宋体"/>
          <w:sz w:val="24"/>
          <w:highlight w:val="none"/>
          <w:lang w:bidi="zh-CN"/>
        </w:rPr>
        <w:t>，从业人员</w:t>
      </w:r>
      <w:r>
        <w:rPr>
          <w:rFonts w:hint="eastAsia" w:ascii="宋体" w:hAnsi="宋体" w:cs="宋体"/>
          <w:sz w:val="24"/>
          <w:highlight w:val="none"/>
          <w:u w:val="single"/>
          <w:lang w:bidi="zh-CN"/>
        </w:rPr>
        <w:tab/>
      </w:r>
      <w:r>
        <w:rPr>
          <w:rFonts w:hint="eastAsia" w:ascii="宋体" w:hAnsi="宋体" w:cs="宋体"/>
          <w:sz w:val="24"/>
          <w:highlight w:val="none"/>
          <w:lang w:bidi="zh-CN"/>
        </w:rPr>
        <w:t>人，营业收入为</w:t>
      </w:r>
      <w:r>
        <w:rPr>
          <w:rFonts w:hint="eastAsia" w:ascii="宋体" w:hAnsi="宋体" w:cs="宋体"/>
          <w:sz w:val="24"/>
          <w:highlight w:val="none"/>
          <w:u w:val="single"/>
          <w:lang w:bidi="zh-CN"/>
        </w:rPr>
        <w:tab/>
      </w:r>
      <w:r>
        <w:rPr>
          <w:rFonts w:hint="eastAsia" w:ascii="宋体" w:hAnsi="宋体" w:cs="宋体"/>
          <w:sz w:val="24"/>
          <w:highlight w:val="none"/>
          <w:lang w:bidi="zh-CN"/>
        </w:rPr>
        <w:t>万元，资产总额为</w:t>
      </w:r>
      <w:r>
        <w:rPr>
          <w:rFonts w:hint="eastAsia" w:ascii="宋体" w:hAnsi="宋体" w:cs="宋体"/>
          <w:sz w:val="24"/>
          <w:highlight w:val="none"/>
          <w:u w:val="single"/>
          <w:lang w:bidi="zh-CN"/>
        </w:rPr>
        <w:tab/>
      </w:r>
      <w:r>
        <w:rPr>
          <w:rFonts w:hint="eastAsia" w:ascii="宋体" w:hAnsi="宋体" w:cs="宋体"/>
          <w:sz w:val="24"/>
          <w:highlight w:val="none"/>
          <w:lang w:bidi="zh-CN"/>
        </w:rPr>
        <w:t>万元，属于</w:t>
      </w:r>
      <w:r>
        <w:rPr>
          <w:rFonts w:hint="eastAsia" w:ascii="宋体" w:hAnsi="宋体" w:cs="宋体"/>
          <w:sz w:val="24"/>
          <w:highlight w:val="none"/>
          <w:u w:val="single"/>
          <w:lang w:bidi="zh-CN"/>
        </w:rPr>
        <w:t>（中型企业、小型企业、微型企业）</w:t>
      </w:r>
      <w:r>
        <w:rPr>
          <w:rFonts w:hint="eastAsia" w:ascii="宋体" w:hAnsi="宋体" w:cs="宋体"/>
          <w:sz w:val="24"/>
          <w:highlight w:val="none"/>
          <w:lang w:bidi="zh-CN"/>
        </w:rPr>
        <w:t>；</w:t>
      </w:r>
    </w:p>
    <w:p w14:paraId="0A31F9AA">
      <w:pPr>
        <w:adjustRightInd w:val="0"/>
        <w:snapToGrid w:val="0"/>
        <w:spacing w:line="360" w:lineRule="auto"/>
        <w:outlineLvl w:val="0"/>
        <w:rPr>
          <w:rFonts w:ascii="宋体" w:hAnsi="宋体" w:cs="宋体"/>
          <w:sz w:val="24"/>
          <w:highlight w:val="none"/>
          <w:lang w:bidi="zh-CN"/>
        </w:rPr>
      </w:pPr>
      <w:r>
        <w:rPr>
          <w:rFonts w:hint="eastAsia" w:ascii="宋体" w:hAnsi="宋体" w:cs="宋体"/>
          <w:sz w:val="24"/>
          <w:highlight w:val="none"/>
          <w:lang w:bidi="zh-CN"/>
        </w:rPr>
        <w:t>……</w:t>
      </w:r>
    </w:p>
    <w:p w14:paraId="0FD91030">
      <w:pPr>
        <w:adjustRightInd w:val="0"/>
        <w:snapToGrid w:val="0"/>
        <w:spacing w:line="360" w:lineRule="auto"/>
        <w:ind w:firstLine="480" w:firstLineChars="200"/>
        <w:outlineLvl w:val="0"/>
        <w:rPr>
          <w:rFonts w:ascii="宋体" w:hAnsi="宋体" w:cs="宋体"/>
          <w:sz w:val="24"/>
          <w:highlight w:val="none"/>
          <w:lang w:bidi="zh-CN"/>
        </w:rPr>
      </w:pPr>
      <w:r>
        <w:rPr>
          <w:rFonts w:hint="eastAsia" w:ascii="宋体" w:hAnsi="宋体" w:cs="宋体"/>
          <w:sz w:val="24"/>
          <w:highlight w:val="none"/>
          <w:lang w:bidi="zh-CN"/>
        </w:rPr>
        <w:t>以上企业，不属于大企业的分支机构，不存在控股股东为大企业的情形，也不存在与大企业的负责人为同一人的情形。</w:t>
      </w:r>
    </w:p>
    <w:p w14:paraId="2BB89E61">
      <w:pPr>
        <w:adjustRightInd w:val="0"/>
        <w:snapToGrid w:val="0"/>
        <w:spacing w:line="360" w:lineRule="auto"/>
        <w:ind w:firstLine="480" w:firstLineChars="200"/>
        <w:outlineLvl w:val="0"/>
        <w:rPr>
          <w:rFonts w:ascii="宋体" w:hAnsi="宋体" w:cs="宋体"/>
          <w:sz w:val="24"/>
          <w:highlight w:val="none"/>
          <w:lang w:bidi="zh-CN"/>
        </w:rPr>
      </w:pPr>
      <w:r>
        <w:rPr>
          <w:rFonts w:hint="eastAsia" w:ascii="宋体" w:hAnsi="宋体" w:cs="宋体"/>
          <w:sz w:val="24"/>
          <w:highlight w:val="none"/>
          <w:lang w:bidi="zh-CN"/>
        </w:rPr>
        <w:t>本企业对上述声明内容的真实性负责。如有虚假，将依法承担相应责任。</w:t>
      </w:r>
    </w:p>
    <w:p w14:paraId="4DBCF79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（备注：1、供应商如不提供此声明函，价格将不做相应扣除。</w:t>
      </w:r>
    </w:p>
    <w:p w14:paraId="1B550315">
      <w:pPr>
        <w:adjustRightInd w:val="0"/>
        <w:snapToGrid w:val="0"/>
        <w:spacing w:line="360" w:lineRule="auto"/>
        <w:ind w:firstLine="960" w:firstLineChars="400"/>
        <w:rPr>
          <w:rFonts w:ascii="宋体" w:hAnsi="宋体" w:cs="宋体"/>
          <w:highlight w:val="none"/>
        </w:rPr>
      </w:pPr>
      <w:r>
        <w:rPr>
          <w:rFonts w:hint="eastAsia" w:ascii="宋体" w:hAnsi="宋体" w:cs="宋体"/>
          <w:sz w:val="24"/>
          <w:highlight w:val="none"/>
        </w:rPr>
        <w:t>2、中标或成交供应商为小型、微型单位的，此声明函将随中标或成交结果同时公告，接受社会监督。）</w:t>
      </w:r>
    </w:p>
    <w:p w14:paraId="537AC3A8">
      <w:pPr>
        <w:adjustRightInd w:val="0"/>
        <w:snapToGrid w:val="0"/>
        <w:spacing w:line="360" w:lineRule="auto"/>
        <w:outlineLvl w:val="0"/>
        <w:rPr>
          <w:rFonts w:ascii="宋体" w:hAnsi="宋体" w:cs="宋体"/>
          <w:sz w:val="24"/>
          <w:highlight w:val="none"/>
          <w:lang w:bidi="zh-CN"/>
        </w:rPr>
      </w:pPr>
    </w:p>
    <w:p w14:paraId="7F17A0E4">
      <w:pPr>
        <w:adjustRightInd w:val="0"/>
        <w:snapToGrid w:val="0"/>
        <w:spacing w:line="360" w:lineRule="auto"/>
        <w:outlineLvl w:val="0"/>
        <w:rPr>
          <w:rFonts w:ascii="宋体" w:hAnsi="宋体" w:cs="宋体"/>
          <w:sz w:val="24"/>
          <w:highlight w:val="none"/>
          <w:lang w:bidi="zh-CN"/>
        </w:rPr>
      </w:pPr>
    </w:p>
    <w:p w14:paraId="73125B34">
      <w:pPr>
        <w:adjustRightInd w:val="0"/>
        <w:snapToGrid w:val="0"/>
        <w:spacing w:line="360" w:lineRule="auto"/>
        <w:ind w:firstLine="4200" w:firstLineChars="1750"/>
        <w:outlineLvl w:val="0"/>
        <w:rPr>
          <w:rFonts w:ascii="宋体" w:hAnsi="宋体" w:cs="宋体"/>
          <w:sz w:val="24"/>
          <w:highlight w:val="none"/>
          <w:lang w:bidi="zh-CN"/>
        </w:rPr>
      </w:pPr>
      <w:r>
        <w:rPr>
          <w:rFonts w:hint="eastAsia" w:ascii="宋体" w:hAnsi="宋体" w:cs="宋体"/>
          <w:sz w:val="24"/>
          <w:highlight w:val="none"/>
          <w:lang w:bidi="zh-CN"/>
        </w:rPr>
        <w:t>企业名称（盖章）：</w:t>
      </w:r>
    </w:p>
    <w:p w14:paraId="6AE79DAB">
      <w:pPr>
        <w:spacing w:line="300" w:lineRule="auto"/>
        <w:ind w:firstLine="4200" w:firstLineChars="1750"/>
        <w:outlineLvl w:val="0"/>
        <w:rPr>
          <w:rFonts w:ascii="宋体" w:hAnsi="宋体" w:cs="宋体"/>
          <w:sz w:val="24"/>
          <w:highlight w:val="none"/>
          <w:lang w:bidi="zh-CN"/>
        </w:rPr>
      </w:pPr>
      <w:r>
        <w:rPr>
          <w:rFonts w:hint="eastAsia" w:ascii="宋体" w:hAnsi="宋体" w:cs="宋体"/>
          <w:sz w:val="24"/>
          <w:highlight w:val="none"/>
          <w:lang w:bidi="zh-CN"/>
        </w:rPr>
        <w:t>日期：</w:t>
      </w:r>
    </w:p>
    <w:p w14:paraId="2DD13304">
      <w:pPr>
        <w:spacing w:line="560" w:lineRule="exact"/>
        <w:ind w:firstLine="240" w:firstLineChars="100"/>
        <w:rPr>
          <w:rFonts w:ascii="宋体" w:hAnsi="宋体" w:cs="宋体"/>
          <w:sz w:val="24"/>
          <w:highlight w:val="none"/>
        </w:rPr>
      </w:pPr>
    </w:p>
    <w:p w14:paraId="3B824D4E">
      <w:pPr>
        <w:spacing w:line="300" w:lineRule="auto"/>
        <w:contextualSpacing/>
        <w:rPr>
          <w:rFonts w:ascii="宋体" w:hAnsi="宋体" w:cs="宋体"/>
          <w:sz w:val="24"/>
          <w:highlight w:val="none"/>
        </w:rPr>
      </w:pPr>
    </w:p>
    <w:p w14:paraId="6B042A3A">
      <w:pPr>
        <w:spacing w:line="600" w:lineRule="exact"/>
        <w:jc w:val="center"/>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残疾人福利性单位声明函</w:t>
      </w:r>
    </w:p>
    <w:p w14:paraId="33A66511">
      <w:pPr>
        <w:spacing w:line="588" w:lineRule="exact"/>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4"/>
          <w:highlight w:val="none"/>
          <w:u w:val="single"/>
        </w:rPr>
        <w:t xml:space="preserve">       </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532D085E">
      <w:pPr>
        <w:spacing w:line="588" w:lineRule="exact"/>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40D9FFED">
      <w:pPr>
        <w:spacing w:line="588" w:lineRule="exact"/>
        <w:ind w:firstLine="480" w:firstLineChars="200"/>
        <w:rPr>
          <w:rFonts w:ascii="宋体" w:hAnsi="宋体" w:cs="宋体"/>
          <w:sz w:val="24"/>
          <w:highlight w:val="none"/>
        </w:rPr>
      </w:pPr>
      <w:r>
        <w:rPr>
          <w:rFonts w:hint="eastAsia" w:ascii="宋体" w:hAnsi="宋体" w:cs="宋体"/>
          <w:sz w:val="24"/>
          <w:highlight w:val="none"/>
        </w:rPr>
        <w:t>（备注：1、供应商如不提供此声明函，价格将不做相应扣除。</w:t>
      </w:r>
    </w:p>
    <w:p w14:paraId="76E409C7">
      <w:pPr>
        <w:spacing w:line="588" w:lineRule="exact"/>
        <w:ind w:firstLine="1440" w:firstLineChars="600"/>
        <w:rPr>
          <w:rFonts w:ascii="宋体" w:hAnsi="宋体" w:cs="宋体"/>
          <w:sz w:val="24"/>
          <w:highlight w:val="none"/>
        </w:rPr>
      </w:pPr>
      <w:r>
        <w:rPr>
          <w:rFonts w:hint="eastAsia" w:ascii="宋体" w:hAnsi="宋体" w:cs="宋体"/>
          <w:sz w:val="24"/>
          <w:highlight w:val="none"/>
        </w:rPr>
        <w:t>2、中标或成交供应商为残疾人福利单位的，此声明函将随中标或成交结果同时公告，接受社会监督）</w:t>
      </w:r>
    </w:p>
    <w:p w14:paraId="2B64C386">
      <w:pPr>
        <w:spacing w:line="588" w:lineRule="exact"/>
        <w:ind w:firstLine="480" w:firstLineChars="200"/>
        <w:rPr>
          <w:rFonts w:ascii="宋体" w:hAnsi="宋体" w:cs="宋体"/>
          <w:sz w:val="24"/>
          <w:highlight w:val="none"/>
        </w:rPr>
      </w:pPr>
    </w:p>
    <w:p w14:paraId="68CF0AD0">
      <w:pPr>
        <w:tabs>
          <w:tab w:val="left" w:pos="4860"/>
        </w:tabs>
        <w:spacing w:line="588" w:lineRule="exact"/>
        <w:ind w:right="1560" w:firstLine="480" w:firstLineChars="200"/>
        <w:jc w:val="center"/>
        <w:rPr>
          <w:rFonts w:ascii="宋体" w:hAnsi="宋体" w:cs="宋体"/>
          <w:sz w:val="24"/>
          <w:highlight w:val="none"/>
        </w:rPr>
      </w:pPr>
      <w:r>
        <w:rPr>
          <w:rFonts w:hint="eastAsia" w:ascii="宋体" w:hAnsi="宋体" w:cs="宋体"/>
          <w:sz w:val="24"/>
          <w:highlight w:val="none"/>
        </w:rPr>
        <w:t xml:space="preserve">                        供应商全称（盖章）：</w:t>
      </w:r>
    </w:p>
    <w:p w14:paraId="32E2FCE3">
      <w:pPr>
        <w:tabs>
          <w:tab w:val="left" w:pos="4860"/>
        </w:tabs>
        <w:spacing w:line="588" w:lineRule="exact"/>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1877FEB8">
      <w:pPr>
        <w:spacing w:line="420" w:lineRule="exact"/>
        <w:jc w:val="center"/>
        <w:outlineLvl w:val="2"/>
        <w:rPr>
          <w:rFonts w:ascii="宋体" w:hAnsi="宋体" w:cs="宋体"/>
          <w:b/>
          <w:bCs/>
          <w:sz w:val="32"/>
          <w:szCs w:val="32"/>
          <w:highlight w:val="none"/>
        </w:rPr>
      </w:pPr>
      <w:r>
        <w:rPr>
          <w:rFonts w:hint="eastAsia" w:ascii="宋体" w:hAnsi="宋体" w:cs="宋体"/>
          <w:b/>
          <w:bCs/>
          <w:sz w:val="32"/>
          <w:szCs w:val="32"/>
          <w:highlight w:val="none"/>
        </w:rPr>
        <w:br w:type="page"/>
      </w:r>
      <w:r>
        <w:rPr>
          <w:rFonts w:hint="eastAsia" w:ascii="宋体" w:hAnsi="宋体" w:cs="宋体"/>
          <w:b/>
          <w:bCs/>
          <w:sz w:val="32"/>
          <w:szCs w:val="32"/>
          <w:highlight w:val="none"/>
        </w:rPr>
        <w:t>监狱和戒毒企业证明材料</w:t>
      </w:r>
    </w:p>
    <w:p w14:paraId="05D3168D">
      <w:pPr>
        <w:spacing w:line="420" w:lineRule="exact"/>
        <w:ind w:firstLine="495" w:firstLineChars="177"/>
        <w:rPr>
          <w:rFonts w:ascii="宋体" w:hAnsi="宋体" w:cs="宋体"/>
          <w:sz w:val="28"/>
          <w:szCs w:val="28"/>
          <w:highlight w:val="none"/>
        </w:rPr>
      </w:pPr>
    </w:p>
    <w:p w14:paraId="7E280453">
      <w:pPr>
        <w:spacing w:line="420" w:lineRule="exact"/>
        <w:ind w:firstLine="426" w:firstLineChars="177"/>
        <w:jc w:val="center"/>
        <w:rPr>
          <w:rFonts w:ascii="宋体" w:hAnsi="宋体" w:cs="宋体"/>
          <w:b/>
          <w:sz w:val="24"/>
          <w:highlight w:val="none"/>
        </w:rPr>
      </w:pPr>
      <w:r>
        <w:rPr>
          <w:rFonts w:hint="eastAsia" w:ascii="宋体" w:hAnsi="宋体" w:cs="宋体"/>
          <w:b/>
          <w:sz w:val="24"/>
          <w:highlight w:val="none"/>
        </w:rPr>
        <w:t>（格式自拟）</w:t>
      </w:r>
    </w:p>
    <w:p w14:paraId="1942C201">
      <w:pPr>
        <w:spacing w:line="420" w:lineRule="exact"/>
        <w:ind w:firstLine="424" w:firstLineChars="177"/>
        <w:rPr>
          <w:rFonts w:ascii="宋体" w:hAnsi="宋体" w:cs="宋体"/>
          <w:sz w:val="24"/>
          <w:highlight w:val="none"/>
        </w:rPr>
      </w:pPr>
    </w:p>
    <w:p w14:paraId="122223EF">
      <w:pPr>
        <w:spacing w:line="420" w:lineRule="exact"/>
        <w:ind w:firstLine="566" w:firstLineChars="236"/>
        <w:rPr>
          <w:rFonts w:ascii="宋体" w:hAnsi="宋体" w:cs="宋体"/>
          <w:sz w:val="24"/>
          <w:highlight w:val="none"/>
        </w:rPr>
      </w:pPr>
      <w:r>
        <w:rPr>
          <w:rFonts w:hint="eastAsia" w:ascii="宋体" w:hAnsi="宋体" w:cs="宋体"/>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31F4D54A">
      <w:pPr>
        <w:spacing w:line="300" w:lineRule="auto"/>
        <w:contextualSpacing/>
        <w:rPr>
          <w:rFonts w:ascii="宋体" w:hAnsi="宋体" w:cs="宋体"/>
          <w:b/>
          <w:bCs/>
          <w:sz w:val="24"/>
          <w:highlight w:val="none"/>
        </w:rPr>
      </w:pPr>
    </w:p>
    <w:p w14:paraId="3FA980CE">
      <w:pPr>
        <w:kinsoku w:val="0"/>
        <w:topLinePunct/>
        <w:spacing w:line="420" w:lineRule="exact"/>
        <w:jc w:val="center"/>
        <w:rPr>
          <w:rFonts w:ascii="宋体" w:hAnsi="宋体" w:cs="宋体"/>
          <w:sz w:val="24"/>
          <w:highlight w:val="none"/>
        </w:rPr>
      </w:pPr>
    </w:p>
    <w:p w14:paraId="57591BD3">
      <w:pPr>
        <w:adjustRightInd w:val="0"/>
        <w:snapToGrid w:val="0"/>
        <w:spacing w:line="360" w:lineRule="auto"/>
        <w:jc w:val="left"/>
        <w:rPr>
          <w:rFonts w:ascii="宋体" w:hAnsi="宋体" w:cs="宋体"/>
          <w:sz w:val="24"/>
          <w:highlight w:val="none"/>
        </w:rPr>
      </w:pPr>
    </w:p>
    <w:p w14:paraId="6F4D2CC8">
      <w:pPr>
        <w:rPr>
          <w:rFonts w:ascii="宋体" w:hAnsi="宋体" w:cs="宋体"/>
          <w:sz w:val="28"/>
          <w:szCs w:val="28"/>
          <w:highlight w:val="none"/>
        </w:rPr>
      </w:pPr>
      <w:r>
        <w:rPr>
          <w:rFonts w:hint="eastAsia" w:ascii="宋体" w:hAnsi="宋体" w:cs="宋体"/>
          <w:sz w:val="28"/>
          <w:szCs w:val="28"/>
          <w:highlight w:val="none"/>
        </w:rPr>
        <w:br w:type="page"/>
      </w:r>
    </w:p>
    <w:p w14:paraId="1735AFA5">
      <w:pPr>
        <w:rPr>
          <w:rFonts w:ascii="宋体" w:hAnsi="宋体" w:cs="宋体"/>
          <w:sz w:val="28"/>
          <w:szCs w:val="28"/>
          <w:highlight w:val="none"/>
        </w:rPr>
      </w:pPr>
      <w:r>
        <w:rPr>
          <w:rFonts w:hint="eastAsia" w:ascii="宋体" w:hAnsi="宋体" w:cs="宋体"/>
          <w:sz w:val="28"/>
          <w:szCs w:val="28"/>
          <w:highlight w:val="none"/>
        </w:rPr>
        <w:t>附件5：</w:t>
      </w:r>
    </w:p>
    <w:p w14:paraId="63B21D57">
      <w:pPr>
        <w:snapToGrid w:val="0"/>
        <w:spacing w:line="520" w:lineRule="exact"/>
        <w:jc w:val="center"/>
        <w:outlineLvl w:val="2"/>
        <w:rPr>
          <w:rFonts w:ascii="宋体" w:hAnsi="宋体" w:cs="宋体"/>
          <w:highlight w:val="none"/>
        </w:rPr>
      </w:pPr>
      <w:r>
        <w:rPr>
          <w:rFonts w:hint="eastAsia" w:ascii="宋体" w:hAnsi="宋体" w:cs="宋体"/>
          <w:b/>
          <w:bCs/>
          <w:sz w:val="28"/>
          <w:szCs w:val="28"/>
          <w:highlight w:val="none"/>
        </w:rPr>
        <w:t>供应商基本情况表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3036"/>
        <w:gridCol w:w="1536"/>
        <w:gridCol w:w="2287"/>
      </w:tblGrid>
      <w:tr w14:paraId="0F07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708" w:type="dxa"/>
            <w:vAlign w:val="center"/>
          </w:tcPr>
          <w:p w14:paraId="727113C1">
            <w:pPr>
              <w:jc w:val="center"/>
              <w:rPr>
                <w:rFonts w:ascii="宋体" w:hAnsi="宋体" w:cs="宋体"/>
                <w:sz w:val="24"/>
                <w:highlight w:val="none"/>
              </w:rPr>
            </w:pPr>
            <w:r>
              <w:rPr>
                <w:rFonts w:hint="eastAsia" w:ascii="宋体" w:hAnsi="宋体" w:cs="宋体"/>
                <w:sz w:val="24"/>
                <w:highlight w:val="none"/>
              </w:rPr>
              <w:t>供应商全称</w:t>
            </w:r>
          </w:p>
        </w:tc>
        <w:tc>
          <w:tcPr>
            <w:tcW w:w="6859" w:type="dxa"/>
            <w:gridSpan w:val="3"/>
            <w:vAlign w:val="center"/>
          </w:tcPr>
          <w:p w14:paraId="692AEDC9">
            <w:pPr>
              <w:jc w:val="center"/>
              <w:rPr>
                <w:rFonts w:ascii="宋体" w:hAnsi="宋体" w:cs="宋体"/>
                <w:b/>
                <w:sz w:val="24"/>
                <w:highlight w:val="none"/>
              </w:rPr>
            </w:pPr>
          </w:p>
        </w:tc>
      </w:tr>
      <w:tr w14:paraId="6326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708" w:type="dxa"/>
            <w:vAlign w:val="center"/>
          </w:tcPr>
          <w:p w14:paraId="1FBF690E">
            <w:pPr>
              <w:jc w:val="center"/>
              <w:rPr>
                <w:rFonts w:ascii="宋体" w:hAnsi="宋体" w:cs="宋体"/>
                <w:sz w:val="24"/>
                <w:highlight w:val="none"/>
              </w:rPr>
            </w:pPr>
            <w:r>
              <w:rPr>
                <w:rFonts w:hint="eastAsia" w:ascii="宋体" w:hAnsi="宋体" w:cs="宋体"/>
                <w:sz w:val="24"/>
                <w:highlight w:val="none"/>
              </w:rPr>
              <w:t>主要业务范围</w:t>
            </w:r>
          </w:p>
        </w:tc>
        <w:tc>
          <w:tcPr>
            <w:tcW w:w="6859" w:type="dxa"/>
            <w:gridSpan w:val="3"/>
            <w:vAlign w:val="center"/>
          </w:tcPr>
          <w:p w14:paraId="6AD96CE9">
            <w:pPr>
              <w:jc w:val="center"/>
              <w:rPr>
                <w:rFonts w:ascii="宋体" w:hAnsi="宋体" w:cs="宋体"/>
                <w:b/>
                <w:sz w:val="24"/>
                <w:highlight w:val="none"/>
              </w:rPr>
            </w:pPr>
          </w:p>
        </w:tc>
      </w:tr>
      <w:tr w14:paraId="46C8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49AC1775">
            <w:pPr>
              <w:jc w:val="center"/>
              <w:rPr>
                <w:rFonts w:ascii="宋体" w:hAnsi="宋体" w:cs="宋体"/>
                <w:sz w:val="24"/>
                <w:highlight w:val="none"/>
              </w:rPr>
            </w:pPr>
            <w:r>
              <w:rPr>
                <w:rFonts w:hint="eastAsia" w:ascii="宋体" w:hAnsi="宋体" w:cs="宋体"/>
                <w:sz w:val="24"/>
                <w:highlight w:val="none"/>
              </w:rPr>
              <w:t>法定代表人姓名</w:t>
            </w:r>
          </w:p>
        </w:tc>
        <w:tc>
          <w:tcPr>
            <w:tcW w:w="3036" w:type="dxa"/>
            <w:vAlign w:val="center"/>
          </w:tcPr>
          <w:p w14:paraId="6561FAF6">
            <w:pPr>
              <w:jc w:val="center"/>
              <w:rPr>
                <w:rFonts w:ascii="宋体" w:hAnsi="宋体" w:cs="宋体"/>
                <w:b/>
                <w:sz w:val="24"/>
                <w:highlight w:val="none"/>
              </w:rPr>
            </w:pPr>
          </w:p>
        </w:tc>
        <w:tc>
          <w:tcPr>
            <w:tcW w:w="1536" w:type="dxa"/>
            <w:vAlign w:val="center"/>
          </w:tcPr>
          <w:p w14:paraId="43DBDDE1">
            <w:pPr>
              <w:jc w:val="center"/>
              <w:rPr>
                <w:rFonts w:ascii="宋体" w:hAnsi="宋体" w:cs="宋体"/>
                <w:sz w:val="24"/>
                <w:highlight w:val="none"/>
              </w:rPr>
            </w:pPr>
            <w:r>
              <w:rPr>
                <w:rFonts w:hint="eastAsia" w:ascii="宋体" w:hAnsi="宋体" w:cs="宋体"/>
                <w:sz w:val="24"/>
                <w:highlight w:val="none"/>
              </w:rPr>
              <w:t>职    务</w:t>
            </w:r>
          </w:p>
        </w:tc>
        <w:tc>
          <w:tcPr>
            <w:tcW w:w="2287" w:type="dxa"/>
          </w:tcPr>
          <w:p w14:paraId="3A9BBA5F">
            <w:pPr>
              <w:rPr>
                <w:rFonts w:ascii="宋体" w:hAnsi="宋体" w:cs="宋体"/>
                <w:b/>
                <w:sz w:val="24"/>
                <w:highlight w:val="none"/>
              </w:rPr>
            </w:pPr>
          </w:p>
        </w:tc>
      </w:tr>
      <w:tr w14:paraId="5E25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4483C4B3">
            <w:pPr>
              <w:jc w:val="center"/>
              <w:rPr>
                <w:rFonts w:ascii="宋体" w:hAnsi="宋体" w:cs="宋体"/>
                <w:sz w:val="24"/>
                <w:highlight w:val="none"/>
              </w:rPr>
            </w:pPr>
            <w:r>
              <w:rPr>
                <w:rFonts w:hint="eastAsia" w:ascii="宋体" w:hAnsi="宋体" w:cs="宋体"/>
                <w:sz w:val="24"/>
                <w:highlight w:val="none"/>
              </w:rPr>
              <w:t>供应商地址</w:t>
            </w:r>
          </w:p>
        </w:tc>
        <w:tc>
          <w:tcPr>
            <w:tcW w:w="3036" w:type="dxa"/>
            <w:vAlign w:val="center"/>
          </w:tcPr>
          <w:p w14:paraId="1C173A93">
            <w:pPr>
              <w:jc w:val="center"/>
              <w:rPr>
                <w:rFonts w:ascii="宋体" w:hAnsi="宋体" w:cs="宋体"/>
                <w:b/>
                <w:sz w:val="24"/>
                <w:highlight w:val="none"/>
              </w:rPr>
            </w:pPr>
          </w:p>
        </w:tc>
        <w:tc>
          <w:tcPr>
            <w:tcW w:w="1536" w:type="dxa"/>
            <w:vAlign w:val="center"/>
          </w:tcPr>
          <w:p w14:paraId="18665DEB">
            <w:pPr>
              <w:jc w:val="center"/>
              <w:rPr>
                <w:rFonts w:ascii="宋体" w:hAnsi="宋体" w:cs="宋体"/>
                <w:sz w:val="24"/>
                <w:highlight w:val="none"/>
              </w:rPr>
            </w:pPr>
            <w:r>
              <w:rPr>
                <w:rFonts w:hint="eastAsia" w:ascii="宋体" w:hAnsi="宋体" w:cs="宋体"/>
                <w:sz w:val="24"/>
                <w:highlight w:val="none"/>
              </w:rPr>
              <w:t>邮政编码</w:t>
            </w:r>
          </w:p>
        </w:tc>
        <w:tc>
          <w:tcPr>
            <w:tcW w:w="2287" w:type="dxa"/>
          </w:tcPr>
          <w:p w14:paraId="68FF2FB4">
            <w:pPr>
              <w:rPr>
                <w:rFonts w:ascii="宋体" w:hAnsi="宋体" w:cs="宋体"/>
                <w:b/>
                <w:sz w:val="24"/>
                <w:highlight w:val="none"/>
              </w:rPr>
            </w:pPr>
          </w:p>
        </w:tc>
      </w:tr>
      <w:tr w14:paraId="3FF1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708" w:type="dxa"/>
            <w:vAlign w:val="center"/>
          </w:tcPr>
          <w:p w14:paraId="18E07BAB">
            <w:pPr>
              <w:jc w:val="center"/>
              <w:rPr>
                <w:rFonts w:ascii="宋体" w:hAnsi="宋体" w:cs="宋体"/>
                <w:sz w:val="24"/>
                <w:highlight w:val="none"/>
              </w:rPr>
            </w:pPr>
            <w:r>
              <w:rPr>
                <w:rFonts w:hint="eastAsia" w:ascii="宋体" w:hAnsi="宋体" w:cs="宋体"/>
                <w:sz w:val="24"/>
                <w:highlight w:val="none"/>
              </w:rPr>
              <w:t>电       话</w:t>
            </w:r>
          </w:p>
        </w:tc>
        <w:tc>
          <w:tcPr>
            <w:tcW w:w="3036" w:type="dxa"/>
            <w:vAlign w:val="center"/>
          </w:tcPr>
          <w:p w14:paraId="389EC93A">
            <w:pPr>
              <w:jc w:val="center"/>
              <w:rPr>
                <w:rFonts w:ascii="宋体" w:hAnsi="宋体" w:cs="宋体"/>
                <w:b/>
                <w:sz w:val="24"/>
                <w:highlight w:val="none"/>
              </w:rPr>
            </w:pPr>
          </w:p>
        </w:tc>
        <w:tc>
          <w:tcPr>
            <w:tcW w:w="1536" w:type="dxa"/>
            <w:vAlign w:val="center"/>
          </w:tcPr>
          <w:p w14:paraId="7D3DC02B">
            <w:pPr>
              <w:jc w:val="center"/>
              <w:rPr>
                <w:rFonts w:ascii="宋体" w:hAnsi="宋体" w:cs="宋体"/>
                <w:sz w:val="24"/>
                <w:highlight w:val="none"/>
              </w:rPr>
            </w:pPr>
            <w:r>
              <w:rPr>
                <w:rFonts w:hint="eastAsia" w:ascii="宋体" w:hAnsi="宋体" w:cs="宋体"/>
                <w:sz w:val="24"/>
                <w:highlight w:val="none"/>
              </w:rPr>
              <w:t>传   真</w:t>
            </w:r>
          </w:p>
        </w:tc>
        <w:tc>
          <w:tcPr>
            <w:tcW w:w="2287" w:type="dxa"/>
          </w:tcPr>
          <w:p w14:paraId="4FBAC2F5">
            <w:pPr>
              <w:rPr>
                <w:rFonts w:ascii="宋体" w:hAnsi="宋体" w:cs="宋体"/>
                <w:b/>
                <w:sz w:val="24"/>
                <w:highlight w:val="none"/>
              </w:rPr>
            </w:pPr>
          </w:p>
        </w:tc>
      </w:tr>
      <w:tr w14:paraId="7AE0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08" w:type="dxa"/>
            <w:vAlign w:val="center"/>
          </w:tcPr>
          <w:p w14:paraId="40A84DCA">
            <w:pPr>
              <w:jc w:val="center"/>
              <w:rPr>
                <w:rFonts w:ascii="宋体" w:hAnsi="宋体" w:cs="宋体"/>
                <w:sz w:val="24"/>
                <w:highlight w:val="none"/>
              </w:rPr>
            </w:pPr>
            <w:r>
              <w:rPr>
                <w:rFonts w:hint="eastAsia" w:ascii="宋体" w:hAnsi="宋体" w:cs="宋体"/>
                <w:sz w:val="24"/>
                <w:highlight w:val="none"/>
              </w:rPr>
              <w:t>成立日期</w:t>
            </w:r>
          </w:p>
        </w:tc>
        <w:tc>
          <w:tcPr>
            <w:tcW w:w="3036" w:type="dxa"/>
            <w:vAlign w:val="center"/>
          </w:tcPr>
          <w:p w14:paraId="06ECFDFF">
            <w:pPr>
              <w:jc w:val="center"/>
              <w:rPr>
                <w:rFonts w:ascii="宋体" w:hAnsi="宋体" w:cs="宋体"/>
                <w:b/>
                <w:sz w:val="24"/>
                <w:highlight w:val="none"/>
              </w:rPr>
            </w:pPr>
          </w:p>
        </w:tc>
        <w:tc>
          <w:tcPr>
            <w:tcW w:w="1536" w:type="dxa"/>
            <w:vAlign w:val="center"/>
          </w:tcPr>
          <w:p w14:paraId="387EE434">
            <w:pPr>
              <w:jc w:val="center"/>
              <w:rPr>
                <w:rFonts w:ascii="宋体" w:hAnsi="宋体" w:cs="宋体"/>
                <w:sz w:val="24"/>
                <w:highlight w:val="none"/>
              </w:rPr>
            </w:pPr>
            <w:r>
              <w:rPr>
                <w:rFonts w:hint="eastAsia" w:ascii="宋体" w:hAnsi="宋体" w:cs="宋体"/>
                <w:sz w:val="24"/>
                <w:highlight w:val="none"/>
              </w:rPr>
              <w:t>现 有 职</w:t>
            </w:r>
          </w:p>
          <w:p w14:paraId="1887DD88">
            <w:pPr>
              <w:jc w:val="center"/>
              <w:rPr>
                <w:rFonts w:ascii="宋体" w:hAnsi="宋体" w:cs="宋体"/>
                <w:sz w:val="24"/>
                <w:highlight w:val="none"/>
              </w:rPr>
            </w:pPr>
            <w:r>
              <w:rPr>
                <w:rFonts w:hint="eastAsia" w:ascii="宋体" w:hAnsi="宋体" w:cs="宋体"/>
                <w:sz w:val="24"/>
                <w:highlight w:val="none"/>
              </w:rPr>
              <w:t>工 人 数</w:t>
            </w:r>
          </w:p>
        </w:tc>
        <w:tc>
          <w:tcPr>
            <w:tcW w:w="2287" w:type="dxa"/>
          </w:tcPr>
          <w:p w14:paraId="0377C597">
            <w:pPr>
              <w:rPr>
                <w:rFonts w:ascii="宋体" w:hAnsi="宋体" w:cs="宋体"/>
                <w:b/>
                <w:sz w:val="24"/>
                <w:highlight w:val="none"/>
              </w:rPr>
            </w:pPr>
          </w:p>
        </w:tc>
      </w:tr>
      <w:tr w14:paraId="429B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708" w:type="dxa"/>
            <w:vAlign w:val="center"/>
          </w:tcPr>
          <w:p w14:paraId="50B7EE21">
            <w:pPr>
              <w:pStyle w:val="12"/>
              <w:jc w:val="center"/>
              <w:rPr>
                <w:rFonts w:ascii="宋体" w:hAnsi="宋体" w:cs="宋体"/>
                <w:sz w:val="24"/>
                <w:szCs w:val="24"/>
                <w:highlight w:val="none"/>
              </w:rPr>
            </w:pPr>
            <w:r>
              <w:rPr>
                <w:rFonts w:hint="eastAsia" w:ascii="宋体" w:hAnsi="宋体" w:cs="宋体"/>
                <w:sz w:val="24"/>
                <w:szCs w:val="24"/>
                <w:highlight w:val="none"/>
              </w:rPr>
              <w:t>资质等级证书（如有）</w:t>
            </w:r>
          </w:p>
        </w:tc>
        <w:tc>
          <w:tcPr>
            <w:tcW w:w="6859" w:type="dxa"/>
            <w:gridSpan w:val="3"/>
          </w:tcPr>
          <w:p w14:paraId="3ED1FACF">
            <w:pPr>
              <w:rPr>
                <w:rFonts w:ascii="宋体" w:hAnsi="宋体" w:cs="宋体"/>
                <w:b/>
                <w:sz w:val="24"/>
                <w:highlight w:val="none"/>
              </w:rPr>
            </w:pPr>
          </w:p>
          <w:p w14:paraId="79B95B26">
            <w:pPr>
              <w:rPr>
                <w:rFonts w:ascii="宋体" w:hAnsi="宋体" w:cs="宋体"/>
                <w:sz w:val="24"/>
                <w:highlight w:val="none"/>
              </w:rPr>
            </w:pPr>
            <w:r>
              <w:rPr>
                <w:rFonts w:hint="eastAsia" w:ascii="宋体" w:hAnsi="宋体" w:cs="宋体"/>
                <w:sz w:val="24"/>
                <w:highlight w:val="none"/>
              </w:rPr>
              <w:t>等 级：                   证书号：</w:t>
            </w:r>
          </w:p>
        </w:tc>
      </w:tr>
      <w:tr w14:paraId="0E97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567" w:type="dxa"/>
            <w:gridSpan w:val="4"/>
            <w:tcBorders>
              <w:bottom w:val="single" w:color="auto" w:sz="4" w:space="0"/>
            </w:tcBorders>
          </w:tcPr>
          <w:p w14:paraId="6BCE8B8E">
            <w:pPr>
              <w:rPr>
                <w:rFonts w:ascii="宋体" w:hAnsi="宋体" w:cs="宋体"/>
                <w:sz w:val="24"/>
                <w:highlight w:val="none"/>
              </w:rPr>
            </w:pPr>
            <w:r>
              <w:rPr>
                <w:rFonts w:hint="eastAsia" w:ascii="宋体" w:hAnsi="宋体" w:cs="宋体"/>
                <w:sz w:val="24"/>
                <w:highlight w:val="none"/>
              </w:rPr>
              <w:t>单位简介：</w:t>
            </w:r>
          </w:p>
          <w:p w14:paraId="0F101F82">
            <w:pPr>
              <w:rPr>
                <w:rFonts w:ascii="宋体" w:hAnsi="宋体" w:cs="宋体"/>
                <w:sz w:val="24"/>
                <w:highlight w:val="none"/>
              </w:rPr>
            </w:pPr>
            <w:r>
              <w:rPr>
                <w:rFonts w:hint="eastAsia" w:ascii="宋体" w:hAnsi="宋体" w:cs="宋体"/>
                <w:sz w:val="24"/>
                <w:highlight w:val="none"/>
              </w:rPr>
              <w:t xml:space="preserve">技术人员总数：      </w:t>
            </w:r>
            <w:r>
              <w:rPr>
                <w:rFonts w:hint="eastAsia" w:ascii="宋体" w:hAnsi="宋体" w:cs="宋体"/>
                <w:sz w:val="24"/>
                <w:highlight w:val="none"/>
                <w:u w:val="single"/>
              </w:rPr>
              <w:t xml:space="preserve">          </w:t>
            </w:r>
            <w:r>
              <w:rPr>
                <w:rFonts w:hint="eastAsia" w:ascii="宋体" w:hAnsi="宋体" w:cs="宋体"/>
                <w:sz w:val="24"/>
                <w:highlight w:val="none"/>
              </w:rPr>
              <w:t>人</w:t>
            </w:r>
          </w:p>
        </w:tc>
      </w:tr>
    </w:tbl>
    <w:p w14:paraId="061BF2AA">
      <w:pPr>
        <w:snapToGrid w:val="0"/>
        <w:spacing w:line="360" w:lineRule="auto"/>
        <w:rPr>
          <w:rFonts w:ascii="宋体" w:hAnsi="宋体" w:cs="宋体"/>
          <w:sz w:val="24"/>
          <w:highlight w:val="none"/>
        </w:rPr>
      </w:pPr>
      <w:r>
        <w:rPr>
          <w:rFonts w:hint="eastAsia" w:ascii="宋体" w:hAnsi="宋体" w:cs="宋体"/>
          <w:sz w:val="24"/>
          <w:highlight w:val="none"/>
        </w:rPr>
        <w:t>供应商（盖单位公章）：</w:t>
      </w:r>
      <w:r>
        <w:rPr>
          <w:rFonts w:hint="eastAsia" w:ascii="宋体" w:hAnsi="宋体" w:cs="宋体"/>
          <w:sz w:val="24"/>
          <w:highlight w:val="none"/>
          <w:u w:val="single"/>
        </w:rPr>
        <w:t xml:space="preserve">                    </w:t>
      </w:r>
    </w:p>
    <w:p w14:paraId="1F642AA6">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法定代表人或委托代理人（签字或盖章）：</w:t>
      </w:r>
    </w:p>
    <w:p w14:paraId="208F9A7B">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年    月    日</w:t>
      </w:r>
    </w:p>
    <w:p w14:paraId="48677746">
      <w:pPr>
        <w:widowControl/>
        <w:jc w:val="left"/>
        <w:rPr>
          <w:rFonts w:ascii="宋体" w:hAnsi="宋体" w:cs="宋体"/>
          <w:sz w:val="24"/>
          <w:highlight w:val="none"/>
        </w:rPr>
      </w:pPr>
      <w:r>
        <w:rPr>
          <w:rFonts w:hint="eastAsia" w:ascii="宋体" w:hAnsi="宋体" w:cs="宋体"/>
          <w:sz w:val="24"/>
          <w:highlight w:val="none"/>
        </w:rPr>
        <w:br w:type="page"/>
      </w:r>
    </w:p>
    <w:p w14:paraId="00B39EF7">
      <w:pPr>
        <w:tabs>
          <w:tab w:val="left" w:pos="3375"/>
        </w:tabs>
        <w:snapToGrid w:val="0"/>
        <w:spacing w:line="360" w:lineRule="auto"/>
        <w:ind w:firstLine="480" w:firstLineChars="200"/>
        <w:outlineLvl w:val="2"/>
        <w:rPr>
          <w:rFonts w:ascii="宋体" w:hAnsi="宋体" w:cs="宋体"/>
          <w:sz w:val="24"/>
          <w:highlight w:val="none"/>
        </w:rPr>
      </w:pPr>
      <w:r>
        <w:rPr>
          <w:rFonts w:hint="eastAsia" w:ascii="宋体" w:hAnsi="宋体" w:cs="宋体"/>
          <w:sz w:val="24"/>
          <w:highlight w:val="none"/>
        </w:rPr>
        <w:t>注：本表后附竞争性磋商公告资格要求提供相应的佐证材料（以下材料均须提供扫描件（或复印件）并加盖公章）；</w:t>
      </w:r>
    </w:p>
    <w:p w14:paraId="7F774245">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企业法人营业执照或事业单位法人登记证明或社会组织或其他组织或自然人证明材料；</w:t>
      </w:r>
    </w:p>
    <w:p w14:paraId="02491C71">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p>
    <w:p w14:paraId="49436B2F">
      <w:pPr>
        <w:snapToGrid w:val="0"/>
        <w:spacing w:line="360" w:lineRule="auto"/>
        <w:contextualSpacing/>
        <w:rPr>
          <w:rFonts w:ascii="宋体" w:hAnsi="宋体" w:cs="宋体"/>
          <w:highlight w:val="none"/>
        </w:rPr>
      </w:pPr>
      <w:r>
        <w:rPr>
          <w:rFonts w:hint="eastAsia" w:ascii="宋体" w:hAnsi="宋体" w:cs="宋体"/>
          <w:sz w:val="24"/>
          <w:highlight w:val="none"/>
        </w:rPr>
        <w:br w:type="page"/>
      </w:r>
    </w:p>
    <w:p w14:paraId="0B69E3EE">
      <w:pPr>
        <w:pStyle w:val="17"/>
        <w:rPr>
          <w:rFonts w:ascii="宋体" w:hAnsi="宋体" w:cs="宋体"/>
          <w:highlight w:val="none"/>
        </w:rPr>
      </w:pPr>
    </w:p>
    <w:p w14:paraId="1C7065BA">
      <w:pPr>
        <w:tabs>
          <w:tab w:val="left" w:pos="3375"/>
        </w:tabs>
        <w:spacing w:line="360" w:lineRule="auto"/>
        <w:rPr>
          <w:rFonts w:ascii="宋体" w:hAnsi="宋体" w:cs="宋体"/>
          <w:sz w:val="24"/>
          <w:highlight w:val="none"/>
        </w:rPr>
      </w:pPr>
      <w:r>
        <w:rPr>
          <w:rFonts w:hint="eastAsia" w:ascii="宋体" w:hAnsi="宋体" w:cs="宋体"/>
          <w:sz w:val="28"/>
          <w:szCs w:val="28"/>
          <w:highlight w:val="none"/>
        </w:rPr>
        <w:t>附件6：</w:t>
      </w:r>
      <w:r>
        <w:rPr>
          <w:rFonts w:hint="eastAsia" w:ascii="宋体" w:hAnsi="宋体" w:cs="宋体"/>
          <w:sz w:val="24"/>
          <w:highlight w:val="none"/>
        </w:rPr>
        <w:t xml:space="preserve">                  其它需要提交的资格审查材料</w:t>
      </w:r>
    </w:p>
    <w:p w14:paraId="2C37D411">
      <w:pPr>
        <w:spacing w:after="120" w:line="360" w:lineRule="auto"/>
        <w:ind w:left="420" w:leftChars="200" w:firstLine="400" w:firstLineChars="200"/>
        <w:rPr>
          <w:rFonts w:ascii="宋体" w:hAnsi="宋体" w:cs="宋体"/>
          <w:kern w:val="0"/>
          <w:sz w:val="20"/>
          <w:highlight w:val="none"/>
        </w:rPr>
      </w:pPr>
    </w:p>
    <w:p w14:paraId="0AE11C8B">
      <w:pPr>
        <w:tabs>
          <w:tab w:val="left" w:pos="3375"/>
        </w:tabs>
        <w:autoSpaceDE w:val="0"/>
        <w:autoSpaceDN w:val="0"/>
        <w:adjustRightInd w:val="0"/>
        <w:snapToGrid w:val="0"/>
        <w:spacing w:line="360" w:lineRule="auto"/>
        <w:contextualSpacing/>
        <w:rPr>
          <w:rFonts w:ascii="宋体" w:hAnsi="宋体" w:cs="宋体"/>
          <w:sz w:val="24"/>
          <w:highlight w:val="none"/>
        </w:rPr>
      </w:pPr>
      <w:r>
        <w:rPr>
          <w:rFonts w:hint="eastAsia" w:ascii="宋体" w:hAnsi="宋体" w:cs="宋体"/>
          <w:sz w:val="24"/>
          <w:highlight w:val="none"/>
        </w:rPr>
        <w:t>①其他</w:t>
      </w:r>
    </w:p>
    <w:p w14:paraId="67E900A3">
      <w:pPr>
        <w:pStyle w:val="17"/>
        <w:ind w:firstLine="480"/>
        <w:rPr>
          <w:rFonts w:ascii="宋体" w:hAnsi="宋体" w:cs="宋体"/>
          <w:highlight w:val="none"/>
        </w:rPr>
      </w:pPr>
      <w:r>
        <w:rPr>
          <w:rFonts w:hint="eastAsia" w:ascii="宋体" w:hAnsi="宋体" w:cs="宋体"/>
          <w:sz w:val="24"/>
          <w:highlight w:val="none"/>
        </w:rPr>
        <w:t>...</w:t>
      </w:r>
      <w:r>
        <w:rPr>
          <w:rFonts w:hint="eastAsia" w:ascii="宋体" w:hAnsi="宋体" w:cs="宋体"/>
          <w:highlight w:val="none"/>
        </w:rPr>
        <w:br w:type="page"/>
      </w:r>
    </w:p>
    <w:p w14:paraId="463F5113">
      <w:pPr>
        <w:tabs>
          <w:tab w:val="left" w:pos="3375"/>
        </w:tabs>
        <w:autoSpaceDE w:val="0"/>
        <w:autoSpaceDN w:val="0"/>
        <w:adjustRightInd w:val="0"/>
        <w:snapToGrid w:val="0"/>
        <w:spacing w:line="440" w:lineRule="exact"/>
        <w:contextualSpacing/>
        <w:rPr>
          <w:rFonts w:ascii="宋体" w:hAnsi="宋体" w:cs="宋体"/>
          <w:sz w:val="28"/>
          <w:szCs w:val="28"/>
          <w:highlight w:val="none"/>
        </w:rPr>
      </w:pPr>
      <w:r>
        <w:rPr>
          <w:rFonts w:hint="eastAsia" w:ascii="宋体" w:hAnsi="宋体" w:cs="宋体"/>
          <w:sz w:val="28"/>
          <w:szCs w:val="28"/>
          <w:highlight w:val="none"/>
        </w:rPr>
        <w:t>第二部分格式：</w:t>
      </w:r>
    </w:p>
    <w:p w14:paraId="00D13311">
      <w:pPr>
        <w:snapToGrid w:val="0"/>
        <w:spacing w:line="300" w:lineRule="auto"/>
        <w:contextualSpacing/>
        <w:rPr>
          <w:rFonts w:ascii="宋体" w:hAnsi="宋体" w:cs="宋体"/>
          <w:sz w:val="32"/>
          <w:szCs w:val="32"/>
          <w:highlight w:val="none"/>
        </w:rPr>
      </w:pPr>
    </w:p>
    <w:p w14:paraId="55F87B2C">
      <w:pPr>
        <w:autoSpaceDE w:val="0"/>
        <w:autoSpaceDN w:val="0"/>
        <w:adjustRightInd w:val="0"/>
        <w:jc w:val="center"/>
        <w:rPr>
          <w:rFonts w:ascii="宋体" w:hAnsi="宋体" w:cs="宋体"/>
          <w:b/>
          <w:sz w:val="32"/>
          <w:szCs w:val="32"/>
          <w:highlight w:val="none"/>
        </w:rPr>
      </w:pPr>
    </w:p>
    <w:p w14:paraId="686303D0">
      <w:pPr>
        <w:autoSpaceDE w:val="0"/>
        <w:autoSpaceDN w:val="0"/>
        <w:adjustRightInd w:val="0"/>
        <w:jc w:val="center"/>
        <w:rPr>
          <w:rFonts w:ascii="宋体" w:hAnsi="宋体" w:cs="宋体"/>
          <w:b/>
          <w:sz w:val="44"/>
          <w:szCs w:val="44"/>
          <w:highlight w:val="none"/>
        </w:rPr>
      </w:pPr>
      <w:r>
        <w:rPr>
          <w:rFonts w:hint="eastAsia" w:ascii="宋体" w:hAnsi="宋体" w:cs="宋体"/>
          <w:b/>
          <w:sz w:val="44"/>
          <w:szCs w:val="44"/>
          <w:highlight w:val="none"/>
        </w:rPr>
        <w:t>2025-2027年度市县一体化智慧农路管理系统运维服务项目</w:t>
      </w:r>
    </w:p>
    <w:p w14:paraId="432CEB63">
      <w:pPr>
        <w:pStyle w:val="17"/>
        <w:rPr>
          <w:rFonts w:ascii="宋体" w:hAnsi="宋体" w:cs="宋体"/>
          <w:highlight w:val="none"/>
        </w:rPr>
      </w:pPr>
    </w:p>
    <w:p w14:paraId="6071CDCF">
      <w:pPr>
        <w:tabs>
          <w:tab w:val="left" w:pos="6300"/>
        </w:tabs>
        <w:snapToGrid w:val="0"/>
        <w:spacing w:line="300" w:lineRule="auto"/>
        <w:jc w:val="center"/>
        <w:rPr>
          <w:rFonts w:hint="eastAsia" w:ascii="宋体" w:hAnsi="宋体" w:cs="宋体"/>
          <w:b/>
          <w:w w:val="80"/>
          <w:sz w:val="32"/>
          <w:szCs w:val="32"/>
          <w:highlight w:val="none"/>
        </w:rPr>
      </w:pPr>
      <w:r>
        <w:rPr>
          <w:rFonts w:hint="eastAsia" w:ascii="宋体" w:hAnsi="宋体" w:cs="宋体"/>
          <w:b/>
          <w:w w:val="80"/>
          <w:sz w:val="32"/>
          <w:szCs w:val="32"/>
          <w:highlight w:val="none"/>
        </w:rPr>
        <w:t>项目编号：2025-2027NLYW</w:t>
      </w:r>
    </w:p>
    <w:p w14:paraId="7275CE49">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档案编号：20251107</w:t>
      </w:r>
    </w:p>
    <w:p w14:paraId="5AE94D09">
      <w:pPr>
        <w:tabs>
          <w:tab w:val="left" w:pos="6300"/>
        </w:tabs>
        <w:snapToGrid w:val="0"/>
        <w:spacing w:line="300" w:lineRule="auto"/>
        <w:jc w:val="center"/>
        <w:rPr>
          <w:rFonts w:ascii="宋体" w:hAnsi="宋体" w:cs="宋体"/>
          <w:b/>
          <w:w w:val="80"/>
          <w:sz w:val="32"/>
          <w:szCs w:val="32"/>
          <w:highlight w:val="none"/>
        </w:rPr>
      </w:pPr>
    </w:p>
    <w:p w14:paraId="50E0002A">
      <w:pPr>
        <w:tabs>
          <w:tab w:val="left" w:pos="6300"/>
        </w:tabs>
        <w:snapToGrid w:val="0"/>
        <w:spacing w:line="300" w:lineRule="auto"/>
        <w:jc w:val="center"/>
        <w:rPr>
          <w:rFonts w:ascii="宋体" w:hAnsi="宋体" w:cs="宋体"/>
          <w:b/>
          <w:w w:val="80"/>
          <w:sz w:val="32"/>
          <w:szCs w:val="32"/>
          <w:highlight w:val="none"/>
        </w:rPr>
      </w:pPr>
    </w:p>
    <w:p w14:paraId="4D56E3C1">
      <w:pPr>
        <w:spacing w:after="60" w:line="360" w:lineRule="auto"/>
        <w:ind w:firstLine="3373" w:firstLineChars="1050"/>
        <w:rPr>
          <w:rFonts w:ascii="宋体" w:hAnsi="宋体" w:cs="宋体"/>
          <w:b/>
          <w:bCs/>
          <w:sz w:val="32"/>
          <w:szCs w:val="32"/>
          <w:highlight w:val="none"/>
        </w:rPr>
      </w:pPr>
      <w:r>
        <w:rPr>
          <w:rFonts w:hint="eastAsia" w:ascii="宋体" w:hAnsi="宋体" w:cs="宋体"/>
          <w:b/>
          <w:bCs/>
          <w:sz w:val="32"/>
          <w:szCs w:val="32"/>
          <w:highlight w:val="none"/>
        </w:rPr>
        <w:t>响应文件</w:t>
      </w:r>
    </w:p>
    <w:p w14:paraId="5040DFFC">
      <w:pPr>
        <w:spacing w:after="60" w:line="360" w:lineRule="auto"/>
        <w:jc w:val="center"/>
        <w:rPr>
          <w:rFonts w:ascii="宋体" w:hAnsi="宋体" w:cs="宋体"/>
          <w:b/>
          <w:bCs/>
          <w:sz w:val="32"/>
          <w:szCs w:val="32"/>
          <w:highlight w:val="none"/>
        </w:rPr>
      </w:pPr>
      <w:r>
        <w:rPr>
          <w:rFonts w:hint="eastAsia" w:ascii="宋体" w:hAnsi="宋体" w:cs="宋体"/>
          <w:b/>
          <w:bCs/>
          <w:sz w:val="32"/>
          <w:szCs w:val="32"/>
          <w:highlight w:val="none"/>
        </w:rPr>
        <w:t>（商务技术响应文件）</w:t>
      </w:r>
    </w:p>
    <w:p w14:paraId="26368725">
      <w:pPr>
        <w:spacing w:after="60"/>
        <w:jc w:val="center"/>
        <w:rPr>
          <w:rFonts w:ascii="宋体" w:hAnsi="宋体" w:cs="宋体"/>
          <w:b/>
          <w:bCs/>
          <w:sz w:val="72"/>
          <w:szCs w:val="72"/>
          <w:highlight w:val="none"/>
        </w:rPr>
      </w:pPr>
    </w:p>
    <w:p w14:paraId="75F168A4">
      <w:pPr>
        <w:spacing w:after="60"/>
        <w:jc w:val="center"/>
        <w:rPr>
          <w:rFonts w:ascii="宋体" w:hAnsi="宋体" w:cs="宋体"/>
          <w:b/>
          <w:bCs/>
          <w:sz w:val="72"/>
          <w:szCs w:val="72"/>
          <w:highlight w:val="none"/>
        </w:rPr>
      </w:pPr>
    </w:p>
    <w:p w14:paraId="0993526D">
      <w:pPr>
        <w:spacing w:after="60"/>
        <w:jc w:val="center"/>
        <w:rPr>
          <w:rFonts w:ascii="宋体" w:hAnsi="宋体" w:cs="宋体"/>
          <w:b/>
          <w:bCs/>
          <w:sz w:val="72"/>
          <w:szCs w:val="72"/>
          <w:highlight w:val="none"/>
        </w:rPr>
      </w:pPr>
    </w:p>
    <w:p w14:paraId="6A2D5C90">
      <w:pPr>
        <w:spacing w:after="60"/>
        <w:jc w:val="center"/>
        <w:rPr>
          <w:rFonts w:ascii="宋体" w:hAnsi="宋体" w:cs="宋体"/>
          <w:b/>
          <w:bCs/>
          <w:sz w:val="72"/>
          <w:szCs w:val="72"/>
          <w:highlight w:val="none"/>
        </w:rPr>
      </w:pPr>
    </w:p>
    <w:p w14:paraId="7BBB8BBE">
      <w:pPr>
        <w:pStyle w:val="17"/>
        <w:ind w:left="0" w:leftChars="0" w:firstLine="0" w:firstLineChars="0"/>
        <w:rPr>
          <w:rFonts w:ascii="宋体" w:hAnsi="宋体" w:cs="宋体"/>
          <w:b/>
          <w:bCs/>
          <w:sz w:val="72"/>
          <w:szCs w:val="72"/>
          <w:highlight w:val="none"/>
        </w:rPr>
      </w:pPr>
    </w:p>
    <w:p w14:paraId="53BD3E34">
      <w:pPr>
        <w:spacing w:after="60"/>
        <w:jc w:val="center"/>
        <w:rPr>
          <w:rFonts w:ascii="宋体" w:hAnsi="宋体" w:cs="宋体"/>
          <w:b/>
          <w:bCs/>
          <w:sz w:val="72"/>
          <w:szCs w:val="72"/>
          <w:highlight w:val="none"/>
        </w:rPr>
      </w:pPr>
    </w:p>
    <w:p w14:paraId="212346BD">
      <w:pPr>
        <w:spacing w:line="480" w:lineRule="auto"/>
        <w:ind w:firstLine="482" w:firstLineChars="200"/>
        <w:rPr>
          <w:rFonts w:ascii="宋体" w:hAnsi="宋体" w:cs="宋体"/>
          <w:b/>
          <w:sz w:val="24"/>
          <w:highlight w:val="none"/>
        </w:rPr>
      </w:pPr>
      <w:r>
        <w:rPr>
          <w:rFonts w:hint="eastAsia" w:ascii="宋体" w:hAnsi="宋体" w:cs="宋体"/>
          <w:b/>
          <w:sz w:val="24"/>
          <w:highlight w:val="none"/>
        </w:rPr>
        <w:t>供应商（盖公章）：</w:t>
      </w:r>
      <w:r>
        <w:rPr>
          <w:rFonts w:hint="eastAsia" w:ascii="宋体" w:hAnsi="宋体" w:cs="宋体"/>
          <w:b/>
          <w:sz w:val="24"/>
          <w:highlight w:val="none"/>
          <w:u w:val="single"/>
        </w:rPr>
        <w:t xml:space="preserve">                            </w:t>
      </w:r>
    </w:p>
    <w:p w14:paraId="292CC5B0">
      <w:pPr>
        <w:spacing w:line="480" w:lineRule="auto"/>
        <w:ind w:firstLine="482" w:firstLineChars="200"/>
        <w:rPr>
          <w:rFonts w:ascii="宋体" w:hAnsi="宋体" w:cs="宋体"/>
          <w:b/>
          <w:sz w:val="24"/>
          <w:highlight w:val="none"/>
          <w:u w:val="single"/>
        </w:rPr>
      </w:pPr>
      <w:r>
        <w:rPr>
          <w:rFonts w:hint="eastAsia" w:ascii="宋体" w:hAnsi="宋体" w:cs="宋体"/>
          <w:b/>
          <w:sz w:val="24"/>
          <w:highlight w:val="none"/>
        </w:rPr>
        <w:t>法定代表人（或其委托代理人）（签字或盖章）：</w:t>
      </w:r>
      <w:r>
        <w:rPr>
          <w:rFonts w:hint="eastAsia" w:ascii="宋体" w:hAnsi="宋体" w:cs="宋体"/>
          <w:b/>
          <w:sz w:val="24"/>
          <w:highlight w:val="none"/>
          <w:u w:val="single"/>
        </w:rPr>
        <w:t xml:space="preserve">                  </w:t>
      </w:r>
    </w:p>
    <w:p w14:paraId="25806FF5">
      <w:pPr>
        <w:spacing w:line="480" w:lineRule="auto"/>
        <w:ind w:firstLine="482" w:firstLineChars="200"/>
        <w:rPr>
          <w:rFonts w:ascii="宋体" w:hAnsi="宋体" w:cs="宋体"/>
          <w:b/>
          <w:sz w:val="24"/>
          <w:highlight w:val="none"/>
        </w:rPr>
      </w:pPr>
      <w:r>
        <w:rPr>
          <w:rFonts w:hint="eastAsia" w:ascii="宋体" w:hAnsi="宋体" w:cs="宋体"/>
          <w:b/>
          <w:sz w:val="24"/>
          <w:highlight w:val="none"/>
        </w:rPr>
        <w:t>日    期：</w:t>
      </w:r>
      <w:r>
        <w:rPr>
          <w:rFonts w:hint="eastAsia" w:ascii="宋体" w:hAnsi="宋体" w:cs="宋体"/>
          <w:b/>
          <w:sz w:val="24"/>
          <w:highlight w:val="none"/>
          <w:u w:val="single"/>
        </w:rPr>
        <w:t xml:space="preserve">                                                  </w:t>
      </w:r>
    </w:p>
    <w:p w14:paraId="3FEE9100">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为方便评委评审，请供应商按评审办法中所涉及的事项顺序进行编制，可以补充相关材料。（以下均须提供扫描件（或复印件）并加盖公章。）</w:t>
      </w:r>
    </w:p>
    <w:p w14:paraId="7EF09D7D">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1.竞争性磋商响应函；</w:t>
      </w:r>
    </w:p>
    <w:p w14:paraId="6AF4708F">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2.评标办法中所涉及的事项需提供的所有资料；</w:t>
      </w:r>
    </w:p>
    <w:p w14:paraId="3709AF7B">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3.评标办法中未涉及的事项，供应商认为需要提交的其他资料；</w:t>
      </w:r>
    </w:p>
    <w:p w14:paraId="554462DB">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4.竞争性磋商文件中要求提供的其他材料。</w:t>
      </w:r>
    </w:p>
    <w:p w14:paraId="54B0CECD">
      <w:pPr>
        <w:snapToGrid w:val="0"/>
        <w:spacing w:line="300" w:lineRule="auto"/>
        <w:contextualSpacing/>
        <w:rPr>
          <w:rFonts w:ascii="宋体" w:hAnsi="宋体" w:cs="宋体"/>
          <w:sz w:val="32"/>
          <w:szCs w:val="32"/>
          <w:highlight w:val="none"/>
        </w:rPr>
      </w:pPr>
    </w:p>
    <w:p w14:paraId="349141CC">
      <w:pPr>
        <w:pStyle w:val="17"/>
        <w:rPr>
          <w:rFonts w:ascii="宋体" w:hAnsi="宋体" w:cs="宋体"/>
          <w:highlight w:val="none"/>
        </w:rPr>
      </w:pPr>
    </w:p>
    <w:p w14:paraId="774E3306">
      <w:pPr>
        <w:pStyle w:val="17"/>
        <w:rPr>
          <w:rFonts w:ascii="宋体" w:hAnsi="宋体" w:cs="宋体"/>
          <w:highlight w:val="none"/>
        </w:rPr>
      </w:pPr>
    </w:p>
    <w:p w14:paraId="16C7A245">
      <w:pPr>
        <w:pStyle w:val="17"/>
        <w:rPr>
          <w:rFonts w:ascii="宋体" w:hAnsi="宋体" w:cs="宋体"/>
          <w:highlight w:val="none"/>
        </w:rPr>
      </w:pPr>
    </w:p>
    <w:p w14:paraId="3E466012">
      <w:pPr>
        <w:pStyle w:val="17"/>
        <w:rPr>
          <w:rFonts w:ascii="宋体" w:hAnsi="宋体" w:cs="宋体"/>
          <w:highlight w:val="none"/>
        </w:rPr>
      </w:pPr>
    </w:p>
    <w:p w14:paraId="62AD001F">
      <w:pPr>
        <w:pStyle w:val="17"/>
        <w:rPr>
          <w:rFonts w:ascii="宋体" w:hAnsi="宋体" w:cs="宋体"/>
          <w:highlight w:val="none"/>
        </w:rPr>
      </w:pPr>
    </w:p>
    <w:p w14:paraId="49A38269">
      <w:pPr>
        <w:pStyle w:val="17"/>
        <w:rPr>
          <w:rFonts w:ascii="宋体" w:hAnsi="宋体" w:cs="宋体"/>
          <w:highlight w:val="none"/>
        </w:rPr>
      </w:pPr>
    </w:p>
    <w:p w14:paraId="43574BE9">
      <w:pPr>
        <w:pStyle w:val="17"/>
        <w:rPr>
          <w:rFonts w:ascii="宋体" w:hAnsi="宋体" w:cs="宋体"/>
          <w:highlight w:val="none"/>
        </w:rPr>
      </w:pPr>
    </w:p>
    <w:p w14:paraId="6B6B478E">
      <w:pPr>
        <w:pStyle w:val="17"/>
        <w:rPr>
          <w:rFonts w:ascii="宋体" w:hAnsi="宋体" w:cs="宋体"/>
          <w:highlight w:val="none"/>
        </w:rPr>
      </w:pPr>
    </w:p>
    <w:p w14:paraId="6265097C">
      <w:pPr>
        <w:pStyle w:val="17"/>
        <w:rPr>
          <w:rFonts w:ascii="宋体" w:hAnsi="宋体" w:cs="宋体"/>
          <w:highlight w:val="none"/>
        </w:rPr>
      </w:pPr>
    </w:p>
    <w:p w14:paraId="344A71CF">
      <w:pPr>
        <w:pStyle w:val="17"/>
        <w:rPr>
          <w:rFonts w:ascii="宋体" w:hAnsi="宋体" w:cs="宋体"/>
          <w:highlight w:val="none"/>
        </w:rPr>
      </w:pPr>
    </w:p>
    <w:p w14:paraId="5F428BC6">
      <w:pPr>
        <w:pStyle w:val="17"/>
        <w:rPr>
          <w:rFonts w:ascii="宋体" w:hAnsi="宋体" w:cs="宋体"/>
          <w:highlight w:val="none"/>
        </w:rPr>
      </w:pPr>
    </w:p>
    <w:p w14:paraId="1B635154">
      <w:pPr>
        <w:pStyle w:val="17"/>
        <w:rPr>
          <w:rFonts w:ascii="宋体" w:hAnsi="宋体" w:cs="宋体"/>
          <w:highlight w:val="none"/>
        </w:rPr>
      </w:pPr>
    </w:p>
    <w:p w14:paraId="35EF952F">
      <w:pPr>
        <w:pStyle w:val="17"/>
        <w:rPr>
          <w:rFonts w:ascii="宋体" w:hAnsi="宋体" w:cs="宋体"/>
          <w:highlight w:val="none"/>
        </w:rPr>
      </w:pPr>
    </w:p>
    <w:p w14:paraId="1F6B212F">
      <w:pPr>
        <w:pStyle w:val="17"/>
        <w:rPr>
          <w:rFonts w:ascii="宋体" w:hAnsi="宋体" w:cs="宋体"/>
          <w:highlight w:val="none"/>
        </w:rPr>
      </w:pPr>
    </w:p>
    <w:p w14:paraId="5B25AA4D">
      <w:pPr>
        <w:pStyle w:val="17"/>
        <w:rPr>
          <w:rFonts w:ascii="宋体" w:hAnsi="宋体" w:cs="宋体"/>
          <w:highlight w:val="none"/>
        </w:rPr>
      </w:pPr>
    </w:p>
    <w:p w14:paraId="7A03BD38">
      <w:pPr>
        <w:pStyle w:val="17"/>
        <w:rPr>
          <w:rFonts w:ascii="宋体" w:hAnsi="宋体" w:cs="宋体"/>
          <w:highlight w:val="none"/>
        </w:rPr>
      </w:pPr>
    </w:p>
    <w:p w14:paraId="1BCF1DC6">
      <w:pPr>
        <w:pStyle w:val="17"/>
        <w:rPr>
          <w:rFonts w:ascii="宋体" w:hAnsi="宋体" w:cs="宋体"/>
          <w:highlight w:val="none"/>
        </w:rPr>
      </w:pPr>
    </w:p>
    <w:p w14:paraId="75F5DBB2">
      <w:pPr>
        <w:pStyle w:val="17"/>
        <w:rPr>
          <w:rFonts w:ascii="宋体" w:hAnsi="宋体" w:cs="宋体"/>
          <w:highlight w:val="none"/>
        </w:rPr>
      </w:pPr>
    </w:p>
    <w:p w14:paraId="7DD77D8B">
      <w:pPr>
        <w:pStyle w:val="17"/>
        <w:rPr>
          <w:rFonts w:ascii="宋体" w:hAnsi="宋体" w:cs="宋体"/>
          <w:highlight w:val="none"/>
        </w:rPr>
      </w:pPr>
    </w:p>
    <w:p w14:paraId="371C4640">
      <w:pPr>
        <w:pStyle w:val="17"/>
        <w:rPr>
          <w:rFonts w:ascii="宋体" w:hAnsi="宋体" w:cs="宋体"/>
          <w:highlight w:val="none"/>
        </w:rPr>
      </w:pPr>
    </w:p>
    <w:p w14:paraId="6FEDB210">
      <w:pPr>
        <w:pStyle w:val="17"/>
        <w:rPr>
          <w:rFonts w:ascii="宋体" w:hAnsi="宋体" w:cs="宋体"/>
          <w:highlight w:val="none"/>
        </w:rPr>
      </w:pPr>
    </w:p>
    <w:p w14:paraId="13FD169A">
      <w:pPr>
        <w:pStyle w:val="17"/>
        <w:rPr>
          <w:rFonts w:ascii="宋体" w:hAnsi="宋体" w:cs="宋体"/>
          <w:highlight w:val="none"/>
        </w:rPr>
      </w:pPr>
    </w:p>
    <w:p w14:paraId="5B1BE06B">
      <w:pPr>
        <w:pStyle w:val="17"/>
        <w:rPr>
          <w:rFonts w:ascii="宋体" w:hAnsi="宋体" w:cs="宋体"/>
          <w:highlight w:val="none"/>
        </w:rPr>
      </w:pPr>
    </w:p>
    <w:p w14:paraId="2FA39E3E">
      <w:pPr>
        <w:pStyle w:val="17"/>
        <w:rPr>
          <w:rFonts w:ascii="宋体" w:hAnsi="宋体" w:cs="宋体"/>
          <w:highlight w:val="none"/>
        </w:rPr>
      </w:pPr>
    </w:p>
    <w:p w14:paraId="161D1E15">
      <w:pPr>
        <w:pStyle w:val="17"/>
        <w:rPr>
          <w:rFonts w:ascii="宋体" w:hAnsi="宋体" w:cs="宋体"/>
          <w:highlight w:val="none"/>
        </w:rPr>
      </w:pPr>
    </w:p>
    <w:p w14:paraId="1BBE5FC8">
      <w:pPr>
        <w:pStyle w:val="17"/>
        <w:rPr>
          <w:rFonts w:ascii="宋体" w:hAnsi="宋体" w:cs="宋体"/>
          <w:highlight w:val="none"/>
        </w:rPr>
      </w:pPr>
    </w:p>
    <w:p w14:paraId="325BAA22">
      <w:pPr>
        <w:pStyle w:val="17"/>
        <w:rPr>
          <w:rFonts w:ascii="宋体" w:hAnsi="宋体" w:cs="宋体"/>
          <w:highlight w:val="none"/>
        </w:rPr>
      </w:pPr>
    </w:p>
    <w:p w14:paraId="60791313">
      <w:pPr>
        <w:snapToGrid w:val="0"/>
        <w:spacing w:line="360" w:lineRule="auto"/>
        <w:jc w:val="center"/>
        <w:outlineLvl w:val="3"/>
        <w:rPr>
          <w:rFonts w:ascii="宋体" w:hAnsi="宋体" w:cs="宋体"/>
          <w:bCs/>
          <w:sz w:val="28"/>
          <w:szCs w:val="28"/>
          <w:highlight w:val="none"/>
        </w:rPr>
      </w:pPr>
      <w:r>
        <w:rPr>
          <w:rFonts w:hint="eastAsia" w:ascii="宋体" w:hAnsi="宋体" w:cs="宋体"/>
          <w:bCs/>
          <w:sz w:val="28"/>
          <w:szCs w:val="28"/>
          <w:highlight w:val="none"/>
        </w:rPr>
        <w:t>竞争性磋商响应函</w:t>
      </w:r>
    </w:p>
    <w:p w14:paraId="1141DF4F">
      <w:pPr>
        <w:snapToGrid w:val="0"/>
        <w:spacing w:line="360" w:lineRule="auto"/>
        <w:rPr>
          <w:rFonts w:ascii="宋体" w:hAnsi="宋体" w:cs="宋体"/>
          <w:sz w:val="24"/>
          <w:highlight w:val="none"/>
        </w:rPr>
      </w:pPr>
      <w:r>
        <w:rPr>
          <w:rFonts w:hint="eastAsia" w:ascii="宋体" w:hAnsi="宋体" w:cs="宋体"/>
          <w:sz w:val="24"/>
          <w:highlight w:val="none"/>
          <w:u w:val="single"/>
        </w:rPr>
        <w:t xml:space="preserve">       （采购人）       </w:t>
      </w:r>
      <w:r>
        <w:rPr>
          <w:rFonts w:hint="eastAsia" w:ascii="宋体" w:hAnsi="宋体" w:cs="宋体"/>
          <w:sz w:val="24"/>
          <w:highlight w:val="none"/>
        </w:rPr>
        <w:t>：</w:t>
      </w:r>
    </w:p>
    <w:p w14:paraId="76A944C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依据贵单位</w:t>
      </w:r>
      <w:r>
        <w:rPr>
          <w:rFonts w:hint="eastAsia" w:ascii="宋体" w:hAnsi="宋体" w:cs="宋体"/>
          <w:sz w:val="24"/>
          <w:highlight w:val="none"/>
          <w:u w:val="single"/>
        </w:rPr>
        <w:t xml:space="preserve">        </w:t>
      </w:r>
      <w:r>
        <w:rPr>
          <w:rFonts w:hint="eastAsia" w:ascii="宋体" w:hAnsi="宋体" w:cs="宋体"/>
          <w:sz w:val="24"/>
          <w:highlight w:val="none"/>
        </w:rPr>
        <w:t>（项目名称)项目竞争性磋商的邀请，我方授权</w:t>
      </w:r>
      <w:r>
        <w:rPr>
          <w:rFonts w:hint="eastAsia" w:ascii="宋体" w:hAnsi="宋体" w:cs="宋体"/>
          <w:sz w:val="24"/>
          <w:highlight w:val="none"/>
          <w:u w:val="single"/>
        </w:rPr>
        <w:t xml:space="preserve">    </w:t>
      </w: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（职务）为全权代表参加该项目的磋商响应工作，全权处理本次磋商的有关事宜。同时，我公司声明如下：</w:t>
      </w:r>
    </w:p>
    <w:p w14:paraId="3033AAC9">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（1）我方愿意按照磋商文件的一切要求，提供完成该项目的全部内容，我方的磋商响应报价</w:t>
      </w:r>
      <w:r>
        <w:rPr>
          <w:rFonts w:hint="eastAsia" w:ascii="宋体" w:hAnsi="宋体" w:cs="宋体"/>
          <w:bCs/>
          <w:sz w:val="24"/>
          <w:highlight w:val="none"/>
        </w:rPr>
        <w:t>包括但不限于软硬件（含存储服务器及机房设备）的运维、供电线路及网络专用光缆等辅材、货物运输、装卸、分发、上楼、安装、验收、税金、人员费、交通、驻地、保险、检测、维保、修复、售后服务等所有相关费用</w:t>
      </w:r>
      <w:r>
        <w:rPr>
          <w:rFonts w:hint="eastAsia" w:ascii="宋体" w:hAnsi="宋体" w:cs="宋体"/>
          <w:sz w:val="24"/>
          <w:highlight w:val="none"/>
          <w:lang w:val="zh-CN"/>
        </w:rPr>
        <w:t>。</w:t>
      </w:r>
    </w:p>
    <w:p w14:paraId="4165CBD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（2）我方已经详细审查了全部磋商文件，我方已完全清晰理解磋商文件的要求，不存在任何含糊不清和误解之处，同意放弃对这些文件所提出的异议和质疑的权利。</w:t>
      </w:r>
    </w:p>
    <w:p w14:paraId="2C3241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（3）我方承诺提供的磋商响应文件的有效期，从磋商响应文件接收截止之日算起，45个“日历天”内保持有效。</w:t>
      </w:r>
    </w:p>
    <w:p w14:paraId="5C80E54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（4）我方愿意提供采购人在磋商文件中要求的所有资料。</w:t>
      </w:r>
    </w:p>
    <w:p w14:paraId="1881023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（5）我方承诺在本次磋商响应中提供的一切文件，无论是原件还是复印件均真实有效，绝无任何虚假、伪造和夸大的成份。否则，愿承担相应的后果和法律责任。</w:t>
      </w:r>
    </w:p>
    <w:p w14:paraId="6E99046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（6）我方尊重评审小组所作评定结果，同时也清楚理解到磋商报价最低并非意味着必定获得中标或成交资格。</w:t>
      </w:r>
    </w:p>
    <w:p w14:paraId="4C0988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（7）一旦我方成交，我方将根据磋商文件的规定，严格履行磋商文件中规定的每一项要求，按期、按质、按量履行合同的义务。</w:t>
      </w:r>
    </w:p>
    <w:p w14:paraId="10963A0D">
      <w:pPr>
        <w:snapToGrid w:val="0"/>
        <w:spacing w:line="360" w:lineRule="auto"/>
        <w:ind w:firstLine="2400" w:firstLineChars="1000"/>
        <w:jc w:val="right"/>
        <w:rPr>
          <w:rFonts w:ascii="宋体" w:hAnsi="宋体" w:cs="宋体"/>
          <w:sz w:val="24"/>
          <w:highlight w:val="none"/>
        </w:rPr>
      </w:pPr>
      <w:r>
        <w:rPr>
          <w:rFonts w:hint="eastAsia" w:ascii="宋体" w:hAnsi="宋体" w:cs="宋体"/>
          <w:sz w:val="24"/>
          <w:highlight w:val="none"/>
        </w:rPr>
        <w:t>磋商响应供应商：（加盖公章）</w:t>
      </w:r>
    </w:p>
    <w:p w14:paraId="5CD45BDB">
      <w:pPr>
        <w:snapToGrid w:val="0"/>
        <w:spacing w:line="360" w:lineRule="auto"/>
        <w:ind w:firstLine="2400" w:firstLineChars="1000"/>
        <w:jc w:val="right"/>
        <w:rPr>
          <w:rFonts w:ascii="宋体" w:hAnsi="宋体" w:cs="宋体"/>
          <w:sz w:val="24"/>
          <w:highlight w:val="none"/>
        </w:rPr>
      </w:pPr>
      <w:r>
        <w:rPr>
          <w:rFonts w:hint="eastAsia" w:ascii="宋体" w:hAnsi="宋体" w:cs="宋体"/>
          <w:sz w:val="24"/>
          <w:highlight w:val="none"/>
        </w:rPr>
        <w:t>法定代表人或委托代理人：</w:t>
      </w:r>
      <w:r>
        <w:rPr>
          <w:rFonts w:hint="eastAsia" w:ascii="宋体" w:hAnsi="宋体" w:cs="宋体"/>
          <w:bCs/>
          <w:sz w:val="24"/>
          <w:highlight w:val="none"/>
        </w:rPr>
        <w:t>（亲笔签名）</w:t>
      </w:r>
    </w:p>
    <w:p w14:paraId="09F4E31F">
      <w:pPr>
        <w:snapToGrid w:val="0"/>
        <w:spacing w:line="360" w:lineRule="auto"/>
        <w:ind w:firstLine="2400" w:firstLineChars="1000"/>
        <w:jc w:val="right"/>
        <w:rPr>
          <w:rFonts w:ascii="宋体" w:hAnsi="宋体" w:cs="宋体"/>
          <w:sz w:val="24"/>
          <w:highlight w:val="none"/>
        </w:rPr>
      </w:pPr>
      <w:r>
        <w:rPr>
          <w:rFonts w:hint="eastAsia" w:ascii="宋体" w:hAnsi="宋体" w:cs="宋体"/>
          <w:sz w:val="24"/>
          <w:highlight w:val="none"/>
        </w:rPr>
        <w:t xml:space="preserve">   年      月     日</w:t>
      </w:r>
    </w:p>
    <w:p w14:paraId="74EE0DEA">
      <w:pPr>
        <w:pStyle w:val="17"/>
        <w:rPr>
          <w:rFonts w:ascii="宋体" w:hAnsi="宋体" w:cs="宋体"/>
          <w:highlight w:val="none"/>
        </w:rPr>
      </w:pPr>
    </w:p>
    <w:p w14:paraId="27846D6D">
      <w:pPr>
        <w:widowControl/>
        <w:jc w:val="left"/>
        <w:rPr>
          <w:rFonts w:ascii="宋体" w:hAnsi="宋体" w:cs="宋体"/>
          <w:sz w:val="28"/>
          <w:szCs w:val="28"/>
          <w:highlight w:val="none"/>
        </w:rPr>
      </w:pPr>
      <w:r>
        <w:rPr>
          <w:rFonts w:hint="eastAsia" w:ascii="宋体" w:hAnsi="宋体" w:cs="宋体"/>
          <w:sz w:val="28"/>
          <w:szCs w:val="28"/>
          <w:highlight w:val="none"/>
        </w:rPr>
        <w:br w:type="page"/>
      </w:r>
    </w:p>
    <w:p w14:paraId="3D78CE5A">
      <w:pPr>
        <w:tabs>
          <w:tab w:val="left" w:pos="3375"/>
        </w:tabs>
        <w:autoSpaceDE w:val="0"/>
        <w:autoSpaceDN w:val="0"/>
        <w:adjustRightInd w:val="0"/>
        <w:snapToGrid w:val="0"/>
        <w:spacing w:line="440" w:lineRule="exact"/>
        <w:contextualSpacing/>
        <w:rPr>
          <w:rFonts w:ascii="宋体" w:hAnsi="宋体" w:cs="宋体"/>
          <w:sz w:val="28"/>
          <w:szCs w:val="28"/>
          <w:highlight w:val="none"/>
        </w:rPr>
      </w:pPr>
      <w:r>
        <w:rPr>
          <w:rFonts w:hint="eastAsia" w:ascii="宋体" w:hAnsi="宋体" w:cs="宋体"/>
          <w:sz w:val="28"/>
          <w:szCs w:val="28"/>
          <w:highlight w:val="none"/>
        </w:rPr>
        <w:t>第三部分格式：</w:t>
      </w:r>
    </w:p>
    <w:p w14:paraId="71B52CC3">
      <w:pPr>
        <w:snapToGrid w:val="0"/>
        <w:spacing w:line="300" w:lineRule="auto"/>
        <w:contextualSpacing/>
        <w:rPr>
          <w:rFonts w:ascii="宋体" w:hAnsi="宋体" w:cs="宋体"/>
          <w:sz w:val="32"/>
          <w:szCs w:val="32"/>
          <w:highlight w:val="none"/>
        </w:rPr>
      </w:pPr>
    </w:p>
    <w:p w14:paraId="61C545AD">
      <w:pPr>
        <w:autoSpaceDE w:val="0"/>
        <w:autoSpaceDN w:val="0"/>
        <w:adjustRightInd w:val="0"/>
        <w:jc w:val="center"/>
        <w:rPr>
          <w:rFonts w:ascii="宋体" w:hAnsi="宋体" w:cs="宋体"/>
          <w:b/>
          <w:sz w:val="32"/>
          <w:szCs w:val="32"/>
          <w:highlight w:val="none"/>
        </w:rPr>
      </w:pPr>
    </w:p>
    <w:p w14:paraId="5E354D33">
      <w:pPr>
        <w:autoSpaceDE w:val="0"/>
        <w:autoSpaceDN w:val="0"/>
        <w:adjustRightInd w:val="0"/>
        <w:jc w:val="center"/>
        <w:rPr>
          <w:rFonts w:ascii="宋体" w:hAnsi="宋体" w:cs="宋体"/>
          <w:b/>
          <w:sz w:val="44"/>
          <w:szCs w:val="44"/>
          <w:highlight w:val="none"/>
        </w:rPr>
      </w:pPr>
      <w:r>
        <w:rPr>
          <w:rFonts w:hint="eastAsia" w:ascii="宋体" w:hAnsi="宋体" w:cs="宋体"/>
          <w:b/>
          <w:sz w:val="44"/>
          <w:szCs w:val="44"/>
          <w:highlight w:val="none"/>
        </w:rPr>
        <w:t>2025-2027年度市县一体化智慧农路管理系统运维服务项目</w:t>
      </w:r>
    </w:p>
    <w:p w14:paraId="3FD3934F">
      <w:pPr>
        <w:pStyle w:val="17"/>
        <w:rPr>
          <w:rFonts w:ascii="宋体" w:hAnsi="宋体" w:cs="宋体"/>
          <w:highlight w:val="none"/>
        </w:rPr>
      </w:pPr>
    </w:p>
    <w:p w14:paraId="7629DC01">
      <w:pPr>
        <w:tabs>
          <w:tab w:val="left" w:pos="6300"/>
        </w:tabs>
        <w:snapToGrid w:val="0"/>
        <w:spacing w:line="300" w:lineRule="auto"/>
        <w:jc w:val="center"/>
        <w:rPr>
          <w:rFonts w:hint="eastAsia" w:ascii="宋体" w:hAnsi="宋体" w:cs="宋体"/>
          <w:b/>
          <w:w w:val="80"/>
          <w:sz w:val="32"/>
          <w:szCs w:val="32"/>
          <w:highlight w:val="none"/>
        </w:rPr>
      </w:pPr>
      <w:r>
        <w:rPr>
          <w:rFonts w:hint="eastAsia" w:ascii="宋体" w:hAnsi="宋体" w:cs="宋体"/>
          <w:b/>
          <w:w w:val="80"/>
          <w:sz w:val="32"/>
          <w:szCs w:val="32"/>
          <w:highlight w:val="none"/>
        </w:rPr>
        <w:t>项目编号：2025-2027NLYW</w:t>
      </w:r>
    </w:p>
    <w:p w14:paraId="0926E844">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档案编号：20251107</w:t>
      </w:r>
    </w:p>
    <w:p w14:paraId="1D230B55">
      <w:pPr>
        <w:tabs>
          <w:tab w:val="left" w:pos="6300"/>
        </w:tabs>
        <w:snapToGrid w:val="0"/>
        <w:spacing w:line="300" w:lineRule="auto"/>
        <w:jc w:val="center"/>
        <w:rPr>
          <w:rFonts w:ascii="宋体" w:hAnsi="宋体" w:cs="宋体"/>
          <w:b/>
          <w:w w:val="80"/>
          <w:sz w:val="32"/>
          <w:szCs w:val="32"/>
          <w:highlight w:val="none"/>
        </w:rPr>
      </w:pPr>
    </w:p>
    <w:p w14:paraId="095C33E7">
      <w:pPr>
        <w:tabs>
          <w:tab w:val="left" w:pos="6300"/>
        </w:tabs>
        <w:snapToGrid w:val="0"/>
        <w:spacing w:line="300" w:lineRule="auto"/>
        <w:jc w:val="center"/>
        <w:rPr>
          <w:rFonts w:ascii="宋体" w:hAnsi="宋体" w:cs="宋体"/>
          <w:b/>
          <w:w w:val="80"/>
          <w:sz w:val="32"/>
          <w:szCs w:val="32"/>
          <w:highlight w:val="none"/>
        </w:rPr>
      </w:pPr>
    </w:p>
    <w:p w14:paraId="4660CE92">
      <w:pPr>
        <w:spacing w:after="60" w:line="360" w:lineRule="auto"/>
        <w:ind w:firstLine="3373" w:firstLineChars="1050"/>
        <w:rPr>
          <w:rFonts w:ascii="宋体" w:hAnsi="宋体" w:cs="宋体"/>
          <w:b/>
          <w:bCs/>
          <w:sz w:val="32"/>
          <w:szCs w:val="32"/>
          <w:highlight w:val="none"/>
        </w:rPr>
      </w:pPr>
      <w:r>
        <w:rPr>
          <w:rFonts w:hint="eastAsia" w:ascii="宋体" w:hAnsi="宋体" w:cs="宋体"/>
          <w:b/>
          <w:bCs/>
          <w:sz w:val="32"/>
          <w:szCs w:val="32"/>
          <w:highlight w:val="none"/>
        </w:rPr>
        <w:t>响应文件</w:t>
      </w:r>
    </w:p>
    <w:p w14:paraId="1A90E388">
      <w:pPr>
        <w:spacing w:after="60" w:line="360" w:lineRule="auto"/>
        <w:jc w:val="center"/>
        <w:rPr>
          <w:rFonts w:ascii="宋体" w:hAnsi="宋体" w:cs="宋体"/>
          <w:b/>
          <w:bCs/>
          <w:sz w:val="32"/>
          <w:szCs w:val="32"/>
          <w:highlight w:val="none"/>
        </w:rPr>
      </w:pPr>
      <w:r>
        <w:rPr>
          <w:rFonts w:hint="eastAsia" w:ascii="宋体" w:hAnsi="宋体" w:cs="宋体"/>
          <w:b/>
          <w:bCs/>
          <w:sz w:val="32"/>
          <w:szCs w:val="32"/>
          <w:highlight w:val="none"/>
        </w:rPr>
        <w:t>（价格响应文件）</w:t>
      </w:r>
    </w:p>
    <w:p w14:paraId="4215A6B4">
      <w:pPr>
        <w:spacing w:after="60"/>
        <w:jc w:val="center"/>
        <w:rPr>
          <w:rFonts w:ascii="宋体" w:hAnsi="宋体" w:cs="宋体"/>
          <w:b/>
          <w:bCs/>
          <w:sz w:val="72"/>
          <w:szCs w:val="72"/>
          <w:highlight w:val="none"/>
        </w:rPr>
      </w:pPr>
    </w:p>
    <w:p w14:paraId="1E181A60">
      <w:pPr>
        <w:spacing w:after="60"/>
        <w:jc w:val="center"/>
        <w:rPr>
          <w:rFonts w:ascii="宋体" w:hAnsi="宋体" w:cs="宋体"/>
          <w:b/>
          <w:bCs/>
          <w:sz w:val="72"/>
          <w:szCs w:val="72"/>
          <w:highlight w:val="none"/>
        </w:rPr>
      </w:pPr>
    </w:p>
    <w:p w14:paraId="140985A3">
      <w:pPr>
        <w:spacing w:after="60"/>
        <w:jc w:val="center"/>
        <w:rPr>
          <w:rFonts w:ascii="宋体" w:hAnsi="宋体" w:cs="宋体"/>
          <w:b/>
          <w:bCs/>
          <w:sz w:val="72"/>
          <w:szCs w:val="72"/>
          <w:highlight w:val="none"/>
        </w:rPr>
      </w:pPr>
    </w:p>
    <w:p w14:paraId="05A0DCE0">
      <w:pPr>
        <w:spacing w:after="60"/>
        <w:jc w:val="center"/>
        <w:rPr>
          <w:rFonts w:ascii="宋体" w:hAnsi="宋体" w:cs="宋体"/>
          <w:b/>
          <w:bCs/>
          <w:sz w:val="72"/>
          <w:szCs w:val="72"/>
          <w:highlight w:val="none"/>
        </w:rPr>
      </w:pPr>
    </w:p>
    <w:p w14:paraId="2E1BEAFE">
      <w:pPr>
        <w:pStyle w:val="17"/>
        <w:ind w:left="0" w:leftChars="0" w:firstLine="0" w:firstLineChars="0"/>
        <w:rPr>
          <w:rFonts w:ascii="宋体" w:hAnsi="宋体" w:cs="宋体"/>
          <w:b/>
          <w:bCs/>
          <w:sz w:val="72"/>
          <w:szCs w:val="72"/>
          <w:highlight w:val="none"/>
        </w:rPr>
      </w:pPr>
    </w:p>
    <w:p w14:paraId="481FEC02">
      <w:pPr>
        <w:spacing w:after="60"/>
        <w:jc w:val="center"/>
        <w:rPr>
          <w:rFonts w:ascii="宋体" w:hAnsi="宋体" w:cs="宋体"/>
          <w:b/>
          <w:bCs/>
          <w:sz w:val="72"/>
          <w:szCs w:val="72"/>
          <w:highlight w:val="none"/>
        </w:rPr>
      </w:pPr>
    </w:p>
    <w:p w14:paraId="6286CFE5">
      <w:pPr>
        <w:spacing w:line="480" w:lineRule="auto"/>
        <w:ind w:firstLine="482" w:firstLineChars="200"/>
        <w:rPr>
          <w:rFonts w:ascii="宋体" w:hAnsi="宋体" w:cs="宋体"/>
          <w:b/>
          <w:sz w:val="24"/>
          <w:highlight w:val="none"/>
        </w:rPr>
      </w:pPr>
      <w:r>
        <w:rPr>
          <w:rFonts w:hint="eastAsia" w:ascii="宋体" w:hAnsi="宋体" w:cs="宋体"/>
          <w:b/>
          <w:sz w:val="24"/>
          <w:highlight w:val="none"/>
        </w:rPr>
        <w:t>供应商（盖公章）：</w:t>
      </w:r>
      <w:r>
        <w:rPr>
          <w:rFonts w:hint="eastAsia" w:ascii="宋体" w:hAnsi="宋体" w:cs="宋体"/>
          <w:b/>
          <w:sz w:val="24"/>
          <w:highlight w:val="none"/>
          <w:u w:val="single"/>
        </w:rPr>
        <w:t xml:space="preserve">                            </w:t>
      </w:r>
    </w:p>
    <w:p w14:paraId="0239B32A">
      <w:pPr>
        <w:spacing w:line="480" w:lineRule="auto"/>
        <w:ind w:firstLine="482" w:firstLineChars="200"/>
        <w:rPr>
          <w:rFonts w:ascii="宋体" w:hAnsi="宋体" w:cs="宋体"/>
          <w:b/>
          <w:sz w:val="24"/>
          <w:highlight w:val="none"/>
          <w:u w:val="single"/>
        </w:rPr>
      </w:pPr>
      <w:r>
        <w:rPr>
          <w:rFonts w:hint="eastAsia" w:ascii="宋体" w:hAnsi="宋体" w:cs="宋体"/>
          <w:b/>
          <w:sz w:val="24"/>
          <w:highlight w:val="none"/>
        </w:rPr>
        <w:t>法定代表人（或其委托代理人）（签字或盖章）：</w:t>
      </w:r>
      <w:r>
        <w:rPr>
          <w:rFonts w:hint="eastAsia" w:ascii="宋体" w:hAnsi="宋体" w:cs="宋体"/>
          <w:b/>
          <w:sz w:val="24"/>
          <w:highlight w:val="none"/>
          <w:u w:val="single"/>
        </w:rPr>
        <w:t xml:space="preserve">                  </w:t>
      </w:r>
    </w:p>
    <w:p w14:paraId="14235010">
      <w:pPr>
        <w:spacing w:line="480" w:lineRule="auto"/>
        <w:ind w:firstLine="482" w:firstLineChars="200"/>
        <w:rPr>
          <w:rFonts w:ascii="宋体" w:hAnsi="宋体" w:cs="宋体"/>
          <w:b/>
          <w:sz w:val="24"/>
          <w:highlight w:val="none"/>
        </w:rPr>
      </w:pPr>
      <w:r>
        <w:rPr>
          <w:rFonts w:hint="eastAsia" w:ascii="宋体" w:hAnsi="宋体" w:cs="宋体"/>
          <w:b/>
          <w:sz w:val="24"/>
          <w:highlight w:val="none"/>
        </w:rPr>
        <w:t>日    期：</w:t>
      </w:r>
      <w:r>
        <w:rPr>
          <w:rFonts w:hint="eastAsia" w:ascii="宋体" w:hAnsi="宋体" w:cs="宋体"/>
          <w:b/>
          <w:sz w:val="24"/>
          <w:highlight w:val="none"/>
          <w:u w:val="single"/>
        </w:rPr>
        <w:t xml:space="preserve">                                                  </w:t>
      </w:r>
    </w:p>
    <w:p w14:paraId="50B60366">
      <w:pPr>
        <w:widowControl/>
        <w:jc w:val="left"/>
        <w:rPr>
          <w:rFonts w:ascii="宋体" w:hAnsi="宋体" w:cs="宋体"/>
          <w:sz w:val="32"/>
          <w:szCs w:val="32"/>
          <w:highlight w:val="none"/>
        </w:rPr>
      </w:pPr>
    </w:p>
    <w:p w14:paraId="2F28F77B">
      <w:pPr>
        <w:snapToGrid w:val="0"/>
        <w:spacing w:line="300" w:lineRule="auto"/>
        <w:contextualSpacing/>
        <w:rPr>
          <w:rFonts w:ascii="宋体" w:hAnsi="宋体" w:cs="宋体"/>
          <w:sz w:val="32"/>
          <w:szCs w:val="32"/>
          <w:highlight w:val="none"/>
        </w:rPr>
      </w:pPr>
      <w:r>
        <w:rPr>
          <w:rFonts w:hint="eastAsia" w:ascii="宋体" w:hAnsi="宋体" w:cs="宋体"/>
          <w:sz w:val="32"/>
          <w:szCs w:val="32"/>
          <w:highlight w:val="none"/>
        </w:rPr>
        <w:t>附件1：</w:t>
      </w:r>
    </w:p>
    <w:p w14:paraId="61C888BD">
      <w:pPr>
        <w:snapToGrid w:val="0"/>
        <w:jc w:val="center"/>
        <w:rPr>
          <w:rFonts w:ascii="宋体" w:hAnsi="宋体" w:cs="宋体"/>
          <w:b/>
          <w:sz w:val="36"/>
          <w:szCs w:val="36"/>
          <w:highlight w:val="none"/>
        </w:rPr>
      </w:pPr>
      <w:r>
        <w:rPr>
          <w:rFonts w:hint="eastAsia" w:ascii="宋体" w:hAnsi="宋体" w:cs="宋体"/>
          <w:b/>
          <w:sz w:val="36"/>
          <w:szCs w:val="36"/>
          <w:highlight w:val="none"/>
        </w:rPr>
        <w:t>磋商报价总表</w:t>
      </w:r>
    </w:p>
    <w:tbl>
      <w:tblPr>
        <w:tblStyle w:val="18"/>
        <w:tblW w:w="9597" w:type="dxa"/>
        <w:tblInd w:w="95" w:type="dxa"/>
        <w:tblLayout w:type="fixed"/>
        <w:tblCellMar>
          <w:top w:w="0" w:type="dxa"/>
          <w:left w:w="108" w:type="dxa"/>
          <w:bottom w:w="0" w:type="dxa"/>
          <w:right w:w="108" w:type="dxa"/>
        </w:tblCellMar>
      </w:tblPr>
      <w:tblGrid>
        <w:gridCol w:w="2990"/>
        <w:gridCol w:w="3638"/>
        <w:gridCol w:w="236"/>
        <w:gridCol w:w="1513"/>
        <w:gridCol w:w="980"/>
        <w:gridCol w:w="240"/>
      </w:tblGrid>
      <w:tr w14:paraId="5F739BA9">
        <w:tblPrEx>
          <w:tblCellMar>
            <w:top w:w="0" w:type="dxa"/>
            <w:left w:w="108" w:type="dxa"/>
            <w:bottom w:w="0" w:type="dxa"/>
            <w:right w:w="108" w:type="dxa"/>
          </w:tblCellMar>
        </w:tblPrEx>
        <w:trPr>
          <w:trHeight w:val="405" w:hRule="atLeast"/>
        </w:trPr>
        <w:tc>
          <w:tcPr>
            <w:tcW w:w="2990" w:type="dxa"/>
            <w:tcBorders>
              <w:top w:val="nil"/>
              <w:left w:val="nil"/>
              <w:bottom w:val="nil"/>
              <w:right w:val="nil"/>
            </w:tcBorders>
            <w:noWrap/>
            <w:vAlign w:val="center"/>
          </w:tcPr>
          <w:p w14:paraId="7D55F9C6">
            <w:pPr>
              <w:snapToGrid w:val="0"/>
              <w:spacing w:line="360" w:lineRule="auto"/>
              <w:rPr>
                <w:rFonts w:ascii="宋体" w:hAnsi="宋体" w:cs="宋体"/>
                <w:sz w:val="24"/>
                <w:highlight w:val="none"/>
              </w:rPr>
            </w:pPr>
            <w:r>
              <w:rPr>
                <w:rFonts w:hint="eastAsia" w:ascii="宋体" w:hAnsi="宋体" w:cs="宋体"/>
                <w:sz w:val="24"/>
                <w:highlight w:val="none"/>
              </w:rPr>
              <w:t>项目名称：</w:t>
            </w:r>
          </w:p>
        </w:tc>
        <w:tc>
          <w:tcPr>
            <w:tcW w:w="3638" w:type="dxa"/>
            <w:tcBorders>
              <w:top w:val="nil"/>
              <w:left w:val="nil"/>
              <w:bottom w:val="nil"/>
              <w:right w:val="nil"/>
            </w:tcBorders>
            <w:noWrap/>
            <w:vAlign w:val="center"/>
          </w:tcPr>
          <w:p w14:paraId="544006F2">
            <w:pPr>
              <w:widowControl/>
              <w:spacing w:line="240" w:lineRule="exact"/>
              <w:jc w:val="left"/>
              <w:rPr>
                <w:rFonts w:ascii="宋体" w:hAnsi="宋体" w:cs="宋体"/>
                <w:kern w:val="0"/>
                <w:sz w:val="24"/>
                <w:highlight w:val="none"/>
              </w:rPr>
            </w:pPr>
          </w:p>
        </w:tc>
        <w:tc>
          <w:tcPr>
            <w:tcW w:w="236" w:type="dxa"/>
            <w:tcBorders>
              <w:top w:val="nil"/>
              <w:left w:val="nil"/>
              <w:bottom w:val="nil"/>
              <w:right w:val="nil"/>
            </w:tcBorders>
            <w:noWrap/>
            <w:vAlign w:val="center"/>
          </w:tcPr>
          <w:p w14:paraId="12AAFF53">
            <w:pPr>
              <w:widowControl/>
              <w:spacing w:line="240" w:lineRule="exact"/>
              <w:jc w:val="left"/>
              <w:rPr>
                <w:rFonts w:ascii="宋体" w:hAnsi="宋体" w:cs="宋体"/>
                <w:kern w:val="0"/>
                <w:sz w:val="24"/>
                <w:highlight w:val="none"/>
              </w:rPr>
            </w:pPr>
          </w:p>
        </w:tc>
        <w:tc>
          <w:tcPr>
            <w:tcW w:w="2493" w:type="dxa"/>
            <w:gridSpan w:val="2"/>
            <w:tcBorders>
              <w:top w:val="nil"/>
              <w:left w:val="nil"/>
              <w:bottom w:val="nil"/>
              <w:right w:val="nil"/>
            </w:tcBorders>
            <w:noWrap/>
            <w:vAlign w:val="center"/>
          </w:tcPr>
          <w:p w14:paraId="372C9F11">
            <w:pPr>
              <w:widowControl/>
              <w:spacing w:line="240" w:lineRule="exact"/>
              <w:jc w:val="left"/>
              <w:rPr>
                <w:rFonts w:ascii="宋体" w:hAnsi="宋体" w:cs="宋体"/>
                <w:kern w:val="0"/>
                <w:sz w:val="24"/>
                <w:highlight w:val="none"/>
              </w:rPr>
            </w:pPr>
          </w:p>
        </w:tc>
        <w:tc>
          <w:tcPr>
            <w:tcW w:w="240" w:type="dxa"/>
            <w:tcBorders>
              <w:top w:val="nil"/>
              <w:left w:val="nil"/>
              <w:bottom w:val="nil"/>
              <w:right w:val="nil"/>
            </w:tcBorders>
            <w:noWrap/>
            <w:vAlign w:val="center"/>
          </w:tcPr>
          <w:p w14:paraId="6A99F4A9">
            <w:pPr>
              <w:widowControl/>
              <w:spacing w:line="240" w:lineRule="exact"/>
              <w:jc w:val="left"/>
              <w:rPr>
                <w:rFonts w:ascii="宋体" w:hAnsi="宋体" w:cs="宋体"/>
                <w:kern w:val="0"/>
                <w:sz w:val="24"/>
                <w:highlight w:val="none"/>
              </w:rPr>
            </w:pPr>
          </w:p>
        </w:tc>
      </w:tr>
      <w:tr w14:paraId="17DAB564">
        <w:tblPrEx>
          <w:tblCellMar>
            <w:top w:w="0" w:type="dxa"/>
            <w:left w:w="108" w:type="dxa"/>
            <w:bottom w:w="0" w:type="dxa"/>
            <w:right w:w="108" w:type="dxa"/>
          </w:tblCellMar>
        </w:tblPrEx>
        <w:trPr>
          <w:trHeight w:val="420" w:hRule="atLeast"/>
        </w:trPr>
        <w:tc>
          <w:tcPr>
            <w:tcW w:w="2990" w:type="dxa"/>
            <w:tcBorders>
              <w:top w:val="nil"/>
              <w:left w:val="nil"/>
              <w:bottom w:val="nil"/>
              <w:right w:val="nil"/>
            </w:tcBorders>
            <w:noWrap/>
            <w:vAlign w:val="center"/>
          </w:tcPr>
          <w:p w14:paraId="0D6840E1">
            <w:pPr>
              <w:snapToGrid w:val="0"/>
              <w:spacing w:line="360" w:lineRule="auto"/>
              <w:rPr>
                <w:rFonts w:ascii="宋体" w:hAnsi="宋体" w:cs="宋体"/>
                <w:sz w:val="24"/>
                <w:highlight w:val="none"/>
              </w:rPr>
            </w:pPr>
            <w:r>
              <w:rPr>
                <w:rFonts w:hint="eastAsia" w:ascii="宋体" w:hAnsi="宋体" w:cs="宋体"/>
                <w:sz w:val="24"/>
                <w:highlight w:val="none"/>
              </w:rPr>
              <w:t>项目编号：</w:t>
            </w:r>
          </w:p>
        </w:tc>
        <w:tc>
          <w:tcPr>
            <w:tcW w:w="3638" w:type="dxa"/>
            <w:tcBorders>
              <w:top w:val="nil"/>
              <w:left w:val="nil"/>
              <w:bottom w:val="nil"/>
              <w:right w:val="nil"/>
            </w:tcBorders>
            <w:noWrap/>
            <w:vAlign w:val="center"/>
          </w:tcPr>
          <w:p w14:paraId="65FAC6EF">
            <w:pPr>
              <w:widowControl/>
              <w:spacing w:line="240" w:lineRule="exact"/>
              <w:jc w:val="left"/>
              <w:rPr>
                <w:rFonts w:ascii="宋体" w:hAnsi="宋体" w:cs="宋体"/>
                <w:kern w:val="0"/>
                <w:sz w:val="24"/>
                <w:highlight w:val="none"/>
              </w:rPr>
            </w:pPr>
          </w:p>
        </w:tc>
        <w:tc>
          <w:tcPr>
            <w:tcW w:w="236" w:type="dxa"/>
            <w:tcBorders>
              <w:top w:val="nil"/>
              <w:left w:val="nil"/>
              <w:bottom w:val="nil"/>
              <w:right w:val="nil"/>
            </w:tcBorders>
            <w:noWrap/>
            <w:vAlign w:val="center"/>
          </w:tcPr>
          <w:p w14:paraId="19AFBCD8">
            <w:pPr>
              <w:widowControl/>
              <w:spacing w:line="240" w:lineRule="exact"/>
              <w:jc w:val="left"/>
              <w:rPr>
                <w:rFonts w:ascii="宋体" w:hAnsi="宋体" w:cs="宋体"/>
                <w:kern w:val="0"/>
                <w:sz w:val="24"/>
                <w:highlight w:val="none"/>
              </w:rPr>
            </w:pPr>
          </w:p>
        </w:tc>
        <w:tc>
          <w:tcPr>
            <w:tcW w:w="2493" w:type="dxa"/>
            <w:gridSpan w:val="2"/>
            <w:tcBorders>
              <w:top w:val="nil"/>
              <w:left w:val="nil"/>
              <w:bottom w:val="nil"/>
              <w:right w:val="nil"/>
            </w:tcBorders>
            <w:noWrap/>
            <w:vAlign w:val="center"/>
          </w:tcPr>
          <w:p w14:paraId="7B770D2C">
            <w:pPr>
              <w:widowControl/>
              <w:spacing w:line="240" w:lineRule="exact"/>
              <w:jc w:val="left"/>
              <w:rPr>
                <w:rFonts w:ascii="宋体" w:hAnsi="宋体" w:cs="宋体"/>
                <w:kern w:val="0"/>
                <w:sz w:val="24"/>
                <w:highlight w:val="none"/>
              </w:rPr>
            </w:pPr>
          </w:p>
        </w:tc>
        <w:tc>
          <w:tcPr>
            <w:tcW w:w="240" w:type="dxa"/>
            <w:tcBorders>
              <w:top w:val="nil"/>
              <w:left w:val="nil"/>
              <w:bottom w:val="nil"/>
              <w:right w:val="nil"/>
            </w:tcBorders>
            <w:noWrap/>
            <w:vAlign w:val="center"/>
          </w:tcPr>
          <w:p w14:paraId="74B0A13F">
            <w:pPr>
              <w:widowControl/>
              <w:spacing w:line="240" w:lineRule="exact"/>
              <w:jc w:val="left"/>
              <w:rPr>
                <w:rFonts w:ascii="宋体" w:hAnsi="宋体" w:cs="宋体"/>
                <w:kern w:val="0"/>
                <w:sz w:val="24"/>
                <w:highlight w:val="none"/>
              </w:rPr>
            </w:pPr>
          </w:p>
        </w:tc>
      </w:tr>
      <w:tr w14:paraId="6FB78EB9">
        <w:tblPrEx>
          <w:tblCellMar>
            <w:top w:w="0" w:type="dxa"/>
            <w:left w:w="108" w:type="dxa"/>
            <w:bottom w:w="0" w:type="dxa"/>
            <w:right w:w="108" w:type="dxa"/>
          </w:tblCellMar>
        </w:tblPrEx>
        <w:trPr>
          <w:gridAfter w:val="2"/>
          <w:wAfter w:w="1220" w:type="dxa"/>
          <w:trHeight w:val="383" w:hRule="atLeast"/>
        </w:trPr>
        <w:tc>
          <w:tcPr>
            <w:tcW w:w="2990" w:type="dxa"/>
            <w:vMerge w:val="restart"/>
            <w:tcBorders>
              <w:top w:val="single" w:color="auto" w:sz="4" w:space="0"/>
              <w:left w:val="single" w:color="auto" w:sz="4" w:space="0"/>
              <w:bottom w:val="single" w:color="auto" w:sz="4" w:space="0"/>
              <w:right w:val="single" w:color="auto" w:sz="4" w:space="0"/>
            </w:tcBorders>
            <w:noWrap/>
            <w:vAlign w:val="center"/>
          </w:tcPr>
          <w:p w14:paraId="7D4C7A3E">
            <w:pPr>
              <w:widowControl/>
              <w:spacing w:line="240" w:lineRule="exact"/>
              <w:jc w:val="center"/>
              <w:rPr>
                <w:rFonts w:ascii="宋体" w:hAnsi="宋体" w:cs="宋体"/>
                <w:kern w:val="0"/>
                <w:sz w:val="24"/>
                <w:highlight w:val="none"/>
              </w:rPr>
            </w:pPr>
            <w:r>
              <w:rPr>
                <w:rFonts w:hint="eastAsia" w:ascii="宋体" w:hAnsi="宋体" w:cs="宋体"/>
                <w:kern w:val="0"/>
                <w:sz w:val="24"/>
                <w:highlight w:val="none"/>
              </w:rPr>
              <w:t>投标总报价</w:t>
            </w:r>
          </w:p>
        </w:tc>
        <w:tc>
          <w:tcPr>
            <w:tcW w:w="5387" w:type="dxa"/>
            <w:gridSpan w:val="3"/>
            <w:tcBorders>
              <w:top w:val="single" w:color="auto" w:sz="4" w:space="0"/>
              <w:left w:val="nil"/>
              <w:bottom w:val="single" w:color="auto" w:sz="4" w:space="0"/>
              <w:right w:val="single" w:color="auto" w:sz="4" w:space="0"/>
            </w:tcBorders>
            <w:noWrap/>
            <w:vAlign w:val="center"/>
          </w:tcPr>
          <w:p w14:paraId="2621F2E9">
            <w:pPr>
              <w:widowControl/>
              <w:spacing w:line="240" w:lineRule="exact"/>
              <w:jc w:val="left"/>
              <w:rPr>
                <w:rFonts w:ascii="宋体" w:hAnsi="宋体" w:cs="宋体"/>
                <w:kern w:val="0"/>
                <w:sz w:val="24"/>
                <w:highlight w:val="none"/>
              </w:rPr>
            </w:pPr>
            <w:r>
              <w:rPr>
                <w:rFonts w:hint="eastAsia" w:ascii="宋体" w:hAnsi="宋体" w:cs="宋体"/>
                <w:kern w:val="0"/>
                <w:sz w:val="24"/>
                <w:highlight w:val="none"/>
              </w:rPr>
              <w:t>大写：</w:t>
            </w:r>
          </w:p>
        </w:tc>
      </w:tr>
      <w:tr w14:paraId="2B01B502">
        <w:tblPrEx>
          <w:tblCellMar>
            <w:top w:w="0" w:type="dxa"/>
            <w:left w:w="108" w:type="dxa"/>
            <w:bottom w:w="0" w:type="dxa"/>
            <w:right w:w="108" w:type="dxa"/>
          </w:tblCellMar>
        </w:tblPrEx>
        <w:trPr>
          <w:gridAfter w:val="2"/>
          <w:wAfter w:w="1220" w:type="dxa"/>
          <w:trHeight w:val="417" w:hRule="atLeast"/>
        </w:trPr>
        <w:tc>
          <w:tcPr>
            <w:tcW w:w="2990" w:type="dxa"/>
            <w:vMerge w:val="continue"/>
            <w:tcBorders>
              <w:top w:val="single" w:color="auto" w:sz="4" w:space="0"/>
              <w:left w:val="single" w:color="auto" w:sz="4" w:space="0"/>
              <w:bottom w:val="single" w:color="auto" w:sz="4" w:space="0"/>
              <w:right w:val="single" w:color="auto" w:sz="4" w:space="0"/>
            </w:tcBorders>
            <w:vAlign w:val="center"/>
          </w:tcPr>
          <w:p w14:paraId="23AAEA89">
            <w:pPr>
              <w:widowControl/>
              <w:spacing w:line="240" w:lineRule="exact"/>
              <w:jc w:val="center"/>
              <w:rPr>
                <w:rFonts w:ascii="宋体" w:hAnsi="宋体" w:cs="宋体"/>
                <w:kern w:val="0"/>
                <w:sz w:val="24"/>
                <w:highlight w:val="none"/>
              </w:rPr>
            </w:pPr>
          </w:p>
        </w:tc>
        <w:tc>
          <w:tcPr>
            <w:tcW w:w="5387" w:type="dxa"/>
            <w:gridSpan w:val="3"/>
            <w:tcBorders>
              <w:top w:val="single" w:color="auto" w:sz="4" w:space="0"/>
              <w:left w:val="nil"/>
              <w:bottom w:val="single" w:color="auto" w:sz="4" w:space="0"/>
              <w:right w:val="single" w:color="auto" w:sz="4" w:space="0"/>
            </w:tcBorders>
            <w:noWrap/>
            <w:vAlign w:val="center"/>
          </w:tcPr>
          <w:p w14:paraId="2845C401">
            <w:pPr>
              <w:widowControl/>
              <w:spacing w:line="240" w:lineRule="exact"/>
              <w:jc w:val="left"/>
              <w:rPr>
                <w:rFonts w:ascii="宋体" w:hAnsi="宋体" w:cs="宋体"/>
                <w:kern w:val="0"/>
                <w:sz w:val="24"/>
                <w:highlight w:val="none"/>
              </w:rPr>
            </w:pPr>
            <w:r>
              <w:rPr>
                <w:rFonts w:hint="eastAsia" w:ascii="宋体" w:hAnsi="宋体" w:cs="宋体"/>
                <w:kern w:val="0"/>
                <w:sz w:val="24"/>
                <w:highlight w:val="none"/>
              </w:rPr>
              <w:t>小写：</w:t>
            </w:r>
          </w:p>
        </w:tc>
      </w:tr>
    </w:tbl>
    <w:p w14:paraId="36349554">
      <w:pPr>
        <w:snapToGrid w:val="0"/>
        <w:spacing w:line="360" w:lineRule="auto"/>
        <w:ind w:firstLine="480" w:firstLineChars="200"/>
        <w:contextualSpacing/>
        <w:jc w:val="left"/>
        <w:rPr>
          <w:rFonts w:ascii="宋体" w:hAnsi="宋体" w:cs="宋体"/>
          <w:sz w:val="24"/>
          <w:highlight w:val="none"/>
        </w:rPr>
      </w:pPr>
    </w:p>
    <w:p w14:paraId="13544645">
      <w:pPr>
        <w:snapToGrid w:val="0"/>
        <w:spacing w:line="360" w:lineRule="auto"/>
        <w:rPr>
          <w:rFonts w:ascii="宋体" w:hAnsi="宋体" w:cs="宋体"/>
          <w:sz w:val="24"/>
          <w:highlight w:val="none"/>
        </w:rPr>
      </w:pPr>
      <w:r>
        <w:rPr>
          <w:rFonts w:hint="eastAsia" w:ascii="宋体" w:hAnsi="宋体" w:cs="宋体"/>
          <w:sz w:val="24"/>
          <w:highlight w:val="none"/>
        </w:rPr>
        <w:t>供应商（盖单位公章）：</w:t>
      </w:r>
      <w:r>
        <w:rPr>
          <w:rFonts w:hint="eastAsia" w:ascii="宋体" w:hAnsi="宋体" w:cs="宋体"/>
          <w:sz w:val="24"/>
          <w:highlight w:val="none"/>
          <w:u w:val="single"/>
        </w:rPr>
        <w:t xml:space="preserve">                    </w:t>
      </w:r>
    </w:p>
    <w:p w14:paraId="4E058263">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法定代表人或委托代理人（签字或盖章）：</w:t>
      </w:r>
    </w:p>
    <w:p w14:paraId="0B9B1AE8">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年    月    日</w:t>
      </w:r>
    </w:p>
    <w:p w14:paraId="25C16B2D">
      <w:pPr>
        <w:snapToGrid w:val="0"/>
        <w:spacing w:line="360" w:lineRule="auto"/>
        <w:ind w:firstLine="480" w:firstLineChars="200"/>
        <w:contextualSpacing/>
        <w:jc w:val="left"/>
        <w:rPr>
          <w:rFonts w:ascii="宋体" w:hAnsi="宋体" w:cs="宋体"/>
          <w:sz w:val="24"/>
          <w:highlight w:val="none"/>
        </w:rPr>
      </w:pPr>
    </w:p>
    <w:p w14:paraId="6FBA55E6">
      <w:pPr>
        <w:pStyle w:val="17"/>
        <w:rPr>
          <w:rFonts w:ascii="宋体" w:hAnsi="宋体" w:cs="宋体"/>
          <w:highlight w:val="none"/>
        </w:rPr>
      </w:pPr>
    </w:p>
    <w:p w14:paraId="3D43B531">
      <w:pPr>
        <w:pStyle w:val="17"/>
        <w:rPr>
          <w:rFonts w:ascii="宋体" w:hAnsi="宋体" w:cs="宋体"/>
          <w:highlight w:val="none"/>
        </w:rPr>
      </w:pPr>
    </w:p>
    <w:p w14:paraId="39653581">
      <w:pPr>
        <w:pStyle w:val="17"/>
        <w:rPr>
          <w:rFonts w:ascii="宋体" w:hAnsi="宋体" w:cs="宋体"/>
          <w:highlight w:val="none"/>
        </w:rPr>
      </w:pPr>
    </w:p>
    <w:p w14:paraId="7E8B7B14">
      <w:pPr>
        <w:pStyle w:val="17"/>
        <w:rPr>
          <w:rFonts w:ascii="宋体" w:hAnsi="宋体" w:cs="宋体"/>
          <w:highlight w:val="none"/>
        </w:rPr>
      </w:pPr>
    </w:p>
    <w:p w14:paraId="5421458A">
      <w:pPr>
        <w:snapToGrid w:val="0"/>
        <w:spacing w:line="360" w:lineRule="auto"/>
        <w:ind w:firstLine="482" w:firstLineChars="200"/>
        <w:contextualSpacing/>
        <w:jc w:val="left"/>
        <w:rPr>
          <w:rFonts w:ascii="宋体" w:hAnsi="宋体" w:cs="宋体"/>
          <w:b/>
          <w:sz w:val="24"/>
          <w:highlight w:val="none"/>
        </w:rPr>
      </w:pPr>
      <w:r>
        <w:rPr>
          <w:rFonts w:hint="eastAsia" w:ascii="宋体" w:hAnsi="宋体" w:cs="宋体"/>
          <w:b/>
          <w:sz w:val="24"/>
          <w:highlight w:val="none"/>
        </w:rPr>
        <w:t>注：</w:t>
      </w:r>
      <w:r>
        <w:rPr>
          <w:rFonts w:hint="eastAsia" w:ascii="宋体" w:hAnsi="宋体" w:cs="宋体"/>
          <w:b/>
          <w:kern w:val="0"/>
          <w:sz w:val="24"/>
          <w:highlight w:val="none"/>
        </w:rPr>
        <w:t>供应商此表为首轮报价，最终报价在磋商现场填写</w:t>
      </w:r>
      <w:r>
        <w:rPr>
          <w:rFonts w:hint="eastAsia" w:ascii="宋体" w:hAnsi="宋体" w:cs="宋体"/>
          <w:sz w:val="24"/>
          <w:highlight w:val="none"/>
        </w:rPr>
        <w:t>。</w:t>
      </w:r>
      <w:r>
        <w:rPr>
          <w:rFonts w:hint="eastAsia" w:ascii="宋体" w:hAnsi="宋体" w:cs="宋体"/>
          <w:b/>
          <w:kern w:val="0"/>
          <w:sz w:val="24"/>
          <w:highlight w:val="none"/>
        </w:rPr>
        <w:t>响应文件密封提交时只需填写磋商报价总计（首次）的报价。</w:t>
      </w:r>
    </w:p>
    <w:p w14:paraId="131111BD">
      <w:pPr>
        <w:widowControl/>
        <w:jc w:val="left"/>
        <w:rPr>
          <w:rFonts w:ascii="宋体" w:hAnsi="宋体" w:cs="宋体"/>
          <w:highlight w:val="none"/>
        </w:rPr>
      </w:pPr>
    </w:p>
    <w:p w14:paraId="3578BFB8">
      <w:pPr>
        <w:pStyle w:val="17"/>
        <w:rPr>
          <w:rFonts w:ascii="宋体" w:hAnsi="宋体" w:cs="宋体"/>
          <w:highlight w:val="none"/>
        </w:rPr>
        <w:sectPr>
          <w:footerReference r:id="rId5" w:type="default"/>
          <w:pgSz w:w="11907" w:h="16839"/>
          <w:pgMar w:top="1429" w:right="1429" w:bottom="1429" w:left="1429" w:header="720" w:footer="720" w:gutter="0"/>
          <w:cols w:space="720" w:num="1"/>
          <w:docGrid w:linePitch="286" w:charSpace="0"/>
        </w:sectPr>
      </w:pPr>
      <w:r>
        <w:rPr>
          <w:rFonts w:hint="eastAsia" w:ascii="宋体" w:hAnsi="宋体" w:cs="宋体"/>
          <w:highlight w:val="none"/>
        </w:rPr>
        <w:br w:type="page"/>
      </w:r>
    </w:p>
    <w:p w14:paraId="29F30DA1">
      <w:pPr>
        <w:widowControl/>
        <w:spacing w:line="360" w:lineRule="auto"/>
        <w:jc w:val="left"/>
        <w:rPr>
          <w:rFonts w:ascii="宋体" w:hAnsi="宋体" w:cs="宋体"/>
          <w:sz w:val="32"/>
          <w:szCs w:val="32"/>
          <w:highlight w:val="none"/>
        </w:rPr>
      </w:pPr>
      <w:r>
        <w:rPr>
          <w:rFonts w:hint="eastAsia" w:ascii="宋体" w:hAnsi="宋体" w:cs="宋体"/>
          <w:sz w:val="32"/>
          <w:szCs w:val="32"/>
          <w:highlight w:val="none"/>
        </w:rPr>
        <w:t>附件2：</w:t>
      </w:r>
      <w:bookmarkStart w:id="9" w:name="_Toc217446086"/>
    </w:p>
    <w:bookmarkEnd w:id="9"/>
    <w:p w14:paraId="3943BDE2">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分项报价明细表</w:t>
      </w:r>
    </w:p>
    <w:p w14:paraId="756AB3D8">
      <w:pPr>
        <w:spacing w:line="360" w:lineRule="auto"/>
        <w:jc w:val="center"/>
        <w:rPr>
          <w:rFonts w:ascii="宋体" w:hAnsi="宋体" w:cs="宋体"/>
          <w:sz w:val="28"/>
          <w:szCs w:val="28"/>
          <w:highlight w:val="none"/>
        </w:rPr>
      </w:pPr>
      <w:r>
        <w:rPr>
          <w:rFonts w:hint="eastAsia" w:ascii="宋体" w:hAnsi="宋体" w:cs="宋体"/>
          <w:b/>
          <w:bCs/>
          <w:sz w:val="32"/>
          <w:szCs w:val="32"/>
          <w:highlight w:val="none"/>
        </w:rPr>
        <w:t>（格式自拟）</w:t>
      </w:r>
    </w:p>
    <w:p w14:paraId="32A1AD54">
      <w:pPr>
        <w:snapToGrid w:val="0"/>
        <w:spacing w:line="360" w:lineRule="auto"/>
        <w:outlineLvl w:val="0"/>
        <w:rPr>
          <w:rFonts w:ascii="宋体" w:hAnsi="宋体" w:cs="宋体"/>
          <w:sz w:val="24"/>
          <w:highlight w:val="none"/>
        </w:rPr>
      </w:pPr>
    </w:p>
    <w:p w14:paraId="5807188C">
      <w:pPr>
        <w:snapToGrid w:val="0"/>
        <w:spacing w:line="360" w:lineRule="auto"/>
        <w:rPr>
          <w:rFonts w:ascii="宋体" w:hAnsi="宋体" w:cs="宋体"/>
          <w:sz w:val="24"/>
          <w:highlight w:val="none"/>
        </w:rPr>
      </w:pPr>
      <w:r>
        <w:rPr>
          <w:rFonts w:hint="eastAsia" w:ascii="宋体" w:hAnsi="宋体" w:cs="宋体"/>
          <w:sz w:val="24"/>
          <w:highlight w:val="none"/>
        </w:rPr>
        <w:t>供应商（盖单位公章）：</w:t>
      </w:r>
    </w:p>
    <w:p w14:paraId="070759CD">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法定代表人或委托代理人（亲笔签名）：</w:t>
      </w:r>
    </w:p>
    <w:p w14:paraId="7692FB23">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年    月    日</w:t>
      </w:r>
    </w:p>
    <w:p w14:paraId="4DF12981">
      <w:pPr>
        <w:snapToGrid w:val="0"/>
        <w:spacing w:line="360" w:lineRule="auto"/>
        <w:outlineLvl w:val="0"/>
        <w:rPr>
          <w:rFonts w:ascii="宋体" w:hAnsi="宋体" w:cs="宋体"/>
          <w:sz w:val="24"/>
          <w:highlight w:val="none"/>
        </w:rPr>
      </w:pPr>
    </w:p>
    <w:p w14:paraId="58F8F750">
      <w:pPr>
        <w:snapToGrid w:val="0"/>
        <w:spacing w:line="360" w:lineRule="auto"/>
        <w:outlineLvl w:val="0"/>
        <w:rPr>
          <w:rFonts w:ascii="宋体" w:hAnsi="宋体" w:cs="宋体"/>
          <w:sz w:val="24"/>
          <w:highlight w:val="none"/>
        </w:rPr>
      </w:pPr>
    </w:p>
    <w:p w14:paraId="20220CF3">
      <w:pPr>
        <w:adjustRightInd w:val="0"/>
        <w:snapToGrid w:val="0"/>
        <w:spacing w:line="360" w:lineRule="auto"/>
        <w:ind w:firstLine="482" w:firstLineChars="200"/>
        <w:jc w:val="left"/>
        <w:rPr>
          <w:rFonts w:ascii="宋体" w:hAnsi="宋体" w:cs="宋体"/>
          <w:b/>
          <w:bCs/>
          <w:sz w:val="24"/>
          <w:highlight w:val="none"/>
        </w:rPr>
      </w:pPr>
      <w:r>
        <w:rPr>
          <w:rFonts w:hint="eastAsia" w:ascii="宋体" w:hAnsi="宋体" w:cs="宋体"/>
          <w:b/>
          <w:sz w:val="24"/>
          <w:highlight w:val="none"/>
        </w:rPr>
        <w:t>注：供应商必须详细报出本项目投标总报价各个组成部分的报价。且</w:t>
      </w:r>
      <w:r>
        <w:rPr>
          <w:rFonts w:hint="eastAsia" w:ascii="宋体" w:hAnsi="宋体" w:cs="宋体"/>
          <w:b/>
          <w:bCs/>
          <w:sz w:val="24"/>
          <w:highlight w:val="none"/>
        </w:rPr>
        <w:t>本表各分项报价合计应当与</w:t>
      </w:r>
      <w:r>
        <w:rPr>
          <w:rFonts w:hint="eastAsia" w:ascii="宋体" w:hAnsi="宋体" w:cs="宋体"/>
          <w:b/>
          <w:kern w:val="0"/>
          <w:sz w:val="24"/>
          <w:highlight w:val="none"/>
          <w:lang w:val="zh-CN"/>
        </w:rPr>
        <w:t>磋商报价总表</w:t>
      </w:r>
      <w:r>
        <w:rPr>
          <w:rFonts w:hint="eastAsia" w:ascii="宋体" w:hAnsi="宋体" w:cs="宋体"/>
          <w:b/>
          <w:bCs/>
          <w:sz w:val="24"/>
          <w:highlight w:val="none"/>
        </w:rPr>
        <w:t>报价合计相等。</w:t>
      </w:r>
    </w:p>
    <w:p w14:paraId="56B0C308">
      <w:pPr>
        <w:rPr>
          <w:rFonts w:ascii="宋体" w:hAnsi="宋体" w:cs="宋体"/>
          <w:b/>
          <w:bCs/>
          <w:sz w:val="24"/>
          <w:highlight w:val="none"/>
        </w:rPr>
      </w:pPr>
    </w:p>
    <w:sectPr>
      <w:pgSz w:w="11907" w:h="16839"/>
      <w:pgMar w:top="1429" w:right="1429" w:bottom="1429" w:left="1429"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264F">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369"/>
                          </w:sdtPr>
                          <w:sdtContent>
                            <w:p w14:paraId="5DFAD13B">
                              <w:pPr>
                                <w:pStyle w:val="13"/>
                                <w:jc w:val="center"/>
                              </w:pPr>
                              <w:r>
                                <w:fldChar w:fldCharType="begin"/>
                              </w:r>
                              <w:r>
                                <w:instrText xml:space="preserve">PAGE   \* MERGEFORMAT</w:instrText>
                              </w:r>
                              <w:r>
                                <w:fldChar w:fldCharType="separate"/>
                              </w:r>
                              <w:r>
                                <w:rPr>
                                  <w:lang w:val="zh-CN"/>
                                </w:rPr>
                                <w:t>3</w:t>
                              </w:r>
                              <w:r>
                                <w:rPr>
                                  <w:lang w:val="zh-CN"/>
                                </w:rPr>
                                <w:fldChar w:fldCharType="end"/>
                              </w:r>
                            </w:p>
                          </w:sdtContent>
                        </w:sdt>
                        <w:p w14:paraId="3BAE3A11">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78369"/>
                    </w:sdtPr>
                    <w:sdtContent>
                      <w:p w14:paraId="5DFAD13B">
                        <w:pPr>
                          <w:pStyle w:val="13"/>
                          <w:jc w:val="center"/>
                        </w:pPr>
                        <w:r>
                          <w:fldChar w:fldCharType="begin"/>
                        </w:r>
                        <w:r>
                          <w:instrText xml:space="preserve">PAGE   \* MERGEFORMAT</w:instrText>
                        </w:r>
                        <w:r>
                          <w:fldChar w:fldCharType="separate"/>
                        </w:r>
                        <w:r>
                          <w:rPr>
                            <w:lang w:val="zh-CN"/>
                          </w:rPr>
                          <w:t>3</w:t>
                        </w:r>
                        <w:r>
                          <w:rPr>
                            <w:lang w:val="zh-CN"/>
                          </w:rPr>
                          <w:fldChar w:fldCharType="end"/>
                        </w:r>
                      </w:p>
                    </w:sdtContent>
                  </w:sdt>
                  <w:p w14:paraId="3BAE3A11">
                    <w:pPr>
                      <w:pStyle w:val="6"/>
                    </w:pPr>
                  </w:p>
                </w:txbxContent>
              </v:textbox>
            </v:shape>
          </w:pict>
        </mc:Fallback>
      </mc:AlternateContent>
    </w:r>
  </w:p>
  <w:p w14:paraId="0C27AA4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B1D4">
    <w:pPr>
      <w:pStyle w:val="60"/>
      <w:jc w:val="center"/>
      <w:rPr>
        <w:b/>
        <w:i/>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A846D">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BA846D">
                    <w:pPr>
                      <w:pStyle w:val="13"/>
                    </w:pPr>
                    <w:r>
                      <w:fldChar w:fldCharType="begin"/>
                    </w:r>
                    <w:r>
                      <w:instrText xml:space="preserve"> PAGE  \* MERGEFORMAT </w:instrText>
                    </w:r>
                    <w:r>
                      <w:fldChar w:fldCharType="separate"/>
                    </w:r>
                    <w:r>
                      <w:t>20</w:t>
                    </w:r>
                    <w:r>
                      <w:fldChar w:fldCharType="end"/>
                    </w:r>
                  </w:p>
                </w:txbxContent>
              </v:textbox>
            </v:shape>
          </w:pict>
        </mc:Fallback>
      </mc:AlternateContent>
    </w:r>
    <w:r>
      <w:rPr>
        <w:b/>
        <w: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903E4">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041"/>
                          </w:sdtPr>
                          <w:sdtContent>
                            <w:p w14:paraId="3FE07AA6">
                              <w:pPr>
                                <w:pStyle w:val="13"/>
                                <w:jc w:val="center"/>
                              </w:pPr>
                              <w:r>
                                <w:fldChar w:fldCharType="begin"/>
                              </w:r>
                              <w:r>
                                <w:instrText xml:space="preserve">PAGE   \* MERGEFORMAT</w:instrText>
                              </w:r>
                              <w:r>
                                <w:fldChar w:fldCharType="separate"/>
                              </w:r>
                              <w:r>
                                <w:rPr>
                                  <w:lang w:val="zh-CN"/>
                                </w:rPr>
                                <w:t>66</w:t>
                              </w:r>
                              <w:r>
                                <w:rPr>
                                  <w:lang w:val="zh-CN"/>
                                </w:rPr>
                                <w:fldChar w:fldCharType="end"/>
                              </w:r>
                            </w:p>
                          </w:sdtContent>
                        </w:sdt>
                        <w:p w14:paraId="00080F74">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7476041"/>
                    </w:sdtPr>
                    <w:sdtContent>
                      <w:p w14:paraId="3FE07AA6">
                        <w:pPr>
                          <w:pStyle w:val="13"/>
                          <w:jc w:val="center"/>
                        </w:pPr>
                        <w:r>
                          <w:fldChar w:fldCharType="begin"/>
                        </w:r>
                        <w:r>
                          <w:instrText xml:space="preserve">PAGE   \* MERGEFORMAT</w:instrText>
                        </w:r>
                        <w:r>
                          <w:fldChar w:fldCharType="separate"/>
                        </w:r>
                        <w:r>
                          <w:rPr>
                            <w:lang w:val="zh-CN"/>
                          </w:rPr>
                          <w:t>66</w:t>
                        </w:r>
                        <w:r>
                          <w:rPr>
                            <w:lang w:val="zh-CN"/>
                          </w:rPr>
                          <w:fldChar w:fldCharType="end"/>
                        </w:r>
                      </w:p>
                    </w:sdtContent>
                  </w:sdt>
                  <w:p w14:paraId="00080F74">
                    <w:pPr>
                      <w:pStyle w:val="6"/>
                    </w:pPr>
                  </w:p>
                </w:txbxContent>
              </v:textbox>
            </v:shape>
          </w:pict>
        </mc:Fallback>
      </mc:AlternateContent>
    </w:r>
  </w:p>
  <w:p w14:paraId="49EC431A">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2CD72"/>
    <w:multiLevelType w:val="singleLevel"/>
    <w:tmpl w:val="2472CD72"/>
    <w:lvl w:ilvl="0" w:tentative="0">
      <w:start w:val="1"/>
      <w:numFmt w:val="decimal"/>
      <w:lvlText w:val="%1."/>
      <w:lvlJc w:val="left"/>
      <w:pPr>
        <w:ind w:left="851" w:hanging="425"/>
      </w:pPr>
      <w:rPr>
        <w:rFonts w:hint="default" w:cs="Times New Roman"/>
      </w:rPr>
    </w:lvl>
  </w:abstractNum>
  <w:abstractNum w:abstractNumId="1">
    <w:nsid w:val="2B70193A"/>
    <w:multiLevelType w:val="singleLevel"/>
    <w:tmpl w:val="2B70193A"/>
    <w:lvl w:ilvl="0" w:tentative="0">
      <w:start w:val="7"/>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荣慧">
    <w15:presenceInfo w15:providerId="None" w15:userId="荣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TFmN2NlZTk0MGQ1OTkxM2M1ZDNhNDkyN2Q1NDcifQ=="/>
    <w:docVar w:name="KSO_WPS_MARK_KEY" w:val="b0289b24-6483-461c-b282-0aac915c9090"/>
  </w:docVars>
  <w:rsids>
    <w:rsidRoot w:val="004E6A01"/>
    <w:rsid w:val="000013E2"/>
    <w:rsid w:val="00004814"/>
    <w:rsid w:val="00004F3A"/>
    <w:rsid w:val="000059C0"/>
    <w:rsid w:val="00007897"/>
    <w:rsid w:val="0002042E"/>
    <w:rsid w:val="00021F9F"/>
    <w:rsid w:val="000251AD"/>
    <w:rsid w:val="000251B3"/>
    <w:rsid w:val="000275F4"/>
    <w:rsid w:val="00033299"/>
    <w:rsid w:val="00035CD1"/>
    <w:rsid w:val="000362E9"/>
    <w:rsid w:val="00037EF2"/>
    <w:rsid w:val="000451EC"/>
    <w:rsid w:val="000451F8"/>
    <w:rsid w:val="0004657F"/>
    <w:rsid w:val="000520D9"/>
    <w:rsid w:val="00057671"/>
    <w:rsid w:val="000713C9"/>
    <w:rsid w:val="00072281"/>
    <w:rsid w:val="00072F28"/>
    <w:rsid w:val="00072F70"/>
    <w:rsid w:val="00076F8C"/>
    <w:rsid w:val="000802EA"/>
    <w:rsid w:val="0008732D"/>
    <w:rsid w:val="00091AD9"/>
    <w:rsid w:val="00095D50"/>
    <w:rsid w:val="000A423C"/>
    <w:rsid w:val="000B3772"/>
    <w:rsid w:val="000F0B73"/>
    <w:rsid w:val="000F3FC3"/>
    <w:rsid w:val="00102152"/>
    <w:rsid w:val="00105CE8"/>
    <w:rsid w:val="001116CB"/>
    <w:rsid w:val="00115F3B"/>
    <w:rsid w:val="00122A27"/>
    <w:rsid w:val="001246E8"/>
    <w:rsid w:val="00126723"/>
    <w:rsid w:val="00126FEF"/>
    <w:rsid w:val="00130D3A"/>
    <w:rsid w:val="00131C02"/>
    <w:rsid w:val="00137126"/>
    <w:rsid w:val="001376C9"/>
    <w:rsid w:val="001414F9"/>
    <w:rsid w:val="00147540"/>
    <w:rsid w:val="00151467"/>
    <w:rsid w:val="00157B7C"/>
    <w:rsid w:val="00170721"/>
    <w:rsid w:val="00173FAB"/>
    <w:rsid w:val="00177979"/>
    <w:rsid w:val="00187179"/>
    <w:rsid w:val="00193017"/>
    <w:rsid w:val="0019491F"/>
    <w:rsid w:val="001A6574"/>
    <w:rsid w:val="001A6D4B"/>
    <w:rsid w:val="001B5DC9"/>
    <w:rsid w:val="001C13AE"/>
    <w:rsid w:val="001C1DCE"/>
    <w:rsid w:val="001C3262"/>
    <w:rsid w:val="001C51EF"/>
    <w:rsid w:val="001C77B5"/>
    <w:rsid w:val="001D64B1"/>
    <w:rsid w:val="001D741F"/>
    <w:rsid w:val="001E071B"/>
    <w:rsid w:val="001E2B68"/>
    <w:rsid w:val="001E6DD3"/>
    <w:rsid w:val="001F036F"/>
    <w:rsid w:val="001F6F5C"/>
    <w:rsid w:val="00200979"/>
    <w:rsid w:val="00201938"/>
    <w:rsid w:val="002063F7"/>
    <w:rsid w:val="00213A61"/>
    <w:rsid w:val="00221D3C"/>
    <w:rsid w:val="00226261"/>
    <w:rsid w:val="00230635"/>
    <w:rsid w:val="002401BF"/>
    <w:rsid w:val="00244B5D"/>
    <w:rsid w:val="0024628A"/>
    <w:rsid w:val="00246366"/>
    <w:rsid w:val="00246E02"/>
    <w:rsid w:val="0025515D"/>
    <w:rsid w:val="002567A9"/>
    <w:rsid w:val="00257115"/>
    <w:rsid w:val="002703F4"/>
    <w:rsid w:val="00283D52"/>
    <w:rsid w:val="00296C3A"/>
    <w:rsid w:val="00297093"/>
    <w:rsid w:val="002A1591"/>
    <w:rsid w:val="002A1AE3"/>
    <w:rsid w:val="002A2058"/>
    <w:rsid w:val="002B339B"/>
    <w:rsid w:val="002C31BD"/>
    <w:rsid w:val="002C51C5"/>
    <w:rsid w:val="002C72B9"/>
    <w:rsid w:val="002D1B82"/>
    <w:rsid w:val="002D351F"/>
    <w:rsid w:val="002D3954"/>
    <w:rsid w:val="002D7740"/>
    <w:rsid w:val="002F07A0"/>
    <w:rsid w:val="002F492E"/>
    <w:rsid w:val="002F6837"/>
    <w:rsid w:val="00313736"/>
    <w:rsid w:val="00323EA0"/>
    <w:rsid w:val="0033190C"/>
    <w:rsid w:val="0033279E"/>
    <w:rsid w:val="00333502"/>
    <w:rsid w:val="0034337F"/>
    <w:rsid w:val="003437AF"/>
    <w:rsid w:val="00343952"/>
    <w:rsid w:val="003449B5"/>
    <w:rsid w:val="00345F37"/>
    <w:rsid w:val="003552F3"/>
    <w:rsid w:val="00361633"/>
    <w:rsid w:val="00365957"/>
    <w:rsid w:val="00367C8A"/>
    <w:rsid w:val="0037423D"/>
    <w:rsid w:val="00374855"/>
    <w:rsid w:val="003779F2"/>
    <w:rsid w:val="00383624"/>
    <w:rsid w:val="00384813"/>
    <w:rsid w:val="00385790"/>
    <w:rsid w:val="003865A4"/>
    <w:rsid w:val="003869DB"/>
    <w:rsid w:val="00386E22"/>
    <w:rsid w:val="00393094"/>
    <w:rsid w:val="003947AA"/>
    <w:rsid w:val="00396B48"/>
    <w:rsid w:val="003A0035"/>
    <w:rsid w:val="003A7D38"/>
    <w:rsid w:val="003B2F06"/>
    <w:rsid w:val="003B5AA3"/>
    <w:rsid w:val="003B7FBB"/>
    <w:rsid w:val="003C2A41"/>
    <w:rsid w:val="003C6BD4"/>
    <w:rsid w:val="003D2A3D"/>
    <w:rsid w:val="003E170B"/>
    <w:rsid w:val="003E1F92"/>
    <w:rsid w:val="003E46C9"/>
    <w:rsid w:val="003E5033"/>
    <w:rsid w:val="003E5F8F"/>
    <w:rsid w:val="003E727E"/>
    <w:rsid w:val="003F41E2"/>
    <w:rsid w:val="003F4952"/>
    <w:rsid w:val="003F4EE6"/>
    <w:rsid w:val="004055DC"/>
    <w:rsid w:val="0041349D"/>
    <w:rsid w:val="004212D6"/>
    <w:rsid w:val="00421A34"/>
    <w:rsid w:val="00433757"/>
    <w:rsid w:val="00441C87"/>
    <w:rsid w:val="00443D65"/>
    <w:rsid w:val="004444F9"/>
    <w:rsid w:val="0044468D"/>
    <w:rsid w:val="00455FE9"/>
    <w:rsid w:val="004572BC"/>
    <w:rsid w:val="004633D9"/>
    <w:rsid w:val="00472C32"/>
    <w:rsid w:val="0047530F"/>
    <w:rsid w:val="004822C9"/>
    <w:rsid w:val="00490034"/>
    <w:rsid w:val="00490C60"/>
    <w:rsid w:val="00493EC7"/>
    <w:rsid w:val="00495630"/>
    <w:rsid w:val="004A2FCB"/>
    <w:rsid w:val="004A30E5"/>
    <w:rsid w:val="004A4849"/>
    <w:rsid w:val="004A640F"/>
    <w:rsid w:val="004B2F8E"/>
    <w:rsid w:val="004B64BB"/>
    <w:rsid w:val="004C082D"/>
    <w:rsid w:val="004D3837"/>
    <w:rsid w:val="004D3D61"/>
    <w:rsid w:val="004D65F2"/>
    <w:rsid w:val="004D7F0F"/>
    <w:rsid w:val="004E6A01"/>
    <w:rsid w:val="004E736C"/>
    <w:rsid w:val="004F3D25"/>
    <w:rsid w:val="004F7946"/>
    <w:rsid w:val="00505E24"/>
    <w:rsid w:val="00506000"/>
    <w:rsid w:val="00507573"/>
    <w:rsid w:val="005100C6"/>
    <w:rsid w:val="00510BE0"/>
    <w:rsid w:val="005305DD"/>
    <w:rsid w:val="00533E3C"/>
    <w:rsid w:val="00534EC7"/>
    <w:rsid w:val="00535003"/>
    <w:rsid w:val="00537C64"/>
    <w:rsid w:val="00542063"/>
    <w:rsid w:val="005515FF"/>
    <w:rsid w:val="00561692"/>
    <w:rsid w:val="005703CF"/>
    <w:rsid w:val="00572A6D"/>
    <w:rsid w:val="00577732"/>
    <w:rsid w:val="00584CEE"/>
    <w:rsid w:val="0059014C"/>
    <w:rsid w:val="0059209C"/>
    <w:rsid w:val="00594458"/>
    <w:rsid w:val="00597576"/>
    <w:rsid w:val="00597599"/>
    <w:rsid w:val="005A0369"/>
    <w:rsid w:val="005A2122"/>
    <w:rsid w:val="005A4338"/>
    <w:rsid w:val="005B5238"/>
    <w:rsid w:val="005B6827"/>
    <w:rsid w:val="005C22D9"/>
    <w:rsid w:val="005C63ED"/>
    <w:rsid w:val="005C6748"/>
    <w:rsid w:val="005D0729"/>
    <w:rsid w:val="005E33DD"/>
    <w:rsid w:val="005E3520"/>
    <w:rsid w:val="005E6254"/>
    <w:rsid w:val="005F1FB7"/>
    <w:rsid w:val="00601B2E"/>
    <w:rsid w:val="006038D8"/>
    <w:rsid w:val="00607020"/>
    <w:rsid w:val="006115C0"/>
    <w:rsid w:val="00611FAF"/>
    <w:rsid w:val="006146AC"/>
    <w:rsid w:val="00622AEA"/>
    <w:rsid w:val="00623DE8"/>
    <w:rsid w:val="006259E2"/>
    <w:rsid w:val="00625D1A"/>
    <w:rsid w:val="00630B3B"/>
    <w:rsid w:val="00635218"/>
    <w:rsid w:val="0065010D"/>
    <w:rsid w:val="00654885"/>
    <w:rsid w:val="00655BB0"/>
    <w:rsid w:val="0066177D"/>
    <w:rsid w:val="0066520D"/>
    <w:rsid w:val="006662CB"/>
    <w:rsid w:val="006671E8"/>
    <w:rsid w:val="00670A13"/>
    <w:rsid w:val="00672395"/>
    <w:rsid w:val="00673093"/>
    <w:rsid w:val="00680C17"/>
    <w:rsid w:val="00697C61"/>
    <w:rsid w:val="006B03C7"/>
    <w:rsid w:val="006B216E"/>
    <w:rsid w:val="006B2FFF"/>
    <w:rsid w:val="006B3A9D"/>
    <w:rsid w:val="006B7F8E"/>
    <w:rsid w:val="006C1F5B"/>
    <w:rsid w:val="006C63F3"/>
    <w:rsid w:val="006D3752"/>
    <w:rsid w:val="006D3B9E"/>
    <w:rsid w:val="006E66D4"/>
    <w:rsid w:val="006E6F24"/>
    <w:rsid w:val="006F027B"/>
    <w:rsid w:val="006F5025"/>
    <w:rsid w:val="006F5117"/>
    <w:rsid w:val="006F7925"/>
    <w:rsid w:val="00700303"/>
    <w:rsid w:val="00704C6C"/>
    <w:rsid w:val="00712B7E"/>
    <w:rsid w:val="00715ECD"/>
    <w:rsid w:val="00725D4E"/>
    <w:rsid w:val="00743BD7"/>
    <w:rsid w:val="00752968"/>
    <w:rsid w:val="00754A9D"/>
    <w:rsid w:val="00757F1A"/>
    <w:rsid w:val="00760578"/>
    <w:rsid w:val="00760F2B"/>
    <w:rsid w:val="00770D84"/>
    <w:rsid w:val="00774376"/>
    <w:rsid w:val="007760B2"/>
    <w:rsid w:val="00781DCA"/>
    <w:rsid w:val="007848A4"/>
    <w:rsid w:val="00785177"/>
    <w:rsid w:val="0079474B"/>
    <w:rsid w:val="0079517C"/>
    <w:rsid w:val="007978A6"/>
    <w:rsid w:val="007A5F0B"/>
    <w:rsid w:val="007B0918"/>
    <w:rsid w:val="007B4BEF"/>
    <w:rsid w:val="007B7AA0"/>
    <w:rsid w:val="007C197C"/>
    <w:rsid w:val="007D2636"/>
    <w:rsid w:val="007D47B9"/>
    <w:rsid w:val="007E51A5"/>
    <w:rsid w:val="007E557B"/>
    <w:rsid w:val="007F0A16"/>
    <w:rsid w:val="007F1EAA"/>
    <w:rsid w:val="007F406D"/>
    <w:rsid w:val="00801979"/>
    <w:rsid w:val="00803B60"/>
    <w:rsid w:val="00814D72"/>
    <w:rsid w:val="008165D1"/>
    <w:rsid w:val="00816E94"/>
    <w:rsid w:val="008228A1"/>
    <w:rsid w:val="00823A9F"/>
    <w:rsid w:val="00835C0F"/>
    <w:rsid w:val="00866367"/>
    <w:rsid w:val="00871F07"/>
    <w:rsid w:val="00874B88"/>
    <w:rsid w:val="008820E5"/>
    <w:rsid w:val="00893A16"/>
    <w:rsid w:val="00895014"/>
    <w:rsid w:val="00895895"/>
    <w:rsid w:val="008A28B4"/>
    <w:rsid w:val="008B6F6D"/>
    <w:rsid w:val="008B7057"/>
    <w:rsid w:val="008B76B7"/>
    <w:rsid w:val="008C2935"/>
    <w:rsid w:val="008C5CAE"/>
    <w:rsid w:val="008C7382"/>
    <w:rsid w:val="008D3923"/>
    <w:rsid w:val="008D6748"/>
    <w:rsid w:val="008E296E"/>
    <w:rsid w:val="008E3B4C"/>
    <w:rsid w:val="008E5500"/>
    <w:rsid w:val="00904D70"/>
    <w:rsid w:val="00904FB9"/>
    <w:rsid w:val="00906D53"/>
    <w:rsid w:val="009110EA"/>
    <w:rsid w:val="00916A6F"/>
    <w:rsid w:val="00917395"/>
    <w:rsid w:val="00925636"/>
    <w:rsid w:val="00926712"/>
    <w:rsid w:val="0093020C"/>
    <w:rsid w:val="009372F4"/>
    <w:rsid w:val="009433C5"/>
    <w:rsid w:val="00943467"/>
    <w:rsid w:val="00945306"/>
    <w:rsid w:val="00945F8C"/>
    <w:rsid w:val="00947A9E"/>
    <w:rsid w:val="00950C1D"/>
    <w:rsid w:val="009546A2"/>
    <w:rsid w:val="00954ECC"/>
    <w:rsid w:val="00971B84"/>
    <w:rsid w:val="0097200D"/>
    <w:rsid w:val="00974030"/>
    <w:rsid w:val="00977DD7"/>
    <w:rsid w:val="00977E31"/>
    <w:rsid w:val="00982B5D"/>
    <w:rsid w:val="00986643"/>
    <w:rsid w:val="009944D0"/>
    <w:rsid w:val="00994FFE"/>
    <w:rsid w:val="009A0C65"/>
    <w:rsid w:val="009A0F2C"/>
    <w:rsid w:val="009A3861"/>
    <w:rsid w:val="009A53C2"/>
    <w:rsid w:val="009A65F7"/>
    <w:rsid w:val="009B37F3"/>
    <w:rsid w:val="009B4675"/>
    <w:rsid w:val="009B786A"/>
    <w:rsid w:val="009B78C8"/>
    <w:rsid w:val="009D00D1"/>
    <w:rsid w:val="009D069A"/>
    <w:rsid w:val="009D7E74"/>
    <w:rsid w:val="009E0E99"/>
    <w:rsid w:val="009E7F55"/>
    <w:rsid w:val="009F1CF1"/>
    <w:rsid w:val="009F4864"/>
    <w:rsid w:val="009F5583"/>
    <w:rsid w:val="00A05EA2"/>
    <w:rsid w:val="00A1181B"/>
    <w:rsid w:val="00A12828"/>
    <w:rsid w:val="00A174E3"/>
    <w:rsid w:val="00A20419"/>
    <w:rsid w:val="00A34093"/>
    <w:rsid w:val="00A34D88"/>
    <w:rsid w:val="00A3744C"/>
    <w:rsid w:val="00A40B79"/>
    <w:rsid w:val="00A41E6A"/>
    <w:rsid w:val="00A4310C"/>
    <w:rsid w:val="00A445ED"/>
    <w:rsid w:val="00A51484"/>
    <w:rsid w:val="00A534AC"/>
    <w:rsid w:val="00A53576"/>
    <w:rsid w:val="00A56DDD"/>
    <w:rsid w:val="00A6282B"/>
    <w:rsid w:val="00A6484D"/>
    <w:rsid w:val="00A76287"/>
    <w:rsid w:val="00A772A9"/>
    <w:rsid w:val="00A805B7"/>
    <w:rsid w:val="00A92BAC"/>
    <w:rsid w:val="00AA13C7"/>
    <w:rsid w:val="00AA6F7C"/>
    <w:rsid w:val="00AA701F"/>
    <w:rsid w:val="00AB3DFB"/>
    <w:rsid w:val="00AB61E5"/>
    <w:rsid w:val="00AB6A73"/>
    <w:rsid w:val="00AB6BBC"/>
    <w:rsid w:val="00AB7845"/>
    <w:rsid w:val="00AD1FD6"/>
    <w:rsid w:val="00AD2B89"/>
    <w:rsid w:val="00AE0EFC"/>
    <w:rsid w:val="00AE5EA5"/>
    <w:rsid w:val="00AE775C"/>
    <w:rsid w:val="00AF48D5"/>
    <w:rsid w:val="00AF5426"/>
    <w:rsid w:val="00AF6E03"/>
    <w:rsid w:val="00B024FF"/>
    <w:rsid w:val="00B02FD2"/>
    <w:rsid w:val="00B0416E"/>
    <w:rsid w:val="00B1021A"/>
    <w:rsid w:val="00B1368A"/>
    <w:rsid w:val="00B155C1"/>
    <w:rsid w:val="00B17683"/>
    <w:rsid w:val="00B2479A"/>
    <w:rsid w:val="00B30328"/>
    <w:rsid w:val="00B31B08"/>
    <w:rsid w:val="00B41417"/>
    <w:rsid w:val="00B44E67"/>
    <w:rsid w:val="00B452BF"/>
    <w:rsid w:val="00B46525"/>
    <w:rsid w:val="00B4700B"/>
    <w:rsid w:val="00B47DB3"/>
    <w:rsid w:val="00B51278"/>
    <w:rsid w:val="00B55E84"/>
    <w:rsid w:val="00B56CC6"/>
    <w:rsid w:val="00B56F94"/>
    <w:rsid w:val="00B57DAA"/>
    <w:rsid w:val="00B62DC7"/>
    <w:rsid w:val="00B72631"/>
    <w:rsid w:val="00B746AF"/>
    <w:rsid w:val="00B747BD"/>
    <w:rsid w:val="00B758C6"/>
    <w:rsid w:val="00B80075"/>
    <w:rsid w:val="00B803B3"/>
    <w:rsid w:val="00B8078C"/>
    <w:rsid w:val="00B81E60"/>
    <w:rsid w:val="00B8659A"/>
    <w:rsid w:val="00B86772"/>
    <w:rsid w:val="00B930A1"/>
    <w:rsid w:val="00BA34DB"/>
    <w:rsid w:val="00BA3E08"/>
    <w:rsid w:val="00BB4DE2"/>
    <w:rsid w:val="00BB7038"/>
    <w:rsid w:val="00BC6105"/>
    <w:rsid w:val="00BC7737"/>
    <w:rsid w:val="00BE1002"/>
    <w:rsid w:val="00BE6DC9"/>
    <w:rsid w:val="00BF1195"/>
    <w:rsid w:val="00C05693"/>
    <w:rsid w:val="00C0573A"/>
    <w:rsid w:val="00C2034D"/>
    <w:rsid w:val="00C21D7D"/>
    <w:rsid w:val="00C228EB"/>
    <w:rsid w:val="00C22E17"/>
    <w:rsid w:val="00C2363A"/>
    <w:rsid w:val="00C2779B"/>
    <w:rsid w:val="00C312B4"/>
    <w:rsid w:val="00C34A9E"/>
    <w:rsid w:val="00C50309"/>
    <w:rsid w:val="00C514AB"/>
    <w:rsid w:val="00C56D1C"/>
    <w:rsid w:val="00C61138"/>
    <w:rsid w:val="00C625C7"/>
    <w:rsid w:val="00C63A54"/>
    <w:rsid w:val="00C726A8"/>
    <w:rsid w:val="00C758CA"/>
    <w:rsid w:val="00C77821"/>
    <w:rsid w:val="00C84927"/>
    <w:rsid w:val="00CA06E1"/>
    <w:rsid w:val="00CA22BA"/>
    <w:rsid w:val="00CA5FD7"/>
    <w:rsid w:val="00CB03A7"/>
    <w:rsid w:val="00CB5662"/>
    <w:rsid w:val="00CB6249"/>
    <w:rsid w:val="00CB70CC"/>
    <w:rsid w:val="00CD0C84"/>
    <w:rsid w:val="00CD47DF"/>
    <w:rsid w:val="00CE5FF7"/>
    <w:rsid w:val="00CE6246"/>
    <w:rsid w:val="00CE664F"/>
    <w:rsid w:val="00CE7020"/>
    <w:rsid w:val="00CF1470"/>
    <w:rsid w:val="00CF166F"/>
    <w:rsid w:val="00CF1C80"/>
    <w:rsid w:val="00CF4A51"/>
    <w:rsid w:val="00D10900"/>
    <w:rsid w:val="00D11F5E"/>
    <w:rsid w:val="00D126A1"/>
    <w:rsid w:val="00D26B1A"/>
    <w:rsid w:val="00D35ADB"/>
    <w:rsid w:val="00D3697B"/>
    <w:rsid w:val="00D369C8"/>
    <w:rsid w:val="00D37074"/>
    <w:rsid w:val="00D43BC7"/>
    <w:rsid w:val="00D539AD"/>
    <w:rsid w:val="00D5423F"/>
    <w:rsid w:val="00D5594D"/>
    <w:rsid w:val="00D70A22"/>
    <w:rsid w:val="00D80F93"/>
    <w:rsid w:val="00D84BAB"/>
    <w:rsid w:val="00D86E6B"/>
    <w:rsid w:val="00D878FD"/>
    <w:rsid w:val="00D945C9"/>
    <w:rsid w:val="00DA0D2A"/>
    <w:rsid w:val="00DA448E"/>
    <w:rsid w:val="00DA4E89"/>
    <w:rsid w:val="00DA63E5"/>
    <w:rsid w:val="00DB16A3"/>
    <w:rsid w:val="00DB3778"/>
    <w:rsid w:val="00DC1FF5"/>
    <w:rsid w:val="00DC5380"/>
    <w:rsid w:val="00DC79E7"/>
    <w:rsid w:val="00DD0022"/>
    <w:rsid w:val="00DD4C4A"/>
    <w:rsid w:val="00DE7B01"/>
    <w:rsid w:val="00DF21CE"/>
    <w:rsid w:val="00DF3859"/>
    <w:rsid w:val="00DF721F"/>
    <w:rsid w:val="00DF75B0"/>
    <w:rsid w:val="00E001B1"/>
    <w:rsid w:val="00E05703"/>
    <w:rsid w:val="00E14BCB"/>
    <w:rsid w:val="00E16E37"/>
    <w:rsid w:val="00E233DD"/>
    <w:rsid w:val="00E32AD6"/>
    <w:rsid w:val="00E4427F"/>
    <w:rsid w:val="00E53631"/>
    <w:rsid w:val="00E6001A"/>
    <w:rsid w:val="00E600E8"/>
    <w:rsid w:val="00E602D6"/>
    <w:rsid w:val="00E61716"/>
    <w:rsid w:val="00E66293"/>
    <w:rsid w:val="00E7232F"/>
    <w:rsid w:val="00E72D4F"/>
    <w:rsid w:val="00E7664F"/>
    <w:rsid w:val="00E83B2F"/>
    <w:rsid w:val="00E85FCD"/>
    <w:rsid w:val="00E86056"/>
    <w:rsid w:val="00E86BFD"/>
    <w:rsid w:val="00E86C8F"/>
    <w:rsid w:val="00E87250"/>
    <w:rsid w:val="00E90AD4"/>
    <w:rsid w:val="00E93F70"/>
    <w:rsid w:val="00E9601D"/>
    <w:rsid w:val="00EA133E"/>
    <w:rsid w:val="00EA2A79"/>
    <w:rsid w:val="00EA47F4"/>
    <w:rsid w:val="00EB3BB5"/>
    <w:rsid w:val="00EB6B2E"/>
    <w:rsid w:val="00EB79C2"/>
    <w:rsid w:val="00EC243E"/>
    <w:rsid w:val="00ED4074"/>
    <w:rsid w:val="00EF0651"/>
    <w:rsid w:val="00F00F69"/>
    <w:rsid w:val="00F149FB"/>
    <w:rsid w:val="00F2328A"/>
    <w:rsid w:val="00F24120"/>
    <w:rsid w:val="00F32D1E"/>
    <w:rsid w:val="00F347B7"/>
    <w:rsid w:val="00F34928"/>
    <w:rsid w:val="00F352C8"/>
    <w:rsid w:val="00F374A2"/>
    <w:rsid w:val="00F379DF"/>
    <w:rsid w:val="00F42FE0"/>
    <w:rsid w:val="00F46FD5"/>
    <w:rsid w:val="00F52E32"/>
    <w:rsid w:val="00F544BC"/>
    <w:rsid w:val="00F55A8F"/>
    <w:rsid w:val="00F55EEF"/>
    <w:rsid w:val="00F84B36"/>
    <w:rsid w:val="00F9200F"/>
    <w:rsid w:val="00FA2009"/>
    <w:rsid w:val="00FA4800"/>
    <w:rsid w:val="00FA491D"/>
    <w:rsid w:val="00FB3AFD"/>
    <w:rsid w:val="00FB4C1B"/>
    <w:rsid w:val="00FB54E9"/>
    <w:rsid w:val="00FB5AE8"/>
    <w:rsid w:val="00FB74C5"/>
    <w:rsid w:val="00FC019B"/>
    <w:rsid w:val="00FC67A2"/>
    <w:rsid w:val="00FD3650"/>
    <w:rsid w:val="00FD6FD3"/>
    <w:rsid w:val="00FD76A7"/>
    <w:rsid w:val="00FE1FB6"/>
    <w:rsid w:val="00FE4055"/>
    <w:rsid w:val="00FE632E"/>
    <w:rsid w:val="012E34F5"/>
    <w:rsid w:val="056D2E15"/>
    <w:rsid w:val="08362309"/>
    <w:rsid w:val="099217C1"/>
    <w:rsid w:val="0AAC3FD4"/>
    <w:rsid w:val="0BA26B08"/>
    <w:rsid w:val="0EE3398A"/>
    <w:rsid w:val="104246CD"/>
    <w:rsid w:val="10BF4F03"/>
    <w:rsid w:val="120D40DA"/>
    <w:rsid w:val="1283614B"/>
    <w:rsid w:val="13400FC0"/>
    <w:rsid w:val="13A02D2C"/>
    <w:rsid w:val="146137CF"/>
    <w:rsid w:val="15DE716E"/>
    <w:rsid w:val="188B4CDC"/>
    <w:rsid w:val="19A30C3C"/>
    <w:rsid w:val="1B5C578B"/>
    <w:rsid w:val="1C53479C"/>
    <w:rsid w:val="1D3249F5"/>
    <w:rsid w:val="1EDF44F4"/>
    <w:rsid w:val="1F9F2DD9"/>
    <w:rsid w:val="201872BC"/>
    <w:rsid w:val="2483022C"/>
    <w:rsid w:val="24B67467"/>
    <w:rsid w:val="256A70DF"/>
    <w:rsid w:val="27A97396"/>
    <w:rsid w:val="27C33364"/>
    <w:rsid w:val="287E31E4"/>
    <w:rsid w:val="294A5C4F"/>
    <w:rsid w:val="2BE9306B"/>
    <w:rsid w:val="2C391C60"/>
    <w:rsid w:val="2CAE1922"/>
    <w:rsid w:val="2CD722CC"/>
    <w:rsid w:val="2F0D7070"/>
    <w:rsid w:val="30CD4226"/>
    <w:rsid w:val="313244EC"/>
    <w:rsid w:val="31BF2A03"/>
    <w:rsid w:val="32380C07"/>
    <w:rsid w:val="331C0D46"/>
    <w:rsid w:val="349124F1"/>
    <w:rsid w:val="361231BE"/>
    <w:rsid w:val="36B93A98"/>
    <w:rsid w:val="36F37731"/>
    <w:rsid w:val="37D0630C"/>
    <w:rsid w:val="384462A9"/>
    <w:rsid w:val="38481C7E"/>
    <w:rsid w:val="3848736B"/>
    <w:rsid w:val="38E47094"/>
    <w:rsid w:val="39512A22"/>
    <w:rsid w:val="39747F9D"/>
    <w:rsid w:val="3B0A5163"/>
    <w:rsid w:val="3CCC7501"/>
    <w:rsid w:val="3D536049"/>
    <w:rsid w:val="3E886BC8"/>
    <w:rsid w:val="425A2175"/>
    <w:rsid w:val="42D24401"/>
    <w:rsid w:val="434370AD"/>
    <w:rsid w:val="4554492E"/>
    <w:rsid w:val="45647A48"/>
    <w:rsid w:val="457F1EF2"/>
    <w:rsid w:val="459B6D55"/>
    <w:rsid w:val="46DF28B7"/>
    <w:rsid w:val="470A303D"/>
    <w:rsid w:val="477E4B57"/>
    <w:rsid w:val="47E759F0"/>
    <w:rsid w:val="4947569E"/>
    <w:rsid w:val="49757894"/>
    <w:rsid w:val="4A840191"/>
    <w:rsid w:val="4E3F014B"/>
    <w:rsid w:val="4EC15329"/>
    <w:rsid w:val="4F457D08"/>
    <w:rsid w:val="527B72D6"/>
    <w:rsid w:val="52BC29D7"/>
    <w:rsid w:val="53CF7776"/>
    <w:rsid w:val="53F43EF1"/>
    <w:rsid w:val="54091C4C"/>
    <w:rsid w:val="56AD4788"/>
    <w:rsid w:val="5A4540E7"/>
    <w:rsid w:val="5A854500"/>
    <w:rsid w:val="5BF62AB6"/>
    <w:rsid w:val="5D641CA2"/>
    <w:rsid w:val="5DDD4037"/>
    <w:rsid w:val="5E0758EE"/>
    <w:rsid w:val="5FA212DE"/>
    <w:rsid w:val="5FD17AC2"/>
    <w:rsid w:val="63337B03"/>
    <w:rsid w:val="640A23EA"/>
    <w:rsid w:val="65586327"/>
    <w:rsid w:val="6841330B"/>
    <w:rsid w:val="6A372C18"/>
    <w:rsid w:val="6B575EFD"/>
    <w:rsid w:val="6C712D2B"/>
    <w:rsid w:val="6E81013B"/>
    <w:rsid w:val="70D67B33"/>
    <w:rsid w:val="710F25AA"/>
    <w:rsid w:val="71104394"/>
    <w:rsid w:val="71235CA4"/>
    <w:rsid w:val="71991A38"/>
    <w:rsid w:val="72CD4767"/>
    <w:rsid w:val="72F21378"/>
    <w:rsid w:val="75362644"/>
    <w:rsid w:val="758955BC"/>
    <w:rsid w:val="75C83CC5"/>
    <w:rsid w:val="76DE56C7"/>
    <w:rsid w:val="7CB64B7A"/>
    <w:rsid w:val="7DF85FEB"/>
    <w:rsid w:val="7EC24B05"/>
    <w:rsid w:val="7F863357"/>
    <w:rsid w:val="7F961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Normal Indent"/>
    <w:basedOn w:val="1"/>
    <w:link w:val="26"/>
    <w:qFormat/>
    <w:uiPriority w:val="0"/>
    <w:pPr>
      <w:ind w:firstLine="420"/>
    </w:pPr>
    <w:rPr>
      <w:szCs w:val="20"/>
    </w:rPr>
  </w:style>
  <w:style w:type="paragraph" w:styleId="4">
    <w:name w:val="annotation text"/>
    <w:basedOn w:val="1"/>
    <w:link w:val="42"/>
    <w:semiHidden/>
    <w:unhideWhenUsed/>
    <w:qFormat/>
    <w:uiPriority w:val="99"/>
    <w:pPr>
      <w:jc w:val="left"/>
    </w:pPr>
  </w:style>
  <w:style w:type="paragraph" w:styleId="5">
    <w:name w:val="Body Text 3"/>
    <w:basedOn w:val="1"/>
    <w:link w:val="52"/>
    <w:semiHidden/>
    <w:unhideWhenUsed/>
    <w:qFormat/>
    <w:uiPriority w:val="99"/>
    <w:pPr>
      <w:spacing w:after="120"/>
    </w:pPr>
    <w:rPr>
      <w:sz w:val="16"/>
      <w:szCs w:val="16"/>
    </w:rPr>
  </w:style>
  <w:style w:type="paragraph" w:styleId="6">
    <w:name w:val="Body Text"/>
    <w:basedOn w:val="1"/>
    <w:qFormat/>
    <w:uiPriority w:val="0"/>
    <w:pPr>
      <w:spacing w:after="120"/>
    </w:pPr>
  </w:style>
  <w:style w:type="paragraph" w:styleId="7">
    <w:name w:val="Body Text Indent"/>
    <w:basedOn w:val="1"/>
    <w:next w:val="8"/>
    <w:link w:val="23"/>
    <w:unhideWhenUsed/>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index 4"/>
    <w:basedOn w:val="1"/>
    <w:next w:val="1"/>
    <w:qFormat/>
    <w:uiPriority w:val="99"/>
    <w:pPr>
      <w:ind w:left="600" w:leftChars="600"/>
    </w:pPr>
  </w:style>
  <w:style w:type="paragraph" w:styleId="10">
    <w:name w:val="toc 3"/>
    <w:basedOn w:val="1"/>
    <w:next w:val="1"/>
    <w:qFormat/>
    <w:uiPriority w:val="0"/>
    <w:pPr>
      <w:ind w:left="840" w:leftChars="400"/>
    </w:pPr>
  </w:style>
  <w:style w:type="paragraph" w:styleId="11">
    <w:name w:val="Plain Text"/>
    <w:basedOn w:val="1"/>
    <w:link w:val="50"/>
    <w:qFormat/>
    <w:uiPriority w:val="0"/>
    <w:rPr>
      <w:rFonts w:ascii="宋体" w:hAnsi="Courier New"/>
    </w:rPr>
  </w:style>
  <w:style w:type="paragraph" w:styleId="12">
    <w:name w:val="Balloon Text"/>
    <w:basedOn w:val="1"/>
    <w:link w:val="27"/>
    <w:qFormat/>
    <w:uiPriority w:val="0"/>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6">
    <w:name w:val="annotation subject"/>
    <w:basedOn w:val="4"/>
    <w:next w:val="4"/>
    <w:link w:val="43"/>
    <w:semiHidden/>
    <w:unhideWhenUsed/>
    <w:qFormat/>
    <w:uiPriority w:val="99"/>
    <w:rPr>
      <w:b/>
      <w:bCs/>
    </w:rPr>
  </w:style>
  <w:style w:type="paragraph" w:styleId="17">
    <w:name w:val="Body Text First Indent 2"/>
    <w:basedOn w:val="7"/>
    <w:link w:val="24"/>
    <w:unhideWhenUsed/>
    <w:qFormat/>
    <w:uiPriority w:val="99"/>
    <w:pPr>
      <w:ind w:firstLine="420" w:firstLineChars="200"/>
    </w:p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annotation reference"/>
    <w:unhideWhenUsed/>
    <w:qFormat/>
    <w:uiPriority w:val="0"/>
    <w:rPr>
      <w:sz w:val="21"/>
      <w:szCs w:val="21"/>
    </w:rPr>
  </w:style>
  <w:style w:type="paragraph" w:customStyle="1" w:styleId="22">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23">
    <w:name w:val="正文文本缩进 Char"/>
    <w:basedOn w:val="20"/>
    <w:link w:val="7"/>
    <w:semiHidden/>
    <w:qFormat/>
    <w:uiPriority w:val="99"/>
    <w:rPr>
      <w:rFonts w:ascii="Times New Roman" w:hAnsi="Times New Roman" w:eastAsia="宋体" w:cs="Times New Roman"/>
      <w:szCs w:val="24"/>
    </w:rPr>
  </w:style>
  <w:style w:type="character" w:customStyle="1" w:styleId="24">
    <w:name w:val="正文首行缩进 2 Char1"/>
    <w:basedOn w:val="23"/>
    <w:link w:val="17"/>
    <w:qFormat/>
    <w:uiPriority w:val="99"/>
    <w:rPr>
      <w:rFonts w:ascii="Times New Roman" w:hAnsi="Times New Roman" w:eastAsia="宋体" w:cs="Times New Roman"/>
      <w:szCs w:val="24"/>
    </w:rPr>
  </w:style>
  <w:style w:type="character" w:customStyle="1" w:styleId="25">
    <w:name w:val="正文文本缩进 Char1"/>
    <w:qFormat/>
    <w:uiPriority w:val="0"/>
    <w:rPr>
      <w:kern w:val="2"/>
      <w:sz w:val="21"/>
      <w:szCs w:val="24"/>
    </w:rPr>
  </w:style>
  <w:style w:type="character" w:customStyle="1" w:styleId="26">
    <w:name w:val="正文缩进 Char1"/>
    <w:link w:val="3"/>
    <w:qFormat/>
    <w:uiPriority w:val="0"/>
    <w:rPr>
      <w:rFonts w:ascii="Times New Roman" w:hAnsi="Times New Roman" w:eastAsia="宋体" w:cs="Times New Roman"/>
      <w:szCs w:val="20"/>
    </w:rPr>
  </w:style>
  <w:style w:type="character" w:customStyle="1" w:styleId="27">
    <w:name w:val="批注框文本 Char"/>
    <w:basedOn w:val="20"/>
    <w:link w:val="12"/>
    <w:qFormat/>
    <w:uiPriority w:val="0"/>
    <w:rPr>
      <w:rFonts w:ascii="Times New Roman" w:hAnsi="Times New Roman" w:eastAsia="宋体" w:cs="Times New Roman"/>
      <w:sz w:val="18"/>
      <w:szCs w:val="18"/>
    </w:rPr>
  </w:style>
  <w:style w:type="character" w:customStyle="1" w:styleId="28">
    <w:name w:val="页脚 Char"/>
    <w:basedOn w:val="20"/>
    <w:link w:val="13"/>
    <w:qFormat/>
    <w:uiPriority w:val="99"/>
    <w:rPr>
      <w:rFonts w:ascii="Times New Roman" w:hAnsi="Times New Roman" w:eastAsia="宋体" w:cs="Times New Roman"/>
      <w:sz w:val="18"/>
      <w:szCs w:val="18"/>
    </w:rPr>
  </w:style>
  <w:style w:type="character" w:customStyle="1" w:styleId="29">
    <w:name w:val="正文缩进2格 Char"/>
    <w:link w:val="30"/>
    <w:qFormat/>
    <w:locked/>
    <w:uiPriority w:val="99"/>
    <w:rPr>
      <w:rFonts w:ascii="仿宋_GB2312" w:hAnsi="宋体" w:eastAsia="仿宋_GB2312"/>
      <w:sz w:val="31"/>
      <w:szCs w:val="28"/>
    </w:rPr>
  </w:style>
  <w:style w:type="paragraph" w:customStyle="1" w:styleId="30">
    <w:name w:val="正文缩进2格"/>
    <w:basedOn w:val="1"/>
    <w:link w:val="29"/>
    <w:qFormat/>
    <w:uiPriority w:val="99"/>
    <w:pPr>
      <w:spacing w:line="600" w:lineRule="exact"/>
      <w:ind w:firstLine="639" w:firstLineChars="206"/>
    </w:pPr>
    <w:rPr>
      <w:rFonts w:ascii="仿宋_GB2312" w:hAnsi="宋体" w:eastAsia="仿宋_GB2312" w:cstheme="minorBidi"/>
      <w:sz w:val="31"/>
      <w:szCs w:val="28"/>
    </w:rPr>
  </w:style>
  <w:style w:type="paragraph" w:customStyle="1" w:styleId="31">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b/>
      <w:bCs/>
      <w:sz w:val="32"/>
      <w:szCs w:val="20"/>
    </w:rPr>
  </w:style>
  <w:style w:type="character" w:customStyle="1" w:styleId="32">
    <w:name w:val="我的正文 Char"/>
    <w:link w:val="33"/>
    <w:qFormat/>
    <w:locked/>
    <w:uiPriority w:val="0"/>
    <w:rPr>
      <w:rFonts w:ascii="宋体" w:hAnsi="宋体"/>
      <w:sz w:val="24"/>
      <w:szCs w:val="24"/>
    </w:rPr>
  </w:style>
  <w:style w:type="paragraph" w:customStyle="1" w:styleId="33">
    <w:name w:val="我的正文"/>
    <w:basedOn w:val="1"/>
    <w:link w:val="32"/>
    <w:qFormat/>
    <w:uiPriority w:val="0"/>
    <w:pPr>
      <w:snapToGrid w:val="0"/>
      <w:spacing w:line="300" w:lineRule="auto"/>
      <w:ind w:firstLine="150" w:firstLineChars="150"/>
    </w:pPr>
    <w:rPr>
      <w:rFonts w:ascii="宋体" w:hAnsi="宋体" w:eastAsiaTheme="minorEastAsia" w:cstheme="minorBidi"/>
      <w:sz w:val="24"/>
    </w:rPr>
  </w:style>
  <w:style w:type="paragraph" w:customStyle="1" w:styleId="34">
    <w:name w:val="列出段落1"/>
    <w:basedOn w:val="1"/>
    <w:qFormat/>
    <w:uiPriority w:val="34"/>
    <w:pPr>
      <w:ind w:firstLine="420" w:firstLineChars="200"/>
    </w:pPr>
  </w:style>
  <w:style w:type="character" w:customStyle="1" w:styleId="35">
    <w:name w:val="fontstyle01"/>
    <w:qFormat/>
    <w:uiPriority w:val="0"/>
    <w:rPr>
      <w:rFonts w:hint="eastAsia" w:ascii="宋体" w:hAnsi="宋体" w:eastAsia="宋体"/>
      <w:color w:val="000000"/>
      <w:sz w:val="24"/>
      <w:szCs w:val="24"/>
    </w:rPr>
  </w:style>
  <w:style w:type="paragraph" w:styleId="36">
    <w:name w:val="List Paragraph"/>
    <w:basedOn w:val="1"/>
    <w:qFormat/>
    <w:uiPriority w:val="34"/>
    <w:pPr>
      <w:ind w:firstLine="420" w:firstLineChars="200"/>
    </w:pPr>
  </w:style>
  <w:style w:type="paragraph" w:customStyle="1" w:styleId="37">
    <w:name w:val="xl36"/>
    <w:basedOn w:val="1"/>
    <w:qFormat/>
    <w:uiPriority w:val="0"/>
    <w:pPr>
      <w:widowControl/>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hint="eastAsia" w:ascii="宋体" w:hAnsi="Tahoma" w:eastAsia="微软雅黑"/>
      <w:kern w:val="0"/>
      <w:sz w:val="24"/>
      <w:szCs w:val="20"/>
    </w:rPr>
  </w:style>
  <w:style w:type="character" w:customStyle="1" w:styleId="38">
    <w:name w:val="页眉 Char"/>
    <w:basedOn w:val="20"/>
    <w:link w:val="14"/>
    <w:qFormat/>
    <w:uiPriority w:val="99"/>
    <w:rPr>
      <w:rFonts w:ascii="Times New Roman" w:hAnsi="Times New Roman" w:eastAsia="宋体" w:cs="Times New Roman"/>
      <w:sz w:val="18"/>
      <w:szCs w:val="18"/>
    </w:rPr>
  </w:style>
  <w:style w:type="character" w:customStyle="1" w:styleId="39">
    <w:name w:val="font61"/>
    <w:basedOn w:val="20"/>
    <w:qFormat/>
    <w:uiPriority w:val="0"/>
    <w:rPr>
      <w:rFonts w:hint="eastAsia" w:ascii="宋体" w:hAnsi="宋体" w:eastAsia="宋体" w:cs="宋体"/>
      <w:color w:val="FF0000"/>
      <w:sz w:val="20"/>
      <w:szCs w:val="20"/>
      <w:u w:val="none"/>
    </w:rPr>
  </w:style>
  <w:style w:type="character" w:customStyle="1" w:styleId="40">
    <w:name w:val="font31"/>
    <w:basedOn w:val="20"/>
    <w:qFormat/>
    <w:uiPriority w:val="0"/>
    <w:rPr>
      <w:rFonts w:hint="eastAsia" w:ascii="宋体" w:hAnsi="宋体" w:eastAsia="宋体" w:cs="宋体"/>
      <w:color w:val="000000"/>
      <w:sz w:val="20"/>
      <w:szCs w:val="20"/>
      <w:u w:val="none"/>
    </w:rPr>
  </w:style>
  <w:style w:type="paragraph" w:customStyle="1" w:styleId="41">
    <w:name w:val="ces正文"/>
    <w:basedOn w:val="1"/>
    <w:qFormat/>
    <w:uiPriority w:val="0"/>
    <w:pPr>
      <w:spacing w:line="360" w:lineRule="auto"/>
      <w:ind w:firstLine="480" w:firstLineChars="200"/>
    </w:pPr>
    <w:rPr>
      <w:rFonts w:ascii="宋体" w:hAnsi="宋体"/>
      <w:sz w:val="24"/>
    </w:rPr>
  </w:style>
  <w:style w:type="character" w:customStyle="1" w:styleId="42">
    <w:name w:val="批注文字 Char"/>
    <w:basedOn w:val="20"/>
    <w:link w:val="4"/>
    <w:semiHidden/>
    <w:qFormat/>
    <w:uiPriority w:val="99"/>
    <w:rPr>
      <w:kern w:val="2"/>
      <w:sz w:val="21"/>
      <w:szCs w:val="24"/>
    </w:rPr>
  </w:style>
  <w:style w:type="character" w:customStyle="1" w:styleId="43">
    <w:name w:val="批注主题 Char"/>
    <w:basedOn w:val="42"/>
    <w:link w:val="16"/>
    <w:semiHidden/>
    <w:qFormat/>
    <w:uiPriority w:val="99"/>
    <w:rPr>
      <w:b/>
      <w:bCs/>
      <w:kern w:val="2"/>
      <w:sz w:val="21"/>
      <w:szCs w:val="24"/>
    </w:rPr>
  </w:style>
  <w:style w:type="paragraph" w:customStyle="1" w:styleId="4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5">
    <w:name w:val="正文缩进 Char"/>
    <w:qFormat/>
    <w:uiPriority w:val="0"/>
    <w:rPr>
      <w:kern w:val="2"/>
      <w:sz w:val="21"/>
    </w:rPr>
  </w:style>
  <w:style w:type="paragraph" w:customStyle="1" w:styleId="46">
    <w:name w:val="_Style 38"/>
    <w:basedOn w:val="7"/>
    <w:next w:val="17"/>
    <w:link w:val="47"/>
    <w:unhideWhenUsed/>
    <w:qFormat/>
    <w:uiPriority w:val="99"/>
    <w:pPr>
      <w:ind w:firstLine="420" w:firstLineChars="200"/>
    </w:pPr>
    <w:rPr>
      <w:kern w:val="0"/>
      <w:sz w:val="20"/>
      <w:szCs w:val="20"/>
    </w:rPr>
  </w:style>
  <w:style w:type="character" w:customStyle="1" w:styleId="47">
    <w:name w:val="正文首行缩进 2 Char"/>
    <w:link w:val="46"/>
    <w:semiHidden/>
    <w:qFormat/>
    <w:uiPriority w:val="99"/>
  </w:style>
  <w:style w:type="paragraph" w:customStyle="1" w:styleId="48">
    <w:name w:val="Default"/>
    <w:next w:val="1"/>
    <w:unhideWhenUsed/>
    <w:qFormat/>
    <w:uiPriority w:val="0"/>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table" w:customStyle="1" w:styleId="49">
    <w:name w:val="网格型1"/>
    <w:basedOn w:val="18"/>
    <w:qFormat/>
    <w:uiPriority w:val="59"/>
    <w:rPr>
      <w:rFonts w:ascii="Arial" w:hAnsi="Arial"/>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0">
    <w:name w:val="纯文本 Char"/>
    <w:basedOn w:val="20"/>
    <w:link w:val="11"/>
    <w:qFormat/>
    <w:uiPriority w:val="0"/>
    <w:rPr>
      <w:rFonts w:ascii="宋体" w:hAnsi="Courier New"/>
      <w:kern w:val="2"/>
      <w:sz w:val="21"/>
      <w:szCs w:val="24"/>
    </w:rPr>
  </w:style>
  <w:style w:type="character" w:customStyle="1" w:styleId="51">
    <w:name w:val="NormalCharacter"/>
    <w:autoRedefine/>
    <w:qFormat/>
    <w:uiPriority w:val="0"/>
  </w:style>
  <w:style w:type="character" w:customStyle="1" w:styleId="52">
    <w:name w:val="正文文本 3 Char"/>
    <w:basedOn w:val="20"/>
    <w:link w:val="5"/>
    <w:semiHidden/>
    <w:qFormat/>
    <w:uiPriority w:val="99"/>
    <w:rPr>
      <w:kern w:val="2"/>
      <w:sz w:val="16"/>
      <w:szCs w:val="16"/>
    </w:rPr>
  </w:style>
  <w:style w:type="paragraph" w:customStyle="1" w:styleId="53">
    <w:name w:val="样式1"/>
    <w:basedOn w:val="1"/>
    <w:qFormat/>
    <w:uiPriority w:val="0"/>
    <w:pPr>
      <w:spacing w:line="520" w:lineRule="exact"/>
      <w:ind w:firstLine="566" w:firstLineChars="236"/>
    </w:pPr>
    <w:rPr>
      <w:sz w:val="24"/>
    </w:rPr>
  </w:style>
  <w:style w:type="character" w:customStyle="1" w:styleId="54">
    <w:name w:val="批注引用1"/>
    <w:basedOn w:val="55"/>
    <w:qFormat/>
    <w:uiPriority w:val="0"/>
    <w:rPr>
      <w:rFonts w:ascii="Times New Roman" w:hAnsi="Times New Roman" w:eastAsia="宋体" w:cs="Times New Roman"/>
      <w:kern w:val="2"/>
      <w:sz w:val="21"/>
      <w:szCs w:val="24"/>
      <w:lang w:val="en-US" w:eastAsia="zh-CN" w:bidi="ar-SA"/>
    </w:rPr>
  </w:style>
  <w:style w:type="character" w:customStyle="1" w:styleId="55">
    <w:name w:val="默认段落字体1"/>
    <w:unhideWhenUsed/>
    <w:qFormat/>
    <w:uiPriority w:val="1"/>
  </w:style>
  <w:style w:type="paragraph" w:customStyle="1" w:styleId="56">
    <w:name w:val="正文首行缩进 21"/>
    <w:basedOn w:val="57"/>
    <w:qFormat/>
    <w:uiPriority w:val="99"/>
    <w:pPr>
      <w:spacing w:after="0" w:line="360" w:lineRule="auto"/>
      <w:ind w:left="0" w:firstLine="420"/>
    </w:pPr>
    <w:rPr>
      <w:rFonts w:ascii="宋体" w:hAnsi="宋体"/>
      <w:sz w:val="20"/>
      <w:szCs w:val="20"/>
    </w:rPr>
  </w:style>
  <w:style w:type="paragraph" w:customStyle="1" w:styleId="57">
    <w:name w:val="正文文本缩进1"/>
    <w:basedOn w:val="1"/>
    <w:unhideWhenUsed/>
    <w:qFormat/>
    <w:uiPriority w:val="99"/>
    <w:pPr>
      <w:spacing w:after="120"/>
      <w:ind w:left="420"/>
    </w:pPr>
  </w:style>
  <w:style w:type="paragraph" w:customStyle="1" w:styleId="58">
    <w:name w:val="正文2"/>
    <w:qFormat/>
    <w:uiPriority w:val="0"/>
    <w:pPr>
      <w:widowControl w:val="0"/>
      <w:spacing w:before="156" w:line="360" w:lineRule="auto"/>
      <w:ind w:firstLine="200"/>
      <w:jc w:val="both"/>
    </w:pPr>
    <w:rPr>
      <w:rFonts w:ascii="Times New Roman" w:hAnsi="Times New Roman" w:eastAsia="宋体" w:cs="Times New Roman"/>
      <w:sz w:val="24"/>
      <w:lang w:val="en-US" w:eastAsia="zh-CN" w:bidi="ar-SA"/>
    </w:rPr>
  </w:style>
  <w:style w:type="paragraph" w:customStyle="1" w:styleId="59">
    <w:name w:val="纯文本1"/>
    <w:basedOn w:val="1"/>
    <w:qFormat/>
    <w:uiPriority w:val="0"/>
    <w:rPr>
      <w:rFonts w:ascii="宋体" w:hAnsi="Courier New" w:cs="Courier New"/>
      <w:szCs w:val="21"/>
    </w:rPr>
  </w:style>
  <w:style w:type="paragraph" w:customStyle="1" w:styleId="60">
    <w:name w:val="页脚1"/>
    <w:basedOn w:val="1"/>
    <w:qFormat/>
    <w:uiPriority w:val="99"/>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6261</Words>
  <Characters>6548</Characters>
  <Lines>253</Lines>
  <Paragraphs>71</Paragraphs>
  <TotalTime>7</TotalTime>
  <ScaleCrop>false</ScaleCrop>
  <LinksUpToDate>false</LinksUpToDate>
  <CharactersWithSpaces>6629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2024-11-28T02:57:00Z</dcterms:created>
  <dc:creator>吉加兵</dc:creator>
  <cp:lastModifiedBy>WPS_1542117345</cp:lastModifiedBy>
  <cp:lastPrinted>2022-03-01T06:57:00Z</cp:lastPrinted>
  <dcterms:modified xsi:type="dcterms:W3CDTF">2025-05-09T06:06:42Z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6918114121B54E279306B450F3856DA2_13</vt:lpwstr>
  </property>
  <property fmtid="{D5CDD505-2E9C-101B-9397-08002B2CF9AE}" pid="4" name="KSOTemplateDocerSaveRecord">
    <vt:lpwstr>eyJoZGlkIjoiZmMxNTFmN2NlZTk0MGQ1OTkxM2M1ZDNhNDkyN2Q1NDciLCJ1c2VySWQiOiI0Mjc4NTY2NzMifQ==</vt:lpwstr>
  </property>
</Properties>
</file>