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仿宋" w:hAnsi="仿宋" w:eastAsia="仿宋" w:cs="仿宋"/>
          <w:b/>
          <w:bCs/>
          <w:spacing w:val="-28"/>
          <w:sz w:val="48"/>
          <w:szCs w:val="48"/>
        </w:rPr>
      </w:pPr>
      <w:r>
        <w:rPr>
          <w:rFonts w:hint="eastAsia" w:ascii="仿宋" w:hAnsi="仿宋" w:eastAsia="仿宋" w:cs="仿宋"/>
          <w:b/>
          <w:bCs/>
          <w:spacing w:val="-28"/>
          <w:sz w:val="48"/>
          <w:szCs w:val="48"/>
        </w:rPr>
        <w:t>南通市交通运输综合执法支队全市综合执法点调视频会议系统采购项目</w:t>
      </w:r>
    </w:p>
    <w:p>
      <w:pPr>
        <w:spacing w:line="360" w:lineRule="auto"/>
        <w:jc w:val="center"/>
        <w:rPr>
          <w:rFonts w:hint="eastAsia" w:ascii="仿宋" w:hAnsi="仿宋" w:eastAsia="仿宋" w:cs="仿宋"/>
          <w:b/>
          <w:sz w:val="100"/>
          <w:szCs w:val="100"/>
        </w:rPr>
      </w:pPr>
      <w:r>
        <w:rPr>
          <w:rFonts w:hint="eastAsia" w:ascii="仿宋" w:hAnsi="仿宋" w:eastAsia="仿宋" w:cs="仿宋"/>
          <w:b/>
          <w:sz w:val="100"/>
          <w:szCs w:val="100"/>
        </w:rPr>
        <w:t>磋商采购文件</w:t>
      </w:r>
    </w:p>
    <w:p>
      <w:pPr>
        <w:keepNext/>
        <w:spacing w:line="360" w:lineRule="auto"/>
        <w:jc w:val="center"/>
        <w:outlineLvl w:val="5"/>
        <w:rPr>
          <w:rFonts w:hint="eastAsia" w:ascii="仿宋" w:hAnsi="仿宋" w:eastAsia="仿宋" w:cs="仿宋"/>
          <w:b/>
          <w:kern w:val="0"/>
          <w:sz w:val="36"/>
          <w:szCs w:val="36"/>
        </w:rPr>
      </w:pPr>
      <w:r>
        <w:rPr>
          <w:rFonts w:hint="eastAsia" w:ascii="仿宋" w:hAnsi="仿宋" w:eastAsia="仿宋" w:cs="仿宋"/>
          <w:b/>
          <w:kern w:val="0"/>
          <w:sz w:val="36"/>
          <w:szCs w:val="36"/>
        </w:rPr>
        <w:t>采购文件编号：ZRNT20230044</w:t>
      </w:r>
    </w:p>
    <w:p>
      <w:pPr>
        <w:spacing w:line="360" w:lineRule="auto"/>
        <w:jc w:val="center"/>
        <w:rPr>
          <w:rFonts w:hint="eastAsia" w:ascii="仿宋" w:hAnsi="仿宋" w:eastAsia="仿宋" w:cs="仿宋"/>
          <w:b/>
          <w:sz w:val="36"/>
        </w:rPr>
      </w:pPr>
    </w:p>
    <w:p>
      <w:pPr>
        <w:spacing w:line="360" w:lineRule="auto"/>
        <w:rPr>
          <w:rFonts w:hint="eastAsia" w:ascii="仿宋" w:hAnsi="仿宋" w:eastAsia="仿宋" w:cs="仿宋"/>
        </w:rPr>
      </w:pPr>
    </w:p>
    <w:p>
      <w:pPr>
        <w:spacing w:line="360" w:lineRule="auto"/>
        <w:jc w:val="center"/>
        <w:rPr>
          <w:rFonts w:hint="eastAsia" w:ascii="仿宋" w:hAnsi="仿宋" w:eastAsia="仿宋" w:cs="仿宋"/>
          <w:sz w:val="32"/>
        </w:rPr>
      </w:pPr>
      <w:r>
        <w:rPr>
          <w:rFonts w:hint="eastAsia" w:ascii="仿宋" w:hAnsi="仿宋" w:eastAsia="仿宋" w:cs="仿宋"/>
          <w:lang w:val="en-US" w:eastAsia="zh-CN"/>
        </w:rPr>
        <w:pict>
          <v:shape id="对象 2" o:spid="_x0000_s1027" o:spt="75" type="#_x0000_t75" style="position:absolute;left:0pt;margin-left:136.5pt;margin-top:8.55pt;height:140.95pt;width:183.75pt;mso-wrap-distance-bottom:0pt;mso-wrap-distance-top:0pt;z-index:251659264;mso-width-relative:page;mso-height-relative:page;" o:ole="t" filled="f" o:preferrelative="t" stroked="f" coordsize="21600,21600" o:allowincell="f">
            <v:path/>
            <v:fill on="f" focussize="0,0"/>
            <v:stroke on="f" joinstyle="miter"/>
            <v:imagedata r:id="rId7" o:title=""/>
            <o:lock v:ext="edit" aspectratio="t"/>
            <w10:wrap type="topAndBottom"/>
          </v:shape>
          <o:OLEObject Type="Embed" ProgID="" ShapeID="对象 2" DrawAspect="Content" ObjectID="_1468075725" r:id="rId6">
            <o:LockedField>false</o:LockedField>
          </o:OLEObject>
        </w:pict>
      </w:r>
    </w:p>
    <w:p>
      <w:pPr>
        <w:spacing w:line="460" w:lineRule="exact"/>
        <w:jc w:val="center"/>
        <w:rPr>
          <w:rFonts w:hint="eastAsia" w:ascii="仿宋" w:hAnsi="仿宋" w:eastAsia="仿宋" w:cs="仿宋"/>
          <w:sz w:val="32"/>
        </w:rPr>
      </w:pPr>
    </w:p>
    <w:p>
      <w:pPr>
        <w:spacing w:line="460" w:lineRule="exact"/>
        <w:jc w:val="center"/>
        <w:rPr>
          <w:rFonts w:hint="eastAsia" w:ascii="仿宋" w:hAnsi="仿宋" w:eastAsia="仿宋" w:cs="仿宋"/>
          <w:sz w:val="32"/>
        </w:rPr>
      </w:pPr>
    </w:p>
    <w:p>
      <w:pPr>
        <w:spacing w:line="460" w:lineRule="exact"/>
        <w:jc w:val="center"/>
        <w:rPr>
          <w:rFonts w:hint="eastAsia" w:ascii="仿宋" w:hAnsi="仿宋" w:eastAsia="仿宋" w:cs="仿宋"/>
          <w:sz w:val="32"/>
        </w:rPr>
      </w:pPr>
    </w:p>
    <w:p>
      <w:pPr>
        <w:pStyle w:val="2"/>
        <w:rPr>
          <w:rFonts w:hint="eastAsia"/>
        </w:rPr>
      </w:pPr>
    </w:p>
    <w:p>
      <w:pPr>
        <w:spacing w:line="460" w:lineRule="exact"/>
        <w:jc w:val="center"/>
        <w:rPr>
          <w:rFonts w:hint="eastAsia" w:ascii="仿宋" w:hAnsi="仿宋" w:eastAsia="仿宋" w:cs="仿宋"/>
          <w:sz w:val="32"/>
        </w:rPr>
      </w:pPr>
    </w:p>
    <w:p>
      <w:pPr>
        <w:spacing w:line="460" w:lineRule="exact"/>
        <w:jc w:val="center"/>
        <w:rPr>
          <w:rFonts w:hint="eastAsia" w:ascii="仿宋" w:hAnsi="仿宋" w:eastAsia="仿宋" w:cs="仿宋"/>
          <w:b/>
          <w:spacing w:val="20"/>
          <w:sz w:val="44"/>
        </w:rPr>
      </w:pPr>
      <w:r>
        <w:rPr>
          <w:rFonts w:hint="eastAsia" w:ascii="仿宋" w:hAnsi="仿宋" w:eastAsia="仿宋" w:cs="仿宋"/>
          <w:b/>
          <w:spacing w:val="20"/>
          <w:sz w:val="44"/>
        </w:rPr>
        <w:t>江苏中润工程建设咨询有限公司</w:t>
      </w:r>
    </w:p>
    <w:p>
      <w:pPr>
        <w:adjustRightInd w:val="0"/>
        <w:spacing w:before="120" w:after="120" w:line="460" w:lineRule="exact"/>
        <w:ind w:left="-2" w:right="120"/>
        <w:jc w:val="center"/>
        <w:textAlignment w:val="baseline"/>
        <w:rPr>
          <w:rFonts w:hint="eastAsia" w:ascii="仿宋" w:hAnsi="仿宋" w:eastAsia="仿宋" w:cs="仿宋"/>
          <w:b/>
          <w:bCs/>
          <w:kern w:val="0"/>
          <w:sz w:val="32"/>
        </w:rPr>
      </w:pPr>
      <w:r>
        <w:rPr>
          <w:rFonts w:hint="eastAsia" w:ascii="仿宋" w:hAnsi="仿宋" w:eastAsia="仿宋" w:cs="仿宋"/>
          <w:b/>
          <w:bCs/>
          <w:kern w:val="0"/>
          <w:sz w:val="32"/>
        </w:rPr>
        <w:t>2023年2月</w:t>
      </w:r>
      <w:r>
        <w:rPr>
          <w:rFonts w:hint="eastAsia" w:ascii="仿宋" w:hAnsi="仿宋" w:eastAsia="仿宋" w:cs="仿宋"/>
          <w:b/>
          <w:bCs/>
          <w:kern w:val="0"/>
          <w:sz w:val="32"/>
          <w:lang w:val="en-US" w:eastAsia="zh-CN"/>
        </w:rPr>
        <w:t>24</w:t>
      </w:r>
      <w:r>
        <w:rPr>
          <w:rFonts w:hint="eastAsia" w:ascii="仿宋" w:hAnsi="仿宋" w:eastAsia="仿宋" w:cs="仿宋"/>
          <w:b/>
          <w:bCs/>
          <w:kern w:val="0"/>
          <w:sz w:val="32"/>
        </w:rPr>
        <w:t>日</w:t>
      </w:r>
    </w:p>
    <w:p>
      <w:pPr>
        <w:adjustRightInd w:val="0"/>
        <w:snapToGrid w:val="0"/>
        <w:spacing w:line="460" w:lineRule="exact"/>
        <w:ind w:left="-158" w:leftChars="-75"/>
        <w:rPr>
          <w:rFonts w:hint="eastAsia" w:ascii="仿宋" w:hAnsi="仿宋" w:eastAsia="仿宋" w:cs="仿宋"/>
          <w:b/>
          <w:snapToGrid w:val="0"/>
          <w:sz w:val="26"/>
          <w:szCs w:val="28"/>
          <w:u w:val="single"/>
        </w:rPr>
      </w:pPr>
      <w:r>
        <w:rPr>
          <w:rFonts w:hint="eastAsia" w:ascii="仿宋" w:hAnsi="仿宋" w:eastAsia="仿宋" w:cs="仿宋"/>
          <w:b/>
          <w:snapToGrid w:val="0"/>
          <w:sz w:val="26"/>
          <w:szCs w:val="28"/>
          <w:u w:val="single"/>
        </w:rPr>
        <w:t xml:space="preserve">                                                                    </w:t>
      </w:r>
    </w:p>
    <w:p>
      <w:pPr>
        <w:adjustRightInd w:val="0"/>
        <w:snapToGrid w:val="0"/>
        <w:spacing w:line="460" w:lineRule="exact"/>
        <w:ind w:left="-158" w:leftChars="-75"/>
        <w:rPr>
          <w:rFonts w:hint="eastAsia" w:ascii="仿宋" w:hAnsi="仿宋" w:eastAsia="仿宋" w:cs="仿宋"/>
          <w:snapToGrid w:val="0"/>
          <w:sz w:val="30"/>
          <w:szCs w:val="30"/>
        </w:rPr>
      </w:pPr>
      <w:r>
        <w:rPr>
          <w:rFonts w:hint="eastAsia" w:ascii="仿宋" w:hAnsi="仿宋" w:eastAsia="仿宋" w:cs="仿宋"/>
          <w:b/>
          <w:snapToGrid w:val="0"/>
          <w:sz w:val="32"/>
          <w:szCs w:val="32"/>
        </w:rPr>
        <w:t>地址:</w:t>
      </w:r>
      <w:r>
        <w:rPr>
          <w:rFonts w:hint="eastAsia" w:ascii="仿宋" w:hAnsi="仿宋" w:eastAsia="仿宋" w:cs="仿宋"/>
          <w:snapToGrid w:val="0"/>
          <w:sz w:val="32"/>
          <w:szCs w:val="32"/>
        </w:rPr>
        <w:t xml:space="preserve"> </w:t>
      </w:r>
      <w:r>
        <w:rPr>
          <w:rFonts w:hint="eastAsia" w:ascii="仿宋" w:hAnsi="仿宋" w:eastAsia="仿宋" w:cs="仿宋"/>
          <w:b/>
          <w:snapToGrid w:val="0"/>
          <w:sz w:val="30"/>
          <w:szCs w:val="30"/>
        </w:rPr>
        <w:t>南通市崇川区崇川路58号</w:t>
      </w:r>
      <w:r>
        <w:rPr>
          <w:rFonts w:hint="eastAsia" w:ascii="仿宋" w:hAnsi="仿宋" w:eastAsia="仿宋" w:cs="仿宋"/>
          <w:snapToGrid w:val="0"/>
          <w:sz w:val="30"/>
          <w:szCs w:val="30"/>
        </w:rPr>
        <w:t xml:space="preserve">            </w:t>
      </w:r>
      <w:r>
        <w:rPr>
          <w:rFonts w:hint="eastAsia" w:ascii="仿宋" w:hAnsi="仿宋" w:eastAsia="仿宋" w:cs="仿宋"/>
          <w:b/>
          <w:snapToGrid w:val="0"/>
          <w:sz w:val="30"/>
          <w:szCs w:val="30"/>
        </w:rPr>
        <w:t>邮政编码：226008</w:t>
      </w:r>
      <w:r>
        <w:rPr>
          <w:rFonts w:hint="eastAsia" w:ascii="仿宋" w:hAnsi="仿宋" w:eastAsia="仿宋" w:cs="仿宋"/>
          <w:snapToGrid w:val="0"/>
          <w:sz w:val="30"/>
          <w:szCs w:val="30"/>
        </w:rPr>
        <w:t xml:space="preserve">          </w:t>
      </w:r>
    </w:p>
    <w:p>
      <w:pPr>
        <w:autoSpaceDE w:val="0"/>
        <w:autoSpaceDN w:val="0"/>
        <w:adjustRightInd w:val="0"/>
        <w:snapToGrid w:val="0"/>
        <w:spacing w:line="460" w:lineRule="exact"/>
        <w:jc w:val="center"/>
        <w:rPr>
          <w:rFonts w:hint="eastAsia" w:ascii="仿宋" w:hAnsi="仿宋" w:eastAsia="仿宋" w:cs="仿宋"/>
          <w:sz w:val="44"/>
          <w:szCs w:val="44"/>
        </w:rPr>
      </w:pPr>
    </w:p>
    <w:p>
      <w:pPr>
        <w:autoSpaceDE w:val="0"/>
        <w:autoSpaceDN w:val="0"/>
        <w:adjustRightInd w:val="0"/>
        <w:snapToGrid w:val="0"/>
        <w:spacing w:line="460" w:lineRule="exact"/>
        <w:jc w:val="center"/>
        <w:rPr>
          <w:rFonts w:hint="eastAsia" w:ascii="仿宋" w:hAnsi="仿宋" w:eastAsia="仿宋" w:cs="仿宋"/>
          <w:sz w:val="32"/>
          <w:szCs w:val="32"/>
        </w:rPr>
      </w:pPr>
      <w:r>
        <w:rPr>
          <w:rFonts w:hint="eastAsia" w:ascii="仿宋" w:hAnsi="仿宋" w:eastAsia="仿宋" w:cs="仿宋"/>
          <w:sz w:val="44"/>
          <w:szCs w:val="44"/>
          <w:lang w:val="zh-CN"/>
        </w:rPr>
        <w:t xml:space="preserve">目 </w:t>
      </w:r>
      <w:r>
        <w:rPr>
          <w:rFonts w:hint="eastAsia" w:ascii="仿宋" w:hAnsi="仿宋" w:eastAsia="仿宋" w:cs="仿宋"/>
          <w:sz w:val="44"/>
          <w:szCs w:val="44"/>
        </w:rPr>
        <w:t xml:space="preserve">  </w:t>
      </w:r>
      <w:r>
        <w:rPr>
          <w:rFonts w:hint="eastAsia" w:ascii="仿宋" w:hAnsi="仿宋" w:eastAsia="仿宋" w:cs="仿宋"/>
          <w:sz w:val="44"/>
          <w:szCs w:val="44"/>
          <w:lang w:val="zh-CN"/>
        </w:rPr>
        <w:t>录</w:t>
      </w:r>
    </w:p>
    <w:p>
      <w:pPr>
        <w:autoSpaceDE w:val="0"/>
        <w:autoSpaceDN w:val="0"/>
        <w:adjustRightInd w:val="0"/>
        <w:snapToGrid w:val="0"/>
        <w:spacing w:line="460" w:lineRule="exact"/>
        <w:ind w:firstLine="556"/>
        <w:rPr>
          <w:rFonts w:hint="eastAsia" w:ascii="仿宋" w:hAnsi="仿宋" w:eastAsia="仿宋" w:cs="仿宋"/>
          <w:sz w:val="32"/>
          <w:szCs w:val="32"/>
        </w:rPr>
      </w:pPr>
      <w:r>
        <w:rPr>
          <w:rFonts w:hint="eastAsia" w:ascii="仿宋" w:hAnsi="仿宋" w:eastAsia="仿宋" w:cs="仿宋"/>
          <w:sz w:val="32"/>
          <w:szCs w:val="32"/>
        </w:rPr>
        <w:t>第一部分  磋商公告</w:t>
      </w:r>
    </w:p>
    <w:p>
      <w:pPr>
        <w:autoSpaceDE w:val="0"/>
        <w:autoSpaceDN w:val="0"/>
        <w:adjustRightInd w:val="0"/>
        <w:snapToGrid w:val="0"/>
        <w:spacing w:line="460" w:lineRule="exact"/>
        <w:ind w:firstLine="556"/>
        <w:rPr>
          <w:rFonts w:hint="eastAsia" w:ascii="仿宋" w:hAnsi="仿宋" w:eastAsia="仿宋" w:cs="仿宋"/>
          <w:sz w:val="32"/>
          <w:szCs w:val="32"/>
        </w:rPr>
      </w:pPr>
      <w:r>
        <w:rPr>
          <w:rFonts w:hint="eastAsia" w:ascii="仿宋" w:hAnsi="仿宋" w:eastAsia="仿宋" w:cs="仿宋"/>
          <w:sz w:val="32"/>
          <w:szCs w:val="32"/>
        </w:rPr>
        <w:t>第二部分  磋商须知</w:t>
      </w:r>
    </w:p>
    <w:p>
      <w:pPr>
        <w:autoSpaceDE w:val="0"/>
        <w:autoSpaceDN w:val="0"/>
        <w:adjustRightInd w:val="0"/>
        <w:snapToGrid w:val="0"/>
        <w:spacing w:line="460" w:lineRule="exact"/>
        <w:ind w:firstLine="537"/>
        <w:rPr>
          <w:rFonts w:hint="eastAsia" w:ascii="仿宋" w:hAnsi="仿宋" w:eastAsia="仿宋" w:cs="仿宋"/>
          <w:sz w:val="32"/>
          <w:szCs w:val="32"/>
        </w:rPr>
      </w:pPr>
      <w:r>
        <w:rPr>
          <w:rFonts w:hint="eastAsia" w:ascii="仿宋" w:hAnsi="仿宋" w:eastAsia="仿宋" w:cs="仿宋"/>
          <w:sz w:val="32"/>
          <w:szCs w:val="32"/>
        </w:rPr>
        <w:t>第三部分  项目需求</w:t>
      </w:r>
    </w:p>
    <w:p>
      <w:pPr>
        <w:autoSpaceDE w:val="0"/>
        <w:autoSpaceDN w:val="0"/>
        <w:adjustRightInd w:val="0"/>
        <w:snapToGrid w:val="0"/>
        <w:spacing w:line="460" w:lineRule="exact"/>
        <w:ind w:firstLine="537"/>
        <w:rPr>
          <w:rFonts w:hint="eastAsia" w:ascii="仿宋" w:hAnsi="仿宋" w:eastAsia="仿宋" w:cs="仿宋"/>
          <w:sz w:val="32"/>
          <w:szCs w:val="32"/>
        </w:rPr>
      </w:pPr>
      <w:r>
        <w:rPr>
          <w:rFonts w:hint="eastAsia" w:ascii="仿宋" w:hAnsi="仿宋" w:eastAsia="仿宋" w:cs="仿宋"/>
          <w:sz w:val="32"/>
          <w:szCs w:val="32"/>
        </w:rPr>
        <w:t>第四部分  评审方法和评审标准</w:t>
      </w:r>
    </w:p>
    <w:p>
      <w:pPr>
        <w:autoSpaceDE w:val="0"/>
        <w:autoSpaceDN w:val="0"/>
        <w:adjustRightInd w:val="0"/>
        <w:snapToGrid w:val="0"/>
        <w:spacing w:line="460" w:lineRule="exact"/>
        <w:ind w:firstLine="556"/>
        <w:rPr>
          <w:rFonts w:hint="eastAsia" w:ascii="仿宋" w:hAnsi="仿宋" w:eastAsia="仿宋" w:cs="仿宋"/>
          <w:sz w:val="32"/>
          <w:szCs w:val="32"/>
        </w:rPr>
      </w:pPr>
      <w:r>
        <w:rPr>
          <w:rFonts w:hint="eastAsia" w:ascii="仿宋" w:hAnsi="仿宋" w:eastAsia="仿宋" w:cs="仿宋"/>
          <w:sz w:val="32"/>
          <w:szCs w:val="32"/>
        </w:rPr>
        <w:t>第五部分  响应文件组成</w:t>
      </w:r>
    </w:p>
    <w:p>
      <w:pPr>
        <w:tabs>
          <w:tab w:val="left" w:pos="7740"/>
        </w:tabs>
        <w:spacing w:line="460" w:lineRule="exact"/>
        <w:rPr>
          <w:rFonts w:hint="eastAsia" w:ascii="仿宋" w:hAnsi="仿宋" w:eastAsia="仿宋" w:cs="仿宋"/>
          <w:bCs/>
          <w:sz w:val="32"/>
          <w:szCs w:val="32"/>
        </w:rPr>
      </w:pPr>
    </w:p>
    <w:p>
      <w:pPr>
        <w:tabs>
          <w:tab w:val="left" w:pos="7740"/>
        </w:tabs>
        <w:spacing w:line="460" w:lineRule="exact"/>
        <w:rPr>
          <w:rFonts w:hint="eastAsia" w:ascii="仿宋" w:hAnsi="仿宋" w:eastAsia="仿宋" w:cs="仿宋"/>
          <w:bCs/>
          <w:sz w:val="32"/>
          <w:szCs w:val="32"/>
        </w:rPr>
      </w:pPr>
    </w:p>
    <w:p>
      <w:pPr>
        <w:autoSpaceDE w:val="0"/>
        <w:autoSpaceDN w:val="0"/>
        <w:adjustRightInd w:val="0"/>
        <w:spacing w:line="460" w:lineRule="exact"/>
        <w:jc w:val="center"/>
        <w:rPr>
          <w:rFonts w:hint="eastAsia" w:ascii="仿宋" w:hAnsi="仿宋" w:eastAsia="仿宋" w:cs="仿宋"/>
          <w:b/>
          <w:bCs/>
          <w:sz w:val="36"/>
          <w:szCs w:val="36"/>
          <w:lang w:val="zh-CN"/>
        </w:rPr>
      </w:pPr>
    </w:p>
    <w:p>
      <w:pPr>
        <w:autoSpaceDE w:val="0"/>
        <w:autoSpaceDN w:val="0"/>
        <w:adjustRightInd w:val="0"/>
        <w:spacing w:line="460" w:lineRule="exact"/>
        <w:rPr>
          <w:rFonts w:hint="eastAsia" w:ascii="仿宋" w:hAnsi="仿宋" w:eastAsia="仿宋" w:cs="仿宋"/>
          <w:b/>
          <w:bCs/>
          <w:sz w:val="36"/>
          <w:szCs w:val="36"/>
          <w:lang w:val="zh-CN"/>
        </w:rPr>
      </w:pPr>
    </w:p>
    <w:p>
      <w:pPr>
        <w:autoSpaceDE w:val="0"/>
        <w:autoSpaceDN w:val="0"/>
        <w:adjustRightInd w:val="0"/>
        <w:spacing w:line="460" w:lineRule="exact"/>
        <w:jc w:val="center"/>
        <w:rPr>
          <w:rFonts w:hint="eastAsia" w:ascii="仿宋" w:hAnsi="仿宋" w:eastAsia="仿宋" w:cs="仿宋"/>
          <w:b/>
          <w:bCs/>
          <w:sz w:val="36"/>
          <w:szCs w:val="36"/>
          <w:lang w:val="zh-CN"/>
        </w:rPr>
      </w:pPr>
    </w:p>
    <w:p>
      <w:pPr>
        <w:autoSpaceDE w:val="0"/>
        <w:autoSpaceDN w:val="0"/>
        <w:adjustRightInd w:val="0"/>
        <w:spacing w:line="460" w:lineRule="exact"/>
        <w:jc w:val="center"/>
        <w:rPr>
          <w:rFonts w:hint="eastAsia" w:ascii="仿宋" w:hAnsi="仿宋" w:eastAsia="仿宋" w:cs="仿宋"/>
          <w:b/>
          <w:bCs/>
          <w:sz w:val="36"/>
          <w:szCs w:val="36"/>
          <w:lang w:val="zh-CN"/>
        </w:rPr>
      </w:pPr>
    </w:p>
    <w:p>
      <w:pPr>
        <w:autoSpaceDE w:val="0"/>
        <w:autoSpaceDN w:val="0"/>
        <w:adjustRightInd w:val="0"/>
        <w:spacing w:line="460" w:lineRule="exact"/>
        <w:jc w:val="center"/>
        <w:rPr>
          <w:rFonts w:hint="eastAsia" w:ascii="仿宋" w:hAnsi="仿宋" w:eastAsia="仿宋" w:cs="仿宋"/>
          <w:b/>
          <w:bCs/>
          <w:sz w:val="36"/>
          <w:szCs w:val="36"/>
          <w:lang w:val="zh-CN"/>
        </w:rPr>
      </w:pPr>
    </w:p>
    <w:p>
      <w:pPr>
        <w:autoSpaceDE w:val="0"/>
        <w:autoSpaceDN w:val="0"/>
        <w:adjustRightInd w:val="0"/>
        <w:spacing w:line="460" w:lineRule="exact"/>
        <w:jc w:val="center"/>
        <w:rPr>
          <w:rFonts w:hint="eastAsia" w:ascii="仿宋" w:hAnsi="仿宋" w:eastAsia="仿宋" w:cs="仿宋"/>
          <w:b/>
          <w:bCs/>
          <w:sz w:val="36"/>
          <w:szCs w:val="36"/>
          <w:lang w:val="zh-CN"/>
        </w:rPr>
      </w:pPr>
    </w:p>
    <w:p>
      <w:pPr>
        <w:autoSpaceDE w:val="0"/>
        <w:autoSpaceDN w:val="0"/>
        <w:adjustRightInd w:val="0"/>
        <w:spacing w:line="460" w:lineRule="exact"/>
        <w:jc w:val="center"/>
        <w:rPr>
          <w:rFonts w:hint="eastAsia" w:ascii="仿宋" w:hAnsi="仿宋" w:eastAsia="仿宋" w:cs="仿宋"/>
          <w:b/>
          <w:bCs/>
          <w:sz w:val="36"/>
          <w:szCs w:val="36"/>
          <w:lang w:val="zh-CN"/>
        </w:rPr>
      </w:pPr>
    </w:p>
    <w:p>
      <w:pPr>
        <w:autoSpaceDE w:val="0"/>
        <w:autoSpaceDN w:val="0"/>
        <w:adjustRightInd w:val="0"/>
        <w:spacing w:line="460" w:lineRule="exact"/>
        <w:jc w:val="center"/>
        <w:rPr>
          <w:rFonts w:hint="eastAsia" w:ascii="仿宋" w:hAnsi="仿宋" w:eastAsia="仿宋" w:cs="仿宋"/>
          <w:b/>
          <w:bCs/>
          <w:sz w:val="36"/>
          <w:szCs w:val="36"/>
          <w:lang w:val="zh-CN"/>
        </w:rPr>
      </w:pPr>
    </w:p>
    <w:p>
      <w:pPr>
        <w:autoSpaceDE w:val="0"/>
        <w:autoSpaceDN w:val="0"/>
        <w:adjustRightInd w:val="0"/>
        <w:spacing w:line="460" w:lineRule="exact"/>
        <w:jc w:val="center"/>
        <w:rPr>
          <w:rFonts w:hint="eastAsia" w:ascii="仿宋" w:hAnsi="仿宋" w:eastAsia="仿宋" w:cs="仿宋"/>
          <w:b/>
          <w:bCs/>
          <w:sz w:val="36"/>
          <w:szCs w:val="36"/>
          <w:lang w:val="zh-CN"/>
        </w:rPr>
      </w:pPr>
    </w:p>
    <w:p>
      <w:pPr>
        <w:autoSpaceDE w:val="0"/>
        <w:autoSpaceDN w:val="0"/>
        <w:adjustRightInd w:val="0"/>
        <w:snapToGrid w:val="0"/>
        <w:spacing w:line="460" w:lineRule="exact"/>
        <w:jc w:val="center"/>
        <w:outlineLvl w:val="0"/>
        <w:rPr>
          <w:rFonts w:hint="eastAsia" w:ascii="仿宋" w:hAnsi="仿宋" w:eastAsia="仿宋" w:cs="仿宋"/>
          <w:sz w:val="36"/>
          <w:szCs w:val="36"/>
          <w:lang w:val="zh-CN"/>
        </w:rPr>
      </w:pPr>
      <w:r>
        <w:rPr>
          <w:rFonts w:hint="eastAsia" w:ascii="仿宋" w:hAnsi="仿宋" w:eastAsia="仿宋" w:cs="仿宋"/>
          <w:sz w:val="36"/>
          <w:szCs w:val="36"/>
          <w:lang w:val="zh-CN"/>
        </w:rPr>
        <w:br w:type="page"/>
      </w:r>
      <w:r>
        <w:rPr>
          <w:rFonts w:hint="eastAsia" w:ascii="仿宋" w:hAnsi="仿宋" w:eastAsia="仿宋" w:cs="仿宋"/>
          <w:sz w:val="36"/>
          <w:szCs w:val="36"/>
          <w:lang w:val="zh-CN"/>
        </w:rPr>
        <w:t>第一部分  磋商公告</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受[南通市交通运输综合行政执法支队]的委托，江苏中润工程建设咨询有限公司就[南通市交通运输综合执法支队全市综合执法点调视频会议系统采购项目](项目编号:ZRNT20230044)进行磋商采购，欢迎符合条件的供应商参加磋商。</w:t>
      </w:r>
    </w:p>
    <w:p>
      <w:pPr>
        <w:widowControl/>
        <w:shd w:val="clear" w:color="auto" w:fill="FFFFFF"/>
        <w:adjustRightInd w:val="0"/>
        <w:snapToGrid w:val="0"/>
        <w:spacing w:line="460" w:lineRule="exact"/>
        <w:ind w:firstLine="590" w:firstLineChars="200"/>
        <w:rPr>
          <w:rFonts w:hint="eastAsia" w:ascii="仿宋" w:hAnsi="仿宋" w:eastAsia="仿宋" w:cs="仿宋"/>
          <w:b/>
          <w:spacing w:val="7"/>
          <w:kern w:val="0"/>
          <w:sz w:val="28"/>
          <w:szCs w:val="28"/>
        </w:rPr>
      </w:pPr>
      <w:r>
        <w:rPr>
          <w:rFonts w:hint="eastAsia" w:ascii="仿宋" w:hAnsi="仿宋" w:eastAsia="仿宋" w:cs="仿宋"/>
          <w:b/>
          <w:spacing w:val="7"/>
          <w:kern w:val="0"/>
          <w:sz w:val="28"/>
          <w:szCs w:val="28"/>
        </w:rPr>
        <w:t>项目概况</w:t>
      </w:r>
    </w:p>
    <w:p>
      <w:pPr>
        <w:pBdr>
          <w:top w:val="single" w:color="auto" w:sz="4" w:space="1"/>
          <w:left w:val="single" w:color="auto" w:sz="4" w:space="1"/>
          <w:bottom w:val="single" w:color="auto" w:sz="4" w:space="1"/>
          <w:right w:val="single" w:color="auto" w:sz="4" w:space="4"/>
        </w:pBd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项目概况</w:t>
      </w:r>
    </w:p>
    <w:p>
      <w:pPr>
        <w:pBdr>
          <w:top w:val="single" w:color="auto" w:sz="4" w:space="1"/>
          <w:left w:val="single" w:color="auto" w:sz="4" w:space="1"/>
          <w:bottom w:val="single" w:color="auto" w:sz="4" w:space="1"/>
          <w:right w:val="single" w:color="auto" w:sz="4" w:space="4"/>
        </w:pBd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(南通市交通运输综合执法支队全市综合执法点调视频会议系统)采购项目的潜在供应商应在（南通市交通运输局官网）获取采购文件，并于2023年</w:t>
      </w:r>
      <w:r>
        <w:rPr>
          <w:rFonts w:hint="eastAsia" w:ascii="仿宋" w:hAnsi="仿宋" w:eastAsia="仿宋" w:cs="仿宋"/>
          <w:sz w:val="28"/>
          <w:szCs w:val="28"/>
          <w:lang w:val="en-US" w:eastAsia="zh-CN"/>
        </w:rPr>
        <w:t>03</w:t>
      </w:r>
      <w:r>
        <w:rPr>
          <w:rFonts w:hint="eastAsia" w:ascii="仿宋" w:hAnsi="仿宋" w:eastAsia="仿宋" w:cs="仿宋"/>
          <w:sz w:val="28"/>
          <w:szCs w:val="28"/>
        </w:rPr>
        <w:t>月</w:t>
      </w:r>
      <w:r>
        <w:rPr>
          <w:rFonts w:hint="eastAsia" w:ascii="仿宋" w:hAnsi="仿宋" w:eastAsia="仿宋" w:cs="仿宋"/>
          <w:sz w:val="28"/>
          <w:szCs w:val="28"/>
          <w:lang w:val="en-US" w:eastAsia="zh-CN"/>
        </w:rPr>
        <w:t>07</w:t>
      </w:r>
      <w:r>
        <w:rPr>
          <w:rFonts w:hint="eastAsia" w:ascii="仿宋" w:hAnsi="仿宋" w:eastAsia="仿宋" w:cs="仿宋"/>
          <w:sz w:val="28"/>
          <w:szCs w:val="28"/>
        </w:rPr>
        <w:t>日</w:t>
      </w:r>
      <w:r>
        <w:rPr>
          <w:rFonts w:hint="eastAsia" w:ascii="仿宋" w:hAnsi="仿宋" w:eastAsia="仿宋" w:cs="仿宋"/>
          <w:sz w:val="28"/>
          <w:szCs w:val="28"/>
          <w:lang w:val="en-US" w:eastAsia="zh-CN"/>
        </w:rPr>
        <w:t>9</w:t>
      </w:r>
      <w:r>
        <w:rPr>
          <w:rFonts w:hint="eastAsia" w:ascii="仿宋" w:hAnsi="仿宋" w:eastAsia="仿宋" w:cs="仿宋"/>
          <w:sz w:val="28"/>
          <w:szCs w:val="28"/>
        </w:rPr>
        <w:t>点</w:t>
      </w:r>
      <w:r>
        <w:rPr>
          <w:rFonts w:hint="eastAsia" w:ascii="仿宋" w:hAnsi="仿宋" w:eastAsia="仿宋" w:cs="仿宋"/>
          <w:sz w:val="28"/>
          <w:szCs w:val="28"/>
          <w:lang w:val="en-US" w:eastAsia="zh-CN"/>
        </w:rPr>
        <w:t>30</w:t>
      </w:r>
      <w:r>
        <w:rPr>
          <w:rFonts w:hint="eastAsia" w:ascii="仿宋" w:hAnsi="仿宋" w:eastAsia="仿宋" w:cs="仿宋"/>
          <w:sz w:val="28"/>
          <w:szCs w:val="28"/>
        </w:rPr>
        <w:t>分（北京时间）前提交响应文件。</w:t>
      </w:r>
    </w:p>
    <w:p>
      <w:pPr>
        <w:widowControl/>
        <w:shd w:val="clear" w:color="auto" w:fill="FFFFFF"/>
        <w:adjustRightInd w:val="0"/>
        <w:snapToGrid w:val="0"/>
        <w:spacing w:line="460" w:lineRule="exact"/>
        <w:ind w:firstLine="590" w:firstLineChars="200"/>
        <w:rPr>
          <w:rFonts w:hint="eastAsia" w:ascii="仿宋" w:hAnsi="仿宋" w:eastAsia="仿宋" w:cs="仿宋"/>
          <w:b/>
          <w:spacing w:val="7"/>
          <w:kern w:val="0"/>
          <w:sz w:val="28"/>
          <w:szCs w:val="28"/>
        </w:rPr>
      </w:pPr>
      <w:r>
        <w:rPr>
          <w:rFonts w:hint="eastAsia" w:ascii="仿宋" w:hAnsi="仿宋" w:eastAsia="仿宋" w:cs="仿宋"/>
          <w:b/>
          <w:spacing w:val="7"/>
          <w:kern w:val="0"/>
          <w:sz w:val="28"/>
          <w:szCs w:val="28"/>
        </w:rPr>
        <w:t>一、项目基本情况</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项目编号：ZRNT20230044</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项目名称：南通市交通运输综合执法支队全市综合执法点调视频会议系统采购项目</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项目类型：货物</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所属行业：工业  </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预算金额：49.8万元</w:t>
      </w:r>
    </w:p>
    <w:p>
      <w:pPr>
        <w:adjustRightInd w:val="0"/>
        <w:snapToGrid w:val="0"/>
        <w:spacing w:line="460" w:lineRule="exact"/>
        <w:ind w:firstLine="560" w:firstLineChars="200"/>
        <w:rPr>
          <w:rFonts w:ascii="仿宋" w:hAnsi="仿宋" w:eastAsia="仿宋" w:cs="仿宋"/>
          <w:sz w:val="28"/>
          <w:szCs w:val="28"/>
        </w:rPr>
      </w:pPr>
      <w:r>
        <w:rPr>
          <w:rFonts w:hint="eastAsia" w:ascii="仿宋" w:hAnsi="仿宋" w:eastAsia="仿宋" w:cs="仿宋"/>
          <w:sz w:val="28"/>
          <w:szCs w:val="28"/>
        </w:rPr>
        <w:t>最高限价：49.8万元，投标报价超过最高限价按无效标处理。</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采购需求：详见磋商文件，请仔细研究。</w:t>
      </w:r>
    </w:p>
    <w:p>
      <w:pPr>
        <w:adjustRightInd w:val="0"/>
        <w:snapToGrid w:val="0"/>
        <w:spacing w:line="4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合同履行期限：合同签订后60个工作日内完成安装调试</w:t>
      </w:r>
      <w:r>
        <w:rPr>
          <w:rFonts w:hint="eastAsia" w:ascii="仿宋" w:hAnsi="仿宋" w:eastAsia="仿宋" w:cs="仿宋"/>
          <w:sz w:val="28"/>
          <w:szCs w:val="28"/>
          <w:lang w:eastAsia="zh-CN"/>
        </w:rPr>
        <w:t>。</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本项目是否接受联合体投标：否。</w:t>
      </w:r>
    </w:p>
    <w:p>
      <w:pPr>
        <w:adjustRightInd w:val="0"/>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二、供应商的资格要求：</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2.提供营业执照复印件加盖公章；</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3.本项目的特定资格要求：</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3.1供应商单位负责人为同一人或者存在直接控股、管理关系的不同供应商，不得同时参加同一合同项下的采购活动。</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4.提供法定代表人身份证明书及法人身份证复印件盖公章；非法定代表人参加的，另须提供法定代表人签名或盖章的授权委托书及被</w:t>
      </w:r>
      <w:r>
        <w:rPr>
          <w:rFonts w:hint="eastAsia" w:ascii="仿宋" w:hAnsi="仿宋" w:eastAsia="仿宋" w:cs="仿宋"/>
          <w:sz w:val="28"/>
          <w:szCs w:val="28"/>
          <w:lang w:val="zh-CN"/>
        </w:rPr>
        <w:t>授权代表身份证复印件盖公章</w:t>
      </w:r>
    </w:p>
    <w:p>
      <w:pPr>
        <w:adjustRightInd w:val="0"/>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三、获取采购文件</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时间：2023年</w:t>
      </w:r>
      <w:r>
        <w:rPr>
          <w:rFonts w:hint="eastAsia" w:ascii="仿宋" w:hAnsi="仿宋" w:eastAsia="仿宋" w:cs="仿宋"/>
          <w:sz w:val="28"/>
          <w:szCs w:val="28"/>
          <w:lang w:val="en-US" w:eastAsia="zh-CN"/>
        </w:rPr>
        <w:t>02</w:t>
      </w:r>
      <w:r>
        <w:rPr>
          <w:rFonts w:hint="eastAsia" w:ascii="仿宋" w:hAnsi="仿宋" w:eastAsia="仿宋" w:cs="仿宋"/>
          <w:sz w:val="28"/>
          <w:szCs w:val="28"/>
        </w:rPr>
        <w:t>月</w:t>
      </w:r>
      <w:r>
        <w:rPr>
          <w:rFonts w:hint="eastAsia" w:ascii="仿宋" w:hAnsi="仿宋" w:eastAsia="仿宋" w:cs="仿宋"/>
          <w:sz w:val="28"/>
          <w:szCs w:val="28"/>
          <w:lang w:val="en-US" w:eastAsia="zh-CN"/>
        </w:rPr>
        <w:t>24</w:t>
      </w:r>
      <w:r>
        <w:rPr>
          <w:rFonts w:hint="eastAsia" w:ascii="仿宋" w:hAnsi="仿宋" w:eastAsia="仿宋" w:cs="仿宋"/>
          <w:sz w:val="28"/>
          <w:szCs w:val="28"/>
        </w:rPr>
        <w:t>日至2023年</w:t>
      </w:r>
      <w:r>
        <w:rPr>
          <w:rFonts w:hint="eastAsia" w:ascii="仿宋" w:hAnsi="仿宋" w:eastAsia="仿宋" w:cs="仿宋"/>
          <w:sz w:val="28"/>
          <w:szCs w:val="28"/>
          <w:lang w:val="en-US" w:eastAsia="zh-CN"/>
        </w:rPr>
        <w:t>03</w:t>
      </w:r>
      <w:r>
        <w:rPr>
          <w:rFonts w:hint="eastAsia" w:ascii="仿宋" w:hAnsi="仿宋" w:eastAsia="仿宋" w:cs="仿宋"/>
          <w:sz w:val="28"/>
          <w:szCs w:val="28"/>
        </w:rPr>
        <w:t>月</w:t>
      </w:r>
      <w:r>
        <w:rPr>
          <w:rFonts w:hint="eastAsia" w:ascii="仿宋" w:hAnsi="仿宋" w:eastAsia="仿宋" w:cs="仿宋"/>
          <w:sz w:val="28"/>
          <w:szCs w:val="28"/>
          <w:lang w:val="en-US" w:eastAsia="zh-CN"/>
        </w:rPr>
        <w:t>06</w:t>
      </w:r>
      <w:r>
        <w:rPr>
          <w:rFonts w:hint="eastAsia" w:ascii="仿宋" w:hAnsi="仿宋" w:eastAsia="仿宋" w:cs="仿宋"/>
          <w:sz w:val="28"/>
          <w:szCs w:val="28"/>
        </w:rPr>
        <w:t>日</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地点：南通市交通运输局网站</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方式：至代理机构获取，或者在南通市交通运输局网站自行下载。</w:t>
      </w:r>
    </w:p>
    <w:p>
      <w:pPr>
        <w:adjustRightInd w:val="0"/>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四、提交响应文件截止时间、磋商时间和地点</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2023年</w:t>
      </w:r>
      <w:r>
        <w:rPr>
          <w:rFonts w:hint="eastAsia" w:ascii="仿宋" w:hAnsi="仿宋" w:eastAsia="仿宋" w:cs="仿宋"/>
          <w:sz w:val="28"/>
          <w:szCs w:val="28"/>
          <w:lang w:val="en-US" w:eastAsia="zh-CN"/>
        </w:rPr>
        <w:t>03</w:t>
      </w:r>
      <w:r>
        <w:rPr>
          <w:rFonts w:hint="eastAsia" w:ascii="仿宋" w:hAnsi="仿宋" w:eastAsia="仿宋" w:cs="仿宋"/>
          <w:sz w:val="28"/>
          <w:szCs w:val="28"/>
        </w:rPr>
        <w:t>月</w:t>
      </w:r>
      <w:r>
        <w:rPr>
          <w:rFonts w:hint="eastAsia" w:ascii="仿宋" w:hAnsi="仿宋" w:eastAsia="仿宋" w:cs="仿宋"/>
          <w:sz w:val="28"/>
          <w:szCs w:val="28"/>
          <w:lang w:val="en-US" w:eastAsia="zh-CN"/>
        </w:rPr>
        <w:t>07</w:t>
      </w:r>
      <w:r>
        <w:rPr>
          <w:rFonts w:hint="eastAsia" w:ascii="仿宋" w:hAnsi="仿宋" w:eastAsia="仿宋" w:cs="仿宋"/>
          <w:sz w:val="28"/>
          <w:szCs w:val="28"/>
        </w:rPr>
        <w:t>日</w:t>
      </w:r>
      <w:r>
        <w:rPr>
          <w:rFonts w:hint="eastAsia" w:ascii="仿宋" w:hAnsi="仿宋" w:eastAsia="仿宋" w:cs="仿宋"/>
          <w:sz w:val="28"/>
          <w:szCs w:val="28"/>
          <w:lang w:val="en-US" w:eastAsia="zh-CN"/>
        </w:rPr>
        <w:t>9</w:t>
      </w:r>
      <w:r>
        <w:rPr>
          <w:rFonts w:hint="eastAsia" w:ascii="仿宋" w:hAnsi="仿宋" w:eastAsia="仿宋" w:cs="仿宋"/>
          <w:sz w:val="28"/>
          <w:szCs w:val="28"/>
        </w:rPr>
        <w:t>点</w:t>
      </w:r>
      <w:r>
        <w:rPr>
          <w:rFonts w:hint="eastAsia" w:ascii="仿宋" w:hAnsi="仿宋" w:eastAsia="仿宋" w:cs="仿宋"/>
          <w:sz w:val="28"/>
          <w:szCs w:val="28"/>
          <w:lang w:val="en-US" w:eastAsia="zh-CN"/>
        </w:rPr>
        <w:t>30</w:t>
      </w:r>
      <w:r>
        <w:rPr>
          <w:rFonts w:hint="eastAsia" w:ascii="仿宋" w:hAnsi="仿宋" w:eastAsia="仿宋" w:cs="仿宋"/>
          <w:sz w:val="28"/>
          <w:szCs w:val="28"/>
        </w:rPr>
        <w:t>分（北京时间），逾时，采购人将拒绝接受磋商响应文件。</w:t>
      </w:r>
    </w:p>
    <w:p>
      <w:pPr>
        <w:adjustRightInd w:val="0"/>
        <w:snapToGrid w:val="0"/>
        <w:spacing w:line="460" w:lineRule="exact"/>
        <w:ind w:firstLine="560" w:firstLineChars="200"/>
        <w:rPr>
          <w:rFonts w:hint="eastAsia" w:ascii="仿宋" w:hAnsi="仿宋" w:eastAsia="仿宋" w:cs="仿宋"/>
          <w:i/>
          <w:sz w:val="28"/>
          <w:szCs w:val="28"/>
        </w:rPr>
      </w:pPr>
      <w:r>
        <w:rPr>
          <w:rFonts w:hint="eastAsia" w:ascii="仿宋" w:hAnsi="仿宋" w:eastAsia="仿宋" w:cs="仿宋"/>
          <w:sz w:val="28"/>
          <w:szCs w:val="28"/>
        </w:rPr>
        <w:t>地点：南通市崇川路58号南通产业技术研究院9号楼10楼1003开标室。</w:t>
      </w:r>
    </w:p>
    <w:p>
      <w:pPr>
        <w:adjustRightInd w:val="0"/>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五、公告期限</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自本公告发布之日起3个工作日。</w:t>
      </w:r>
    </w:p>
    <w:p>
      <w:pPr>
        <w:adjustRightInd w:val="0"/>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六、其他补充事宜</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1.投标保证金：免收</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2.项目磋商活动模式：见面磋商模式，供应商在</w:t>
      </w:r>
      <w:r>
        <w:rPr>
          <w:rFonts w:hint="eastAsia" w:ascii="仿宋" w:hAnsi="仿宋" w:eastAsia="仿宋" w:cs="仿宋"/>
          <w:sz w:val="28"/>
          <w:szCs w:val="28"/>
          <w:u w:val="single"/>
        </w:rPr>
        <w:t>南通市崇川路58号南通产业技术研究院9号楼10楼1003</w:t>
      </w:r>
      <w:r>
        <w:rPr>
          <w:rFonts w:hint="eastAsia" w:ascii="仿宋" w:hAnsi="仿宋" w:eastAsia="仿宋" w:cs="仿宋"/>
          <w:sz w:val="28"/>
          <w:szCs w:val="28"/>
        </w:rPr>
        <w:t>参加磋商活动。</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3.项目演示、样品、答辩等（如有请描述）：无</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4.对项目需求部分（供应商资格要求、项目需求、商务技术评分标准）的询问、质疑请向采购人提出，由采购人负责答复；对项目磋商文件其它部分的询问请向磋商文件制作人或项目磋商经办人提出。</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pPr>
        <w:widowControl/>
        <w:shd w:val="clear" w:color="auto" w:fill="FFFFFF"/>
        <w:adjustRightInd w:val="0"/>
        <w:snapToGrid w:val="0"/>
        <w:spacing w:line="420" w:lineRule="exact"/>
        <w:ind w:firstLine="590" w:firstLineChars="200"/>
        <w:rPr>
          <w:rFonts w:hint="eastAsia" w:ascii="仿宋" w:hAnsi="仿宋" w:eastAsia="仿宋" w:cs="仿宋"/>
          <w:b/>
          <w:color w:val="333333"/>
          <w:spacing w:val="7"/>
          <w:kern w:val="0"/>
          <w:sz w:val="28"/>
          <w:szCs w:val="28"/>
        </w:rPr>
      </w:pPr>
      <w:r>
        <w:rPr>
          <w:rFonts w:hint="eastAsia" w:ascii="仿宋" w:hAnsi="仿宋" w:eastAsia="仿宋" w:cs="仿宋"/>
          <w:b/>
          <w:color w:val="333333"/>
          <w:spacing w:val="7"/>
          <w:kern w:val="0"/>
          <w:sz w:val="28"/>
          <w:szCs w:val="28"/>
        </w:rPr>
        <w:t>七、凡对本次采购提出询问，请按以下方式联系。</w:t>
      </w:r>
    </w:p>
    <w:p>
      <w:pPr>
        <w:adjustRightInd w:val="0"/>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1.采购人信息</w:t>
      </w:r>
    </w:p>
    <w:p>
      <w:pPr>
        <w:widowControl/>
        <w:shd w:val="clear" w:color="auto" w:fill="FFFFFF"/>
        <w:adjustRightInd w:val="0"/>
        <w:snapToGrid w:val="0"/>
        <w:spacing w:line="4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名称：南通市交通运输综合行政执法支队　　　　　　　　　　　　</w:t>
      </w:r>
    </w:p>
    <w:p>
      <w:pPr>
        <w:widowControl/>
        <w:shd w:val="clear" w:color="auto" w:fill="FFFFFF"/>
        <w:adjustRightInd w:val="0"/>
        <w:snapToGrid w:val="0"/>
        <w:spacing w:line="4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地址：江苏省南通市永和路28号</w:t>
      </w:r>
    </w:p>
    <w:p>
      <w:pPr>
        <w:widowControl/>
        <w:shd w:val="clear" w:color="auto" w:fill="FFFFFF"/>
        <w:adjustRightInd w:val="0"/>
        <w:snapToGrid w:val="0"/>
        <w:spacing w:line="4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联系人：丁晓峰 　　　　　　　　　　</w:t>
      </w:r>
    </w:p>
    <w:p>
      <w:pPr>
        <w:widowControl/>
        <w:shd w:val="clear" w:color="auto" w:fill="FFFFFF"/>
        <w:adjustRightInd w:val="0"/>
        <w:snapToGrid w:val="0"/>
        <w:spacing w:line="4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联系方式：15851398115　　　　　　　　　　</w:t>
      </w:r>
    </w:p>
    <w:p>
      <w:pPr>
        <w:widowControl/>
        <w:shd w:val="clear" w:color="auto" w:fill="FFFFFF"/>
        <w:adjustRightInd w:val="0"/>
        <w:snapToGrid w:val="0"/>
        <w:spacing w:line="4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2.采购代理机构信息</w:t>
      </w:r>
    </w:p>
    <w:p>
      <w:pPr>
        <w:widowControl/>
        <w:shd w:val="clear" w:color="auto" w:fill="FFFFFF"/>
        <w:adjustRightInd w:val="0"/>
        <w:snapToGrid w:val="0"/>
        <w:spacing w:line="4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名称：江苏中润工程建设咨询有限公司</w:t>
      </w:r>
    </w:p>
    <w:p>
      <w:pPr>
        <w:widowControl/>
        <w:shd w:val="clear" w:color="auto" w:fill="FFFFFF"/>
        <w:adjustRightInd w:val="0"/>
        <w:snapToGrid w:val="0"/>
        <w:spacing w:line="42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地址：南通市崇川路58号</w:t>
      </w:r>
    </w:p>
    <w:p>
      <w:pPr>
        <w:adjustRightInd w:val="0"/>
        <w:snapToGrid w:val="0"/>
        <w:spacing w:line="4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联系方式：王  工 0513-55887688 </w:t>
      </w:r>
    </w:p>
    <w:p>
      <w:pPr>
        <w:keepNext/>
        <w:adjustRightInd w:val="0"/>
        <w:snapToGrid w:val="0"/>
        <w:spacing w:line="460" w:lineRule="exact"/>
        <w:jc w:val="center"/>
        <w:rPr>
          <w:rFonts w:hint="eastAsia" w:ascii="仿宋" w:hAnsi="仿宋" w:eastAsia="仿宋" w:cs="仿宋"/>
          <w:sz w:val="36"/>
          <w:szCs w:val="36"/>
          <w:lang w:val="zh-CN"/>
        </w:rPr>
      </w:pPr>
      <w:r>
        <w:rPr>
          <w:rFonts w:hint="eastAsia" w:ascii="仿宋" w:hAnsi="仿宋" w:eastAsia="仿宋" w:cs="仿宋"/>
          <w:sz w:val="36"/>
          <w:szCs w:val="36"/>
          <w:lang w:val="zh-CN"/>
        </w:rPr>
        <w:br w:type="page"/>
      </w:r>
      <w:r>
        <w:rPr>
          <w:rFonts w:hint="eastAsia" w:ascii="仿宋" w:hAnsi="仿宋" w:eastAsia="仿宋" w:cs="仿宋"/>
          <w:sz w:val="36"/>
          <w:szCs w:val="36"/>
          <w:lang w:val="zh-CN"/>
        </w:rPr>
        <w:t>第二部分 磋商须知</w:t>
      </w:r>
    </w:p>
    <w:p>
      <w:pPr>
        <w:keepNext/>
        <w:keepLines/>
        <w:adjustRightInd w:val="0"/>
        <w:snapToGrid w:val="0"/>
        <w:spacing w:line="460" w:lineRule="exact"/>
        <w:ind w:firstLine="562" w:firstLineChars="200"/>
        <w:outlineLvl w:val="2"/>
        <w:rPr>
          <w:rFonts w:hint="eastAsia" w:ascii="仿宋" w:hAnsi="仿宋" w:eastAsia="仿宋" w:cs="仿宋"/>
          <w:b/>
          <w:bCs/>
          <w:kern w:val="0"/>
          <w:sz w:val="28"/>
          <w:szCs w:val="28"/>
        </w:rPr>
      </w:pPr>
      <w:bookmarkStart w:id="0" w:name="_Toc120614214"/>
      <w:bookmarkStart w:id="1" w:name="_Toc16938519"/>
      <w:bookmarkStart w:id="2" w:name="_Toc20823275"/>
      <w:bookmarkStart w:id="3" w:name="_Toc513029203"/>
      <w:r>
        <w:rPr>
          <w:rFonts w:hint="eastAsia" w:ascii="仿宋" w:hAnsi="仿宋" w:eastAsia="仿宋" w:cs="仿宋"/>
          <w:b/>
          <w:bCs/>
          <w:kern w:val="0"/>
          <w:sz w:val="28"/>
          <w:szCs w:val="28"/>
        </w:rPr>
        <w:t>一、总则</w:t>
      </w:r>
      <w:bookmarkEnd w:id="0"/>
      <w:bookmarkEnd w:id="1"/>
      <w:bookmarkEnd w:id="2"/>
      <w:bookmarkEnd w:id="3"/>
    </w:p>
    <w:p>
      <w:pPr>
        <w:keepNext/>
        <w:adjustRightInd w:val="0"/>
        <w:snapToGrid w:val="0"/>
        <w:spacing w:line="460" w:lineRule="exact"/>
        <w:ind w:firstLine="560" w:firstLineChars="200"/>
        <w:outlineLvl w:val="3"/>
        <w:rPr>
          <w:rFonts w:hint="eastAsia" w:ascii="仿宋" w:hAnsi="仿宋" w:eastAsia="仿宋" w:cs="仿宋"/>
          <w:b/>
          <w:bCs/>
          <w:kern w:val="0"/>
          <w:sz w:val="28"/>
          <w:szCs w:val="28"/>
        </w:rPr>
      </w:pPr>
      <w:bookmarkStart w:id="4" w:name="_Hlt16619475"/>
      <w:bookmarkEnd w:id="4"/>
      <w:bookmarkStart w:id="5" w:name="_Toc458694821"/>
      <w:bookmarkStart w:id="6" w:name="_Toc513029204"/>
      <w:bookmarkStart w:id="7" w:name="_Toc16938520"/>
      <w:bookmarkStart w:id="8" w:name="_Toc20823276"/>
      <w:r>
        <w:rPr>
          <w:rFonts w:hint="eastAsia" w:ascii="仿宋" w:hAnsi="仿宋" w:eastAsia="仿宋" w:cs="仿宋"/>
          <w:kern w:val="0"/>
          <w:sz w:val="28"/>
          <w:szCs w:val="28"/>
        </w:rPr>
        <w:t>1</w:t>
      </w:r>
      <w:bookmarkEnd w:id="5"/>
      <w:r>
        <w:rPr>
          <w:rFonts w:hint="eastAsia" w:ascii="仿宋" w:hAnsi="仿宋" w:eastAsia="仿宋" w:cs="仿宋"/>
          <w:kern w:val="0"/>
          <w:sz w:val="28"/>
          <w:szCs w:val="28"/>
        </w:rPr>
        <w:t>.采购方式</w:t>
      </w:r>
      <w:bookmarkEnd w:id="6"/>
      <w:bookmarkEnd w:id="7"/>
      <w:bookmarkEnd w:id="8"/>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1.1 本次采取磋商采购方式，本磋商文件仅适用于磋商公告中所述项目。</w:t>
      </w:r>
    </w:p>
    <w:p>
      <w:pPr>
        <w:keepNext/>
        <w:adjustRightInd w:val="0"/>
        <w:snapToGrid w:val="0"/>
        <w:spacing w:line="460" w:lineRule="exact"/>
        <w:ind w:firstLine="560" w:firstLineChars="200"/>
        <w:outlineLvl w:val="3"/>
        <w:rPr>
          <w:rFonts w:hint="eastAsia" w:ascii="仿宋" w:hAnsi="仿宋" w:eastAsia="仿宋" w:cs="仿宋"/>
          <w:b/>
          <w:bCs/>
          <w:kern w:val="0"/>
          <w:sz w:val="28"/>
          <w:szCs w:val="28"/>
        </w:rPr>
      </w:pPr>
      <w:bookmarkStart w:id="9" w:name="_Toc16938521"/>
      <w:bookmarkStart w:id="10" w:name="_Toc513029205"/>
      <w:bookmarkStart w:id="11" w:name="_Toc20823277"/>
      <w:r>
        <w:rPr>
          <w:rFonts w:hint="eastAsia" w:ascii="仿宋" w:hAnsi="仿宋" w:eastAsia="仿宋" w:cs="仿宋"/>
          <w:kern w:val="0"/>
          <w:sz w:val="28"/>
          <w:szCs w:val="28"/>
        </w:rPr>
        <w:t>2.合格的</w:t>
      </w:r>
      <w:bookmarkEnd w:id="9"/>
      <w:bookmarkEnd w:id="10"/>
      <w:bookmarkEnd w:id="11"/>
      <w:r>
        <w:rPr>
          <w:rFonts w:hint="eastAsia" w:ascii="仿宋" w:hAnsi="仿宋" w:eastAsia="仿宋" w:cs="仿宋"/>
          <w:kern w:val="0"/>
          <w:sz w:val="28"/>
          <w:szCs w:val="28"/>
        </w:rPr>
        <w:t>供应商</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2.1满足磋商公告中供应商的资格要求的规定。</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2.2 满足本文件实质性条款的规定。</w:t>
      </w:r>
    </w:p>
    <w:p>
      <w:pPr>
        <w:keepNext/>
        <w:adjustRightInd w:val="0"/>
        <w:snapToGrid w:val="0"/>
        <w:spacing w:line="460" w:lineRule="exact"/>
        <w:ind w:firstLine="560" w:firstLineChars="200"/>
        <w:outlineLvl w:val="3"/>
        <w:rPr>
          <w:rFonts w:hint="eastAsia" w:ascii="仿宋" w:hAnsi="仿宋" w:eastAsia="仿宋" w:cs="仿宋"/>
          <w:b/>
          <w:bCs/>
          <w:kern w:val="0"/>
          <w:sz w:val="28"/>
          <w:szCs w:val="28"/>
        </w:rPr>
      </w:pPr>
      <w:bookmarkStart w:id="12" w:name="_Toc20823278"/>
      <w:bookmarkStart w:id="13" w:name="_Toc16938522"/>
      <w:bookmarkStart w:id="14" w:name="_Toc513029206"/>
      <w:r>
        <w:rPr>
          <w:rFonts w:hint="eastAsia" w:ascii="仿宋" w:hAnsi="仿宋" w:eastAsia="仿宋" w:cs="仿宋"/>
          <w:kern w:val="0"/>
          <w:sz w:val="28"/>
          <w:szCs w:val="28"/>
        </w:rPr>
        <w:t>3.适用法律</w:t>
      </w:r>
      <w:bookmarkEnd w:id="12"/>
      <w:bookmarkEnd w:id="13"/>
      <w:bookmarkEnd w:id="14"/>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3.1 本次采购及由此产生的合同受中华人民共和国有关的法律法规制约和保护。</w:t>
      </w:r>
    </w:p>
    <w:p>
      <w:pPr>
        <w:keepNext/>
        <w:adjustRightInd w:val="0"/>
        <w:snapToGrid w:val="0"/>
        <w:spacing w:line="460" w:lineRule="exact"/>
        <w:ind w:firstLine="560" w:firstLineChars="200"/>
        <w:outlineLvl w:val="3"/>
        <w:rPr>
          <w:rFonts w:hint="eastAsia" w:ascii="仿宋" w:hAnsi="仿宋" w:eastAsia="仿宋" w:cs="仿宋"/>
          <w:b/>
          <w:bCs/>
          <w:kern w:val="0"/>
          <w:sz w:val="28"/>
          <w:szCs w:val="28"/>
        </w:rPr>
      </w:pPr>
      <w:bookmarkStart w:id="15" w:name="_Toc20823279"/>
      <w:bookmarkStart w:id="16" w:name="_Toc16938523"/>
      <w:bookmarkStart w:id="17" w:name="_Toc462564067"/>
      <w:bookmarkStart w:id="18" w:name="_Toc513029207"/>
      <w:r>
        <w:rPr>
          <w:rFonts w:hint="eastAsia" w:ascii="仿宋" w:hAnsi="仿宋" w:eastAsia="仿宋" w:cs="仿宋"/>
          <w:kern w:val="0"/>
          <w:sz w:val="28"/>
          <w:szCs w:val="28"/>
        </w:rPr>
        <w:t>4.磋商费用</w:t>
      </w:r>
      <w:bookmarkEnd w:id="15"/>
      <w:bookmarkEnd w:id="16"/>
      <w:bookmarkEnd w:id="17"/>
      <w:bookmarkEnd w:id="18"/>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4.1</w:t>
      </w:r>
      <w:r>
        <w:rPr>
          <w:rFonts w:hint="eastAsia" w:ascii="仿宋" w:hAnsi="仿宋" w:eastAsia="仿宋" w:cs="仿宋"/>
          <w:sz w:val="28"/>
          <w:szCs w:val="28"/>
        </w:rPr>
        <w:t xml:space="preserve"> 供应商应自行承担所有与参加磋商有关的费用，无论磋商过程中的做法和结果如何，江苏中润工程建设咨询有限公司（以下简称采购代理机构）在任何情况下均无义务和责任承担这些费用。</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4.2本次磋商采购代理机构收取标书工本费300元，无论是否中标，该费用不予退还。本项目招标代理费按照发改价格【2011】534号文标准</w:t>
      </w:r>
      <w:r>
        <w:rPr>
          <w:rFonts w:hint="eastAsia" w:ascii="仿宋" w:hAnsi="仿宋" w:eastAsia="仿宋" w:cs="仿宋"/>
          <w:sz w:val="28"/>
          <w:szCs w:val="28"/>
          <w:lang w:eastAsia="zh-CN"/>
        </w:rPr>
        <w:t>的</w:t>
      </w:r>
      <w:r>
        <w:rPr>
          <w:rFonts w:hint="eastAsia" w:ascii="仿宋" w:hAnsi="仿宋" w:eastAsia="仿宋" w:cs="仿宋"/>
          <w:sz w:val="28"/>
          <w:szCs w:val="28"/>
          <w:lang w:val="en-US" w:eastAsia="zh-CN"/>
        </w:rPr>
        <w:t>60%</w:t>
      </w:r>
      <w:r>
        <w:rPr>
          <w:rFonts w:hint="eastAsia" w:ascii="仿宋" w:hAnsi="仿宋" w:eastAsia="仿宋" w:cs="仿宋"/>
          <w:sz w:val="28"/>
          <w:szCs w:val="28"/>
        </w:rPr>
        <w:t>向中标供应商收取，评委费按实收取，中标供应商在开标结束后支付给代理公司（代收），供应商在报价时应综合考虑（不单列）。</w:t>
      </w:r>
    </w:p>
    <w:p>
      <w:pPr>
        <w:keepNext/>
        <w:adjustRightInd w:val="0"/>
        <w:snapToGrid w:val="0"/>
        <w:spacing w:line="460" w:lineRule="exact"/>
        <w:ind w:firstLine="560" w:firstLineChars="200"/>
        <w:outlineLvl w:val="3"/>
        <w:rPr>
          <w:rFonts w:hint="eastAsia" w:ascii="仿宋" w:hAnsi="仿宋" w:eastAsia="仿宋" w:cs="仿宋"/>
          <w:b/>
          <w:bCs/>
          <w:kern w:val="0"/>
          <w:sz w:val="28"/>
          <w:szCs w:val="28"/>
        </w:rPr>
      </w:pPr>
      <w:r>
        <w:rPr>
          <w:rFonts w:hint="eastAsia" w:ascii="仿宋" w:hAnsi="仿宋" w:eastAsia="仿宋" w:cs="仿宋"/>
          <w:kern w:val="0"/>
          <w:sz w:val="28"/>
          <w:szCs w:val="28"/>
        </w:rPr>
        <w:t>5.磋商文件的约束力</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5.1</w:t>
      </w:r>
      <w:r>
        <w:rPr>
          <w:rFonts w:hint="eastAsia" w:ascii="仿宋" w:hAnsi="仿宋" w:eastAsia="仿宋" w:cs="仿宋"/>
          <w:sz w:val="28"/>
          <w:szCs w:val="28"/>
        </w:rPr>
        <w:t xml:space="preserve"> 供应商一旦参加本项目采购活动，即被认为接受了本磋商文件的规定和约束。</w:t>
      </w:r>
    </w:p>
    <w:p>
      <w:pPr>
        <w:keepNext/>
        <w:adjustRightInd w:val="0"/>
        <w:snapToGrid w:val="0"/>
        <w:spacing w:line="460" w:lineRule="exact"/>
        <w:ind w:firstLine="560" w:firstLineChars="200"/>
        <w:outlineLvl w:val="3"/>
        <w:rPr>
          <w:rFonts w:hint="eastAsia" w:ascii="仿宋" w:hAnsi="仿宋" w:eastAsia="仿宋" w:cs="仿宋"/>
          <w:kern w:val="0"/>
          <w:sz w:val="28"/>
          <w:szCs w:val="28"/>
        </w:rPr>
      </w:pPr>
      <w:r>
        <w:rPr>
          <w:rFonts w:hint="eastAsia" w:ascii="仿宋" w:hAnsi="仿宋" w:eastAsia="仿宋" w:cs="仿宋"/>
          <w:kern w:val="0"/>
          <w:sz w:val="28"/>
          <w:szCs w:val="28"/>
        </w:rPr>
        <w:t>6.磋商文件的解释</w:t>
      </w:r>
    </w:p>
    <w:p>
      <w:pPr>
        <w:adjustRightInd w:val="0"/>
        <w:snapToGrid w:val="0"/>
        <w:spacing w:line="460" w:lineRule="exact"/>
        <w:ind w:firstLine="560" w:firstLineChars="200"/>
        <w:rPr>
          <w:rFonts w:hint="eastAsia" w:ascii="仿宋" w:hAnsi="仿宋" w:eastAsia="仿宋" w:cs="仿宋"/>
          <w:color w:val="FF0000"/>
          <w:sz w:val="28"/>
          <w:szCs w:val="28"/>
        </w:rPr>
      </w:pPr>
      <w:r>
        <w:rPr>
          <w:rFonts w:hint="eastAsia" w:ascii="仿宋" w:hAnsi="仿宋" w:eastAsia="仿宋" w:cs="仿宋"/>
          <w:bCs/>
          <w:sz w:val="28"/>
          <w:szCs w:val="28"/>
        </w:rPr>
        <w:t>6.1</w:t>
      </w:r>
      <w:r>
        <w:rPr>
          <w:rFonts w:hint="eastAsia" w:ascii="仿宋" w:hAnsi="仿宋" w:eastAsia="仿宋" w:cs="仿宋"/>
          <w:sz w:val="28"/>
          <w:szCs w:val="28"/>
        </w:rPr>
        <w:t>磋商文件需求部分（供应商资格要求、项目需求、商务技术评分标准）由采购人解释，其它部分由采购代理机构解释。</w:t>
      </w:r>
    </w:p>
    <w:p>
      <w:pPr>
        <w:keepNext/>
        <w:keepLines/>
        <w:adjustRightInd w:val="0"/>
        <w:snapToGrid w:val="0"/>
        <w:spacing w:line="460" w:lineRule="exact"/>
        <w:ind w:firstLine="562" w:firstLineChars="200"/>
        <w:outlineLvl w:val="2"/>
        <w:rPr>
          <w:rFonts w:hint="eastAsia" w:ascii="仿宋" w:hAnsi="仿宋" w:eastAsia="仿宋" w:cs="仿宋"/>
          <w:b/>
          <w:bCs/>
          <w:kern w:val="0"/>
          <w:sz w:val="28"/>
          <w:szCs w:val="28"/>
        </w:rPr>
      </w:pPr>
      <w:bookmarkStart w:id="19" w:name="_Toc16938525"/>
      <w:bookmarkStart w:id="20" w:name="_Toc120614215"/>
      <w:bookmarkStart w:id="21" w:name="_Toc513029209"/>
      <w:bookmarkStart w:id="22" w:name="_Toc20823281"/>
      <w:r>
        <w:rPr>
          <w:rFonts w:hint="eastAsia" w:ascii="仿宋" w:hAnsi="仿宋" w:eastAsia="仿宋" w:cs="仿宋"/>
          <w:b/>
          <w:bCs/>
          <w:kern w:val="0"/>
          <w:sz w:val="28"/>
          <w:szCs w:val="28"/>
        </w:rPr>
        <w:t>二、磋商文件</w:t>
      </w:r>
      <w:bookmarkEnd w:id="19"/>
      <w:bookmarkEnd w:id="20"/>
      <w:bookmarkEnd w:id="21"/>
      <w:bookmarkEnd w:id="22"/>
    </w:p>
    <w:p>
      <w:pPr>
        <w:keepNext/>
        <w:adjustRightInd w:val="0"/>
        <w:snapToGrid w:val="0"/>
        <w:spacing w:line="460" w:lineRule="exact"/>
        <w:ind w:firstLine="560" w:firstLineChars="200"/>
        <w:outlineLvl w:val="3"/>
        <w:rPr>
          <w:rFonts w:hint="eastAsia" w:ascii="仿宋" w:hAnsi="仿宋" w:eastAsia="仿宋" w:cs="仿宋"/>
          <w:b/>
          <w:bCs/>
          <w:kern w:val="0"/>
          <w:sz w:val="28"/>
          <w:szCs w:val="28"/>
        </w:rPr>
      </w:pPr>
      <w:bookmarkStart w:id="23" w:name="_Toc16938526"/>
      <w:bookmarkStart w:id="24" w:name="_Toc513029210"/>
      <w:bookmarkStart w:id="25" w:name="_Toc20823282"/>
      <w:r>
        <w:rPr>
          <w:rFonts w:hint="eastAsia" w:ascii="仿宋" w:hAnsi="仿宋" w:eastAsia="仿宋" w:cs="仿宋"/>
          <w:kern w:val="0"/>
          <w:sz w:val="28"/>
          <w:szCs w:val="28"/>
        </w:rPr>
        <w:t>1.磋商文件构成</w:t>
      </w:r>
      <w:bookmarkEnd w:id="23"/>
      <w:bookmarkEnd w:id="24"/>
      <w:bookmarkEnd w:id="25"/>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1.1</w:t>
      </w:r>
      <w:r>
        <w:rPr>
          <w:rFonts w:hint="eastAsia" w:ascii="仿宋" w:hAnsi="仿宋" w:eastAsia="仿宋" w:cs="仿宋"/>
          <w:sz w:val="28"/>
          <w:szCs w:val="28"/>
        </w:rPr>
        <w:t xml:space="preserve"> 磋商文件由以下部分组成：</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（1）磋商公告</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（2）磋商须知</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（3）项目需求</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（4）评审方法和评审标准</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（5）响应文件组成</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（6）附件</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请仔细检查磋商文件是否齐全，如有缺漏请立即与采购代理机构联系解决。</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1.2</w:t>
      </w:r>
      <w:r>
        <w:rPr>
          <w:rFonts w:hint="eastAsia" w:ascii="仿宋" w:hAnsi="仿宋" w:eastAsia="仿宋" w:cs="仿宋"/>
          <w:sz w:val="28"/>
          <w:szCs w:val="28"/>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pPr>
        <w:keepNext/>
        <w:adjustRightInd w:val="0"/>
        <w:snapToGrid w:val="0"/>
        <w:spacing w:line="460" w:lineRule="exact"/>
        <w:ind w:firstLine="560" w:firstLineChars="200"/>
        <w:outlineLvl w:val="3"/>
        <w:rPr>
          <w:rFonts w:hint="eastAsia" w:ascii="仿宋" w:hAnsi="仿宋" w:eastAsia="仿宋" w:cs="仿宋"/>
          <w:b/>
          <w:bCs/>
          <w:kern w:val="0"/>
          <w:sz w:val="28"/>
          <w:szCs w:val="28"/>
        </w:rPr>
      </w:pPr>
      <w:bookmarkStart w:id="26" w:name="_Toc462564070"/>
      <w:bookmarkStart w:id="27" w:name="_Toc513029211"/>
      <w:bookmarkStart w:id="28" w:name="_Toc16938527"/>
      <w:bookmarkStart w:id="29" w:name="_Toc20823283"/>
      <w:r>
        <w:rPr>
          <w:rFonts w:hint="eastAsia" w:ascii="仿宋" w:hAnsi="仿宋" w:eastAsia="仿宋" w:cs="仿宋"/>
          <w:kern w:val="0"/>
          <w:sz w:val="28"/>
          <w:szCs w:val="28"/>
        </w:rPr>
        <w:t>2.磋商文件的澄清</w:t>
      </w:r>
      <w:bookmarkEnd w:id="26"/>
      <w:bookmarkEnd w:id="27"/>
      <w:bookmarkEnd w:id="28"/>
      <w:bookmarkEnd w:id="29"/>
    </w:p>
    <w:p>
      <w:pPr>
        <w:adjustRightInd w:val="0"/>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bCs/>
          <w:sz w:val="28"/>
          <w:szCs w:val="28"/>
        </w:rPr>
        <w:t>2.1</w:t>
      </w:r>
      <w:r>
        <w:rPr>
          <w:rFonts w:hint="eastAsia" w:ascii="仿宋" w:hAnsi="仿宋" w:eastAsia="仿宋" w:cs="仿宋"/>
          <w:sz w:val="28"/>
          <w:szCs w:val="28"/>
        </w:rPr>
        <w:t xml:space="preserve"> 任何要求对磋商文件进行澄清的供应商，应在提交首次响应文件截止时间五日前按磋商公告中的通讯地址，以书面形式通知采购人。采购人有权对发出的磋商文件进行必要的澄清或修改。</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2.2采购人视情组织答疑会</w:t>
      </w:r>
    </w:p>
    <w:p>
      <w:pPr>
        <w:keepNext/>
        <w:adjustRightInd w:val="0"/>
        <w:snapToGrid w:val="0"/>
        <w:spacing w:line="460" w:lineRule="exact"/>
        <w:ind w:firstLine="560" w:firstLineChars="200"/>
        <w:outlineLvl w:val="3"/>
        <w:rPr>
          <w:rFonts w:hint="eastAsia" w:ascii="仿宋" w:hAnsi="仿宋" w:eastAsia="仿宋" w:cs="仿宋"/>
          <w:b/>
          <w:bCs/>
          <w:kern w:val="0"/>
          <w:sz w:val="28"/>
          <w:szCs w:val="28"/>
        </w:rPr>
      </w:pPr>
      <w:bookmarkStart w:id="30" w:name="_Toc20823284"/>
      <w:bookmarkStart w:id="31" w:name="_Toc513029212"/>
      <w:bookmarkStart w:id="32" w:name="_Toc16938528"/>
      <w:bookmarkStart w:id="33" w:name="_Toc462564071"/>
      <w:r>
        <w:rPr>
          <w:rFonts w:hint="eastAsia" w:ascii="仿宋" w:hAnsi="仿宋" w:eastAsia="仿宋" w:cs="仿宋"/>
          <w:kern w:val="0"/>
          <w:sz w:val="28"/>
          <w:szCs w:val="28"/>
        </w:rPr>
        <w:t>3.磋商文件的修改</w:t>
      </w:r>
      <w:bookmarkEnd w:id="30"/>
      <w:bookmarkEnd w:id="31"/>
      <w:bookmarkEnd w:id="32"/>
      <w:bookmarkEnd w:id="33"/>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3.1</w:t>
      </w:r>
      <w:r>
        <w:rPr>
          <w:rFonts w:hint="eastAsia" w:ascii="仿宋" w:hAnsi="仿宋" w:eastAsia="仿宋" w:cs="仿宋"/>
          <w:sz w:val="28"/>
          <w:szCs w:val="28"/>
        </w:rPr>
        <w:t xml:space="preserve"> 在响应文件提交截止时间前，采购代理机构可以对磋商文件进行修改。</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 xml:space="preserve">3.2 </w:t>
      </w:r>
      <w:r>
        <w:rPr>
          <w:rFonts w:hint="eastAsia" w:ascii="仿宋" w:hAnsi="仿宋" w:eastAsia="仿宋" w:cs="仿宋"/>
          <w:sz w:val="28"/>
          <w:szCs w:val="28"/>
        </w:rPr>
        <w:t>采购代理机构有权按照法定的要求推迟响应文件提交截止日期和磋商日期。</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 xml:space="preserve">3.3 </w:t>
      </w:r>
      <w:r>
        <w:rPr>
          <w:rFonts w:hint="eastAsia" w:ascii="仿宋" w:hAnsi="仿宋" w:eastAsia="仿宋" w:cs="仿宋"/>
          <w:sz w:val="28"/>
          <w:szCs w:val="28"/>
        </w:rPr>
        <w:t>磋商文件的修改将在南通市交通运输局网站公布，补充文件将作为磋商文件的组成部分，并对供应商具有约束力。</w:t>
      </w:r>
    </w:p>
    <w:p>
      <w:pPr>
        <w:keepNext/>
        <w:keepLines/>
        <w:adjustRightInd w:val="0"/>
        <w:snapToGrid w:val="0"/>
        <w:spacing w:line="460" w:lineRule="exact"/>
        <w:ind w:firstLine="562" w:firstLineChars="200"/>
        <w:outlineLvl w:val="2"/>
        <w:rPr>
          <w:rFonts w:hint="eastAsia" w:ascii="仿宋" w:hAnsi="仿宋" w:eastAsia="仿宋" w:cs="仿宋"/>
          <w:b/>
          <w:bCs/>
          <w:kern w:val="0"/>
          <w:sz w:val="28"/>
          <w:szCs w:val="28"/>
        </w:rPr>
      </w:pPr>
      <w:bookmarkStart w:id="34" w:name="_Toc513029213"/>
      <w:bookmarkStart w:id="35" w:name="_Toc20823285"/>
      <w:bookmarkStart w:id="36" w:name="_Toc16938529"/>
      <w:bookmarkStart w:id="37" w:name="_Toc462564072"/>
      <w:bookmarkStart w:id="38" w:name="_Toc120614216"/>
      <w:r>
        <w:rPr>
          <w:rFonts w:hint="eastAsia" w:ascii="仿宋" w:hAnsi="仿宋" w:eastAsia="仿宋" w:cs="仿宋"/>
          <w:b/>
          <w:bCs/>
          <w:kern w:val="0"/>
          <w:sz w:val="28"/>
          <w:szCs w:val="28"/>
        </w:rPr>
        <w:t>三、响应文件的编制</w:t>
      </w:r>
      <w:bookmarkEnd w:id="34"/>
      <w:bookmarkEnd w:id="35"/>
      <w:bookmarkEnd w:id="36"/>
      <w:bookmarkEnd w:id="37"/>
      <w:bookmarkEnd w:id="38"/>
    </w:p>
    <w:p>
      <w:pPr>
        <w:keepNext/>
        <w:adjustRightInd w:val="0"/>
        <w:snapToGrid w:val="0"/>
        <w:spacing w:line="460" w:lineRule="exact"/>
        <w:ind w:firstLine="560" w:firstLineChars="200"/>
        <w:outlineLvl w:val="3"/>
        <w:rPr>
          <w:rFonts w:hint="eastAsia" w:ascii="仿宋" w:hAnsi="仿宋" w:eastAsia="仿宋" w:cs="仿宋"/>
          <w:bCs/>
          <w:kern w:val="0"/>
          <w:sz w:val="28"/>
          <w:szCs w:val="28"/>
        </w:rPr>
      </w:pPr>
      <w:bookmarkStart w:id="39" w:name="_Toc20823286"/>
      <w:bookmarkStart w:id="40" w:name="_Toc16938530"/>
      <w:bookmarkStart w:id="41" w:name="_Toc513029214"/>
      <w:bookmarkStart w:id="42" w:name="_Toc462564073"/>
      <w:r>
        <w:rPr>
          <w:rFonts w:hint="eastAsia" w:ascii="仿宋" w:hAnsi="仿宋" w:eastAsia="仿宋" w:cs="仿宋"/>
          <w:kern w:val="0"/>
          <w:sz w:val="28"/>
          <w:szCs w:val="28"/>
        </w:rPr>
        <w:t>1.响应文件的语言及度量衡单位</w:t>
      </w:r>
      <w:bookmarkEnd w:id="39"/>
      <w:bookmarkEnd w:id="40"/>
      <w:bookmarkEnd w:id="41"/>
      <w:bookmarkEnd w:id="42"/>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1.1</w:t>
      </w:r>
      <w:r>
        <w:rPr>
          <w:rFonts w:hint="eastAsia" w:ascii="仿宋" w:hAnsi="仿宋" w:eastAsia="仿宋" w:cs="仿宋"/>
          <w:sz w:val="28"/>
          <w:szCs w:val="28"/>
        </w:rPr>
        <w:t>供应商提交的响应文件以及供应商与采购代理机构及采购人就有关磋商的所有来往通知、函件和文件均应使用</w:t>
      </w:r>
      <w:r>
        <w:rPr>
          <w:rFonts w:hint="eastAsia" w:ascii="仿宋" w:hAnsi="仿宋" w:eastAsia="仿宋" w:cs="仿宋"/>
          <w:bCs/>
          <w:sz w:val="28"/>
          <w:szCs w:val="28"/>
        </w:rPr>
        <w:t>简体中文</w:t>
      </w:r>
      <w:r>
        <w:rPr>
          <w:rFonts w:hint="eastAsia" w:ascii="仿宋" w:hAnsi="仿宋" w:eastAsia="仿宋" w:cs="仿宋"/>
          <w:sz w:val="28"/>
          <w:szCs w:val="28"/>
        </w:rPr>
        <w:t>。</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1.2</w:t>
      </w:r>
      <w:r>
        <w:rPr>
          <w:rFonts w:hint="eastAsia" w:ascii="仿宋" w:hAnsi="仿宋" w:eastAsia="仿宋" w:cs="仿宋"/>
          <w:sz w:val="28"/>
          <w:szCs w:val="28"/>
        </w:rPr>
        <w:t xml:space="preserve"> 除技术性能另有规定外，响应文件所使用的度量衡单位，均须采用国家法定计量单位。</w:t>
      </w:r>
    </w:p>
    <w:p>
      <w:pPr>
        <w:keepNext/>
        <w:adjustRightInd w:val="0"/>
        <w:snapToGrid w:val="0"/>
        <w:spacing w:line="460" w:lineRule="exact"/>
        <w:ind w:firstLine="560" w:firstLineChars="200"/>
        <w:outlineLvl w:val="3"/>
        <w:rPr>
          <w:rFonts w:hint="eastAsia" w:ascii="仿宋" w:hAnsi="仿宋" w:eastAsia="仿宋" w:cs="仿宋"/>
          <w:b/>
          <w:bCs/>
          <w:kern w:val="0"/>
          <w:sz w:val="28"/>
          <w:szCs w:val="28"/>
        </w:rPr>
      </w:pPr>
      <w:bookmarkStart w:id="43" w:name="_Toc20823287"/>
      <w:bookmarkStart w:id="44" w:name="_Toc462564074"/>
      <w:bookmarkStart w:id="45" w:name="_Toc513029215"/>
      <w:bookmarkStart w:id="46" w:name="_Toc16938531"/>
      <w:r>
        <w:rPr>
          <w:rFonts w:hint="eastAsia" w:ascii="仿宋" w:hAnsi="仿宋" w:eastAsia="仿宋" w:cs="仿宋"/>
          <w:kern w:val="0"/>
          <w:sz w:val="28"/>
          <w:szCs w:val="28"/>
        </w:rPr>
        <w:t>2.响应文件构成</w:t>
      </w:r>
      <w:bookmarkEnd w:id="43"/>
      <w:bookmarkEnd w:id="44"/>
      <w:bookmarkEnd w:id="45"/>
      <w:bookmarkEnd w:id="46"/>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2.1</w:t>
      </w:r>
      <w:r>
        <w:rPr>
          <w:rFonts w:hint="eastAsia" w:ascii="仿宋" w:hAnsi="仿宋" w:eastAsia="仿宋" w:cs="仿宋"/>
          <w:sz w:val="28"/>
          <w:szCs w:val="28"/>
        </w:rPr>
        <w:t xml:space="preserve"> 供应商编写的响应文件应包括资格审查证明材料文件、商务技术标文件、价格标文件。供应商按“第五部分 响应文件组成”要求编写响应文件。</w:t>
      </w:r>
    </w:p>
    <w:p>
      <w:pPr>
        <w:keepNext/>
        <w:adjustRightInd w:val="0"/>
        <w:snapToGrid w:val="0"/>
        <w:spacing w:line="460" w:lineRule="exact"/>
        <w:ind w:firstLine="560" w:firstLineChars="200"/>
        <w:outlineLvl w:val="3"/>
        <w:rPr>
          <w:rFonts w:hint="eastAsia" w:ascii="仿宋" w:hAnsi="仿宋" w:eastAsia="仿宋" w:cs="仿宋"/>
          <w:b/>
          <w:bCs/>
          <w:kern w:val="0"/>
          <w:sz w:val="28"/>
          <w:szCs w:val="28"/>
        </w:rPr>
      </w:pPr>
      <w:bookmarkStart w:id="47" w:name="_Hlt26668975"/>
      <w:bookmarkEnd w:id="47"/>
      <w:bookmarkStart w:id="48" w:name="_Hlt26670360"/>
      <w:bookmarkEnd w:id="48"/>
      <w:bookmarkStart w:id="49" w:name="_Hlt26954838"/>
      <w:bookmarkEnd w:id="49"/>
      <w:bookmarkStart w:id="50" w:name="_Toc49090511"/>
      <w:bookmarkStart w:id="51" w:name="_Toc14577360"/>
      <w:r>
        <w:rPr>
          <w:rFonts w:hint="eastAsia" w:ascii="仿宋" w:hAnsi="仿宋" w:eastAsia="仿宋" w:cs="仿宋"/>
          <w:kern w:val="0"/>
          <w:sz w:val="28"/>
          <w:szCs w:val="28"/>
        </w:rPr>
        <w:t>3.</w:t>
      </w:r>
      <w:bookmarkEnd w:id="50"/>
      <w:bookmarkEnd w:id="51"/>
      <w:r>
        <w:rPr>
          <w:rFonts w:hint="eastAsia" w:ascii="仿宋" w:hAnsi="仿宋" w:eastAsia="仿宋" w:cs="仿宋"/>
          <w:kern w:val="0"/>
          <w:sz w:val="28"/>
          <w:szCs w:val="28"/>
        </w:rPr>
        <w:t>磋商响应有效期</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3.1磋商响应有效期为采购代理机构规定的响应文件</w:t>
      </w:r>
      <w:r>
        <w:rPr>
          <w:rFonts w:hint="eastAsia" w:ascii="仿宋" w:hAnsi="仿宋" w:eastAsia="仿宋" w:cs="仿宋"/>
          <w:sz w:val="28"/>
          <w:szCs w:val="28"/>
        </w:rPr>
        <w:t>提交</w:t>
      </w:r>
      <w:r>
        <w:rPr>
          <w:rFonts w:hint="eastAsia" w:ascii="仿宋" w:hAnsi="仿宋" w:eastAsia="仿宋" w:cs="仿宋"/>
          <w:bCs/>
          <w:sz w:val="28"/>
          <w:szCs w:val="28"/>
        </w:rPr>
        <w:t>截止时间后</w:t>
      </w:r>
      <w:r>
        <w:rPr>
          <w:rFonts w:hint="eastAsia" w:ascii="仿宋" w:hAnsi="仿宋" w:eastAsia="仿宋" w:cs="仿宋"/>
          <w:b/>
          <w:sz w:val="28"/>
          <w:szCs w:val="28"/>
          <w:u w:val="single"/>
        </w:rPr>
        <w:t>六十（60）天</w:t>
      </w:r>
      <w:r>
        <w:rPr>
          <w:rFonts w:hint="eastAsia" w:ascii="仿宋" w:hAnsi="仿宋" w:eastAsia="仿宋" w:cs="仿宋"/>
          <w:bCs/>
          <w:sz w:val="28"/>
          <w:szCs w:val="28"/>
        </w:rPr>
        <w:t>。磋商响应有效期比规定短的将被视为非实质性响应而予以拒绝。</w:t>
      </w:r>
    </w:p>
    <w:p>
      <w:pPr>
        <w:keepNext/>
        <w:adjustRightInd w:val="0"/>
        <w:snapToGrid w:val="0"/>
        <w:spacing w:line="460" w:lineRule="exact"/>
        <w:ind w:firstLine="560" w:firstLineChars="200"/>
        <w:outlineLvl w:val="3"/>
        <w:rPr>
          <w:rFonts w:hint="eastAsia" w:ascii="仿宋" w:hAnsi="仿宋" w:eastAsia="仿宋" w:cs="仿宋"/>
          <w:b/>
          <w:bCs/>
          <w:kern w:val="0"/>
          <w:sz w:val="28"/>
          <w:szCs w:val="28"/>
        </w:rPr>
      </w:pPr>
      <w:r>
        <w:rPr>
          <w:rFonts w:hint="eastAsia" w:ascii="仿宋" w:hAnsi="仿宋" w:eastAsia="仿宋" w:cs="仿宋"/>
          <w:kern w:val="0"/>
          <w:sz w:val="28"/>
          <w:szCs w:val="28"/>
        </w:rPr>
        <w:t>4. 磋商响应有效期的延长</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4.1在特殊情况下，采购代理机构于原磋商响应有效期满之前，可向磋商供应商提出延长磋商响应有效期的要求。这种要求与答复均应采用书面形式。供应商可以拒绝采购代理机构的这一要求而放弃磋商响应，同意延长磋商响应有效期的供应商既不能要求也不允许修改其响应文件。</w:t>
      </w:r>
      <w:r>
        <w:rPr>
          <w:rFonts w:hint="eastAsia" w:ascii="仿宋" w:hAnsi="仿宋" w:eastAsia="仿宋" w:cs="仿宋"/>
          <w:sz w:val="28"/>
          <w:szCs w:val="28"/>
        </w:rPr>
        <w:t>受磋商响应有效期约束的所有权利与义务均延长至新的有效期</w:t>
      </w:r>
      <w:r>
        <w:rPr>
          <w:rFonts w:hint="eastAsia" w:ascii="仿宋" w:hAnsi="仿宋" w:eastAsia="仿宋" w:cs="仿宋"/>
          <w:bCs/>
          <w:sz w:val="28"/>
          <w:szCs w:val="28"/>
        </w:rPr>
        <w:t>。</w:t>
      </w:r>
    </w:p>
    <w:p>
      <w:pPr>
        <w:keepNext/>
        <w:keepLines/>
        <w:adjustRightInd w:val="0"/>
        <w:snapToGrid w:val="0"/>
        <w:spacing w:line="460" w:lineRule="exact"/>
        <w:ind w:firstLine="562" w:firstLineChars="200"/>
        <w:outlineLvl w:val="2"/>
        <w:rPr>
          <w:rFonts w:hint="eastAsia" w:ascii="仿宋" w:hAnsi="仿宋" w:eastAsia="仿宋" w:cs="仿宋"/>
          <w:b/>
          <w:bCs/>
          <w:kern w:val="0"/>
          <w:sz w:val="28"/>
          <w:szCs w:val="28"/>
        </w:rPr>
      </w:pPr>
      <w:bookmarkStart w:id="52" w:name="_Hlt26954852"/>
      <w:bookmarkEnd w:id="52"/>
      <w:bookmarkStart w:id="53" w:name="_Hlt26954739"/>
      <w:bookmarkEnd w:id="53"/>
      <w:bookmarkStart w:id="54" w:name="_Toc120614217"/>
      <w:bookmarkStart w:id="55" w:name="_Toc513029224"/>
      <w:bookmarkStart w:id="56" w:name="_Toc16938540"/>
      <w:bookmarkStart w:id="57" w:name="_Toc20823296"/>
      <w:r>
        <w:rPr>
          <w:rFonts w:hint="eastAsia" w:ascii="仿宋" w:hAnsi="仿宋" w:eastAsia="仿宋" w:cs="仿宋"/>
          <w:b/>
          <w:bCs/>
          <w:kern w:val="0"/>
          <w:sz w:val="28"/>
          <w:szCs w:val="28"/>
        </w:rPr>
        <w:t>四、响应文件的提交</w:t>
      </w:r>
      <w:bookmarkEnd w:id="54"/>
      <w:bookmarkEnd w:id="55"/>
      <w:bookmarkEnd w:id="56"/>
      <w:bookmarkEnd w:id="57"/>
    </w:p>
    <w:p>
      <w:pPr>
        <w:keepNext/>
        <w:adjustRightInd w:val="0"/>
        <w:snapToGrid w:val="0"/>
        <w:spacing w:line="460" w:lineRule="exact"/>
        <w:ind w:firstLine="560" w:firstLineChars="200"/>
        <w:outlineLvl w:val="3"/>
        <w:rPr>
          <w:rFonts w:hint="eastAsia" w:ascii="仿宋" w:hAnsi="仿宋" w:eastAsia="仿宋" w:cs="仿宋"/>
          <w:b/>
          <w:bCs/>
          <w:kern w:val="0"/>
          <w:sz w:val="28"/>
          <w:szCs w:val="28"/>
        </w:rPr>
      </w:pPr>
      <w:bookmarkStart w:id="58" w:name="_Toc20823297"/>
      <w:bookmarkStart w:id="59" w:name="_Toc462564084"/>
      <w:bookmarkStart w:id="60" w:name="_Toc16938541"/>
      <w:bookmarkStart w:id="61" w:name="_Toc513029225"/>
      <w:r>
        <w:rPr>
          <w:rFonts w:hint="eastAsia" w:ascii="仿宋" w:hAnsi="仿宋" w:eastAsia="仿宋" w:cs="仿宋"/>
          <w:kern w:val="0"/>
          <w:sz w:val="28"/>
          <w:szCs w:val="28"/>
        </w:rPr>
        <w:t>1.响应文件</w:t>
      </w:r>
      <w:bookmarkEnd w:id="58"/>
      <w:bookmarkEnd w:id="59"/>
      <w:bookmarkEnd w:id="60"/>
      <w:bookmarkEnd w:id="61"/>
      <w:r>
        <w:rPr>
          <w:rFonts w:hint="eastAsia" w:ascii="仿宋" w:hAnsi="仿宋" w:eastAsia="仿宋" w:cs="仿宋"/>
          <w:kern w:val="0"/>
          <w:sz w:val="28"/>
          <w:szCs w:val="28"/>
        </w:rPr>
        <w:t>的提交</w:t>
      </w:r>
    </w:p>
    <w:p>
      <w:pPr>
        <w:adjustRightInd w:val="0"/>
        <w:snapToGrid w:val="0"/>
        <w:spacing w:line="460" w:lineRule="exact"/>
        <w:ind w:firstLine="560" w:firstLineChars="200"/>
        <w:rPr>
          <w:rFonts w:hint="eastAsia" w:ascii="仿宋" w:hAnsi="仿宋" w:eastAsia="仿宋" w:cs="仿宋"/>
          <w:bCs/>
          <w:sz w:val="28"/>
          <w:szCs w:val="28"/>
        </w:rPr>
      </w:pPr>
      <w:bookmarkStart w:id="62" w:name="_Toc20823298"/>
      <w:bookmarkStart w:id="63" w:name="_Toc16938542"/>
      <w:bookmarkStart w:id="64" w:name="_Toc513029226"/>
      <w:r>
        <w:rPr>
          <w:rFonts w:hint="eastAsia" w:ascii="仿宋" w:hAnsi="仿宋" w:eastAsia="仿宋" w:cs="仿宋"/>
          <w:bCs/>
          <w:sz w:val="28"/>
          <w:szCs w:val="28"/>
        </w:rPr>
        <w:t>1.1响应文件三部分内容（资格审查文件、商务技术文件、价格文件）须分别单独密封，</w:t>
      </w:r>
      <w:r>
        <w:rPr>
          <w:rFonts w:hint="eastAsia" w:ascii="仿宋" w:hAnsi="仿宋" w:eastAsia="仿宋" w:cs="仿宋"/>
          <w:bCs/>
          <w:sz w:val="28"/>
          <w:szCs w:val="28"/>
          <w:lang w:val="zh-CN"/>
        </w:rPr>
        <w:t>并牢</w:t>
      </w:r>
      <w:r>
        <w:rPr>
          <w:rFonts w:hint="eastAsia" w:ascii="仿宋" w:hAnsi="仿宋" w:eastAsia="仿宋" w:cs="仿宋"/>
          <w:bCs/>
          <w:sz w:val="28"/>
          <w:szCs w:val="28"/>
        </w:rPr>
        <w:t>固装订成册，不得相互混淆，文件自编目录并连续标注页码，不得将内容拆开。价格文件不得出现于其他磋商文件中。</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1.2响应文件每一部分内容均须提供“一正、两副”纸质响应文件，并将正本、副本及图纸类等（如需提供图纸等其它资料的话）合并密封，统一装在一个密封袋或密封箱内（如有A3大小的图纸类，可单独密封）。</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1.3纸质响应文件须</w:t>
      </w:r>
      <w:r>
        <w:rPr>
          <w:rFonts w:hint="eastAsia" w:ascii="仿宋" w:hAnsi="仿宋" w:eastAsia="仿宋" w:cs="仿宋"/>
          <w:bCs/>
          <w:sz w:val="28"/>
          <w:szCs w:val="28"/>
          <w:lang w:val="zh-CN"/>
        </w:rPr>
        <w:t>采用A4纸（</w:t>
      </w:r>
      <w:r>
        <w:rPr>
          <w:rFonts w:hint="eastAsia" w:ascii="仿宋" w:hAnsi="仿宋" w:eastAsia="仿宋" w:cs="仿宋"/>
          <w:bCs/>
          <w:sz w:val="28"/>
          <w:szCs w:val="28"/>
        </w:rPr>
        <w:t>图纸等除外），正本须打印并由法定代表人或授权人签字并加盖单位印章。副本可复印，但须加盖单位印章。文件内容中不得行间插字、涂改、增删，如修补错漏处，须由响应文件签署人签字并加盖公章。</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1.4响应文件密封后应标明响应文件项目名称、项目编号、</w:t>
      </w:r>
      <w:r>
        <w:rPr>
          <w:rFonts w:hint="eastAsia" w:ascii="仿宋" w:hAnsi="仿宋" w:eastAsia="仿宋" w:cs="仿宋"/>
          <w:bCs/>
          <w:sz w:val="28"/>
          <w:szCs w:val="28"/>
          <w:lang w:eastAsia="zh-CN"/>
        </w:rPr>
        <w:t>供应商名称等关键信息并加盖公章</w:t>
      </w:r>
      <w:r>
        <w:rPr>
          <w:rFonts w:hint="eastAsia" w:ascii="仿宋" w:hAnsi="仿宋" w:eastAsia="仿宋" w:cs="仿宋"/>
          <w:bCs/>
          <w:sz w:val="28"/>
          <w:szCs w:val="28"/>
        </w:rPr>
        <w:t>。</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1.5递交时间：供应商须在规定的响应文件接收截止时间前送达指定地点。供应商提交磋商文件，即视为已响应参加采购活动。</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友情提醒：代理机构将拒绝接收未按照磋商文件要求密封的响应文件，拒绝接收在响应文件接收截止时间后递交的响应文件。</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2.响应文件截止日期</w:t>
      </w:r>
      <w:bookmarkEnd w:id="62"/>
      <w:bookmarkEnd w:id="63"/>
      <w:bookmarkEnd w:id="64"/>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2.1 供应商提交响应文件的时间不得迟于磋商公告中规定的响应文件提交截止时间。</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供应商应充分考虑到交通路况、停车、疫情管控等风险因素，如因供应商自身原因造成的磋商响应文件提交不成功由供应商自行承担全部责任。</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sz w:val="28"/>
          <w:szCs w:val="28"/>
        </w:rPr>
        <w:t>2.2</w:t>
      </w:r>
      <w:r>
        <w:rPr>
          <w:rFonts w:hint="eastAsia" w:ascii="仿宋" w:hAnsi="仿宋" w:eastAsia="仿宋" w:cs="仿宋"/>
          <w:bCs/>
          <w:sz w:val="28"/>
          <w:szCs w:val="28"/>
        </w:rPr>
        <w:t xml:space="preserve"> 采购代理机构可以按照规定，通过修改响应文件酌情延长响应文件提交截止日期，在此情况下，供应商的所有权利和义务以及供应商受制的截止日期均应以延长后新的截止日期为准。</w:t>
      </w:r>
    </w:p>
    <w:p>
      <w:pPr>
        <w:keepNext/>
        <w:adjustRightInd w:val="0"/>
        <w:snapToGrid w:val="0"/>
        <w:spacing w:line="460" w:lineRule="exact"/>
        <w:ind w:firstLine="560" w:firstLineChars="200"/>
        <w:outlineLvl w:val="3"/>
        <w:rPr>
          <w:rFonts w:hint="eastAsia" w:ascii="仿宋" w:hAnsi="仿宋" w:eastAsia="仿宋" w:cs="仿宋"/>
          <w:b/>
          <w:bCs/>
          <w:kern w:val="0"/>
          <w:sz w:val="28"/>
          <w:szCs w:val="28"/>
        </w:rPr>
      </w:pPr>
      <w:bookmarkStart w:id="65" w:name="_Toc513029227"/>
      <w:bookmarkStart w:id="66" w:name="_Toc20823299"/>
      <w:bookmarkStart w:id="67" w:name="_Toc16938543"/>
      <w:r>
        <w:rPr>
          <w:rFonts w:hint="eastAsia" w:ascii="仿宋" w:hAnsi="仿宋" w:eastAsia="仿宋" w:cs="仿宋"/>
          <w:kern w:val="0"/>
          <w:sz w:val="28"/>
          <w:szCs w:val="28"/>
        </w:rPr>
        <w:t>3.响应文件</w:t>
      </w:r>
      <w:bookmarkEnd w:id="65"/>
      <w:bookmarkEnd w:id="66"/>
      <w:bookmarkEnd w:id="67"/>
      <w:r>
        <w:rPr>
          <w:rFonts w:hint="eastAsia" w:ascii="仿宋" w:hAnsi="仿宋" w:eastAsia="仿宋" w:cs="仿宋"/>
          <w:kern w:val="0"/>
          <w:sz w:val="28"/>
          <w:szCs w:val="28"/>
        </w:rPr>
        <w:t>的拒收</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3.1 采购代理机构拒绝接收在其规定的响应文件提交截止时间后提交的任何响应文件。</w:t>
      </w:r>
    </w:p>
    <w:p>
      <w:pPr>
        <w:keepNext/>
        <w:adjustRightInd w:val="0"/>
        <w:snapToGrid w:val="0"/>
        <w:spacing w:line="460" w:lineRule="exact"/>
        <w:ind w:firstLine="560" w:firstLineChars="200"/>
        <w:outlineLvl w:val="3"/>
        <w:rPr>
          <w:rFonts w:hint="eastAsia" w:ascii="仿宋" w:hAnsi="仿宋" w:eastAsia="仿宋" w:cs="仿宋"/>
          <w:b/>
          <w:bCs/>
          <w:kern w:val="0"/>
          <w:sz w:val="28"/>
          <w:szCs w:val="28"/>
        </w:rPr>
      </w:pPr>
      <w:bookmarkStart w:id="68" w:name="_Toc16938544"/>
      <w:bookmarkStart w:id="69" w:name="_Toc20823300"/>
      <w:bookmarkStart w:id="70" w:name="_Toc513029228"/>
      <w:r>
        <w:rPr>
          <w:rFonts w:hint="eastAsia" w:ascii="仿宋" w:hAnsi="仿宋" w:eastAsia="仿宋" w:cs="仿宋"/>
          <w:kern w:val="0"/>
          <w:sz w:val="28"/>
          <w:szCs w:val="28"/>
        </w:rPr>
        <w:t>4. 响应文件的撤回和修改</w:t>
      </w:r>
      <w:bookmarkEnd w:id="68"/>
      <w:bookmarkEnd w:id="69"/>
      <w:bookmarkEnd w:id="70"/>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4.1 响应文件的撤回</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4.1.1 响应文件的撤回</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供应商可在响应文件提交截止时间前，书面撤回其磋商响应文件。</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4.1.2 供应商撤回磋商响应文件，则认为其不再参与本项目磋商活动。</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4.2 响应文件的修改</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在响应文件提交截止时间之后，供应商不得再对其提交的响应文件进行修改。</w:t>
      </w:r>
    </w:p>
    <w:p>
      <w:pPr>
        <w:adjustRightInd w:val="0"/>
        <w:snapToGrid w:val="0"/>
        <w:spacing w:line="460" w:lineRule="exact"/>
        <w:ind w:firstLine="562" w:firstLineChars="200"/>
        <w:rPr>
          <w:rFonts w:hint="eastAsia" w:ascii="仿宋" w:hAnsi="仿宋" w:eastAsia="仿宋" w:cs="仿宋"/>
          <w:b/>
          <w:bCs/>
          <w:sz w:val="28"/>
          <w:szCs w:val="28"/>
        </w:rPr>
      </w:pPr>
      <w:bookmarkStart w:id="71" w:name="_Toc20823301"/>
      <w:bookmarkStart w:id="72" w:name="_Toc513029229"/>
      <w:bookmarkStart w:id="73" w:name="_Toc16938545"/>
      <w:bookmarkStart w:id="74" w:name="_Toc120614218"/>
      <w:r>
        <w:rPr>
          <w:rFonts w:hint="eastAsia" w:ascii="仿宋" w:hAnsi="仿宋" w:eastAsia="仿宋" w:cs="仿宋"/>
          <w:b/>
          <w:bCs/>
          <w:sz w:val="28"/>
          <w:szCs w:val="28"/>
        </w:rPr>
        <w:t>五</w:t>
      </w:r>
      <w:bookmarkEnd w:id="71"/>
      <w:bookmarkEnd w:id="72"/>
      <w:bookmarkEnd w:id="73"/>
      <w:bookmarkEnd w:id="74"/>
      <w:bookmarkStart w:id="75" w:name="_Toc513029230"/>
      <w:bookmarkStart w:id="76" w:name="_Toc20823302"/>
      <w:bookmarkStart w:id="77" w:name="_Toc16938546"/>
      <w:r>
        <w:rPr>
          <w:rFonts w:hint="eastAsia" w:ascii="仿宋" w:hAnsi="仿宋" w:eastAsia="仿宋" w:cs="仿宋"/>
          <w:b/>
          <w:bCs/>
          <w:sz w:val="28"/>
          <w:szCs w:val="28"/>
        </w:rPr>
        <w:t>、磋商与评审</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1.磋商仪式</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1.1采购代理机构将在磋商公告中规定的时间和地点组织磋商开始仪式。供应商应当在磋商公告中规定的时间和地点参加磋商活动。</w:t>
      </w:r>
    </w:p>
    <w:p>
      <w:pPr>
        <w:adjustRightInd w:val="0"/>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bCs/>
          <w:sz w:val="28"/>
          <w:szCs w:val="28"/>
        </w:rPr>
        <w:t>1.2 磋商活动的文件密封性检查工作</w:t>
      </w:r>
      <w:r>
        <w:rPr>
          <w:rFonts w:hint="eastAsia" w:ascii="仿宋" w:hAnsi="仿宋" w:eastAsia="仿宋" w:cs="仿宋"/>
          <w:sz w:val="28"/>
          <w:szCs w:val="28"/>
        </w:rPr>
        <w:t>由采购代理机构组织。</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1.3供应商在磋商过程中涉及到的磋商文件密封性检查、磋商结果确认等工作，按照采购代理机构指引进行。</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2.磋商小组</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2.1磋商开始仪式结束后，采购代理机构将立即组织磋商小组进行评审。</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2.2磋商小组由采购人代表和评审专家共3人以上单数组成，其中评审专家人数不得少于磋商小组成员总数的2/3。采购人不得以评审专家身份参加本部门或本单位采购项目的评审。采购代理机构人员不得参加本机构代理的采购项目的评审。</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2.3超过公开招标限额标准的项目，磋商小组应当由5人以上单数组成。</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2.4采用磋商的采购项目，评审专家应当从采购评审专家库内相关专业的专家名单中随机抽取，或者从代理机构的采购专家资源库中随机抽取。</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2.5磋商小组独立工作，负责评审所有响应文件并确定成交侯选人。</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 磋商评审过程的保密与公正</w:t>
      </w:r>
    </w:p>
    <w:p>
      <w:pPr>
        <w:tabs>
          <w:tab w:val="left" w:pos="900"/>
        </w:tabs>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3.1磋商小组、采购人和采购代理机构工作人员、相关监督人员等与评审工作有关的人员，对评审情况以及在评审过程中获悉的国家秘密、商业秘密负有保密责任。</w:t>
      </w:r>
    </w:p>
    <w:p>
      <w:pPr>
        <w:tabs>
          <w:tab w:val="left" w:pos="900"/>
        </w:tabs>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3.2在磋商评审过程中，磋商供应商不得以任何行为影响磋商评审过程，否则其响应文件将被作为无效响应文件。</w:t>
      </w:r>
    </w:p>
    <w:p>
      <w:pPr>
        <w:tabs>
          <w:tab w:val="left" w:pos="900"/>
        </w:tabs>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pPr>
        <w:tabs>
          <w:tab w:val="left" w:pos="900"/>
        </w:tabs>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sz w:val="28"/>
          <w:szCs w:val="28"/>
        </w:rPr>
        <w:t>3.4</w:t>
      </w:r>
      <w:r>
        <w:rPr>
          <w:rFonts w:hint="eastAsia" w:ascii="仿宋" w:hAnsi="仿宋" w:eastAsia="仿宋" w:cs="仿宋"/>
          <w:bCs/>
          <w:sz w:val="28"/>
          <w:szCs w:val="28"/>
        </w:rPr>
        <w:t>评审开始后，直至向成交供应商授予合同时止，凡是与审查、澄清、评价和比较响应的有关资料以及授标建议等，采购人、磋商小组、采购代理机构均不得向供应商或与评标无关的其他人员透露。</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3.5在评审期间，采购代理机构将设专门人员与供应商联系。</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3.6采购代理机构和评审小组不向未成交的供应商解释未成交原因，也不公布评审过程中的相关细节。</w:t>
      </w:r>
    </w:p>
    <w:p>
      <w:pPr>
        <w:tabs>
          <w:tab w:val="left" w:pos="900"/>
        </w:tabs>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4.评审过程的澄清</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4.1评审期间，为有助于对响应文件的审查、评价和比较，磋商小组有权要求响应人对其响应文件进行澄清，但并非对每个供应商都作澄清要求。</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4.2接到磋商小组澄清要求的供应商应按磋商小组规定的时间和格式做出澄清，澄清的内容作为响应文件的补充部分，但实质性的内容不得做任何更改。</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sz w:val="28"/>
          <w:szCs w:val="28"/>
        </w:rPr>
        <w:t>4.3 接到磋商小组澄清要求的供应商如未按规定做出澄清，其风</w:t>
      </w:r>
      <w:r>
        <w:rPr>
          <w:rFonts w:hint="eastAsia" w:ascii="仿宋" w:hAnsi="仿宋" w:eastAsia="仿宋" w:cs="仿宋"/>
          <w:bCs/>
          <w:sz w:val="28"/>
          <w:szCs w:val="28"/>
        </w:rPr>
        <w:t>险由供应商自行承担。</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5.对响应文件的初审</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5.1响应文件初审分为资格性审查和符合性审查。</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5.1.1资格性检查：依据法律法规和磋商文件的规定，由采购人对响应文件中的资格审查证明材料进行审查。</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5.1.2符合性审查：依据磋商文件的规定，由磋商小组从响应文件的有效性、完整性和对磋商文件的响应程度进行审查，以确定是否对磋商文件的实质性要求作出响应。</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5.1.3未通过资格审查或符合性审查的供应商人，采购代理机构将告知未通过资格审查或符合性审查的原因，并记录存档。</w:t>
      </w:r>
    </w:p>
    <w:p>
      <w:pPr>
        <w:tabs>
          <w:tab w:val="left" w:pos="900"/>
        </w:tabs>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5.2在正式磋商之前，磋商小组将首先审查每份响应文件是否实质性响应了磋商文件的要求。实质性响应的响应文件应该是与磋商文件要求的全部条款、条件和规格相符，没有重大负偏离或保留。</w:t>
      </w:r>
    </w:p>
    <w:p>
      <w:pPr>
        <w:tabs>
          <w:tab w:val="left" w:pos="900"/>
        </w:tabs>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pPr>
        <w:tabs>
          <w:tab w:val="left" w:pos="900"/>
        </w:tabs>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5.3如果响应文件实质上没有响应磋商文件的要求，磋商小组将予以拒绝，供应商不得通过修改或撤销不合要求的偏离或保留而使其响应文件成为实质性响应的文件。</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sz w:val="28"/>
          <w:szCs w:val="28"/>
        </w:rPr>
        <w:t>5.4</w:t>
      </w:r>
      <w:r>
        <w:rPr>
          <w:rFonts w:hint="eastAsia" w:ascii="仿宋" w:hAnsi="仿宋" w:eastAsia="仿宋" w:cs="仿宋"/>
          <w:bCs/>
          <w:sz w:val="28"/>
          <w:szCs w:val="28"/>
        </w:rPr>
        <w:t>磋商小组将对确定为实质性响应的文件进行进一步审核，看其是否有计算上或累加上的算术错误，修正错误的原则如下：</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（1）响应文件中</w:t>
      </w:r>
      <w:r>
        <w:rPr>
          <w:rFonts w:hint="eastAsia" w:ascii="仿宋" w:hAnsi="仿宋" w:eastAsia="仿宋" w:cs="仿宋"/>
          <w:kern w:val="0"/>
          <w:sz w:val="28"/>
          <w:szCs w:val="28"/>
        </w:rPr>
        <w:t>报价总表</w:t>
      </w:r>
      <w:r>
        <w:rPr>
          <w:rFonts w:hint="eastAsia" w:ascii="仿宋" w:hAnsi="仿宋" w:eastAsia="仿宋" w:cs="仿宋"/>
          <w:bCs/>
          <w:sz w:val="28"/>
          <w:szCs w:val="28"/>
        </w:rPr>
        <w:t>内容与响应文件中相应内容不一致的，以</w:t>
      </w:r>
      <w:r>
        <w:rPr>
          <w:rFonts w:hint="eastAsia" w:ascii="仿宋" w:hAnsi="仿宋" w:eastAsia="仿宋" w:cs="仿宋"/>
          <w:kern w:val="0"/>
          <w:sz w:val="28"/>
          <w:szCs w:val="28"/>
        </w:rPr>
        <w:t>报价总表</w:t>
      </w:r>
      <w:r>
        <w:rPr>
          <w:rFonts w:hint="eastAsia" w:ascii="仿宋" w:hAnsi="仿宋" w:eastAsia="仿宋" w:cs="仿宋"/>
          <w:bCs/>
          <w:sz w:val="28"/>
          <w:szCs w:val="28"/>
        </w:rPr>
        <w:t>为准。</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（2）大写金额和小写金额不一致的，以大写金额为准。</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（3）单价金额小数点或者百分比有明显错位的，以</w:t>
      </w:r>
      <w:r>
        <w:rPr>
          <w:rFonts w:hint="eastAsia" w:ascii="仿宋" w:hAnsi="仿宋" w:eastAsia="仿宋" w:cs="仿宋"/>
          <w:kern w:val="0"/>
          <w:sz w:val="28"/>
          <w:szCs w:val="28"/>
        </w:rPr>
        <w:t>报价总表</w:t>
      </w:r>
      <w:r>
        <w:rPr>
          <w:rFonts w:hint="eastAsia" w:ascii="仿宋" w:hAnsi="仿宋" w:eastAsia="仿宋" w:cs="仿宋"/>
          <w:bCs/>
          <w:sz w:val="28"/>
          <w:szCs w:val="28"/>
        </w:rPr>
        <w:t>的总价为准，并修改单价。</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（4）总价金额与按单价汇总金额不一致的，以单价金额计算结果为准。</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同时出现两种以上错误的，按照前款规定的顺序修正。</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sz w:val="28"/>
          <w:szCs w:val="28"/>
        </w:rPr>
        <w:t>5</w:t>
      </w:r>
      <w:r>
        <w:rPr>
          <w:rFonts w:hint="eastAsia" w:ascii="仿宋" w:hAnsi="仿宋" w:eastAsia="仿宋" w:cs="仿宋"/>
          <w:bCs/>
          <w:sz w:val="28"/>
          <w:szCs w:val="28"/>
        </w:rPr>
        <w:t>.5磋商小组将按上述修正错误的方法调整响应文件中的报价，并告知供应商，调整后的价格应对供应商具有约束力。如果供应商不接受修正后的价格，则其磋商活动将被拒绝。</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5.6磋商小组将允许修正响应文件中不构成重大偏离的、微小的、非正规的、不一致的或不规则的地方，但这些修改不能影响任何供应商相应的名次排列。</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5.7评审总得分相同的，报价低者确定为第一成交候选人；报价得分仍然相同的，由磋商小组采取随机抽取的方式确定第一成交候选人。</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sz w:val="28"/>
          <w:szCs w:val="28"/>
        </w:rPr>
        <w:t>5.8供应商在评审全过程中应保持通讯畅通，并安排专人与采购代理机构及磋商小组联系（适用于不见面磋商模式）。</w:t>
      </w:r>
    </w:p>
    <w:p>
      <w:pPr>
        <w:tabs>
          <w:tab w:val="left" w:pos="6555"/>
          <w:tab w:val="right" w:pos="8306"/>
        </w:tabs>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6. 被认定为未实质性响应磋商文件的响应文件的情形。</w:t>
      </w:r>
    </w:p>
    <w:p>
      <w:pPr>
        <w:tabs>
          <w:tab w:val="left" w:pos="6555"/>
          <w:tab w:val="right" w:pos="8306"/>
        </w:tabs>
        <w:adjustRightInd w:val="0"/>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bCs/>
          <w:sz w:val="28"/>
          <w:szCs w:val="28"/>
        </w:rPr>
        <w:t>6.1出现下列情形之一的，作无效响应处理。</w:t>
      </w:r>
      <w:r>
        <w:rPr>
          <w:rFonts w:hint="eastAsia" w:ascii="仿宋" w:hAnsi="仿宋" w:eastAsia="仿宋" w:cs="仿宋"/>
          <w:bCs/>
          <w:sz w:val="28"/>
          <w:szCs w:val="28"/>
        </w:rPr>
        <w:tab/>
      </w:r>
      <w:r>
        <w:rPr>
          <w:rFonts w:hint="eastAsia" w:ascii="仿宋" w:hAnsi="仿宋" w:eastAsia="仿宋" w:cs="仿宋"/>
          <w:b/>
          <w:sz w:val="28"/>
          <w:szCs w:val="28"/>
        </w:rPr>
        <w:tab/>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6.1.1供应商在规定的时间内未成功提交磋商响应文件的。</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6.1.2未完整提交响应文件的。</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6.1.3同一供应商提交两个（含两个）以上不同的响应报价的。</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xml:space="preserve">6.1.4不具备磋商文件中规定的资格要求的。 </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xml:space="preserve">6.1.5响应报价超过了采购预算或最高限价的。 </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6.1.6未通过符合性检查的。</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6.1.7不符合法律、法规和磋商文件中规定的其他实质性要求的。</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6.1.8供应商被 “信用中国”网站（www.creditchina.gov.cn）列入失信被执行人或重大税收违法案件当事人名单或采购严重失信行为记录名单，或查询“信用中国”网站后发现供应商存在其他不符合合格供应商资格条件的信用记录。</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6.1.9 响应文件含有采购人不能接受的附加条件的。</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6.1.10磋商小组认为供应商的报价明显低于其他通过符合性审查供应商的报价，有可能影响产品质量或者不能诚信履约的，将要求其在合理的时间内提供说明，必要时提交相关证明材料；供应商不能证明其报价合理性的，磋商小组应当将其作为无效响应处理。</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6.1.11本项目采购产品被财政部、国家发改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6.1.12响应文件未按照采购文件要求盖章、密封的。</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6.1.13投标人的商务技术部分得分相差悬殊，评标委员会认为得分畸低者没有实质性响应的。</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6.1.14其他法律、法规及本磋商文件规定的属无效响应的情形。</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6.2出现下列情形之一的，磋商失败。</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6.2.1符合条件的供应商或者对磋商文件作实质响应的供应商不足3家的（市场竞争不充分的科研项目，以及需要扶持的科技成果转化项目可以是2家）；</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6.2.2出现影响采购公正的违法违规行为的；</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6.2.3因重大变故，采购任务取消的。</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6.2.4磋商小组认定磋商文件存在歧义、重大缺陷导致评审工作无法进行。</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6.2.5 因系统故障原因造成磋商无法继续进行的</w:t>
      </w:r>
      <w:r>
        <w:rPr>
          <w:rFonts w:hint="eastAsia" w:ascii="仿宋" w:hAnsi="仿宋" w:eastAsia="仿宋" w:cs="仿宋"/>
          <w:sz w:val="28"/>
          <w:szCs w:val="28"/>
        </w:rPr>
        <w:t>（适用于不见面磋商模式）</w:t>
      </w:r>
      <w:r>
        <w:rPr>
          <w:rFonts w:hint="eastAsia" w:ascii="仿宋" w:hAnsi="仿宋" w:eastAsia="仿宋" w:cs="仿宋"/>
          <w:bCs/>
          <w:sz w:val="28"/>
          <w:szCs w:val="28"/>
        </w:rPr>
        <w:t>。</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6.3 响应</w:t>
      </w:r>
      <w:r>
        <w:rPr>
          <w:rFonts w:hint="eastAsia" w:ascii="仿宋" w:hAnsi="仿宋" w:eastAsia="仿宋" w:cs="仿宋"/>
          <w:sz w:val="28"/>
          <w:szCs w:val="28"/>
        </w:rPr>
        <w:t>文件提交</w:t>
      </w:r>
      <w:r>
        <w:rPr>
          <w:rFonts w:hint="eastAsia" w:ascii="仿宋" w:hAnsi="仿宋" w:eastAsia="仿宋" w:cs="仿宋"/>
          <w:bCs/>
          <w:sz w:val="28"/>
          <w:szCs w:val="28"/>
        </w:rPr>
        <w:t>截止时间结束后参加磋商的供应商不足三家的处理：</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6.3.1如出现响应</w:t>
      </w:r>
      <w:r>
        <w:rPr>
          <w:rFonts w:hint="eastAsia" w:ascii="仿宋" w:hAnsi="仿宋" w:eastAsia="仿宋" w:cs="仿宋"/>
          <w:sz w:val="28"/>
          <w:szCs w:val="28"/>
        </w:rPr>
        <w:t>文件提交</w:t>
      </w:r>
      <w:r>
        <w:rPr>
          <w:rFonts w:hint="eastAsia" w:ascii="仿宋" w:hAnsi="仿宋" w:eastAsia="仿宋" w:cs="仿宋"/>
          <w:bCs/>
          <w:sz w:val="28"/>
          <w:szCs w:val="28"/>
        </w:rPr>
        <w:t>截止时间结束后参加磋商的供应商或者在评审期间对磋商文件做出实质响应的供应商不足三家情况，按采购人相关规定执行。</w:t>
      </w:r>
    </w:p>
    <w:bookmarkEnd w:id="75"/>
    <w:bookmarkEnd w:id="76"/>
    <w:bookmarkEnd w:id="77"/>
    <w:p>
      <w:pPr>
        <w:keepNext/>
        <w:keepLines/>
        <w:adjustRightInd w:val="0"/>
        <w:snapToGrid w:val="0"/>
        <w:spacing w:line="460" w:lineRule="exact"/>
        <w:ind w:firstLine="562" w:firstLineChars="200"/>
        <w:outlineLvl w:val="2"/>
        <w:rPr>
          <w:rFonts w:hint="eastAsia" w:ascii="仿宋" w:hAnsi="仿宋" w:eastAsia="仿宋" w:cs="仿宋"/>
          <w:b/>
          <w:bCs/>
          <w:kern w:val="0"/>
          <w:sz w:val="28"/>
          <w:szCs w:val="28"/>
        </w:rPr>
      </w:pPr>
      <w:bookmarkStart w:id="78" w:name="_Toc120614219"/>
      <w:r>
        <w:rPr>
          <w:rFonts w:hint="eastAsia" w:ascii="仿宋" w:hAnsi="仿宋" w:eastAsia="仿宋" w:cs="仿宋"/>
          <w:b/>
          <w:bCs/>
          <w:kern w:val="0"/>
          <w:sz w:val="28"/>
          <w:szCs w:val="28"/>
        </w:rPr>
        <w:t>（六）</w:t>
      </w:r>
      <w:bookmarkEnd w:id="78"/>
      <w:r>
        <w:rPr>
          <w:rFonts w:hint="eastAsia" w:ascii="仿宋" w:hAnsi="仿宋" w:eastAsia="仿宋" w:cs="仿宋"/>
          <w:b/>
          <w:bCs/>
          <w:kern w:val="0"/>
          <w:sz w:val="28"/>
          <w:szCs w:val="28"/>
        </w:rPr>
        <w:t>成交</w:t>
      </w:r>
    </w:p>
    <w:p>
      <w:pPr>
        <w:keepNext/>
        <w:adjustRightInd w:val="0"/>
        <w:snapToGrid w:val="0"/>
        <w:spacing w:line="460" w:lineRule="exact"/>
        <w:ind w:firstLine="560" w:firstLineChars="200"/>
        <w:outlineLvl w:val="3"/>
        <w:rPr>
          <w:rFonts w:hint="eastAsia" w:ascii="仿宋" w:hAnsi="仿宋" w:eastAsia="仿宋" w:cs="仿宋"/>
          <w:b/>
          <w:kern w:val="0"/>
          <w:sz w:val="28"/>
          <w:szCs w:val="28"/>
        </w:rPr>
      </w:pPr>
      <w:bookmarkStart w:id="79" w:name="_Toc16938554"/>
      <w:bookmarkStart w:id="80" w:name="_Toc20823310"/>
      <w:r>
        <w:rPr>
          <w:rFonts w:hint="eastAsia" w:ascii="仿宋" w:hAnsi="仿宋" w:eastAsia="仿宋" w:cs="仿宋"/>
          <w:kern w:val="0"/>
          <w:sz w:val="28"/>
          <w:szCs w:val="28"/>
        </w:rPr>
        <w:t>1.确定</w:t>
      </w:r>
      <w:bookmarkEnd w:id="79"/>
      <w:bookmarkEnd w:id="80"/>
      <w:r>
        <w:rPr>
          <w:rFonts w:hint="eastAsia" w:ascii="仿宋" w:hAnsi="仿宋" w:eastAsia="仿宋" w:cs="仿宋"/>
          <w:kern w:val="0"/>
          <w:sz w:val="28"/>
          <w:szCs w:val="28"/>
        </w:rPr>
        <w:t>成交单位</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 xml:space="preserve">1.1成交候选供应商的选取原则和数量见磋商文件第四部分规定。 </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1.2 采购人授权磋商小组在成交候选供应商中直接确定成交供应商。</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 xml:space="preserve">1.3 </w:t>
      </w:r>
      <w:r>
        <w:rPr>
          <w:rFonts w:hint="eastAsia" w:ascii="仿宋" w:hAnsi="仿宋" w:eastAsia="仿宋" w:cs="仿宋"/>
          <w:sz w:val="28"/>
          <w:szCs w:val="28"/>
        </w:rPr>
        <w:t>采购代理机构将在“南通市交通运输局网站”发布成交结果公告，公告期限为1个工作日。</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1.4若有充分证据证明，成交供应商出现下列情况之一的，一经查实，将被取消成交资格：</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1.4.1提供虚假材料谋取成交的。</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1.4.2向采购人、采购代理机构行贿或者评审专家提供其他不正当利益的。</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1.4.3恶意竞争，最终总报价明显低于其自身合理成本且又无法提供证明的。</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1.4.4属于本文件规定的无效条件，但在评审过程中又未被磋商小组发现的。</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1.4.5与采购人或者其他供应商恶意串通的。</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1.4.6采取不正当手段诋毁、排挤其他供应商的。</w:t>
      </w:r>
    </w:p>
    <w:p>
      <w:pPr>
        <w:adjustRightInd w:val="0"/>
        <w:snapToGrid w:val="0"/>
        <w:spacing w:line="460" w:lineRule="exact"/>
        <w:ind w:firstLine="560" w:firstLineChars="200"/>
        <w:rPr>
          <w:rFonts w:hint="eastAsia" w:ascii="仿宋" w:hAnsi="仿宋" w:eastAsia="仿宋" w:cs="仿宋"/>
          <w:sz w:val="28"/>
          <w:szCs w:val="28"/>
        </w:rPr>
      </w:pPr>
      <w:bookmarkStart w:id="81" w:name="_Toc200451960"/>
      <w:r>
        <w:rPr>
          <w:rFonts w:hint="eastAsia" w:ascii="仿宋" w:hAnsi="仿宋" w:eastAsia="仿宋" w:cs="仿宋"/>
          <w:sz w:val="28"/>
          <w:szCs w:val="28"/>
        </w:rPr>
        <w:t>1.5.</w:t>
      </w:r>
      <w:r>
        <w:rPr>
          <w:rFonts w:hint="eastAsia" w:ascii="仿宋" w:hAnsi="仿宋" w:eastAsia="仿宋" w:cs="仿宋"/>
          <w:kern w:val="0"/>
          <w:sz w:val="28"/>
          <w:szCs w:val="28"/>
        </w:rPr>
        <w:t>有下列情形之一的，视为供应商串通参与磋商，响应无效：</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1.5.1不同供应商的响应文件由同一单位或者个人编制；</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1.5.2不同供应商委托同一单位或者个人办理磋商事宜；</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1.5.3不同供应商的响应文件载明的项目管理成员或者联系人员为同一人；</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1.5.4不同供应商的响应文件异常一致或者响应报价呈规律性差异。</w:t>
      </w:r>
    </w:p>
    <w:p>
      <w:pPr>
        <w:keepNext/>
        <w:adjustRightInd w:val="0"/>
        <w:snapToGrid w:val="0"/>
        <w:spacing w:line="460" w:lineRule="exact"/>
        <w:ind w:firstLine="560" w:firstLineChars="200"/>
        <w:outlineLvl w:val="3"/>
        <w:rPr>
          <w:rFonts w:hint="eastAsia" w:ascii="仿宋" w:hAnsi="仿宋" w:eastAsia="仿宋" w:cs="仿宋"/>
          <w:b/>
          <w:kern w:val="0"/>
          <w:sz w:val="28"/>
          <w:szCs w:val="28"/>
        </w:rPr>
      </w:pPr>
      <w:r>
        <w:rPr>
          <w:rFonts w:hint="eastAsia" w:ascii="仿宋" w:hAnsi="仿宋" w:eastAsia="仿宋" w:cs="仿宋"/>
          <w:kern w:val="0"/>
          <w:sz w:val="28"/>
          <w:szCs w:val="28"/>
        </w:rPr>
        <w:t>2.质疑处理</w:t>
      </w:r>
      <w:bookmarkEnd w:id="81"/>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2.1 提出质疑的供应商应当是参与所质疑项目采购活动的供应商。潜在供应商依法获取其可质疑的磋商文件的，可以对磋商文件提出质疑。</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2.2供应商认为磋商文件、采购过程和采购结果使自己的权益受到损害的，可以在知道或应知其权益受到损害之日起七个工作日内，以书面形式向采购代理机构或采购人提出质疑。上述应知其权益受到损害之日，是指：</w:t>
      </w:r>
    </w:p>
    <w:p>
      <w:pPr>
        <w:adjustRightInd w:val="0"/>
        <w:snapToGrid w:val="0"/>
        <w:spacing w:line="460" w:lineRule="exact"/>
        <w:ind w:firstLine="560" w:firstLineChars="200"/>
        <w:rPr>
          <w:rFonts w:hint="eastAsia" w:ascii="仿宋" w:hAnsi="仿宋" w:eastAsia="仿宋" w:cs="仿宋"/>
          <w:kern w:val="0"/>
          <w:sz w:val="28"/>
          <w:szCs w:val="28"/>
        </w:rPr>
      </w:pPr>
      <w:r>
        <w:rPr>
          <w:rFonts w:hint="eastAsia" w:ascii="仿宋" w:hAnsi="仿宋" w:eastAsia="仿宋" w:cs="仿宋"/>
          <w:sz w:val="28"/>
          <w:szCs w:val="28"/>
        </w:rPr>
        <w:t>2.2.1</w:t>
      </w:r>
      <w:r>
        <w:rPr>
          <w:rFonts w:hint="eastAsia" w:ascii="仿宋" w:hAnsi="仿宋" w:eastAsia="仿宋" w:cs="仿宋"/>
          <w:kern w:val="0"/>
          <w:sz w:val="28"/>
          <w:szCs w:val="28"/>
        </w:rPr>
        <w:t>对可以质疑的磋商文件提出质疑的，为收到磋商文件之日或者磋商文件公告期限届满之日；</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w:t>
      </w:r>
      <w:r>
        <w:rPr>
          <w:rFonts w:hint="eastAsia" w:ascii="仿宋" w:hAnsi="仿宋" w:eastAsia="仿宋" w:cs="仿宋"/>
          <w:sz w:val="28"/>
          <w:szCs w:val="28"/>
        </w:rPr>
        <w:t>2.2.2</w:t>
      </w:r>
      <w:r>
        <w:rPr>
          <w:rFonts w:hint="eastAsia" w:ascii="仿宋" w:hAnsi="仿宋" w:eastAsia="仿宋" w:cs="仿宋"/>
          <w:kern w:val="0"/>
          <w:sz w:val="28"/>
          <w:szCs w:val="28"/>
        </w:rPr>
        <w:t>对采购过程提出质疑的，为各采购程序环节结束之日；</w:t>
      </w:r>
      <w:r>
        <w:rPr>
          <w:rFonts w:hint="eastAsia" w:ascii="仿宋" w:hAnsi="仿宋" w:eastAsia="仿宋" w:cs="仿宋"/>
          <w:kern w:val="0"/>
          <w:sz w:val="28"/>
          <w:szCs w:val="28"/>
        </w:rPr>
        <w:br w:type="textWrapping"/>
      </w:r>
      <w:r>
        <w:rPr>
          <w:rFonts w:hint="eastAsia" w:ascii="仿宋" w:hAnsi="仿宋" w:eastAsia="仿宋" w:cs="仿宋"/>
          <w:kern w:val="0"/>
          <w:sz w:val="28"/>
          <w:szCs w:val="28"/>
        </w:rPr>
        <w:t>　　</w:t>
      </w:r>
      <w:r>
        <w:rPr>
          <w:rFonts w:hint="eastAsia" w:ascii="仿宋" w:hAnsi="仿宋" w:eastAsia="仿宋" w:cs="仿宋"/>
          <w:sz w:val="28"/>
          <w:szCs w:val="28"/>
        </w:rPr>
        <w:t>2.2.3</w:t>
      </w:r>
      <w:r>
        <w:rPr>
          <w:rFonts w:hint="eastAsia" w:ascii="仿宋" w:hAnsi="仿宋" w:eastAsia="仿宋" w:cs="仿宋"/>
          <w:kern w:val="0"/>
          <w:sz w:val="28"/>
          <w:szCs w:val="28"/>
        </w:rPr>
        <w:t>对成交结果提出质疑的，为成交结果公告期限届满之日。</w:t>
      </w:r>
    </w:p>
    <w:p>
      <w:pPr>
        <w:adjustRightInd w:val="0"/>
        <w:snapToGrid w:val="0"/>
        <w:spacing w:line="4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供应商应当在法定质疑期内一次性提出针对同一采购程序环节的质疑。</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2.3质疑函必须按照本磋商文件中《质疑函范本》要求的格式和内容进行填写。供应商如组成联合体参加磋商，则《质疑函范本》中要求签字、盖章、加盖公章之处，联合体各方均须按要求签字、盖章、加盖公章。</w:t>
      </w:r>
    </w:p>
    <w:p>
      <w:pPr>
        <w:adjustRightInd w:val="0"/>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2.4对采购方式、磋商文件中项目需求、供应商资格条件、评审方法和评审标准、资格审查结果等应当由采购人答复的质疑，请向采购人提出，由采购人负责答复。供应商对其他事项的质疑，请向采购代理机构提出，由采购代理机构负责答复。</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供应商提起质疑采取书面形式，可以现场送达，也可以邮寄。</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质疑受理联系地址：南通市崇川路58号南通产业技术研究院9号楼10楼1004，联系电话：0513-55887688。</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采购人质疑接收人及联系方式，见磋商文件第一部分。</w:t>
      </w:r>
    </w:p>
    <w:p>
      <w:pPr>
        <w:adjustRightInd w:val="0"/>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2.5供应商提出质疑应当提交质疑函和必要的证明材料，否则不予受理。质疑函应当包括下列内容：</w:t>
      </w:r>
    </w:p>
    <w:p>
      <w:pPr>
        <w:adjustRightInd w:val="0"/>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供应商的姓名或者名称、地址、邮编、联系人及联系电话；</w:t>
      </w:r>
    </w:p>
    <w:p>
      <w:pPr>
        <w:adjustRightInd w:val="0"/>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质疑项目的名称、编号；</w:t>
      </w:r>
    </w:p>
    <w:p>
      <w:pPr>
        <w:adjustRightInd w:val="0"/>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具体、明确的质疑事项和与质疑事项相关的请求；</w:t>
      </w:r>
    </w:p>
    <w:p>
      <w:pPr>
        <w:adjustRightInd w:val="0"/>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事实依据；</w:t>
      </w:r>
    </w:p>
    <w:p>
      <w:pPr>
        <w:adjustRightInd w:val="0"/>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必要的法律依据；</w:t>
      </w:r>
    </w:p>
    <w:p>
      <w:pPr>
        <w:adjustRightInd w:val="0"/>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提出质疑的日期。</w:t>
      </w:r>
    </w:p>
    <w:p>
      <w:pPr>
        <w:adjustRightInd w:val="0"/>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供应商为自然人的，应当由本人签字；供应商为法人或者其他组织的，应当由法定代表人、主要负责人，或者其授权代表签字或者盖章，并加盖公章”</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以下情形的质疑不予受理</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2.5.1 内容不符合上述规定的质疑。</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2.5.2 超出采购法定期限的质疑。</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2.5.3 未参加磋商活动的供应商或在磋商活动中自身权益未受到损害的供应商所提出的质疑。</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2.6 供应商提出书面质疑必须有理、有据，不得捏造事实、提供虚假材料进行恶意质疑。否则，一经查实，采购代理机构有权依据采购的有关规定，报请采购监管部门对该供应商进行相应的行政处罚和记录该供应商的失信信息。</w:t>
      </w:r>
    </w:p>
    <w:p>
      <w:pPr>
        <w:keepNext/>
        <w:adjustRightInd w:val="0"/>
        <w:snapToGrid w:val="0"/>
        <w:spacing w:line="460" w:lineRule="exact"/>
        <w:ind w:firstLine="560" w:firstLineChars="200"/>
        <w:outlineLvl w:val="3"/>
        <w:rPr>
          <w:rFonts w:hint="eastAsia" w:ascii="仿宋" w:hAnsi="仿宋" w:eastAsia="仿宋" w:cs="仿宋"/>
          <w:b/>
          <w:kern w:val="0"/>
          <w:sz w:val="28"/>
          <w:szCs w:val="28"/>
        </w:rPr>
      </w:pPr>
      <w:r>
        <w:rPr>
          <w:rFonts w:hint="eastAsia" w:ascii="仿宋" w:hAnsi="仿宋" w:eastAsia="仿宋" w:cs="仿宋"/>
          <w:kern w:val="0"/>
          <w:sz w:val="28"/>
          <w:szCs w:val="28"/>
        </w:rPr>
        <w:t>3．成交通知书</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3.l</w:t>
      </w:r>
      <w:r>
        <w:rPr>
          <w:rFonts w:hint="eastAsia" w:ascii="仿宋" w:hAnsi="仿宋" w:eastAsia="仿宋" w:cs="仿宋"/>
          <w:b/>
          <w:sz w:val="28"/>
          <w:szCs w:val="28"/>
        </w:rPr>
        <w:t xml:space="preserve"> </w:t>
      </w:r>
      <w:r>
        <w:rPr>
          <w:rFonts w:hint="eastAsia" w:ascii="仿宋" w:hAnsi="仿宋" w:eastAsia="仿宋" w:cs="仿宋"/>
          <w:sz w:val="28"/>
          <w:szCs w:val="28"/>
        </w:rPr>
        <w:t>成交结果确定后，采购人将向成交供应商发出成交通知书。成交供应商应在成交结果公告期满后5个工作日内到采购代理机构办理领取成交通知书手续，否则，由此产生的后果供应商自负。</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3.2成交通知书将是合同的一个组成部分，对采购人和成交供应商均具有法律效力。成交通知书发出后，采购人改变成交结果的，或者成交供应商放弃磋商项目的，应当依法承担法律责任。</w:t>
      </w:r>
    </w:p>
    <w:p>
      <w:pPr>
        <w:keepNext/>
        <w:keepLines/>
        <w:adjustRightInd w:val="0"/>
        <w:snapToGrid w:val="0"/>
        <w:spacing w:line="460" w:lineRule="exact"/>
        <w:ind w:firstLine="562" w:firstLineChars="200"/>
        <w:outlineLvl w:val="2"/>
        <w:rPr>
          <w:rFonts w:hint="eastAsia" w:ascii="仿宋" w:hAnsi="仿宋" w:eastAsia="仿宋" w:cs="仿宋"/>
          <w:b/>
          <w:bCs/>
          <w:kern w:val="0"/>
          <w:sz w:val="28"/>
          <w:szCs w:val="28"/>
        </w:rPr>
      </w:pPr>
      <w:bookmarkStart w:id="82" w:name="_Toc120614220"/>
      <w:bookmarkStart w:id="83" w:name="_Toc20823308"/>
      <w:bookmarkStart w:id="84" w:name="_Toc16938552"/>
      <w:bookmarkStart w:id="85" w:name="_Toc513029236"/>
      <w:r>
        <w:rPr>
          <w:rFonts w:hint="eastAsia" w:ascii="仿宋" w:hAnsi="仿宋" w:eastAsia="仿宋" w:cs="仿宋"/>
          <w:b/>
          <w:bCs/>
          <w:kern w:val="0"/>
          <w:sz w:val="28"/>
          <w:szCs w:val="28"/>
        </w:rPr>
        <w:t>（七）授予合同</w:t>
      </w:r>
      <w:bookmarkEnd w:id="82"/>
    </w:p>
    <w:bookmarkEnd w:id="83"/>
    <w:bookmarkEnd w:id="84"/>
    <w:bookmarkEnd w:id="85"/>
    <w:p>
      <w:pPr>
        <w:keepNext/>
        <w:adjustRightInd w:val="0"/>
        <w:snapToGrid w:val="0"/>
        <w:spacing w:line="460" w:lineRule="exact"/>
        <w:ind w:firstLine="560" w:firstLineChars="200"/>
        <w:outlineLvl w:val="3"/>
        <w:rPr>
          <w:rFonts w:hint="eastAsia" w:ascii="仿宋" w:hAnsi="仿宋" w:eastAsia="仿宋" w:cs="仿宋"/>
          <w:b/>
          <w:kern w:val="0"/>
          <w:sz w:val="28"/>
          <w:szCs w:val="28"/>
        </w:rPr>
      </w:pPr>
      <w:bookmarkStart w:id="86" w:name="_Toc16938553"/>
      <w:bookmarkStart w:id="87" w:name="_Toc20823309"/>
      <w:bookmarkStart w:id="88" w:name="_Toc513029237"/>
      <w:r>
        <w:rPr>
          <w:rFonts w:hint="eastAsia" w:ascii="仿宋" w:hAnsi="仿宋" w:eastAsia="仿宋" w:cs="仿宋"/>
          <w:kern w:val="0"/>
          <w:sz w:val="28"/>
          <w:szCs w:val="28"/>
        </w:rPr>
        <w:t>1.签订合同</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1</w:t>
      </w:r>
      <w:r>
        <w:rPr>
          <w:rFonts w:hint="eastAsia" w:ascii="仿宋" w:hAnsi="仿宋" w:eastAsia="仿宋" w:cs="仿宋"/>
          <w:sz w:val="28"/>
          <w:szCs w:val="28"/>
        </w:rPr>
        <w:t>.l成交供应商应当在成交通知书发出之日起三十日内（在新冠疫情防控期间为十五日内），按照磋商文件确定的事项与采购人签订采购合同。</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1.2磋商文件、成交供应商的响应文件及磋商过程中有关澄清、承诺文件均应作为合同附件。</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1.3签订合同后，成交供应商不得将货物及其他相关服务进行转包。未经采购人同意，成交供应商也不得采用分包的形式履行合同，否则采购人有权终止合同。采购合同分包履行的，成交供应商就采购项目和分包项目向采购人负责，分包供应商就分包项目承担责任。转包或分包造成采购人损失的，成交供应商应承担相应赔偿责任。</w:t>
      </w:r>
    </w:p>
    <w:p>
      <w:pPr>
        <w:keepNext/>
        <w:adjustRightInd w:val="0"/>
        <w:snapToGrid w:val="0"/>
        <w:spacing w:line="460" w:lineRule="exact"/>
        <w:ind w:firstLine="560" w:firstLineChars="200"/>
        <w:outlineLvl w:val="3"/>
        <w:rPr>
          <w:rFonts w:hint="eastAsia" w:ascii="仿宋" w:hAnsi="仿宋" w:eastAsia="仿宋" w:cs="仿宋"/>
          <w:b/>
          <w:kern w:val="0"/>
          <w:sz w:val="28"/>
          <w:szCs w:val="28"/>
        </w:rPr>
      </w:pPr>
      <w:r>
        <w:rPr>
          <w:rFonts w:hint="eastAsia" w:ascii="仿宋" w:hAnsi="仿宋" w:eastAsia="仿宋" w:cs="仿宋"/>
          <w:kern w:val="0"/>
          <w:sz w:val="28"/>
          <w:szCs w:val="28"/>
        </w:rPr>
        <w:t>2.货物和服务的追加、减少和添购。</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2.1采购合同履行中，采购人需追加与合同标的相同的货物和服务的，在不改变合同其他条款的前提下，可以与成交供应商协商签订补充合同，但所有补充合同的采购金额不超过原合同金额10%。</w:t>
      </w:r>
    </w:p>
    <w:p>
      <w:pPr>
        <w:keepNext/>
        <w:adjustRightInd w:val="0"/>
        <w:snapToGrid w:val="0"/>
        <w:spacing w:line="460" w:lineRule="exact"/>
        <w:ind w:firstLine="560" w:firstLineChars="200"/>
        <w:outlineLvl w:val="3"/>
        <w:rPr>
          <w:rFonts w:hint="eastAsia" w:ascii="仿宋" w:hAnsi="仿宋" w:eastAsia="仿宋" w:cs="仿宋"/>
          <w:sz w:val="28"/>
          <w:szCs w:val="28"/>
        </w:rPr>
      </w:pPr>
      <w:r>
        <w:rPr>
          <w:rFonts w:hint="eastAsia" w:ascii="仿宋" w:hAnsi="仿宋" w:eastAsia="仿宋" w:cs="仿宋"/>
          <w:sz w:val="28"/>
          <w:szCs w:val="28"/>
        </w:rPr>
        <w:t>2.2采购结束后，采购人若由于各种客观原因，必须对采购项目所牵涉的货物和服务进行适当的减少时，在双方协商一致的前提下，可以按照采购时的价格水平做相应的调减，并据此签订补充合同。</w:t>
      </w:r>
    </w:p>
    <w:p>
      <w:pPr>
        <w:adjustRightInd w:val="0"/>
        <w:snapToGrid w:val="0"/>
        <w:spacing w:line="460" w:lineRule="exact"/>
        <w:ind w:firstLine="562" w:firstLineChars="200"/>
        <w:rPr>
          <w:rFonts w:hint="eastAsia" w:ascii="仿宋" w:hAnsi="仿宋" w:eastAsia="仿宋" w:cs="仿宋"/>
          <w:b/>
          <w:sz w:val="28"/>
          <w:szCs w:val="28"/>
        </w:rPr>
      </w:pPr>
    </w:p>
    <w:p>
      <w:pPr>
        <w:adjustRightInd w:val="0"/>
        <w:snapToGrid w:val="0"/>
        <w:spacing w:line="460" w:lineRule="exact"/>
        <w:ind w:firstLine="562" w:firstLineChars="200"/>
        <w:rPr>
          <w:rFonts w:hint="eastAsia" w:ascii="仿宋" w:hAnsi="仿宋" w:eastAsia="仿宋" w:cs="仿宋"/>
          <w:b/>
          <w:sz w:val="28"/>
          <w:szCs w:val="28"/>
        </w:rPr>
      </w:pPr>
    </w:p>
    <w:p>
      <w:pPr>
        <w:adjustRightInd w:val="0"/>
        <w:snapToGrid w:val="0"/>
        <w:spacing w:line="460" w:lineRule="exact"/>
        <w:ind w:firstLine="562" w:firstLineChars="200"/>
        <w:rPr>
          <w:rFonts w:hint="eastAsia" w:ascii="仿宋" w:hAnsi="仿宋" w:eastAsia="仿宋" w:cs="仿宋"/>
          <w:b/>
          <w:sz w:val="28"/>
          <w:szCs w:val="28"/>
        </w:rPr>
      </w:pPr>
    </w:p>
    <w:p>
      <w:pPr>
        <w:adjustRightInd w:val="0"/>
        <w:snapToGrid w:val="0"/>
        <w:spacing w:line="460" w:lineRule="exact"/>
        <w:ind w:firstLine="562" w:firstLineChars="200"/>
        <w:rPr>
          <w:rFonts w:hint="eastAsia" w:ascii="仿宋" w:hAnsi="仿宋" w:eastAsia="仿宋" w:cs="仿宋"/>
          <w:b/>
          <w:sz w:val="28"/>
          <w:szCs w:val="28"/>
        </w:rPr>
      </w:pPr>
    </w:p>
    <w:p>
      <w:pPr>
        <w:adjustRightInd w:val="0"/>
        <w:snapToGrid w:val="0"/>
        <w:spacing w:line="460" w:lineRule="exact"/>
        <w:ind w:firstLine="562" w:firstLineChars="200"/>
        <w:rPr>
          <w:rFonts w:hint="eastAsia" w:ascii="仿宋" w:hAnsi="仿宋" w:eastAsia="仿宋" w:cs="仿宋"/>
          <w:b/>
          <w:sz w:val="28"/>
          <w:szCs w:val="28"/>
        </w:rPr>
      </w:pPr>
    </w:p>
    <w:p>
      <w:pPr>
        <w:adjustRightInd w:val="0"/>
        <w:snapToGrid w:val="0"/>
        <w:spacing w:line="460" w:lineRule="exact"/>
        <w:ind w:firstLine="562" w:firstLineChars="200"/>
        <w:rPr>
          <w:rFonts w:hint="eastAsia" w:ascii="仿宋" w:hAnsi="仿宋" w:eastAsia="仿宋" w:cs="仿宋"/>
          <w:b/>
          <w:sz w:val="28"/>
          <w:szCs w:val="28"/>
        </w:rPr>
      </w:pPr>
    </w:p>
    <w:p>
      <w:pPr>
        <w:adjustRightInd w:val="0"/>
        <w:snapToGrid w:val="0"/>
        <w:spacing w:line="460" w:lineRule="exact"/>
        <w:ind w:firstLine="562" w:firstLineChars="200"/>
        <w:rPr>
          <w:rFonts w:hint="eastAsia" w:ascii="仿宋" w:hAnsi="仿宋" w:eastAsia="仿宋" w:cs="仿宋"/>
          <w:b/>
          <w:sz w:val="28"/>
          <w:szCs w:val="28"/>
        </w:rPr>
      </w:pPr>
    </w:p>
    <w:p>
      <w:pPr>
        <w:adjustRightInd w:val="0"/>
        <w:snapToGrid w:val="0"/>
        <w:spacing w:line="460" w:lineRule="exact"/>
        <w:ind w:firstLine="562" w:firstLineChars="200"/>
        <w:rPr>
          <w:rFonts w:hint="eastAsia" w:ascii="仿宋" w:hAnsi="仿宋" w:eastAsia="仿宋" w:cs="仿宋"/>
          <w:b/>
          <w:sz w:val="28"/>
          <w:szCs w:val="28"/>
        </w:rPr>
      </w:pPr>
    </w:p>
    <w:p>
      <w:pPr>
        <w:adjustRightInd w:val="0"/>
        <w:snapToGrid w:val="0"/>
        <w:spacing w:line="460" w:lineRule="exact"/>
        <w:ind w:firstLine="562" w:firstLineChars="200"/>
        <w:rPr>
          <w:rFonts w:hint="eastAsia" w:ascii="仿宋" w:hAnsi="仿宋" w:eastAsia="仿宋" w:cs="仿宋"/>
          <w:b/>
          <w:sz w:val="28"/>
          <w:szCs w:val="28"/>
        </w:rPr>
      </w:pPr>
    </w:p>
    <w:bookmarkEnd w:id="86"/>
    <w:bookmarkEnd w:id="87"/>
    <w:bookmarkEnd w:id="88"/>
    <w:p>
      <w:pPr>
        <w:adjustRightInd w:val="0"/>
        <w:snapToGrid w:val="0"/>
        <w:spacing w:line="460" w:lineRule="exact"/>
        <w:jc w:val="center"/>
        <w:rPr>
          <w:rFonts w:hint="eastAsia" w:ascii="仿宋" w:hAnsi="仿宋" w:eastAsia="仿宋" w:cs="仿宋"/>
          <w:bCs/>
          <w:sz w:val="36"/>
          <w:szCs w:val="36"/>
        </w:rPr>
      </w:pPr>
      <w:r>
        <w:rPr>
          <w:rFonts w:hint="eastAsia" w:ascii="仿宋" w:hAnsi="仿宋" w:eastAsia="仿宋" w:cs="仿宋"/>
          <w:bCs/>
          <w:sz w:val="36"/>
          <w:szCs w:val="36"/>
        </w:rPr>
        <w:br w:type="page"/>
      </w:r>
      <w:r>
        <w:rPr>
          <w:rFonts w:hint="eastAsia" w:ascii="仿宋" w:hAnsi="仿宋" w:eastAsia="仿宋" w:cs="仿宋"/>
          <w:bCs/>
          <w:sz w:val="36"/>
          <w:szCs w:val="36"/>
        </w:rPr>
        <w:t>第三部分  项目需求</w:t>
      </w:r>
    </w:p>
    <w:p>
      <w:pPr>
        <w:adjustRightInd w:val="0"/>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pPr>
        <w:adjustRightInd w:val="0"/>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供应商不能简单照搬照抄磋商文件项目需求说明中的技术、商务要求，必须作实事求是的响应。如供应商提供的货物和服务同采购人提出的项目需求说明中的技术、商务要求不同的，必须在《商务部分正负偏离表》和《技术部分正负偏离表》上明示。</w:t>
      </w:r>
    </w:p>
    <w:p>
      <w:pPr>
        <w:adjustRightInd w:val="0"/>
        <w:snapToGrid w:val="0"/>
        <w:spacing w:line="500" w:lineRule="exact"/>
        <w:ind w:firstLine="562" w:firstLineChars="200"/>
        <w:rPr>
          <w:rFonts w:hint="eastAsia" w:ascii="仿宋" w:hAnsi="仿宋" w:eastAsia="仿宋" w:cs="仿宋"/>
          <w:b/>
          <w:sz w:val="28"/>
          <w:szCs w:val="28"/>
        </w:rPr>
      </w:pPr>
      <w:r>
        <w:rPr>
          <w:rFonts w:hint="eastAsia" w:ascii="仿宋" w:hAnsi="仿宋" w:eastAsia="仿宋" w:cs="仿宋"/>
          <w:b/>
          <w:bCs/>
          <w:sz w:val="28"/>
          <w:szCs w:val="28"/>
        </w:rPr>
        <w:t>其内容包含：</w:t>
      </w:r>
    </w:p>
    <w:p>
      <w:pPr>
        <w:widowControl/>
        <w:spacing w:line="50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一、采购标的需实现的功能或者目标, 以及为落实政府采购政策需满足的要求</w:t>
      </w:r>
    </w:p>
    <w:p>
      <w:pPr>
        <w:widowControl/>
        <w:spacing w:line="500" w:lineRule="exact"/>
        <w:ind w:firstLine="560"/>
        <w:rPr>
          <w:rFonts w:hint="eastAsia" w:ascii="仿宋" w:hAnsi="仿宋" w:eastAsia="仿宋" w:cs="仿宋"/>
          <w:sz w:val="28"/>
          <w:szCs w:val="28"/>
        </w:rPr>
      </w:pPr>
      <w:r>
        <w:rPr>
          <w:rFonts w:hint="eastAsia" w:ascii="仿宋" w:hAnsi="仿宋" w:eastAsia="仿宋" w:cs="仿宋"/>
          <w:sz w:val="28"/>
          <w:szCs w:val="28"/>
        </w:rPr>
        <w:t>随着“一体化+智慧执法+信用监管”新模式建设的不断深入，南通市交通运输综合行政执法支队与各县区大队远程会议的需求越来越迫切，且按照省厅执法装备配备要求以及2022年全省“应急值班规范年”活动的要求，支队需要建设一套稳定性高，应用效果好的高清视频会议系统，可自主发起与支队县区大队、局大队的视频会商会议、视频应急会议、视频培训、视频党建会议等，以及与江苏省交通运输综合行政执法监督局音视频互联互通，进行视频会商、指挥调度等应用等。</w:t>
      </w:r>
    </w:p>
    <w:p>
      <w:pPr>
        <w:widowControl/>
        <w:spacing w:line="500" w:lineRule="exact"/>
        <w:ind w:firstLine="560"/>
        <w:rPr>
          <w:rFonts w:hint="eastAsia" w:ascii="仿宋" w:hAnsi="仿宋" w:eastAsia="仿宋" w:cs="仿宋"/>
          <w:sz w:val="28"/>
          <w:szCs w:val="28"/>
        </w:rPr>
      </w:pPr>
      <w:r>
        <w:rPr>
          <w:rFonts w:hint="eastAsia" w:ascii="仿宋" w:hAnsi="仿宋" w:eastAsia="仿宋" w:cs="仿宋"/>
          <w:sz w:val="28"/>
          <w:szCs w:val="28"/>
        </w:rPr>
        <w:t>本次市综合执法平台系统升级及执法装备采购项目建设内容如下：</w:t>
      </w:r>
    </w:p>
    <w:p>
      <w:pPr>
        <w:widowControl/>
        <w:spacing w:line="500" w:lineRule="exact"/>
        <w:ind w:firstLine="560"/>
        <w:rPr>
          <w:rFonts w:hint="eastAsia" w:ascii="仿宋" w:hAnsi="仿宋" w:eastAsia="仿宋" w:cs="仿宋"/>
          <w:sz w:val="28"/>
          <w:szCs w:val="28"/>
        </w:rPr>
      </w:pPr>
      <w:r>
        <w:rPr>
          <w:rFonts w:hint="eastAsia" w:ascii="仿宋" w:hAnsi="仿宋" w:eastAsia="仿宋" w:cs="仿宋"/>
          <w:sz w:val="28"/>
          <w:szCs w:val="28"/>
        </w:rPr>
        <w:t>根据本次的建设需求和当前云视频应用的技术趋势，建设基于综合执法、电子政务网的视频平台，具备跨层级、跨地域、跨系统、跨部门、跨业务的支撑服务能力。实现音频、视频、数据、内容、即时通讯、业务全面覆盖，实现不同业务、不同单位、不同部门之间数据的统一管理、统一运维。</w:t>
      </w:r>
    </w:p>
    <w:p>
      <w:pPr>
        <w:widowControl/>
        <w:spacing w:line="500" w:lineRule="exact"/>
        <w:ind w:firstLine="560"/>
        <w:rPr>
          <w:rFonts w:hint="eastAsia" w:ascii="仿宋" w:hAnsi="仿宋" w:eastAsia="仿宋" w:cs="仿宋"/>
          <w:sz w:val="28"/>
          <w:szCs w:val="28"/>
        </w:rPr>
      </w:pPr>
      <w:r>
        <w:rPr>
          <w:rFonts w:hint="eastAsia" w:ascii="仿宋" w:hAnsi="仿宋" w:eastAsia="仿宋" w:cs="仿宋"/>
          <w:sz w:val="28"/>
          <w:szCs w:val="28"/>
        </w:rPr>
        <w:t>系统覆盖多级部门或者分支机构。要求实现3个中心主会场，12个下属分会场可同时会议，共计6个分会场的终端和音响建设；并且与省交通综合执法局实现互联互通；</w:t>
      </w:r>
    </w:p>
    <w:p>
      <w:pPr>
        <w:widowControl/>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具体建设内容：</w:t>
      </w:r>
    </w:p>
    <w:p>
      <w:pPr>
        <w:widowControl/>
        <w:spacing w:line="500" w:lineRule="exact"/>
        <w:ind w:firstLine="560"/>
        <w:rPr>
          <w:rFonts w:hint="eastAsia" w:ascii="仿宋" w:hAnsi="仿宋" w:eastAsia="仿宋" w:cs="仿宋"/>
          <w:sz w:val="28"/>
          <w:szCs w:val="28"/>
        </w:rPr>
      </w:pPr>
      <w:r>
        <w:rPr>
          <w:rFonts w:hint="eastAsia" w:ascii="仿宋" w:hAnsi="仿宋" w:eastAsia="仿宋" w:cs="仿宋"/>
          <w:sz w:val="28"/>
          <w:szCs w:val="28"/>
        </w:rPr>
        <w:t>云视频平台建设，以及提供配套的部署应用服务及会议录播保存时长不低于2个月（满足：应急指挥、视频会议、监控融合、录播、点播等业务）；</w:t>
      </w:r>
    </w:p>
    <w:p>
      <w:pPr>
        <w:widowControl/>
        <w:spacing w:line="500" w:lineRule="exact"/>
        <w:ind w:firstLine="560"/>
        <w:rPr>
          <w:rFonts w:hint="eastAsia" w:ascii="仿宋" w:hAnsi="仿宋" w:eastAsia="仿宋" w:cs="仿宋"/>
          <w:sz w:val="28"/>
          <w:szCs w:val="28"/>
        </w:rPr>
      </w:pPr>
      <w:r>
        <w:rPr>
          <w:rFonts w:hint="eastAsia" w:ascii="仿宋" w:hAnsi="仿宋" w:eastAsia="仿宋" w:cs="仿宋"/>
          <w:sz w:val="28"/>
          <w:szCs w:val="28"/>
        </w:rPr>
        <w:t>与江苏省交通综合执法局进行互联互通，完成音视频交互；</w:t>
      </w:r>
    </w:p>
    <w:p>
      <w:pPr>
        <w:widowControl/>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完成市支队对6个区县大队进行视频会商、行政会议、精神传达等应用，并对接局大队已有视频会议终端；</w:t>
      </w:r>
    </w:p>
    <w:p>
      <w:pPr>
        <w:widowControl/>
        <w:spacing w:line="500" w:lineRule="exact"/>
        <w:ind w:firstLine="560"/>
        <w:rPr>
          <w:rFonts w:ascii="仿宋" w:hAnsi="仿宋" w:eastAsia="仿宋" w:cs="仿宋"/>
          <w:sz w:val="28"/>
          <w:szCs w:val="28"/>
        </w:rPr>
      </w:pPr>
      <w:r>
        <w:rPr>
          <w:rFonts w:hint="eastAsia" w:ascii="仿宋" w:hAnsi="仿宋" w:eastAsia="仿宋" w:cs="仿宋"/>
          <w:sz w:val="28"/>
          <w:szCs w:val="28"/>
        </w:rPr>
        <w:t>融合对接支队现有视频监控系统，完成在应急会议及会商会议过程中任意转发和调用监控视频，实现指挥中心对一线现场情况全面掌控。</w:t>
      </w:r>
    </w:p>
    <w:p>
      <w:pPr>
        <w:widowControl/>
        <w:spacing w:line="500" w:lineRule="exact"/>
        <w:ind w:firstLine="560"/>
        <w:rPr>
          <w:rFonts w:hint="eastAsia" w:ascii="仿宋" w:hAnsi="仿宋" w:eastAsia="仿宋" w:cs="仿宋"/>
          <w:sz w:val="28"/>
          <w:szCs w:val="28"/>
        </w:rPr>
      </w:pPr>
      <w:r>
        <w:rPr>
          <w:rFonts w:hint="eastAsia" w:ascii="仿宋" w:hAnsi="仿宋" w:eastAsia="仿宋" w:cs="仿宋"/>
          <w:sz w:val="28"/>
          <w:szCs w:val="28"/>
        </w:rPr>
        <w:t>6个分会场终端及音响安装，包括所有与此次终端和音响安装相关的支架、强弱电线路及其他相关辅材。</w:t>
      </w:r>
    </w:p>
    <w:p>
      <w:pPr>
        <w:numPr>
          <w:ilvl w:val="0"/>
          <w:numId w:val="1"/>
        </w:numPr>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采购标的需执行的国家相关标准、行业标准、地方标准或者其他标准、规范</w:t>
      </w:r>
    </w:p>
    <w:p>
      <w:pPr>
        <w:widowControl/>
        <w:spacing w:line="500" w:lineRule="exact"/>
        <w:ind w:firstLine="480"/>
        <w:rPr>
          <w:rFonts w:hint="eastAsia" w:ascii="仿宋" w:hAnsi="仿宋" w:eastAsia="仿宋" w:cs="仿宋"/>
          <w:sz w:val="28"/>
          <w:szCs w:val="28"/>
        </w:rPr>
      </w:pPr>
      <w:r>
        <w:rPr>
          <w:rFonts w:hint="eastAsia" w:ascii="仿宋" w:hAnsi="仿宋" w:eastAsia="仿宋" w:cs="仿宋"/>
          <w:sz w:val="28"/>
          <w:szCs w:val="28"/>
        </w:rPr>
        <w:t>本方案建设范围内的活动均遵守国家现行的规范与标准，对我国未制定的规范，则参照相应的国际标准执行。本方案主要遵循以下设计依据：</w:t>
      </w:r>
    </w:p>
    <w:p>
      <w:pPr>
        <w:widowControl/>
        <w:spacing w:line="500" w:lineRule="exact"/>
        <w:ind w:firstLine="480"/>
        <w:rPr>
          <w:rFonts w:hint="eastAsia" w:ascii="仿宋" w:hAnsi="仿宋" w:eastAsia="仿宋" w:cs="仿宋"/>
          <w:sz w:val="28"/>
          <w:szCs w:val="28"/>
        </w:rPr>
      </w:pPr>
      <w:r>
        <w:rPr>
          <w:rFonts w:hint="eastAsia" w:ascii="仿宋" w:hAnsi="仿宋" w:eastAsia="仿宋" w:cs="仿宋"/>
          <w:sz w:val="28"/>
          <w:szCs w:val="28"/>
        </w:rPr>
        <w:t>国家标准：</w:t>
      </w:r>
    </w:p>
    <w:p>
      <w:pPr>
        <w:widowControl/>
        <w:spacing w:line="500" w:lineRule="exact"/>
        <w:ind w:firstLine="480"/>
        <w:rPr>
          <w:rFonts w:hint="eastAsia" w:ascii="仿宋" w:hAnsi="仿宋" w:eastAsia="仿宋" w:cs="仿宋"/>
          <w:sz w:val="28"/>
          <w:szCs w:val="28"/>
        </w:rPr>
      </w:pPr>
      <w:r>
        <w:rPr>
          <w:rFonts w:hint="eastAsia" w:ascii="仿宋" w:hAnsi="仿宋" w:eastAsia="仿宋" w:cs="仿宋"/>
          <w:sz w:val="28"/>
          <w:szCs w:val="28"/>
        </w:rPr>
        <w:t>YD 5032-2004《会议电视系统工程设计规范》；</w:t>
      </w:r>
    </w:p>
    <w:p>
      <w:pPr>
        <w:widowControl/>
        <w:spacing w:line="500" w:lineRule="exact"/>
        <w:ind w:firstLine="480"/>
        <w:rPr>
          <w:rFonts w:hint="eastAsia" w:ascii="仿宋" w:hAnsi="仿宋" w:eastAsia="仿宋" w:cs="仿宋"/>
          <w:sz w:val="28"/>
          <w:szCs w:val="28"/>
        </w:rPr>
      </w:pPr>
      <w:r>
        <w:rPr>
          <w:rFonts w:hint="eastAsia" w:ascii="仿宋" w:hAnsi="仿宋" w:eastAsia="仿宋" w:cs="仿宋"/>
          <w:sz w:val="28"/>
          <w:szCs w:val="28"/>
        </w:rPr>
        <w:t>YD5033-2004《会议电视系统工程验收规范》；</w:t>
      </w:r>
    </w:p>
    <w:p>
      <w:pPr>
        <w:widowControl/>
        <w:spacing w:line="500" w:lineRule="exact"/>
        <w:ind w:firstLine="480"/>
        <w:rPr>
          <w:rFonts w:hint="eastAsia" w:ascii="仿宋" w:hAnsi="仿宋" w:eastAsia="仿宋" w:cs="仿宋"/>
          <w:sz w:val="28"/>
          <w:szCs w:val="28"/>
        </w:rPr>
      </w:pPr>
      <w:r>
        <w:rPr>
          <w:rFonts w:hint="eastAsia" w:ascii="仿宋" w:hAnsi="仿宋" w:eastAsia="仿宋" w:cs="仿宋"/>
          <w:sz w:val="28"/>
          <w:szCs w:val="28"/>
        </w:rPr>
        <w:t>GB/T16858-1997《采用数据链路协议的会议电视远端摄像机控制规程》；</w:t>
      </w:r>
    </w:p>
    <w:p>
      <w:pPr>
        <w:widowControl/>
        <w:spacing w:line="500" w:lineRule="exact"/>
        <w:ind w:firstLine="480"/>
        <w:rPr>
          <w:rFonts w:hint="eastAsia" w:ascii="仿宋" w:hAnsi="仿宋" w:eastAsia="仿宋" w:cs="仿宋"/>
          <w:sz w:val="28"/>
          <w:szCs w:val="28"/>
        </w:rPr>
      </w:pPr>
      <w:r>
        <w:rPr>
          <w:rFonts w:hint="eastAsia" w:ascii="仿宋" w:hAnsi="仿宋" w:eastAsia="仿宋" w:cs="仿宋"/>
          <w:sz w:val="28"/>
          <w:szCs w:val="28"/>
        </w:rPr>
        <w:t>YDN075-1998《中国公众多媒体通信网网络管理规范》；</w:t>
      </w:r>
    </w:p>
    <w:p>
      <w:pPr>
        <w:widowControl/>
        <w:spacing w:line="500" w:lineRule="exact"/>
        <w:ind w:firstLine="480"/>
        <w:rPr>
          <w:rFonts w:hint="eastAsia" w:ascii="仿宋" w:hAnsi="仿宋" w:eastAsia="仿宋" w:cs="仿宋"/>
          <w:sz w:val="28"/>
          <w:szCs w:val="28"/>
        </w:rPr>
      </w:pPr>
      <w:r>
        <w:rPr>
          <w:rFonts w:hint="eastAsia" w:ascii="仿宋" w:hAnsi="仿宋" w:eastAsia="仿宋" w:cs="仿宋"/>
          <w:sz w:val="28"/>
          <w:szCs w:val="28"/>
        </w:rPr>
        <w:t>YDN077-1997《中国公众多媒体通信网技术体制》（暂行规定）。</w:t>
      </w:r>
    </w:p>
    <w:p>
      <w:pPr>
        <w:widowControl/>
        <w:spacing w:line="500" w:lineRule="exact"/>
        <w:ind w:firstLine="480"/>
        <w:rPr>
          <w:rFonts w:hint="eastAsia" w:ascii="仿宋" w:hAnsi="仿宋" w:eastAsia="仿宋" w:cs="仿宋"/>
          <w:sz w:val="28"/>
          <w:szCs w:val="28"/>
        </w:rPr>
      </w:pPr>
      <w:r>
        <w:rPr>
          <w:rFonts w:hint="eastAsia" w:ascii="仿宋" w:hAnsi="仿宋" w:eastAsia="仿宋" w:cs="仿宋"/>
          <w:sz w:val="28"/>
          <w:szCs w:val="28"/>
        </w:rPr>
        <w:t>系统框架协议：</w:t>
      </w:r>
    </w:p>
    <w:p>
      <w:pPr>
        <w:widowControl/>
        <w:spacing w:line="500" w:lineRule="exact"/>
        <w:ind w:firstLine="480"/>
        <w:rPr>
          <w:rFonts w:hint="eastAsia" w:ascii="仿宋" w:hAnsi="仿宋" w:eastAsia="仿宋" w:cs="仿宋"/>
          <w:sz w:val="28"/>
          <w:szCs w:val="28"/>
        </w:rPr>
      </w:pPr>
      <w:r>
        <w:rPr>
          <w:rFonts w:hint="eastAsia" w:ascii="仿宋" w:hAnsi="仿宋" w:eastAsia="仿宋" w:cs="仿宋"/>
          <w:sz w:val="28"/>
          <w:szCs w:val="28"/>
        </w:rPr>
        <w:t>ITU-T H.323：基于IP包交换网络中多媒体业务的框架协议</w:t>
      </w:r>
    </w:p>
    <w:p>
      <w:pPr>
        <w:widowControl/>
        <w:spacing w:line="500" w:lineRule="exact"/>
        <w:ind w:firstLine="480"/>
        <w:rPr>
          <w:rFonts w:hint="eastAsia" w:ascii="仿宋" w:hAnsi="仿宋" w:eastAsia="仿宋" w:cs="仿宋"/>
          <w:sz w:val="28"/>
          <w:szCs w:val="28"/>
        </w:rPr>
      </w:pPr>
      <w:r>
        <w:rPr>
          <w:rFonts w:hint="eastAsia" w:ascii="仿宋" w:hAnsi="仿宋" w:eastAsia="仿宋" w:cs="仿宋"/>
          <w:sz w:val="28"/>
          <w:szCs w:val="28"/>
        </w:rPr>
        <w:t>ITU-T H.264：关于高压缩比低码率通信的视频编解码协议</w:t>
      </w:r>
    </w:p>
    <w:p>
      <w:pPr>
        <w:widowControl/>
        <w:spacing w:line="500" w:lineRule="exact"/>
        <w:ind w:firstLine="480"/>
        <w:rPr>
          <w:rFonts w:hint="eastAsia" w:ascii="仿宋" w:hAnsi="仿宋" w:eastAsia="仿宋" w:cs="仿宋"/>
          <w:sz w:val="28"/>
          <w:szCs w:val="28"/>
        </w:rPr>
      </w:pPr>
      <w:r>
        <w:rPr>
          <w:rFonts w:hint="eastAsia" w:ascii="仿宋" w:hAnsi="仿宋" w:eastAsia="仿宋" w:cs="仿宋"/>
          <w:sz w:val="28"/>
          <w:szCs w:val="28"/>
        </w:rPr>
        <w:t>ITU-T SVC：可适性分层柔性视频编码协议</w:t>
      </w:r>
    </w:p>
    <w:p>
      <w:pPr>
        <w:widowControl/>
        <w:spacing w:line="500" w:lineRule="exact"/>
        <w:ind w:firstLine="480"/>
        <w:rPr>
          <w:rFonts w:hint="eastAsia" w:ascii="仿宋" w:hAnsi="仿宋" w:eastAsia="仿宋" w:cs="仿宋"/>
          <w:sz w:val="28"/>
          <w:szCs w:val="28"/>
        </w:rPr>
      </w:pPr>
      <w:r>
        <w:rPr>
          <w:rFonts w:hint="eastAsia" w:ascii="仿宋" w:hAnsi="仿宋" w:eastAsia="仿宋" w:cs="仿宋"/>
          <w:sz w:val="28"/>
          <w:szCs w:val="28"/>
        </w:rPr>
        <w:t>ITU-T G.711：话音频率的PCM脉冲编码调制</w:t>
      </w:r>
    </w:p>
    <w:p>
      <w:pPr>
        <w:widowControl/>
        <w:spacing w:line="500" w:lineRule="exact"/>
        <w:ind w:firstLine="480"/>
        <w:rPr>
          <w:rFonts w:hint="eastAsia" w:ascii="仿宋" w:hAnsi="仿宋" w:eastAsia="仿宋" w:cs="仿宋"/>
          <w:sz w:val="28"/>
          <w:szCs w:val="28"/>
        </w:rPr>
      </w:pPr>
      <w:r>
        <w:rPr>
          <w:rFonts w:hint="eastAsia" w:ascii="仿宋" w:hAnsi="仿宋" w:eastAsia="仿宋" w:cs="仿宋"/>
          <w:sz w:val="28"/>
          <w:szCs w:val="28"/>
        </w:rPr>
        <w:t>ITU-T G.722：自适应差分脉冲编码调制（APPCM）的语音编码标准</w:t>
      </w:r>
    </w:p>
    <w:p>
      <w:pPr>
        <w:widowControl/>
        <w:spacing w:line="500" w:lineRule="exact"/>
        <w:ind w:firstLine="480"/>
        <w:rPr>
          <w:rFonts w:hint="eastAsia" w:ascii="仿宋" w:hAnsi="仿宋" w:eastAsia="仿宋" w:cs="仿宋"/>
          <w:sz w:val="28"/>
          <w:szCs w:val="28"/>
        </w:rPr>
      </w:pPr>
      <w:r>
        <w:rPr>
          <w:rFonts w:hint="eastAsia" w:ascii="仿宋" w:hAnsi="仿宋" w:eastAsia="仿宋" w:cs="仿宋"/>
          <w:sz w:val="28"/>
          <w:szCs w:val="28"/>
        </w:rPr>
        <w:t>IETF SIP : 多媒体交互会话会话控制协议</w:t>
      </w:r>
    </w:p>
    <w:p>
      <w:pPr>
        <w:widowControl/>
        <w:spacing w:line="500" w:lineRule="exact"/>
        <w:ind w:firstLine="480"/>
        <w:rPr>
          <w:rFonts w:hint="eastAsia" w:ascii="仿宋" w:hAnsi="仿宋" w:eastAsia="仿宋" w:cs="仿宋"/>
          <w:sz w:val="28"/>
          <w:szCs w:val="28"/>
        </w:rPr>
      </w:pPr>
      <w:r>
        <w:rPr>
          <w:rFonts w:hint="eastAsia" w:ascii="仿宋" w:hAnsi="仿宋" w:eastAsia="仿宋" w:cs="仿宋"/>
          <w:sz w:val="28"/>
          <w:szCs w:val="28"/>
        </w:rPr>
        <w:t>IETF opus: 一种弹性码率声音编码格式</w:t>
      </w:r>
    </w:p>
    <w:p>
      <w:pPr>
        <w:widowControl/>
        <w:spacing w:line="500" w:lineRule="exact"/>
        <w:ind w:firstLine="480"/>
        <w:rPr>
          <w:rFonts w:hint="eastAsia" w:ascii="仿宋" w:hAnsi="仿宋" w:eastAsia="仿宋" w:cs="仿宋"/>
          <w:sz w:val="28"/>
          <w:szCs w:val="28"/>
        </w:rPr>
      </w:pPr>
      <w:r>
        <w:rPr>
          <w:rFonts w:hint="eastAsia" w:ascii="仿宋" w:hAnsi="仿宋" w:eastAsia="仿宋" w:cs="仿宋"/>
          <w:sz w:val="28"/>
          <w:szCs w:val="28"/>
        </w:rPr>
        <w:t>若在本次招标项目合同履行过程中有新标准、新规范发布，则以最新发布的执行；若不同标准、规范有矛盾之处，以最严格的执行。</w:t>
      </w:r>
    </w:p>
    <w:p>
      <w:pPr>
        <w:numPr>
          <w:ilvl w:val="0"/>
          <w:numId w:val="1"/>
        </w:numPr>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采购标的需满足的质量、安全、技术规格、物理特性等要求</w:t>
      </w:r>
    </w:p>
    <w:p>
      <w:pPr>
        <w:widowControl/>
        <w:spacing w:line="500" w:lineRule="exact"/>
        <w:ind w:firstLine="420"/>
        <w:rPr>
          <w:rFonts w:hint="eastAsia" w:ascii="仿宋" w:hAnsi="仿宋" w:eastAsia="仿宋" w:cs="仿宋"/>
          <w:sz w:val="28"/>
          <w:szCs w:val="28"/>
        </w:rPr>
      </w:pPr>
      <w:r>
        <w:rPr>
          <w:rFonts w:hint="eastAsia" w:ascii="仿宋" w:hAnsi="仿宋" w:eastAsia="仿宋" w:cs="仿宋"/>
          <w:sz w:val="28"/>
          <w:szCs w:val="28"/>
        </w:rPr>
        <w:t>质量、安全要求：合格</w:t>
      </w:r>
    </w:p>
    <w:p>
      <w:pPr>
        <w:widowControl/>
        <w:spacing w:line="500" w:lineRule="exact"/>
        <w:ind w:firstLine="420"/>
        <w:rPr>
          <w:rFonts w:hint="eastAsia" w:ascii="仿宋" w:hAnsi="仿宋" w:eastAsia="仿宋" w:cs="仿宋"/>
          <w:sz w:val="28"/>
          <w:szCs w:val="28"/>
        </w:rPr>
      </w:pPr>
      <w:r>
        <w:rPr>
          <w:rFonts w:hint="eastAsia" w:ascii="仿宋" w:hAnsi="仿宋" w:eastAsia="仿宋" w:cs="仿宋"/>
          <w:sz w:val="28"/>
          <w:szCs w:val="28"/>
        </w:rPr>
        <w:t>技术规格、物理特性详见“主要设备技术参数及清单”</w:t>
      </w:r>
    </w:p>
    <w:p>
      <w:pPr>
        <w:numPr>
          <w:ilvl w:val="0"/>
          <w:numId w:val="1"/>
        </w:numPr>
        <w:snapToGrid w:val="0"/>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采购标的数量、采购项目交付或者实施的时间和地点</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1、项目预算情况</w:t>
      </w:r>
    </w:p>
    <w:p>
      <w:pPr>
        <w:widowControl/>
        <w:spacing w:line="500" w:lineRule="exact"/>
        <w:ind w:firstLine="560"/>
        <w:rPr>
          <w:rFonts w:hint="eastAsia" w:ascii="仿宋" w:hAnsi="仿宋" w:eastAsia="仿宋" w:cs="仿宋"/>
          <w:sz w:val="28"/>
          <w:szCs w:val="28"/>
        </w:rPr>
      </w:pPr>
      <w:r>
        <w:rPr>
          <w:rFonts w:hint="eastAsia" w:ascii="仿宋" w:hAnsi="仿宋" w:eastAsia="仿宋" w:cs="仿宋"/>
          <w:sz w:val="28"/>
          <w:szCs w:val="28"/>
        </w:rPr>
        <w:t>本项目不接受超过49.8万元人民币的投标报价。报价包括产品价、税金、运费、安装调试、检验、保险、验收等全部费用。用户不再支付报价以外的任何费用。</w:t>
      </w:r>
    </w:p>
    <w:p>
      <w:pPr>
        <w:widowControl/>
        <w:spacing w:line="5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2、主要设备技术参数（以下带“▲”号指标为重要指标）</w:t>
      </w:r>
    </w:p>
    <w:p>
      <w:pPr>
        <w:widowControl/>
        <w:spacing w:line="500" w:lineRule="exact"/>
        <w:rPr>
          <w:rFonts w:hint="eastAsia" w:ascii="仿宋" w:hAnsi="仿宋" w:eastAsia="仿宋" w:cs="仿宋"/>
          <w:sz w:val="28"/>
          <w:szCs w:val="28"/>
        </w:rPr>
      </w:pPr>
      <w:r>
        <w:rPr>
          <w:rFonts w:hint="eastAsia" w:ascii="仿宋" w:hAnsi="仿宋" w:eastAsia="仿宋" w:cs="仿宋"/>
          <w:sz w:val="28"/>
          <w:szCs w:val="28"/>
        </w:rPr>
        <w:t>（1）视频会议平台</w:t>
      </w:r>
    </w:p>
    <w:tbl>
      <w:tblPr>
        <w:tblStyle w:val="21"/>
        <w:tblW w:w="852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827"/>
        <w:gridCol w:w="1085"/>
        <w:gridCol w:w="66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27" w:type="dxa"/>
            <w:tcBorders>
              <w:tl2br w:val="nil"/>
              <w:tr2bl w:val="nil"/>
            </w:tcBorders>
            <w:shd w:val="clear" w:color="auto" w:fill="FFFFFF"/>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序号</w:t>
            </w:r>
          </w:p>
        </w:tc>
        <w:tc>
          <w:tcPr>
            <w:tcW w:w="1085" w:type="dxa"/>
            <w:tcBorders>
              <w:tl2br w:val="nil"/>
              <w:tr2bl w:val="nil"/>
            </w:tcBorders>
            <w:shd w:val="clear" w:color="auto" w:fill="FFFFFF"/>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指标项</w:t>
            </w:r>
          </w:p>
        </w:tc>
        <w:tc>
          <w:tcPr>
            <w:tcW w:w="6608" w:type="dxa"/>
            <w:tcBorders>
              <w:tl2br w:val="nil"/>
              <w:tr2bl w:val="nil"/>
            </w:tcBorders>
            <w:shd w:val="clear" w:color="auto" w:fill="FFFFFF"/>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指标要求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27"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 xml:space="preserve">1. </w:t>
            </w:r>
          </w:p>
        </w:tc>
        <w:tc>
          <w:tcPr>
            <w:tcW w:w="1085" w:type="dxa"/>
            <w:vMerge w:val="restart"/>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总体要求</w:t>
            </w: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rPr>
            </w:pPr>
            <w:r>
              <w:rPr>
                <w:rFonts w:hint="eastAsia" w:ascii="仿宋" w:hAnsi="仿宋" w:eastAsia="仿宋" w:cs="仿宋"/>
                <w:kern w:val="0"/>
                <w:sz w:val="24"/>
              </w:rPr>
              <w:t>平台采用虚拟化部署方式，软硬件解耦，实现分布式集群式媒体资源池架构，支持异地多活，支持大规模接入、无限弹性扩展，保证系统高可靠性。</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27"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 xml:space="preserve">2. </w:t>
            </w:r>
          </w:p>
        </w:tc>
        <w:tc>
          <w:tcPr>
            <w:tcW w:w="1085" w:type="dxa"/>
            <w:vMerge w:val="continue"/>
            <w:tcBorders>
              <w:tl2br w:val="nil"/>
              <w:tr2bl w:val="nil"/>
            </w:tcBorders>
            <w:vAlign w:val="center"/>
          </w:tcPr>
          <w:p>
            <w:pPr>
              <w:widowControl/>
              <w:spacing w:line="500" w:lineRule="exact"/>
              <w:jc w:val="left"/>
              <w:rPr>
                <w:rFonts w:hint="eastAsia" w:ascii="仿宋" w:hAnsi="仿宋" w:eastAsia="仿宋" w:cs="仿宋"/>
                <w:kern w:val="0"/>
                <w:sz w:val="24"/>
              </w:rPr>
            </w:pP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rPr>
            </w:pPr>
            <w:r>
              <w:rPr>
                <w:rFonts w:hint="eastAsia" w:ascii="仿宋" w:hAnsi="仿宋" w:eastAsia="仿宋" w:cs="仿宋"/>
                <w:kern w:val="0"/>
                <w:sz w:val="24"/>
              </w:rPr>
              <w:t>支持4K、1080P、720P等不同分辨率。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27"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 xml:space="preserve">3. </w:t>
            </w:r>
          </w:p>
        </w:tc>
        <w:tc>
          <w:tcPr>
            <w:tcW w:w="1085" w:type="dxa"/>
            <w:vMerge w:val="restart"/>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协议标准</w:t>
            </w: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rPr>
            </w:pPr>
            <w:r>
              <w:rPr>
                <w:rFonts w:hint="eastAsia" w:ascii="仿宋" w:hAnsi="仿宋" w:eastAsia="仿宋" w:cs="仿宋"/>
                <w:kern w:val="0"/>
                <w:sz w:val="24"/>
              </w:rPr>
              <w:t>支持H.323、SIP标准，支持GB/T 28181协议，实现与监控系统融合，支持IPV4、IPV6双栈接入。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27"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 xml:space="preserve">4. </w:t>
            </w:r>
          </w:p>
        </w:tc>
        <w:tc>
          <w:tcPr>
            <w:tcW w:w="1085" w:type="dxa"/>
            <w:vMerge w:val="continue"/>
            <w:tcBorders>
              <w:tl2br w:val="nil"/>
              <w:tr2bl w:val="nil"/>
            </w:tcBorders>
            <w:vAlign w:val="center"/>
          </w:tcPr>
          <w:p>
            <w:pPr>
              <w:widowControl/>
              <w:spacing w:line="500" w:lineRule="exact"/>
              <w:jc w:val="left"/>
              <w:rPr>
                <w:rFonts w:hint="eastAsia" w:ascii="仿宋" w:hAnsi="仿宋" w:eastAsia="仿宋" w:cs="仿宋"/>
                <w:kern w:val="0"/>
                <w:sz w:val="24"/>
              </w:rPr>
            </w:pP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rPr>
            </w:pPr>
            <w:r>
              <w:rPr>
                <w:rFonts w:hint="eastAsia" w:ascii="仿宋" w:hAnsi="仿宋" w:eastAsia="仿宋" w:cs="仿宋"/>
                <w:kern w:val="0"/>
                <w:sz w:val="24"/>
              </w:rPr>
              <w:t>支持AVC、SVC双协议。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27"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 xml:space="preserve">5. </w:t>
            </w:r>
          </w:p>
        </w:tc>
        <w:tc>
          <w:tcPr>
            <w:tcW w:w="1085" w:type="dxa"/>
            <w:vMerge w:val="restart"/>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系统管理</w:t>
            </w: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rPr>
            </w:pPr>
            <w:r>
              <w:rPr>
                <w:rFonts w:hint="eastAsia" w:ascii="仿宋" w:hAnsi="仿宋" w:eastAsia="仿宋" w:cs="仿宋"/>
                <w:kern w:val="0"/>
                <w:sz w:val="24"/>
              </w:rPr>
              <w:t>可以对终端进行统一管理维护，可以查看终端忙闲状态、基本信息，可以远程下发终端配置。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27"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 xml:space="preserve">6. </w:t>
            </w:r>
          </w:p>
        </w:tc>
        <w:tc>
          <w:tcPr>
            <w:tcW w:w="1085" w:type="dxa"/>
            <w:vMerge w:val="continue"/>
            <w:tcBorders>
              <w:tl2br w:val="nil"/>
              <w:tr2bl w:val="nil"/>
            </w:tcBorders>
            <w:vAlign w:val="center"/>
          </w:tcPr>
          <w:p>
            <w:pPr>
              <w:widowControl/>
              <w:spacing w:line="500" w:lineRule="exact"/>
              <w:jc w:val="left"/>
              <w:rPr>
                <w:rFonts w:hint="eastAsia" w:ascii="仿宋" w:hAnsi="仿宋" w:eastAsia="仿宋" w:cs="仿宋"/>
                <w:kern w:val="0"/>
                <w:sz w:val="24"/>
              </w:rPr>
            </w:pP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rPr>
            </w:pPr>
            <w:r>
              <w:rPr>
                <w:rFonts w:hint="eastAsia" w:ascii="仿宋" w:hAnsi="仿宋" w:eastAsia="仿宋" w:cs="仿宋"/>
                <w:kern w:val="0"/>
                <w:sz w:val="24"/>
              </w:rPr>
              <w:t>▲管理平台可以监控会议网络质量，查看入会终端的音视频和网络质量，以趋势图的方式显示会场接收、发送的图像分辨率和帧率，网络带宽情况、丢包率情况、网络抖动情况，往返延时情况，当超出告警阈值时，可以自动上报告警（提供第三方检测机构鉴定测试报告复印</w:t>
            </w:r>
            <w:r>
              <w:rPr>
                <w:rFonts w:hint="eastAsia" w:ascii="仿宋" w:hAnsi="仿宋" w:eastAsia="仿宋" w:cs="仿宋"/>
                <w:kern w:val="0"/>
                <w:sz w:val="24"/>
                <w:highlight w:val="none"/>
              </w:rPr>
              <w:t>件并加盖原厂公章）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27"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 xml:space="preserve">7. </w:t>
            </w:r>
          </w:p>
        </w:tc>
        <w:tc>
          <w:tcPr>
            <w:tcW w:w="1085" w:type="dxa"/>
            <w:vMerge w:val="continue"/>
            <w:tcBorders>
              <w:tl2br w:val="nil"/>
              <w:tr2bl w:val="nil"/>
            </w:tcBorders>
            <w:vAlign w:val="center"/>
          </w:tcPr>
          <w:p>
            <w:pPr>
              <w:widowControl/>
              <w:spacing w:line="500" w:lineRule="exact"/>
              <w:jc w:val="left"/>
              <w:rPr>
                <w:rFonts w:hint="eastAsia" w:ascii="仿宋" w:hAnsi="仿宋" w:eastAsia="仿宋" w:cs="仿宋"/>
                <w:kern w:val="0"/>
                <w:sz w:val="24"/>
              </w:rPr>
            </w:pP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rPr>
            </w:pPr>
            <w:r>
              <w:rPr>
                <w:rFonts w:hint="eastAsia" w:ascii="仿宋" w:hAnsi="仿宋" w:eastAsia="仿宋" w:cs="仿宋"/>
                <w:kern w:val="0"/>
                <w:sz w:val="24"/>
              </w:rPr>
              <w:t>可以对企业通讯录进行统一管理，可以建立多级组织部门树，可以进行分级分权管理，指定下级管理员管理范围与管理权限。可对组织架构人员敏感信息（手机号、邮箱等）进行部分隐藏处理。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27"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 xml:space="preserve">8. </w:t>
            </w:r>
          </w:p>
        </w:tc>
        <w:tc>
          <w:tcPr>
            <w:tcW w:w="1085" w:type="dxa"/>
            <w:vMerge w:val="continue"/>
            <w:tcBorders>
              <w:tl2br w:val="nil"/>
              <w:tr2bl w:val="nil"/>
            </w:tcBorders>
            <w:vAlign w:val="center"/>
          </w:tcPr>
          <w:p>
            <w:pPr>
              <w:widowControl/>
              <w:spacing w:line="500" w:lineRule="exact"/>
              <w:jc w:val="left"/>
              <w:rPr>
                <w:rFonts w:hint="eastAsia" w:ascii="仿宋" w:hAnsi="仿宋" w:eastAsia="仿宋" w:cs="仿宋"/>
                <w:kern w:val="0"/>
                <w:sz w:val="24"/>
              </w:rPr>
            </w:pP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rPr>
            </w:pPr>
            <w:r>
              <w:rPr>
                <w:rFonts w:hint="eastAsia" w:ascii="仿宋" w:hAnsi="仿宋" w:eastAsia="仿宋" w:cs="仿宋"/>
                <w:kern w:val="0"/>
                <w:sz w:val="24"/>
              </w:rPr>
              <w:t>支持通信录组织架构设置，可对通讯录设置隐藏规则，可设置被隐藏的部门、用户或终端不在通讯录显示；可以对组织架构部门、用户或终端限定查看指定范围通讯录；为保证用户隐私，可以在后台设置对指定用户手机号码隐藏，只在管理平台通讯录可见，在各终端的通讯录、呼叫记录将都不呈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27"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 xml:space="preserve">9. </w:t>
            </w:r>
          </w:p>
        </w:tc>
        <w:tc>
          <w:tcPr>
            <w:tcW w:w="1085" w:type="dxa"/>
            <w:vMerge w:val="continue"/>
            <w:tcBorders>
              <w:tl2br w:val="nil"/>
              <w:tr2bl w:val="nil"/>
            </w:tcBorders>
            <w:vAlign w:val="center"/>
          </w:tcPr>
          <w:p>
            <w:pPr>
              <w:widowControl/>
              <w:spacing w:line="500" w:lineRule="exact"/>
              <w:jc w:val="left"/>
              <w:rPr>
                <w:rFonts w:hint="eastAsia" w:ascii="仿宋" w:hAnsi="仿宋" w:eastAsia="仿宋" w:cs="仿宋"/>
                <w:kern w:val="0"/>
                <w:sz w:val="24"/>
              </w:rPr>
            </w:pP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rPr>
            </w:pPr>
            <w:r>
              <w:rPr>
                <w:rFonts w:hint="eastAsia" w:ascii="仿宋" w:hAnsi="仿宋" w:eastAsia="仿宋" w:cs="仿宋"/>
                <w:kern w:val="0"/>
                <w:sz w:val="24"/>
              </w:rPr>
              <w:t>可以提供定制服务，包括定制平台的说明、LOGO、终端LOGO和屏保、直播LOGO、录制LOGO和客户端单位名称和LOGO；可以对硬件终端进行换肤定制，包括终端主界面LOGO、开机LOGO、屏保、主界面主题等。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27"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 xml:space="preserve">10. </w:t>
            </w:r>
          </w:p>
        </w:tc>
        <w:tc>
          <w:tcPr>
            <w:tcW w:w="1085" w:type="dxa"/>
            <w:vMerge w:val="restart"/>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会议管理</w:t>
            </w: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▲可以对在线终端统一发起巡检，进行常规的日常终端巡检</w:t>
            </w:r>
          </w:p>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可以判断与会终端的网络状态、摄像头采集状态、扬声器输出状态、麦克风输入状态，每个与会终端自动检测完成后在本地显示检测结果，同时可以在会议管理界面导出检测结果。</w:t>
            </w:r>
          </w:p>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（提供第三方检测机构鉴定测试报告复印件并加盖原厂公章）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0" w:hRule="atLeast"/>
          <w:jc w:val="center"/>
        </w:trPr>
        <w:tc>
          <w:tcPr>
            <w:tcW w:w="827"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 xml:space="preserve">11. </w:t>
            </w:r>
          </w:p>
        </w:tc>
        <w:tc>
          <w:tcPr>
            <w:tcW w:w="1085" w:type="dxa"/>
            <w:vMerge w:val="continue"/>
            <w:tcBorders>
              <w:tl2br w:val="nil"/>
              <w:tr2bl w:val="nil"/>
            </w:tcBorders>
            <w:vAlign w:val="center"/>
          </w:tcPr>
          <w:p>
            <w:pPr>
              <w:widowControl/>
              <w:spacing w:line="500" w:lineRule="exact"/>
              <w:jc w:val="left"/>
              <w:rPr>
                <w:rFonts w:hint="eastAsia" w:ascii="仿宋" w:hAnsi="仿宋" w:eastAsia="仿宋" w:cs="仿宋"/>
                <w:kern w:val="0"/>
                <w:sz w:val="24"/>
              </w:rPr>
            </w:pP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▲可以在培训会议中发起答题，参会人员可以通过手机客户端扫描二维码答题，会议管理平台可以统计公布答题结果，可以导出答题数据。（提供第三方检测机构鉴定测试报告复印件并加盖原厂公章）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13" w:hRule="atLeast"/>
          <w:jc w:val="center"/>
        </w:trPr>
        <w:tc>
          <w:tcPr>
            <w:tcW w:w="827"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 xml:space="preserve">13. </w:t>
            </w:r>
          </w:p>
        </w:tc>
        <w:tc>
          <w:tcPr>
            <w:tcW w:w="1085" w:type="dxa"/>
            <w:vMerge w:val="continue"/>
            <w:tcBorders>
              <w:tl2br w:val="nil"/>
              <w:tr2bl w:val="nil"/>
            </w:tcBorders>
            <w:vAlign w:val="center"/>
          </w:tcPr>
          <w:p>
            <w:pPr>
              <w:widowControl/>
              <w:spacing w:line="500" w:lineRule="exact"/>
              <w:jc w:val="left"/>
              <w:rPr>
                <w:rFonts w:hint="eastAsia" w:ascii="仿宋" w:hAnsi="仿宋" w:eastAsia="仿宋" w:cs="仿宋"/>
                <w:kern w:val="0"/>
                <w:sz w:val="24"/>
              </w:rPr>
            </w:pP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rPr>
            </w:pPr>
            <w:r>
              <w:rPr>
                <w:rFonts w:hint="eastAsia" w:ascii="仿宋" w:hAnsi="仿宋" w:eastAsia="仿宋" w:cs="仿宋"/>
                <w:kern w:val="0"/>
                <w:sz w:val="24"/>
              </w:rPr>
              <w:t>可以开启等候室，有成员入会时，先进入会议大厅，待主持人审批后，方可进入会议室；可以在会议中开启等候室功能，将正在参会的成员移到等候室，移动到等候室的成员，需要主持人审批后入会，退会再次入会仍然进入等候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827"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 xml:space="preserve">14. </w:t>
            </w:r>
          </w:p>
        </w:tc>
        <w:tc>
          <w:tcPr>
            <w:tcW w:w="1085" w:type="dxa"/>
            <w:vMerge w:val="continue"/>
            <w:tcBorders>
              <w:tl2br w:val="nil"/>
              <w:tr2bl w:val="nil"/>
            </w:tcBorders>
            <w:vAlign w:val="center"/>
          </w:tcPr>
          <w:p>
            <w:pPr>
              <w:widowControl/>
              <w:spacing w:line="500" w:lineRule="exact"/>
              <w:jc w:val="left"/>
              <w:rPr>
                <w:rFonts w:hint="eastAsia" w:ascii="仿宋" w:hAnsi="仿宋" w:eastAsia="仿宋" w:cs="仿宋"/>
                <w:kern w:val="0"/>
                <w:sz w:val="24"/>
              </w:rPr>
            </w:pP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▲会议过程中支持分组讨论，可以将参会人员分成不同的小组进行讨论；可以在会控上快速拆分和合并会议。（提供第三方检测机构鉴定测试报告复印件并加盖原厂公章）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25" w:hRule="atLeast"/>
          <w:jc w:val="center"/>
        </w:trPr>
        <w:tc>
          <w:tcPr>
            <w:tcW w:w="827"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 xml:space="preserve">15. </w:t>
            </w:r>
          </w:p>
        </w:tc>
        <w:tc>
          <w:tcPr>
            <w:tcW w:w="1085" w:type="dxa"/>
            <w:vMerge w:val="continue"/>
            <w:tcBorders>
              <w:tl2br w:val="nil"/>
              <w:tr2bl w:val="nil"/>
            </w:tcBorders>
            <w:vAlign w:val="center"/>
          </w:tcPr>
          <w:p>
            <w:pPr>
              <w:widowControl/>
              <w:spacing w:line="500" w:lineRule="exact"/>
              <w:jc w:val="left"/>
              <w:rPr>
                <w:rFonts w:hint="eastAsia" w:ascii="仿宋" w:hAnsi="仿宋" w:eastAsia="仿宋" w:cs="仿宋"/>
                <w:kern w:val="0"/>
                <w:sz w:val="24"/>
              </w:rPr>
            </w:pP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rPr>
            </w:pPr>
            <w:r>
              <w:rPr>
                <w:rFonts w:hint="eastAsia" w:ascii="仿宋" w:hAnsi="仿宋" w:eastAsia="仿宋" w:cs="仿宋"/>
                <w:kern w:val="0"/>
                <w:sz w:val="24"/>
              </w:rPr>
              <w:t>会议中支持对终端进行多屏管理，终端入会后可以自动上报自己所接的输出屏幕的数量，会控进入多屏管理之后，可以对每个屏幕进行定制，包括多画面、轮询、固定发言人等。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63" w:hRule="atLeast"/>
          <w:jc w:val="center"/>
        </w:trPr>
        <w:tc>
          <w:tcPr>
            <w:tcW w:w="827"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 xml:space="preserve">16. </w:t>
            </w:r>
          </w:p>
        </w:tc>
        <w:tc>
          <w:tcPr>
            <w:tcW w:w="1085" w:type="dxa"/>
            <w:vMerge w:val="restart"/>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录播服务</w:t>
            </w: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rPr>
            </w:pPr>
            <w:r>
              <w:rPr>
                <w:rFonts w:hint="eastAsia" w:ascii="仿宋" w:hAnsi="仿宋" w:eastAsia="仿宋" w:cs="仿宋"/>
                <w:kern w:val="0"/>
                <w:sz w:val="24"/>
              </w:rPr>
              <w:t>可以对召开中的视频会议进行录制，并可以将会议内容进行保存和点播。可以对会议中各参会终端进行视频画面录制存储；可以对会议录制画面进行多画面窗口布局定制，便于指定会议画面录制，支持默认、画中画、仅主讲人、指定输出画面录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5" w:hRule="atLeast"/>
          <w:jc w:val="center"/>
        </w:trPr>
        <w:tc>
          <w:tcPr>
            <w:tcW w:w="827"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 xml:space="preserve">17. </w:t>
            </w:r>
          </w:p>
        </w:tc>
        <w:tc>
          <w:tcPr>
            <w:tcW w:w="1085" w:type="dxa"/>
            <w:vMerge w:val="continue"/>
            <w:tcBorders>
              <w:tl2br w:val="nil"/>
              <w:tr2bl w:val="nil"/>
            </w:tcBorders>
            <w:vAlign w:val="center"/>
          </w:tcPr>
          <w:p>
            <w:pPr>
              <w:widowControl/>
              <w:spacing w:line="500" w:lineRule="exact"/>
              <w:jc w:val="left"/>
              <w:rPr>
                <w:rFonts w:hint="eastAsia" w:ascii="仿宋" w:hAnsi="仿宋" w:eastAsia="仿宋" w:cs="仿宋"/>
                <w:kern w:val="0"/>
                <w:sz w:val="24"/>
              </w:rPr>
            </w:pP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rPr>
            </w:pPr>
            <w:r>
              <w:rPr>
                <w:rFonts w:hint="eastAsia" w:ascii="仿宋" w:hAnsi="仿宋" w:eastAsia="仿宋" w:cs="仿宋"/>
                <w:kern w:val="0"/>
                <w:sz w:val="24"/>
              </w:rPr>
              <w:t>录制的会议视频可以进行单位内部分享，可以选择全员共享或分享给通信录中指定的用户，可以设置是否允许在电脑客户端下载共享文件夹中的视频。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3" w:hRule="atLeast"/>
          <w:jc w:val="center"/>
        </w:trPr>
        <w:tc>
          <w:tcPr>
            <w:tcW w:w="827"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 xml:space="preserve">18. </w:t>
            </w:r>
          </w:p>
        </w:tc>
        <w:tc>
          <w:tcPr>
            <w:tcW w:w="1085" w:type="dxa"/>
            <w:vMerge w:val="continue"/>
            <w:tcBorders>
              <w:tl2br w:val="nil"/>
              <w:tr2bl w:val="nil"/>
            </w:tcBorders>
            <w:vAlign w:val="center"/>
          </w:tcPr>
          <w:p>
            <w:pPr>
              <w:widowControl/>
              <w:spacing w:line="500" w:lineRule="exact"/>
              <w:jc w:val="left"/>
              <w:rPr>
                <w:rFonts w:hint="eastAsia" w:ascii="仿宋" w:hAnsi="仿宋" w:eastAsia="仿宋" w:cs="仿宋"/>
                <w:kern w:val="0"/>
                <w:sz w:val="24"/>
              </w:rPr>
            </w:pP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rPr>
            </w:pPr>
            <w:r>
              <w:rPr>
                <w:rFonts w:hint="eastAsia" w:ascii="仿宋" w:hAnsi="仿宋" w:eastAsia="仿宋" w:cs="仿宋"/>
                <w:kern w:val="0"/>
                <w:sz w:val="24"/>
              </w:rPr>
              <w:t>可以为每个用户生成独立的录像文件夹用于保存用户云会议室生成的录像文件，个人</w:t>
            </w:r>
            <w:r>
              <w:rPr>
                <w:rFonts w:hint="eastAsia" w:ascii="仿宋" w:hAnsi="仿宋" w:eastAsia="仿宋" w:cs="仿宋"/>
                <w:kern w:val="0"/>
                <w:sz w:val="24"/>
                <w:highlight w:val="none"/>
              </w:rPr>
              <w:t>云会议室生成的录像文件仅自己可管理，默认仅自己可见（提供第三方检测机构鉴定测试报告复印件并加盖原厂公章）。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23" w:hRule="atLeast"/>
          <w:jc w:val="center"/>
        </w:trPr>
        <w:tc>
          <w:tcPr>
            <w:tcW w:w="827"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19. </w:t>
            </w:r>
          </w:p>
        </w:tc>
        <w:tc>
          <w:tcPr>
            <w:tcW w:w="1085"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网络适应性</w:t>
            </w: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▲支持网络抗丢包算法，在丢包率50%的情况下，视频无花屏卡顿，视频发送接收分辨率为1080P，发送接收帧率平均不低于25帧。（提供第三方检测机构鉴定测试报告复印件并加盖原厂公章）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27"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20. </w:t>
            </w:r>
          </w:p>
        </w:tc>
        <w:tc>
          <w:tcPr>
            <w:tcW w:w="1085"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可靠性</w:t>
            </w: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▲支持多台服务器或虚拟机构建媒体交换资源池，单台故障情况下，后台自动切换时间小于5秒，会议正常进行。（提供第三方检测机构鉴定测试报告复印件并加盖原厂公章）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27"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21. </w:t>
            </w:r>
          </w:p>
        </w:tc>
        <w:tc>
          <w:tcPr>
            <w:tcW w:w="1085"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安全性</w:t>
            </w: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平台用户密码等敏感信息和录播文件均加密存储；信令通道支持SSL加密；媒体支持AES 256位加密和国密SM4加密；支持H.235信令加密协议，内置安全加密证书；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27"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22. </w:t>
            </w:r>
          </w:p>
        </w:tc>
        <w:tc>
          <w:tcPr>
            <w:tcW w:w="1085"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系统开放性</w:t>
            </w: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可以为第三方应用提供API以及覆盖手机、PC等全平台的终端SDK，在第三方应用APP中集成小鱼易连云视讯系统所提供的音视频通讯功能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27"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23. </w:t>
            </w:r>
          </w:p>
        </w:tc>
        <w:tc>
          <w:tcPr>
            <w:tcW w:w="1085"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国产适配</w:t>
            </w: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▲支持国产化环境部署，可以适配鲲鹏CPU、飞腾CPU等国产自主的CPU；可以适配统信UOS操作系统、麒麟等国产自主的操作系统。</w:t>
            </w:r>
          </w:p>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（提供第三方检测机构鉴定测试报告复印件并加盖原厂公章）</w:t>
            </w:r>
          </w:p>
        </w:tc>
      </w:tr>
    </w:tbl>
    <w:p>
      <w:pPr>
        <w:widowControl/>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（2）大型分体式终端</w:t>
      </w:r>
    </w:p>
    <w:tbl>
      <w:tblPr>
        <w:tblStyle w:val="21"/>
        <w:tblW w:w="852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812"/>
        <w:gridCol w:w="1100"/>
        <w:gridCol w:w="66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12" w:type="dxa"/>
            <w:tcBorders>
              <w:tl2br w:val="nil"/>
              <w:tr2bl w:val="nil"/>
            </w:tcBorders>
            <w:shd w:val="clear" w:color="auto" w:fill="FFFFFF"/>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序号</w:t>
            </w:r>
          </w:p>
        </w:tc>
        <w:tc>
          <w:tcPr>
            <w:tcW w:w="1100" w:type="dxa"/>
            <w:tcBorders>
              <w:tl2br w:val="nil"/>
              <w:tr2bl w:val="nil"/>
            </w:tcBorders>
            <w:shd w:val="clear" w:color="auto" w:fill="FFFFFF"/>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指标项</w:t>
            </w:r>
          </w:p>
        </w:tc>
        <w:tc>
          <w:tcPr>
            <w:tcW w:w="6608" w:type="dxa"/>
            <w:tcBorders>
              <w:tl2br w:val="nil"/>
              <w:tr2bl w:val="nil"/>
            </w:tcBorders>
            <w:shd w:val="clear" w:color="auto" w:fill="FFFFFF"/>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指标要求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12"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1. </w:t>
            </w:r>
          </w:p>
        </w:tc>
        <w:tc>
          <w:tcPr>
            <w:tcW w:w="1100" w:type="dxa"/>
            <w:vMerge w:val="restart"/>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基本架构</w:t>
            </w: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视频终端与视频平台为同一品牌。（提供产品彩页并加盖原厂公章）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12"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 </w:t>
            </w:r>
          </w:p>
        </w:tc>
        <w:tc>
          <w:tcPr>
            <w:tcW w:w="1100" w:type="dxa"/>
            <w:vMerge w:val="continue"/>
            <w:tcBorders>
              <w:tl2br w:val="nil"/>
              <w:tr2bl w:val="nil"/>
            </w:tcBorders>
            <w:vAlign w:val="center"/>
          </w:tcPr>
          <w:p>
            <w:pPr>
              <w:widowControl/>
              <w:spacing w:line="500" w:lineRule="exact"/>
              <w:jc w:val="left"/>
              <w:rPr>
                <w:rFonts w:hint="eastAsia" w:ascii="仿宋" w:hAnsi="仿宋" w:eastAsia="仿宋" w:cs="仿宋"/>
                <w:kern w:val="0"/>
                <w:sz w:val="24"/>
                <w:highlight w:val="none"/>
              </w:rPr>
            </w:pP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分体式架构，采用嵌入式操作系统，非PC架构，通过遥控器或触控屏幕进行会议控制包括控制声音、图像、会议管理等。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12"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3. </w:t>
            </w:r>
          </w:p>
        </w:tc>
        <w:tc>
          <w:tcPr>
            <w:tcW w:w="1100"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麦克风</w:t>
            </w: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▲配置与终端同一品牌的两个麦克风，支持360°全向拾音，高保真智能降噪，8米有效拾音距离。（提供第三方检测机构鉴定测试报告复印件并加盖原厂公章）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12"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4. </w:t>
            </w:r>
          </w:p>
        </w:tc>
        <w:tc>
          <w:tcPr>
            <w:tcW w:w="1100" w:type="dxa"/>
            <w:vMerge w:val="restart"/>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摄像机</w:t>
            </w: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配置与终端同一品牌的PTZ云台高清摄像头。</w:t>
            </w:r>
          </w:p>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采用高品质HDCMOS传感器，1/2.5英寸, 至少800万有效像素。</w:t>
            </w:r>
          </w:p>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支持4K30fps、1080p/60, 1080p/30, 720p/60, 720p/30活动图像采集和输出。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12"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5. </w:t>
            </w:r>
          </w:p>
        </w:tc>
        <w:tc>
          <w:tcPr>
            <w:tcW w:w="1100" w:type="dxa"/>
            <w:vMerge w:val="continue"/>
            <w:tcBorders>
              <w:tl2br w:val="nil"/>
              <w:tr2bl w:val="nil"/>
            </w:tcBorders>
            <w:vAlign w:val="center"/>
          </w:tcPr>
          <w:p>
            <w:pPr>
              <w:widowControl/>
              <w:spacing w:line="500" w:lineRule="exact"/>
              <w:jc w:val="left"/>
              <w:rPr>
                <w:rFonts w:hint="eastAsia" w:ascii="仿宋" w:hAnsi="仿宋" w:eastAsia="仿宋" w:cs="仿宋"/>
                <w:kern w:val="0"/>
                <w:sz w:val="24"/>
                <w:highlight w:val="none"/>
              </w:rPr>
            </w:pP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支持至少12倍光学变焦，水平视角不小于70°；</w:t>
            </w:r>
          </w:p>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水平转动范围±170°，垂直转动范围±30°；</w:t>
            </w:r>
          </w:p>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支持倒装。</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12"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6. </w:t>
            </w:r>
          </w:p>
        </w:tc>
        <w:tc>
          <w:tcPr>
            <w:tcW w:w="1100" w:type="dxa"/>
            <w:vMerge w:val="continue"/>
            <w:tcBorders>
              <w:tl2br w:val="nil"/>
              <w:tr2bl w:val="nil"/>
            </w:tcBorders>
            <w:vAlign w:val="center"/>
          </w:tcPr>
          <w:p>
            <w:pPr>
              <w:widowControl/>
              <w:spacing w:line="500" w:lineRule="exact"/>
              <w:jc w:val="left"/>
              <w:rPr>
                <w:rFonts w:hint="eastAsia" w:ascii="仿宋" w:hAnsi="仿宋" w:eastAsia="仿宋" w:cs="仿宋"/>
                <w:kern w:val="0"/>
                <w:sz w:val="24"/>
                <w:highlight w:val="none"/>
              </w:rPr>
            </w:pP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配置支持3路视频输出接口，具备HDMI视频输出接口。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12"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7. </w:t>
            </w:r>
          </w:p>
        </w:tc>
        <w:tc>
          <w:tcPr>
            <w:tcW w:w="1100"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无线传屏器</w:t>
            </w: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配置与终端同一品牌的无线传屏器，通过无线传屏器配对终端热点，将未连接至网络的PC桌面共享到所有参会会场，并支持抓取屏幕和播放音视频。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12"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8. </w:t>
            </w:r>
          </w:p>
        </w:tc>
        <w:tc>
          <w:tcPr>
            <w:tcW w:w="1100" w:type="dxa"/>
            <w:vMerge w:val="restart"/>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音视频接口要求</w:t>
            </w: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▲配置具备至少4路视频输入接口，其中至少包含2路HDMI接口；至少2路视频高清输出接口，方便与会议室视频系统集成。上述接口需终端集成，不接受转接方式实现。（提供清晰的背板照片，加盖原厂公章）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12"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9. </w:t>
            </w:r>
          </w:p>
        </w:tc>
        <w:tc>
          <w:tcPr>
            <w:tcW w:w="1100" w:type="dxa"/>
            <w:vMerge w:val="continue"/>
            <w:tcBorders>
              <w:tl2br w:val="nil"/>
              <w:tr2bl w:val="nil"/>
            </w:tcBorders>
            <w:vAlign w:val="center"/>
          </w:tcPr>
          <w:p>
            <w:pPr>
              <w:widowControl/>
              <w:spacing w:line="500" w:lineRule="exact"/>
              <w:jc w:val="left"/>
              <w:rPr>
                <w:rFonts w:hint="eastAsia" w:ascii="仿宋" w:hAnsi="仿宋" w:eastAsia="仿宋" w:cs="仿宋"/>
                <w:kern w:val="0"/>
                <w:sz w:val="24"/>
                <w:highlight w:val="none"/>
              </w:rPr>
            </w:pP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▲可以通过USB接口自动导入配置，进行设备安装部署，可以通过U盘定制开机LOGO。（提供第三方检测机构鉴定测试报告复印件并加盖原厂公章）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12"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10. </w:t>
            </w:r>
          </w:p>
        </w:tc>
        <w:tc>
          <w:tcPr>
            <w:tcW w:w="1100" w:type="dxa"/>
            <w:vMerge w:val="restart"/>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协议标准</w:t>
            </w: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视频协议：支持H.264 SVC、H.265 SVC编码技术，能够适应不同线路带宽、不同设备能力、不同网络环境的组网需求。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12"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11. </w:t>
            </w:r>
          </w:p>
        </w:tc>
        <w:tc>
          <w:tcPr>
            <w:tcW w:w="1100" w:type="dxa"/>
            <w:vMerge w:val="continue"/>
            <w:tcBorders>
              <w:tl2br w:val="nil"/>
              <w:tr2bl w:val="nil"/>
            </w:tcBorders>
            <w:vAlign w:val="center"/>
          </w:tcPr>
          <w:p>
            <w:pPr>
              <w:widowControl/>
              <w:spacing w:line="500" w:lineRule="exact"/>
              <w:jc w:val="left"/>
              <w:rPr>
                <w:rFonts w:hint="eastAsia" w:ascii="仿宋" w:hAnsi="仿宋" w:eastAsia="仿宋" w:cs="仿宋"/>
                <w:kern w:val="0"/>
                <w:sz w:val="24"/>
                <w:highlight w:val="none"/>
              </w:rPr>
            </w:pP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音频协议：支持宽频高保真语音技术，支持OPUS、G.711、G.722音频编解码协议。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12"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12. </w:t>
            </w:r>
          </w:p>
        </w:tc>
        <w:tc>
          <w:tcPr>
            <w:tcW w:w="1100" w:type="dxa"/>
            <w:vMerge w:val="restart"/>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处理能力</w:t>
            </w: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支持4K30fps、1080P60fps、1080P30fps分辨率并向下兼容。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12"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13. </w:t>
            </w:r>
          </w:p>
        </w:tc>
        <w:tc>
          <w:tcPr>
            <w:tcW w:w="1100" w:type="dxa"/>
            <w:vMerge w:val="continue"/>
            <w:tcBorders>
              <w:tl2br w:val="nil"/>
              <w:tr2bl w:val="nil"/>
            </w:tcBorders>
            <w:vAlign w:val="center"/>
          </w:tcPr>
          <w:p>
            <w:pPr>
              <w:widowControl/>
              <w:spacing w:line="500" w:lineRule="exact"/>
              <w:jc w:val="left"/>
              <w:rPr>
                <w:rFonts w:hint="eastAsia" w:ascii="仿宋" w:hAnsi="仿宋" w:eastAsia="仿宋" w:cs="仿宋"/>
                <w:kern w:val="0"/>
                <w:sz w:val="24"/>
                <w:highlight w:val="none"/>
              </w:rPr>
            </w:pP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▲支持双流内容分享，在会议中，终端支持发起或接收动态辅流时，辅流的分辨率均不低于4K。（提供第三方检测机构鉴定测试报告复印件并加盖原厂公章）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12"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14. </w:t>
            </w:r>
          </w:p>
        </w:tc>
        <w:tc>
          <w:tcPr>
            <w:tcW w:w="1100" w:type="dxa"/>
            <w:vMerge w:val="restart"/>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内容共享</w:t>
            </w: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支持同时发送和接收双流，即多会场同时发送双流，会场可根据需要调看不同的辅流内容，分辨率达4K30fps。</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12"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15. </w:t>
            </w:r>
          </w:p>
        </w:tc>
        <w:tc>
          <w:tcPr>
            <w:tcW w:w="1100" w:type="dxa"/>
            <w:vMerge w:val="continue"/>
            <w:tcBorders>
              <w:tl2br w:val="nil"/>
              <w:tr2bl w:val="nil"/>
            </w:tcBorders>
            <w:vAlign w:val="center"/>
          </w:tcPr>
          <w:p>
            <w:pPr>
              <w:widowControl/>
              <w:spacing w:line="500" w:lineRule="exact"/>
              <w:jc w:val="left"/>
              <w:rPr>
                <w:rFonts w:hint="eastAsia" w:ascii="仿宋" w:hAnsi="仿宋" w:eastAsia="仿宋" w:cs="仿宋"/>
                <w:kern w:val="0"/>
                <w:sz w:val="24"/>
                <w:highlight w:val="none"/>
              </w:rPr>
            </w:pP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▲可以对双流进行控制，即多人发送之后，任何人都收不到双流，需要会控管理员进行广播才能收到。（提供第三方检测机构鉴定测试报告复印件并加盖原厂公章）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12"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16. </w:t>
            </w:r>
          </w:p>
        </w:tc>
        <w:tc>
          <w:tcPr>
            <w:tcW w:w="1100" w:type="dxa"/>
            <w:vMerge w:val="continue"/>
            <w:tcBorders>
              <w:tl2br w:val="nil"/>
              <w:tr2bl w:val="nil"/>
            </w:tcBorders>
            <w:vAlign w:val="center"/>
          </w:tcPr>
          <w:p>
            <w:pPr>
              <w:widowControl/>
              <w:spacing w:line="500" w:lineRule="exact"/>
              <w:jc w:val="left"/>
              <w:rPr>
                <w:rFonts w:hint="eastAsia" w:ascii="仿宋" w:hAnsi="仿宋" w:eastAsia="仿宋" w:cs="仿宋"/>
                <w:kern w:val="0"/>
                <w:sz w:val="24"/>
                <w:highlight w:val="none"/>
              </w:rPr>
            </w:pP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参会人可以发起电子白板功能，实现多方白板互动。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12"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17. </w:t>
            </w:r>
          </w:p>
        </w:tc>
        <w:tc>
          <w:tcPr>
            <w:tcW w:w="1100" w:type="dxa"/>
            <w:vMerge w:val="restart"/>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网络适应性</w:t>
            </w: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视频呼叫支持64Kbps至8Mbps范围内动态自适应，并可实时显示当前自适应呼叫带宽。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12"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18. </w:t>
            </w:r>
          </w:p>
        </w:tc>
        <w:tc>
          <w:tcPr>
            <w:tcW w:w="1100" w:type="dxa"/>
            <w:vMerge w:val="continue"/>
            <w:tcBorders>
              <w:tl2br w:val="nil"/>
              <w:tr2bl w:val="nil"/>
            </w:tcBorders>
            <w:vAlign w:val="center"/>
          </w:tcPr>
          <w:p>
            <w:pPr>
              <w:widowControl/>
              <w:spacing w:line="500" w:lineRule="exact"/>
              <w:jc w:val="left"/>
              <w:rPr>
                <w:rFonts w:hint="eastAsia" w:ascii="仿宋" w:hAnsi="仿宋" w:eastAsia="仿宋" w:cs="仿宋"/>
                <w:kern w:val="0"/>
                <w:sz w:val="24"/>
                <w:highlight w:val="none"/>
              </w:rPr>
            </w:pP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支持网络抗丢包算法，在丢包率50%的情况下能保证视频流畅传输，帧率不低于25帧/秒。（提供第三方检测机构鉴定测试报告复印件并加盖原厂公章）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12"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19. </w:t>
            </w:r>
          </w:p>
        </w:tc>
        <w:tc>
          <w:tcPr>
            <w:tcW w:w="1100"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显示要求</w:t>
            </w: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支持双屏显示输出，如远端会场图像、内容各占一屏；或远端发言会场、其他多分屏会场各占一屏。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12"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20. </w:t>
            </w:r>
          </w:p>
        </w:tc>
        <w:tc>
          <w:tcPr>
            <w:tcW w:w="1100" w:type="dxa"/>
            <w:vMerge w:val="restart"/>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会议功能</w:t>
            </w: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▲支持会议扫码签到，入会硬件终端可以显示签到二维码，参会人员可以通过手机视频会议软件客户端扫码参与签到。</w:t>
            </w:r>
          </w:p>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（提供第三方检测机构鉴定测试报告复印件并加盖原厂公章）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12"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21. </w:t>
            </w:r>
          </w:p>
        </w:tc>
        <w:tc>
          <w:tcPr>
            <w:tcW w:w="1100" w:type="dxa"/>
            <w:vMerge w:val="continue"/>
            <w:tcBorders>
              <w:tl2br w:val="nil"/>
              <w:tr2bl w:val="nil"/>
            </w:tcBorders>
            <w:vAlign w:val="center"/>
          </w:tcPr>
          <w:p>
            <w:pPr>
              <w:widowControl/>
              <w:spacing w:line="500" w:lineRule="exact"/>
              <w:jc w:val="left"/>
              <w:rPr>
                <w:rFonts w:hint="eastAsia" w:ascii="仿宋" w:hAnsi="仿宋" w:eastAsia="仿宋" w:cs="仿宋"/>
                <w:kern w:val="0"/>
                <w:sz w:val="24"/>
                <w:highlight w:val="none"/>
              </w:rPr>
            </w:pP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▲具备人脸识别功能，支持会议中实时显示参会人员的电子名片信息。</w:t>
            </w:r>
          </w:p>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（提供第三方检测机构鉴定测试报告复印件并加盖原厂公章）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12"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22. </w:t>
            </w:r>
          </w:p>
        </w:tc>
        <w:tc>
          <w:tcPr>
            <w:tcW w:w="1100" w:type="dxa"/>
            <w:vMerge w:val="continue"/>
            <w:tcBorders>
              <w:tl2br w:val="nil"/>
              <w:tr2bl w:val="nil"/>
            </w:tcBorders>
            <w:vAlign w:val="center"/>
          </w:tcPr>
          <w:p>
            <w:pPr>
              <w:widowControl/>
              <w:spacing w:line="500" w:lineRule="exact"/>
              <w:jc w:val="left"/>
              <w:rPr>
                <w:rFonts w:hint="eastAsia" w:ascii="仿宋" w:hAnsi="仿宋" w:eastAsia="仿宋" w:cs="仿宋"/>
                <w:kern w:val="0"/>
                <w:sz w:val="24"/>
                <w:highlight w:val="none"/>
              </w:rPr>
            </w:pP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具备会议录制功能，在会中可对正在召开的视频会议进行自主的录制，并可将会议内容进行保存、点播。</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812" w:type="dxa"/>
            <w:tcBorders>
              <w:tl2br w:val="nil"/>
              <w:tr2bl w:val="nil"/>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23. </w:t>
            </w:r>
          </w:p>
        </w:tc>
        <w:tc>
          <w:tcPr>
            <w:tcW w:w="1100" w:type="dxa"/>
            <w:vMerge w:val="continue"/>
            <w:tcBorders>
              <w:tl2br w:val="nil"/>
              <w:tr2bl w:val="nil"/>
            </w:tcBorders>
            <w:vAlign w:val="center"/>
          </w:tcPr>
          <w:p>
            <w:pPr>
              <w:widowControl/>
              <w:spacing w:line="500" w:lineRule="exact"/>
              <w:jc w:val="left"/>
              <w:rPr>
                <w:rFonts w:hint="eastAsia" w:ascii="仿宋" w:hAnsi="仿宋" w:eastAsia="仿宋" w:cs="仿宋"/>
                <w:kern w:val="0"/>
                <w:sz w:val="24"/>
                <w:highlight w:val="none"/>
              </w:rPr>
            </w:pPr>
          </w:p>
        </w:tc>
        <w:tc>
          <w:tcPr>
            <w:tcW w:w="6608" w:type="dxa"/>
            <w:tcBorders>
              <w:tl2br w:val="nil"/>
              <w:tr2bl w:val="nil"/>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highlight w:val="none"/>
              </w:rPr>
            </w:pPr>
            <w:r>
              <w:rPr>
                <w:rFonts w:hint="eastAsia" w:ascii="仿宋" w:hAnsi="仿宋" w:eastAsia="仿宋" w:cs="仿宋"/>
                <w:kern w:val="0"/>
                <w:sz w:val="24"/>
                <w:highlight w:val="none"/>
              </w:rPr>
              <w:t>终端具备能够自主建立可加密的直播功能，直播建立者可通过软件客户端进行简易快捷的分享，并且对观众可设置收看及文字互动的权限，实现直播的安全可控。</w:t>
            </w:r>
          </w:p>
        </w:tc>
      </w:tr>
    </w:tbl>
    <w:p>
      <w:pPr>
        <w:widowControl/>
        <w:spacing w:line="500" w:lineRule="exact"/>
        <w:rPr>
          <w:rFonts w:hint="eastAsia" w:ascii="仿宋" w:hAnsi="仿宋" w:eastAsia="仿宋" w:cs="仿宋"/>
          <w:sz w:val="28"/>
          <w:szCs w:val="28"/>
        </w:rPr>
      </w:pPr>
      <w:r>
        <w:rPr>
          <w:rFonts w:hint="eastAsia" w:ascii="仿宋" w:hAnsi="仿宋" w:eastAsia="仿宋" w:cs="仿宋"/>
          <w:sz w:val="28"/>
          <w:szCs w:val="28"/>
          <w:highlight w:val="none"/>
        </w:rPr>
        <w:t>（3）软件支撑服务</w:t>
      </w:r>
    </w:p>
    <w:p>
      <w:pPr>
        <w:widowControl/>
        <w:spacing w:line="500" w:lineRule="exact"/>
        <w:rPr>
          <w:rFonts w:hint="eastAsia" w:ascii="仿宋" w:hAnsi="仿宋" w:eastAsia="仿宋" w:cs="仿宋"/>
          <w:sz w:val="28"/>
          <w:szCs w:val="28"/>
        </w:rPr>
      </w:pPr>
      <w:r>
        <w:rPr>
          <w:rFonts w:hint="eastAsia" w:ascii="仿宋" w:hAnsi="仿宋" w:eastAsia="仿宋" w:cs="仿宋"/>
          <w:color w:val="000000"/>
          <w:sz w:val="28"/>
          <w:szCs w:val="28"/>
        </w:rPr>
        <w:t>配置RAID5/6 阵列卡带4GB以上缓存</w:t>
      </w:r>
    </w:p>
    <w:p>
      <w:pPr>
        <w:widowControl/>
        <w:spacing w:line="500" w:lineRule="exact"/>
        <w:rPr>
          <w:rFonts w:hint="eastAsia" w:ascii="仿宋" w:hAnsi="仿宋" w:eastAsia="仿宋" w:cs="仿宋"/>
          <w:sz w:val="28"/>
          <w:szCs w:val="28"/>
        </w:rPr>
      </w:pPr>
      <w:r>
        <w:rPr>
          <w:rFonts w:hint="eastAsia" w:ascii="仿宋" w:hAnsi="仿宋" w:eastAsia="仿宋" w:cs="仿宋"/>
          <w:color w:val="000000"/>
          <w:sz w:val="28"/>
          <w:szCs w:val="28"/>
        </w:rPr>
        <w:t>内存&gt;=512GB</w:t>
      </w:r>
    </w:p>
    <w:p>
      <w:pPr>
        <w:widowControl/>
        <w:spacing w:line="500" w:lineRule="exact"/>
        <w:rPr>
          <w:rFonts w:hint="eastAsia" w:ascii="仿宋" w:hAnsi="仿宋" w:eastAsia="仿宋" w:cs="仿宋"/>
          <w:sz w:val="28"/>
          <w:szCs w:val="28"/>
        </w:rPr>
      </w:pPr>
      <w:r>
        <w:rPr>
          <w:rFonts w:hint="eastAsia" w:ascii="仿宋" w:hAnsi="仿宋" w:eastAsia="仿宋" w:cs="仿宋"/>
          <w:color w:val="000000"/>
          <w:sz w:val="28"/>
          <w:szCs w:val="28"/>
        </w:rPr>
        <w:t>CPU&gt;=50核</w:t>
      </w:r>
    </w:p>
    <w:p>
      <w:pPr>
        <w:widowControl/>
        <w:spacing w:line="500" w:lineRule="exact"/>
        <w:rPr>
          <w:rFonts w:hint="eastAsia" w:ascii="仿宋" w:hAnsi="仿宋" w:eastAsia="仿宋" w:cs="仿宋"/>
          <w:sz w:val="28"/>
          <w:szCs w:val="28"/>
        </w:rPr>
      </w:pPr>
      <w:r>
        <w:rPr>
          <w:rFonts w:hint="eastAsia" w:ascii="仿宋" w:hAnsi="仿宋" w:eastAsia="仿宋" w:cs="仿宋"/>
          <w:color w:val="000000"/>
          <w:sz w:val="28"/>
          <w:szCs w:val="28"/>
        </w:rPr>
        <w:t>存储裸容量&gt;=9.6T</w:t>
      </w:r>
    </w:p>
    <w:p>
      <w:pPr>
        <w:widowControl/>
        <w:spacing w:line="500" w:lineRule="exact"/>
        <w:rPr>
          <w:rFonts w:hint="eastAsia" w:ascii="仿宋" w:hAnsi="仿宋" w:eastAsia="仿宋" w:cs="仿宋"/>
          <w:sz w:val="28"/>
          <w:szCs w:val="28"/>
        </w:rPr>
      </w:pPr>
      <w:r>
        <w:rPr>
          <w:rFonts w:hint="eastAsia" w:ascii="仿宋" w:hAnsi="仿宋" w:eastAsia="仿宋" w:cs="仿宋"/>
          <w:color w:val="000000"/>
          <w:sz w:val="28"/>
          <w:szCs w:val="28"/>
        </w:rPr>
        <w:t>配置远程管理模块</w:t>
      </w:r>
    </w:p>
    <w:p>
      <w:pPr>
        <w:widowControl/>
        <w:spacing w:line="500" w:lineRule="exact"/>
        <w:rPr>
          <w:rFonts w:hint="eastAsia" w:ascii="仿宋" w:hAnsi="仿宋" w:eastAsia="仿宋" w:cs="仿宋"/>
          <w:sz w:val="28"/>
          <w:szCs w:val="28"/>
        </w:rPr>
      </w:pPr>
      <w:r>
        <w:rPr>
          <w:rFonts w:hint="eastAsia" w:ascii="仿宋" w:hAnsi="仿宋" w:eastAsia="仿宋" w:cs="仿宋"/>
          <w:color w:val="000000"/>
          <w:sz w:val="28"/>
          <w:szCs w:val="28"/>
        </w:rPr>
        <w:t xml:space="preserve"> </w:t>
      </w:r>
      <w:r>
        <w:rPr>
          <w:rFonts w:hint="eastAsia" w:ascii="仿宋" w:hAnsi="仿宋" w:eastAsia="仿宋" w:cs="仿宋"/>
          <w:sz w:val="28"/>
          <w:szCs w:val="28"/>
        </w:rPr>
        <w:t>3、主要设备（项目）采购清单</w:t>
      </w:r>
    </w:p>
    <w:tbl>
      <w:tblPr>
        <w:tblStyle w:val="21"/>
        <w:tblW w:w="0" w:type="auto"/>
        <w:tblInd w:w="309"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946"/>
        <w:gridCol w:w="2452"/>
        <w:gridCol w:w="2518"/>
        <w:gridCol w:w="896"/>
        <w:gridCol w:w="10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4" w:hRule="atLeast"/>
        </w:trPr>
        <w:tc>
          <w:tcPr>
            <w:tcW w:w="94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序号</w:t>
            </w:r>
          </w:p>
        </w:tc>
        <w:tc>
          <w:tcPr>
            <w:tcW w:w="245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名称</w:t>
            </w:r>
          </w:p>
        </w:tc>
        <w:tc>
          <w:tcPr>
            <w:tcW w:w="2518"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配置</w:t>
            </w:r>
          </w:p>
        </w:tc>
        <w:tc>
          <w:tcPr>
            <w:tcW w:w="89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单位</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数量</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4" w:hRule="atLeast"/>
        </w:trPr>
        <w:tc>
          <w:tcPr>
            <w:tcW w:w="94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1</w:t>
            </w:r>
          </w:p>
        </w:tc>
        <w:tc>
          <w:tcPr>
            <w:tcW w:w="24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rPr>
            </w:pPr>
            <w:r>
              <w:rPr>
                <w:rFonts w:hint="eastAsia" w:ascii="仿宋" w:hAnsi="仿宋" w:eastAsia="仿宋" w:cs="仿宋"/>
                <w:kern w:val="0"/>
                <w:sz w:val="24"/>
              </w:rPr>
              <w:t>视频会议平台</w:t>
            </w:r>
          </w:p>
        </w:tc>
        <w:tc>
          <w:tcPr>
            <w:tcW w:w="25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rPr>
            </w:pPr>
            <w:r>
              <w:rPr>
                <w:rFonts w:hint="eastAsia" w:ascii="仿宋" w:hAnsi="仿宋" w:eastAsia="仿宋" w:cs="仿宋"/>
                <w:kern w:val="0"/>
                <w:sz w:val="24"/>
              </w:rPr>
              <w:t>含云视频基础服务平台（永久授权）、平台管理服务、录播服务、部署实施见详细技术参数</w:t>
            </w:r>
          </w:p>
        </w:tc>
        <w:tc>
          <w:tcPr>
            <w:tcW w:w="89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套</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7" w:hRule="atLeast"/>
        </w:trPr>
        <w:tc>
          <w:tcPr>
            <w:tcW w:w="94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2</w:t>
            </w:r>
          </w:p>
        </w:tc>
        <w:tc>
          <w:tcPr>
            <w:tcW w:w="24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rPr>
            </w:pPr>
            <w:r>
              <w:rPr>
                <w:rFonts w:hint="eastAsia" w:ascii="仿宋" w:hAnsi="仿宋" w:eastAsia="仿宋" w:cs="仿宋"/>
                <w:kern w:val="0"/>
                <w:sz w:val="24"/>
              </w:rPr>
              <w:t>并发接入授权</w:t>
            </w:r>
          </w:p>
        </w:tc>
        <w:tc>
          <w:tcPr>
            <w:tcW w:w="25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rPr>
            </w:pPr>
            <w:r>
              <w:rPr>
                <w:rFonts w:hint="eastAsia" w:ascii="仿宋" w:hAnsi="仿宋" w:eastAsia="仿宋" w:cs="仿宋"/>
                <w:kern w:val="0"/>
                <w:sz w:val="24"/>
              </w:rPr>
              <w:t>平台具备20方并发能力</w:t>
            </w:r>
          </w:p>
        </w:tc>
        <w:tc>
          <w:tcPr>
            <w:tcW w:w="89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方</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20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7" w:hRule="atLeast"/>
        </w:trPr>
        <w:tc>
          <w:tcPr>
            <w:tcW w:w="94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3</w:t>
            </w:r>
          </w:p>
        </w:tc>
        <w:tc>
          <w:tcPr>
            <w:tcW w:w="24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rPr>
            </w:pPr>
            <w:r>
              <w:rPr>
                <w:rFonts w:hint="eastAsia" w:ascii="仿宋" w:hAnsi="仿宋" w:eastAsia="仿宋" w:cs="仿宋"/>
                <w:kern w:val="0"/>
                <w:sz w:val="24"/>
              </w:rPr>
              <w:t>大型分体式终端</w:t>
            </w:r>
          </w:p>
        </w:tc>
        <w:tc>
          <w:tcPr>
            <w:tcW w:w="25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rPr>
            </w:pPr>
            <w:r>
              <w:rPr>
                <w:rFonts w:hint="eastAsia" w:ascii="仿宋" w:hAnsi="仿宋" w:eastAsia="仿宋" w:cs="仿宋"/>
                <w:kern w:val="0"/>
                <w:sz w:val="24"/>
              </w:rPr>
              <w:t>见详细技术参数</w:t>
            </w:r>
          </w:p>
        </w:tc>
        <w:tc>
          <w:tcPr>
            <w:tcW w:w="89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套</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7" w:hRule="atLeast"/>
        </w:trPr>
        <w:tc>
          <w:tcPr>
            <w:tcW w:w="94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4</w:t>
            </w:r>
          </w:p>
        </w:tc>
        <w:tc>
          <w:tcPr>
            <w:tcW w:w="24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rPr>
            </w:pPr>
            <w:r>
              <w:rPr>
                <w:rFonts w:hint="eastAsia" w:ascii="仿宋" w:hAnsi="仿宋" w:eastAsia="仿宋" w:cs="仿宋"/>
                <w:kern w:val="0"/>
                <w:sz w:val="24"/>
              </w:rPr>
              <w:t>软件支撑服务</w:t>
            </w:r>
          </w:p>
        </w:tc>
        <w:tc>
          <w:tcPr>
            <w:tcW w:w="25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rPr>
            </w:pPr>
            <w:r>
              <w:rPr>
                <w:rFonts w:hint="eastAsia" w:ascii="仿宋" w:hAnsi="仿宋" w:eastAsia="仿宋" w:cs="仿宋"/>
                <w:kern w:val="0"/>
                <w:sz w:val="24"/>
              </w:rPr>
              <w:t>见详细技术参数</w:t>
            </w:r>
          </w:p>
        </w:tc>
        <w:tc>
          <w:tcPr>
            <w:tcW w:w="89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台</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7" w:hRule="atLeast"/>
        </w:trPr>
        <w:tc>
          <w:tcPr>
            <w:tcW w:w="94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5</w:t>
            </w:r>
          </w:p>
        </w:tc>
        <w:tc>
          <w:tcPr>
            <w:tcW w:w="245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rPr>
                <w:rFonts w:hint="eastAsia" w:ascii="仿宋" w:hAnsi="仿宋" w:eastAsia="仿宋" w:cs="仿宋"/>
                <w:kern w:val="0"/>
                <w:sz w:val="24"/>
              </w:rPr>
            </w:pPr>
            <w:r>
              <w:rPr>
                <w:rFonts w:hint="eastAsia" w:ascii="仿宋" w:hAnsi="仿宋" w:eastAsia="仿宋" w:cs="仿宋"/>
                <w:kern w:val="0"/>
                <w:sz w:val="24"/>
              </w:rPr>
              <w:t>分会场配套音响</w:t>
            </w:r>
          </w:p>
        </w:tc>
        <w:tc>
          <w:tcPr>
            <w:tcW w:w="2518"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360" w:lineRule="exact"/>
              <w:rPr>
                <w:rFonts w:hint="eastAsia" w:ascii="仿宋" w:hAnsi="仿宋" w:eastAsia="仿宋" w:cs="仿宋"/>
                <w:kern w:val="0"/>
                <w:sz w:val="24"/>
              </w:rPr>
            </w:pPr>
            <w:r>
              <w:rPr>
                <w:rFonts w:hint="eastAsia" w:ascii="仿宋" w:hAnsi="仿宋" w:eastAsia="仿宋" w:cs="仿宋"/>
                <w:kern w:val="0"/>
                <w:sz w:val="24"/>
              </w:rPr>
              <w:t>音响档次不低于漫步者（EDIFIER）S2000MKIII或惠威（HiVi） M200MKIII</w:t>
            </w:r>
          </w:p>
        </w:tc>
        <w:tc>
          <w:tcPr>
            <w:tcW w:w="896"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套</w:t>
            </w:r>
          </w:p>
        </w:tc>
        <w:tc>
          <w:tcPr>
            <w:tcW w:w="108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pacing w:line="500" w:lineRule="exact"/>
              <w:jc w:val="center"/>
              <w:rPr>
                <w:rFonts w:hint="eastAsia" w:ascii="仿宋" w:hAnsi="仿宋" w:eastAsia="仿宋" w:cs="仿宋"/>
                <w:kern w:val="0"/>
                <w:sz w:val="24"/>
              </w:rPr>
            </w:pPr>
            <w:r>
              <w:rPr>
                <w:rFonts w:hint="eastAsia" w:ascii="仿宋" w:hAnsi="仿宋" w:eastAsia="仿宋" w:cs="仿宋"/>
                <w:kern w:val="0"/>
                <w:sz w:val="24"/>
              </w:rPr>
              <w:t>6</w:t>
            </w:r>
          </w:p>
        </w:tc>
      </w:tr>
    </w:tbl>
    <w:p>
      <w:pPr>
        <w:widowControl/>
        <w:spacing w:line="500" w:lineRule="exact"/>
        <w:ind w:left="559" w:leftChars="133" w:hanging="280" w:hangingChars="100"/>
        <w:jc w:val="left"/>
        <w:rPr>
          <w:rFonts w:hint="eastAsia" w:ascii="仿宋" w:hAnsi="仿宋" w:eastAsia="仿宋" w:cs="仿宋"/>
          <w:sz w:val="28"/>
          <w:szCs w:val="28"/>
        </w:rPr>
      </w:pPr>
      <w:r>
        <w:rPr>
          <w:rFonts w:hint="eastAsia" w:ascii="仿宋" w:hAnsi="仿宋" w:eastAsia="仿宋" w:cs="仿宋"/>
          <w:sz w:val="28"/>
          <w:szCs w:val="28"/>
        </w:rPr>
        <w:t>4、报价注意事项</w:t>
      </w:r>
    </w:p>
    <w:p>
      <w:pPr>
        <w:widowControl/>
        <w:spacing w:line="500" w:lineRule="exact"/>
        <w:ind w:firstLine="420"/>
        <w:rPr>
          <w:rFonts w:hint="eastAsia" w:ascii="仿宋" w:hAnsi="仿宋" w:eastAsia="仿宋" w:cs="仿宋"/>
          <w:sz w:val="28"/>
          <w:szCs w:val="28"/>
        </w:rPr>
      </w:pPr>
      <w:r>
        <w:rPr>
          <w:rFonts w:hint="eastAsia" w:ascii="仿宋" w:hAnsi="仿宋" w:eastAsia="仿宋" w:cs="仿宋"/>
          <w:sz w:val="28"/>
          <w:szCs w:val="28"/>
        </w:rPr>
        <w:t>（1）项目总报价（以人民币计价）应包含所有产品的设备费、辅助材料费、深化设计费、加工制作费、安装调试费、运输费用（含装卸力资）、成品保护费、安全生产措施费、垃圾清运物业配合费、检测验收费（含完工后采购人委托的第三方检测机构收取的检测费用）、人工费及保险、指导培训费、售后续(延)保维护费用、技术支持与培训、税费、售后服务与维保及相关劳务支出等工作所发生的全部费用以及企业利润、税金和政策性文件规定及合同包含的所有风险、责任等各项应有费用。</w:t>
      </w:r>
    </w:p>
    <w:p>
      <w:pPr>
        <w:widowControl/>
        <w:spacing w:line="500" w:lineRule="exact"/>
        <w:ind w:firstLine="420"/>
        <w:rPr>
          <w:rFonts w:hint="eastAsia" w:ascii="仿宋" w:hAnsi="仿宋" w:eastAsia="仿宋" w:cs="仿宋"/>
          <w:b/>
          <w:bCs/>
          <w:sz w:val="28"/>
          <w:szCs w:val="28"/>
        </w:rPr>
      </w:pPr>
      <w:r>
        <w:rPr>
          <w:rFonts w:hint="eastAsia" w:ascii="仿宋" w:hAnsi="仿宋" w:eastAsia="仿宋" w:cs="仿宋"/>
          <w:b/>
          <w:bCs/>
          <w:sz w:val="28"/>
          <w:szCs w:val="28"/>
        </w:rPr>
        <w:t>（2）投标人须按照“主要设备技术参数及清单”完整地填写投标明细报价表，否则将视为未实质性响应文件要求。</w:t>
      </w:r>
      <w:bookmarkStart w:id="89" w:name="_GoBack"/>
      <w:bookmarkEnd w:id="89"/>
    </w:p>
    <w:p>
      <w:pPr>
        <w:widowControl/>
        <w:spacing w:line="500" w:lineRule="exact"/>
        <w:ind w:firstLine="420"/>
        <w:rPr>
          <w:rFonts w:hint="eastAsia" w:ascii="仿宋" w:hAnsi="仿宋" w:eastAsia="仿宋" w:cs="仿宋"/>
          <w:sz w:val="28"/>
          <w:szCs w:val="28"/>
        </w:rPr>
      </w:pPr>
      <w:r>
        <w:rPr>
          <w:rFonts w:hint="eastAsia" w:ascii="仿宋" w:hAnsi="仿宋" w:eastAsia="仿宋" w:cs="仿宋"/>
          <w:sz w:val="28"/>
          <w:szCs w:val="28"/>
        </w:rPr>
        <w:t>（3）供应商有义务对实现功能所必须的主要设备技术参数及清单进行检查复核，若发现漏项、少算、错算，应在领取响应文件后3日内以书面形式提出。否则，视为该主要设备技术参数及清单已被供应商认可，在工程竣工结算时不作调整；</w:t>
      </w:r>
    </w:p>
    <w:p>
      <w:pPr>
        <w:widowControl/>
        <w:spacing w:line="500" w:lineRule="exact"/>
        <w:ind w:left="559" w:leftChars="133" w:hanging="280" w:hangingChars="100"/>
        <w:jc w:val="left"/>
        <w:rPr>
          <w:rFonts w:hint="eastAsia" w:ascii="仿宋" w:hAnsi="仿宋" w:eastAsia="仿宋" w:cs="仿宋"/>
          <w:sz w:val="28"/>
          <w:szCs w:val="28"/>
        </w:rPr>
      </w:pPr>
      <w:r>
        <w:rPr>
          <w:rFonts w:hint="eastAsia" w:ascii="仿宋" w:hAnsi="仿宋" w:eastAsia="仿宋" w:cs="仿宋"/>
          <w:sz w:val="28"/>
          <w:szCs w:val="28"/>
        </w:rPr>
        <w:t>5、实施的时间和地点</w:t>
      </w:r>
    </w:p>
    <w:p>
      <w:pPr>
        <w:widowControl/>
        <w:spacing w:line="500" w:lineRule="exact"/>
        <w:ind w:firstLine="420"/>
        <w:rPr>
          <w:rFonts w:hint="eastAsia" w:ascii="仿宋" w:hAnsi="仿宋" w:eastAsia="仿宋" w:cs="仿宋"/>
          <w:sz w:val="28"/>
          <w:szCs w:val="28"/>
        </w:rPr>
      </w:pPr>
      <w:r>
        <w:rPr>
          <w:rFonts w:hint="eastAsia" w:ascii="仿宋" w:hAnsi="仿宋" w:eastAsia="仿宋" w:cs="仿宋"/>
          <w:sz w:val="28"/>
          <w:szCs w:val="28"/>
        </w:rPr>
        <w:t>项目交付地点：甲方指定地点</w:t>
      </w:r>
    </w:p>
    <w:p>
      <w:pPr>
        <w:widowControl/>
        <w:spacing w:line="500" w:lineRule="exact"/>
        <w:ind w:firstLine="420"/>
        <w:rPr>
          <w:rFonts w:hint="eastAsia" w:ascii="仿宋" w:hAnsi="仿宋" w:eastAsia="仿宋" w:cs="仿宋"/>
          <w:sz w:val="28"/>
          <w:szCs w:val="28"/>
        </w:rPr>
      </w:pPr>
      <w:r>
        <w:rPr>
          <w:rFonts w:hint="eastAsia" w:ascii="仿宋" w:hAnsi="仿宋" w:eastAsia="仿宋" w:cs="仿宋"/>
          <w:sz w:val="28"/>
          <w:szCs w:val="28"/>
        </w:rPr>
        <w:t>项目交付时间：合同签订后60个工作日内完成安装调试。</w:t>
      </w:r>
    </w:p>
    <w:p>
      <w:pPr>
        <w:numPr>
          <w:ilvl w:val="0"/>
          <w:numId w:val="1"/>
        </w:numPr>
        <w:snapToGrid w:val="0"/>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采购标的需满足的服务标准、期限、效率等要求</w:t>
      </w:r>
    </w:p>
    <w:p>
      <w:pPr>
        <w:widowControl/>
        <w:spacing w:line="500" w:lineRule="exact"/>
        <w:ind w:firstLine="560"/>
        <w:rPr>
          <w:rFonts w:hint="eastAsia" w:ascii="仿宋" w:hAnsi="仿宋" w:eastAsia="仿宋" w:cs="仿宋"/>
          <w:sz w:val="28"/>
          <w:szCs w:val="28"/>
        </w:rPr>
      </w:pPr>
      <w:r>
        <w:rPr>
          <w:rFonts w:hint="eastAsia" w:ascii="仿宋" w:hAnsi="仿宋" w:eastAsia="仿宋" w:cs="仿宋"/>
          <w:sz w:val="28"/>
          <w:szCs w:val="28"/>
        </w:rPr>
        <w:t>1、安装要求</w:t>
      </w:r>
    </w:p>
    <w:p>
      <w:pPr>
        <w:widowControl/>
        <w:spacing w:line="500" w:lineRule="exact"/>
        <w:ind w:firstLine="560"/>
        <w:rPr>
          <w:rFonts w:hint="eastAsia" w:ascii="仿宋" w:hAnsi="仿宋" w:eastAsia="仿宋" w:cs="仿宋"/>
          <w:sz w:val="28"/>
          <w:szCs w:val="28"/>
        </w:rPr>
      </w:pPr>
      <w:r>
        <w:rPr>
          <w:rFonts w:hint="eastAsia" w:ascii="仿宋" w:hAnsi="仿宋" w:eastAsia="仿宋" w:cs="仿宋"/>
          <w:sz w:val="28"/>
          <w:szCs w:val="28"/>
        </w:rPr>
        <w:t>（1）中标供应商必须按建设计划安排，派出专业技术人员结合现场环境，到需要安装现场进行安装和调试工作，接入交通综合执法网络，过程所需的辅材、连接线等费用包含在此次项目预算中。</w:t>
      </w:r>
    </w:p>
    <w:p>
      <w:pPr>
        <w:widowControl/>
        <w:spacing w:line="500" w:lineRule="exact"/>
        <w:ind w:firstLine="560"/>
        <w:rPr>
          <w:rFonts w:hint="eastAsia" w:ascii="仿宋" w:hAnsi="仿宋" w:eastAsia="仿宋" w:cs="仿宋"/>
          <w:sz w:val="28"/>
          <w:szCs w:val="28"/>
        </w:rPr>
      </w:pPr>
      <w:r>
        <w:rPr>
          <w:rFonts w:hint="eastAsia" w:ascii="仿宋" w:hAnsi="仿宋" w:eastAsia="仿宋" w:cs="仿宋"/>
          <w:sz w:val="28"/>
          <w:szCs w:val="28"/>
        </w:rPr>
        <w:t>（2）中标供应商应严格按国家及行业安全生产的有关管理规定，采取安全措施组织安装施工。若发生安全事故，一切责任由供应商承担。</w:t>
      </w:r>
    </w:p>
    <w:p>
      <w:pPr>
        <w:widowControl/>
        <w:spacing w:line="500" w:lineRule="exact"/>
        <w:ind w:firstLine="560"/>
        <w:rPr>
          <w:rFonts w:hint="eastAsia" w:ascii="仿宋" w:hAnsi="仿宋" w:eastAsia="仿宋" w:cs="仿宋"/>
          <w:sz w:val="28"/>
          <w:szCs w:val="28"/>
        </w:rPr>
      </w:pPr>
      <w:r>
        <w:rPr>
          <w:rFonts w:hint="eastAsia" w:ascii="仿宋" w:hAnsi="仿宋" w:eastAsia="仿宋" w:cs="仿宋"/>
          <w:sz w:val="28"/>
          <w:szCs w:val="28"/>
        </w:rPr>
        <w:t>（3）安装、调试及保修全过程中，中标供应商负责及时清理垃圾，并将包装物及垃圾清运出场，清理标准达到采购人要求。</w:t>
      </w:r>
    </w:p>
    <w:p>
      <w:pPr>
        <w:widowControl/>
        <w:spacing w:line="500" w:lineRule="exact"/>
        <w:ind w:firstLine="560"/>
        <w:rPr>
          <w:rFonts w:hint="eastAsia" w:ascii="仿宋" w:hAnsi="仿宋" w:eastAsia="仿宋" w:cs="仿宋"/>
          <w:sz w:val="28"/>
          <w:szCs w:val="28"/>
        </w:rPr>
      </w:pPr>
      <w:r>
        <w:rPr>
          <w:rFonts w:hint="eastAsia" w:ascii="仿宋" w:hAnsi="仿宋" w:eastAsia="仿宋" w:cs="仿宋"/>
          <w:sz w:val="28"/>
          <w:szCs w:val="28"/>
        </w:rPr>
        <w:t>2、售后服务要求</w:t>
      </w:r>
    </w:p>
    <w:p>
      <w:pPr>
        <w:widowControl/>
        <w:spacing w:line="500" w:lineRule="exact"/>
        <w:ind w:firstLine="560"/>
        <w:rPr>
          <w:rFonts w:hint="eastAsia" w:ascii="仿宋" w:hAnsi="仿宋" w:eastAsia="仿宋" w:cs="仿宋"/>
          <w:sz w:val="28"/>
          <w:szCs w:val="28"/>
        </w:rPr>
      </w:pPr>
      <w:r>
        <w:rPr>
          <w:rFonts w:hint="eastAsia" w:ascii="仿宋" w:hAnsi="仿宋" w:eastAsia="仿宋" w:cs="仿宋"/>
          <w:sz w:val="28"/>
          <w:szCs w:val="28"/>
        </w:rPr>
        <w:t>（1）维保期要求</w:t>
      </w:r>
    </w:p>
    <w:p>
      <w:pPr>
        <w:widowControl/>
        <w:spacing w:line="500" w:lineRule="exact"/>
        <w:ind w:firstLine="560"/>
        <w:rPr>
          <w:rFonts w:hint="eastAsia" w:ascii="仿宋" w:hAnsi="仿宋" w:eastAsia="仿宋" w:cs="仿宋"/>
          <w:sz w:val="28"/>
          <w:szCs w:val="28"/>
        </w:rPr>
      </w:pPr>
      <w:r>
        <w:rPr>
          <w:rFonts w:hint="eastAsia" w:ascii="仿宋" w:hAnsi="仿宋" w:eastAsia="仿宋" w:cs="仿宋"/>
          <w:sz w:val="28"/>
          <w:szCs w:val="28"/>
        </w:rPr>
        <w:t>成交供应商须至少提供36个月的免费维护与保修，质保期时间从项目验收合格通过、采购单位接受并签字认可之日起计算。质保期内，需保证2小时内服务响应，12小时内到达现场、24小时内处理故障，若需要更换设备，需48小时之内完成备件更换。</w:t>
      </w:r>
    </w:p>
    <w:p>
      <w:pPr>
        <w:widowControl/>
        <w:spacing w:line="500" w:lineRule="exact"/>
        <w:ind w:firstLine="560"/>
        <w:rPr>
          <w:rFonts w:hint="eastAsia" w:ascii="仿宋" w:hAnsi="仿宋" w:eastAsia="仿宋" w:cs="仿宋"/>
          <w:sz w:val="28"/>
          <w:szCs w:val="28"/>
        </w:rPr>
      </w:pPr>
      <w:r>
        <w:rPr>
          <w:rFonts w:hint="eastAsia" w:ascii="仿宋" w:hAnsi="仿宋" w:eastAsia="仿宋" w:cs="仿宋"/>
          <w:sz w:val="28"/>
          <w:szCs w:val="28"/>
        </w:rPr>
        <w:t>（2）设备巡检要求</w:t>
      </w:r>
    </w:p>
    <w:p>
      <w:pPr>
        <w:widowControl/>
        <w:spacing w:line="500" w:lineRule="exact"/>
        <w:ind w:firstLine="560"/>
        <w:rPr>
          <w:rFonts w:hint="eastAsia" w:ascii="仿宋" w:hAnsi="仿宋" w:eastAsia="仿宋" w:cs="仿宋"/>
          <w:sz w:val="28"/>
          <w:szCs w:val="28"/>
        </w:rPr>
      </w:pPr>
      <w:r>
        <w:rPr>
          <w:rFonts w:hint="eastAsia" w:ascii="仿宋" w:hAnsi="仿宋" w:eastAsia="仿宋" w:cs="仿宋"/>
          <w:sz w:val="28"/>
          <w:szCs w:val="28"/>
        </w:rPr>
        <w:t>免费质保期内每年提供不少于四次检查，并保修期结束前，由成交供应商和采购人双方代表对产品进行一次全面检查，任何缺陷由中标供应商负责处理，并将缺陷原因、修理内容、完成修理和恢复时间等以书面形式告知采购人，并须得到采购人认可。</w:t>
      </w:r>
    </w:p>
    <w:p>
      <w:pPr>
        <w:widowControl/>
        <w:spacing w:line="500" w:lineRule="exact"/>
        <w:ind w:firstLine="560"/>
        <w:rPr>
          <w:rFonts w:hint="eastAsia" w:ascii="仿宋" w:hAnsi="仿宋" w:eastAsia="仿宋" w:cs="仿宋"/>
          <w:sz w:val="28"/>
          <w:szCs w:val="28"/>
        </w:rPr>
      </w:pPr>
      <w:r>
        <w:rPr>
          <w:rFonts w:hint="eastAsia" w:ascii="仿宋" w:hAnsi="仿宋" w:eastAsia="仿宋" w:cs="仿宋"/>
          <w:sz w:val="28"/>
          <w:szCs w:val="28"/>
        </w:rPr>
        <w:t>成交供应商在项目终验合格正式开通后，需要派遣专人提供驻场服务，现场跟踪检测、维护，并在免费质保期内随时为采购人提供快捷方便的免费服务，如遇用户要求，须委派专业技术人员提供现场保障服务。</w:t>
      </w:r>
    </w:p>
    <w:p>
      <w:pPr>
        <w:widowControl/>
        <w:spacing w:line="500" w:lineRule="exact"/>
        <w:ind w:firstLine="560"/>
        <w:rPr>
          <w:rFonts w:hint="eastAsia" w:ascii="仿宋" w:hAnsi="仿宋" w:eastAsia="仿宋" w:cs="仿宋"/>
          <w:sz w:val="28"/>
          <w:szCs w:val="28"/>
        </w:rPr>
      </w:pPr>
      <w:r>
        <w:rPr>
          <w:rFonts w:hint="eastAsia" w:ascii="仿宋" w:hAnsi="仿宋" w:eastAsia="仿宋" w:cs="仿宋"/>
          <w:sz w:val="28"/>
          <w:szCs w:val="28"/>
        </w:rPr>
        <w:t>（3）培训</w:t>
      </w:r>
    </w:p>
    <w:p>
      <w:pPr>
        <w:widowControl/>
        <w:spacing w:line="500" w:lineRule="exact"/>
        <w:ind w:firstLine="560"/>
        <w:rPr>
          <w:rFonts w:hint="eastAsia" w:ascii="仿宋" w:hAnsi="仿宋" w:eastAsia="仿宋" w:cs="仿宋"/>
          <w:sz w:val="28"/>
          <w:szCs w:val="28"/>
        </w:rPr>
      </w:pPr>
      <w:r>
        <w:rPr>
          <w:rFonts w:hint="eastAsia" w:ascii="仿宋" w:hAnsi="仿宋" w:eastAsia="仿宋" w:cs="仿宋"/>
          <w:sz w:val="28"/>
          <w:szCs w:val="28"/>
        </w:rPr>
        <w:t>成交供应商负责提供设备软硬件操作、运行、维护的免费现场培训。</w:t>
      </w:r>
    </w:p>
    <w:p>
      <w:pPr>
        <w:numPr>
          <w:ilvl w:val="0"/>
          <w:numId w:val="1"/>
        </w:numPr>
        <w:snapToGrid w:val="0"/>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采购标的验收标准</w:t>
      </w:r>
    </w:p>
    <w:p>
      <w:pPr>
        <w:widowControl/>
        <w:spacing w:line="500" w:lineRule="exact"/>
        <w:ind w:firstLine="560"/>
        <w:rPr>
          <w:rFonts w:hint="eastAsia" w:ascii="仿宋" w:hAnsi="仿宋" w:eastAsia="仿宋" w:cs="仿宋"/>
          <w:b/>
          <w:bCs/>
          <w:sz w:val="28"/>
          <w:szCs w:val="28"/>
        </w:rPr>
      </w:pPr>
      <w:r>
        <w:rPr>
          <w:rFonts w:hint="eastAsia" w:ascii="仿宋" w:hAnsi="仿宋" w:eastAsia="仿宋" w:cs="仿宋"/>
          <w:sz w:val="28"/>
          <w:szCs w:val="28"/>
        </w:rPr>
        <w:t>接到供应商以书面形式提出验收申请后，在5个工作日内及时组织相关专业技术人员，必要时邀请采购中心、质检等部门共同参与验收，并出具验收报告，作为支付货款的依据。</w:t>
      </w:r>
    </w:p>
    <w:p>
      <w:pPr>
        <w:numPr>
          <w:ilvl w:val="0"/>
          <w:numId w:val="1"/>
        </w:numPr>
        <w:snapToGrid w:val="0"/>
        <w:spacing w:line="50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付款方式</w:t>
      </w:r>
    </w:p>
    <w:p>
      <w:pPr>
        <w:widowControl/>
        <w:spacing w:line="500" w:lineRule="exact"/>
        <w:ind w:firstLine="420"/>
        <w:rPr>
          <w:rFonts w:hint="eastAsia" w:ascii="仿宋" w:hAnsi="仿宋" w:eastAsia="仿宋" w:cs="仿宋"/>
          <w:sz w:val="28"/>
          <w:szCs w:val="28"/>
        </w:rPr>
      </w:pPr>
      <w:r>
        <w:rPr>
          <w:rFonts w:hint="eastAsia" w:ascii="仿宋" w:hAnsi="仿宋" w:eastAsia="仿宋" w:cs="仿宋"/>
          <w:sz w:val="28"/>
          <w:szCs w:val="28"/>
        </w:rPr>
        <w:t>1、成交供应商交纳履约保证金且合同签订后15日内，采购人支付合同价的50%作为预付款；</w:t>
      </w:r>
    </w:p>
    <w:p>
      <w:pPr>
        <w:widowControl/>
        <w:spacing w:line="500" w:lineRule="exact"/>
        <w:ind w:firstLine="420"/>
        <w:rPr>
          <w:rFonts w:hint="eastAsia" w:ascii="仿宋" w:hAnsi="仿宋" w:eastAsia="仿宋" w:cs="仿宋"/>
          <w:sz w:val="28"/>
          <w:szCs w:val="28"/>
        </w:rPr>
      </w:pPr>
      <w:r>
        <w:rPr>
          <w:rFonts w:hint="eastAsia" w:ascii="仿宋" w:hAnsi="仿宋" w:eastAsia="仿宋" w:cs="仿宋"/>
          <w:sz w:val="28"/>
          <w:szCs w:val="28"/>
        </w:rPr>
        <w:t>2、经安装调试运行验收合格后且审计结束后15日(收到审计报告及乙方正式合法有效税务发票)内付至合同价的95%；余款合同价的5%验收合格三年后支付。</w:t>
      </w:r>
    </w:p>
    <w:p>
      <w:pPr>
        <w:widowControl/>
        <w:spacing w:line="500" w:lineRule="exact"/>
        <w:ind w:firstLine="420"/>
        <w:rPr>
          <w:rFonts w:hint="eastAsia" w:ascii="仿宋" w:hAnsi="仿宋" w:eastAsia="仿宋" w:cs="仿宋"/>
          <w:sz w:val="28"/>
          <w:szCs w:val="28"/>
        </w:rPr>
      </w:pPr>
      <w:r>
        <w:rPr>
          <w:rFonts w:hint="eastAsia" w:ascii="仿宋" w:hAnsi="仿宋" w:eastAsia="仿宋" w:cs="仿宋"/>
          <w:sz w:val="28"/>
          <w:szCs w:val="28"/>
        </w:rPr>
        <w:t>3、所有款项由采购人按相关财务支付规定办理支付手续，不得故意拖延支付时间。</w:t>
      </w:r>
    </w:p>
    <w:p>
      <w:pPr>
        <w:adjustRightInd w:val="0"/>
        <w:snapToGrid w:val="0"/>
        <w:spacing w:line="460" w:lineRule="exact"/>
        <w:ind w:firstLine="560" w:firstLineChars="200"/>
        <w:rPr>
          <w:rFonts w:hint="eastAsia" w:ascii="仿宋" w:hAnsi="仿宋" w:eastAsia="仿宋" w:cs="仿宋"/>
          <w:sz w:val="28"/>
          <w:szCs w:val="28"/>
        </w:rPr>
      </w:pPr>
    </w:p>
    <w:p>
      <w:pPr>
        <w:adjustRightInd w:val="0"/>
        <w:snapToGrid w:val="0"/>
        <w:spacing w:line="460" w:lineRule="exact"/>
        <w:rPr>
          <w:rFonts w:hint="eastAsia" w:ascii="仿宋" w:hAnsi="仿宋" w:eastAsia="仿宋" w:cs="仿宋"/>
          <w:sz w:val="28"/>
          <w:szCs w:val="28"/>
        </w:rPr>
      </w:pPr>
    </w:p>
    <w:p>
      <w:pPr>
        <w:adjustRightInd w:val="0"/>
        <w:snapToGrid w:val="0"/>
        <w:spacing w:line="460" w:lineRule="exact"/>
        <w:rPr>
          <w:rFonts w:hint="eastAsia" w:ascii="仿宋" w:hAnsi="仿宋" w:eastAsia="仿宋" w:cs="仿宋"/>
          <w:sz w:val="28"/>
          <w:szCs w:val="28"/>
        </w:rPr>
      </w:pPr>
    </w:p>
    <w:p>
      <w:pPr>
        <w:adjustRightInd w:val="0"/>
        <w:snapToGrid w:val="0"/>
        <w:spacing w:line="460" w:lineRule="exact"/>
        <w:rPr>
          <w:rFonts w:hint="eastAsia" w:ascii="仿宋" w:hAnsi="仿宋" w:eastAsia="仿宋" w:cs="仿宋"/>
          <w:sz w:val="28"/>
          <w:szCs w:val="28"/>
        </w:rPr>
      </w:pPr>
    </w:p>
    <w:p>
      <w:pPr>
        <w:adjustRightInd w:val="0"/>
        <w:snapToGrid w:val="0"/>
        <w:spacing w:line="460" w:lineRule="exact"/>
        <w:jc w:val="center"/>
        <w:outlineLvl w:val="0"/>
        <w:rPr>
          <w:rFonts w:hint="eastAsia" w:ascii="仿宋" w:hAnsi="仿宋" w:eastAsia="仿宋" w:cs="仿宋"/>
          <w:bCs/>
          <w:sz w:val="36"/>
          <w:szCs w:val="36"/>
        </w:rPr>
      </w:pPr>
      <w:r>
        <w:rPr>
          <w:rFonts w:hint="eastAsia" w:ascii="仿宋" w:hAnsi="仿宋" w:eastAsia="仿宋" w:cs="仿宋"/>
          <w:bCs/>
          <w:sz w:val="36"/>
          <w:szCs w:val="36"/>
        </w:rPr>
        <w:br w:type="page"/>
      </w:r>
      <w:r>
        <w:rPr>
          <w:rFonts w:hint="eastAsia" w:ascii="仿宋" w:hAnsi="仿宋" w:eastAsia="仿宋" w:cs="仿宋"/>
          <w:bCs/>
          <w:sz w:val="36"/>
          <w:szCs w:val="36"/>
        </w:rPr>
        <w:t>第四部分 评审方法和评审标准</w:t>
      </w:r>
    </w:p>
    <w:p>
      <w:pPr>
        <w:adjustRightInd w:val="0"/>
        <w:snapToGrid w:val="0"/>
        <w:spacing w:line="460" w:lineRule="exact"/>
        <w:ind w:firstLine="643" w:firstLineChars="200"/>
        <w:jc w:val="left"/>
        <w:textAlignment w:val="baseline"/>
        <w:rPr>
          <w:rFonts w:hint="eastAsia" w:ascii="仿宋" w:hAnsi="仿宋" w:eastAsia="仿宋" w:cs="仿宋"/>
          <w:b/>
          <w:sz w:val="32"/>
          <w:szCs w:val="32"/>
        </w:rPr>
      </w:pPr>
    </w:p>
    <w:p>
      <w:pPr>
        <w:adjustRightInd w:val="0"/>
        <w:snapToGrid w:val="0"/>
        <w:spacing w:line="460" w:lineRule="exact"/>
        <w:ind w:firstLine="643" w:firstLineChars="200"/>
        <w:jc w:val="left"/>
        <w:textAlignment w:val="baseline"/>
        <w:rPr>
          <w:rFonts w:hint="eastAsia" w:ascii="仿宋" w:hAnsi="仿宋" w:eastAsia="仿宋" w:cs="仿宋"/>
          <w:b/>
          <w:sz w:val="32"/>
          <w:szCs w:val="32"/>
        </w:rPr>
      </w:pPr>
      <w:r>
        <w:rPr>
          <w:rFonts w:hint="eastAsia" w:ascii="仿宋" w:hAnsi="仿宋" w:eastAsia="仿宋" w:cs="仿宋"/>
          <w:b/>
          <w:sz w:val="32"/>
          <w:szCs w:val="32"/>
        </w:rPr>
        <w:t>一、磋商方式</w:t>
      </w:r>
    </w:p>
    <w:p>
      <w:pPr>
        <w:tabs>
          <w:tab w:val="left" w:pos="3585"/>
        </w:tabs>
        <w:adjustRightInd w:val="0"/>
        <w:snapToGrid w:val="0"/>
        <w:spacing w:line="46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见面磋商模式：供应商在采购文件规定的时间和地点参加磋商活动。</w:t>
      </w:r>
    </w:p>
    <w:p>
      <w:pPr>
        <w:adjustRightInd w:val="0"/>
        <w:snapToGrid w:val="0"/>
        <w:spacing w:line="460" w:lineRule="exact"/>
        <w:ind w:firstLine="643" w:firstLineChars="200"/>
        <w:jc w:val="left"/>
        <w:textAlignment w:val="baseline"/>
        <w:rPr>
          <w:rFonts w:hint="eastAsia" w:ascii="仿宋" w:hAnsi="仿宋" w:eastAsia="仿宋" w:cs="仿宋"/>
          <w:sz w:val="28"/>
          <w:szCs w:val="28"/>
        </w:rPr>
      </w:pPr>
      <w:r>
        <w:rPr>
          <w:rFonts w:hint="eastAsia" w:ascii="仿宋" w:hAnsi="仿宋" w:eastAsia="仿宋" w:cs="仿宋"/>
          <w:b/>
          <w:sz w:val="32"/>
          <w:szCs w:val="32"/>
        </w:rPr>
        <w:t>二、</w:t>
      </w:r>
      <w:r>
        <w:rPr>
          <w:rFonts w:hint="eastAsia" w:ascii="仿宋" w:hAnsi="仿宋" w:eastAsia="仿宋" w:cs="仿宋"/>
          <w:sz w:val="28"/>
          <w:szCs w:val="28"/>
        </w:rPr>
        <w:t>磋商程序及评审方法和标准</w:t>
      </w:r>
    </w:p>
    <w:p>
      <w:pPr>
        <w:adjustRightInd w:val="0"/>
        <w:snapToGrid w:val="0"/>
        <w:spacing w:line="460" w:lineRule="exact"/>
        <w:ind w:firstLine="691" w:firstLineChars="247"/>
        <w:rPr>
          <w:rFonts w:hint="eastAsia" w:ascii="仿宋" w:hAnsi="仿宋" w:eastAsia="仿宋" w:cs="仿宋"/>
          <w:bCs/>
          <w:sz w:val="28"/>
          <w:szCs w:val="28"/>
        </w:rPr>
      </w:pPr>
      <w:r>
        <w:rPr>
          <w:rFonts w:hint="eastAsia" w:ascii="仿宋" w:hAnsi="仿宋" w:eastAsia="仿宋" w:cs="仿宋"/>
          <w:bCs/>
          <w:sz w:val="28"/>
          <w:szCs w:val="28"/>
        </w:rPr>
        <w:t>1.评审方法：综合评分法，经磋商确定最终采购需求和提交最后报价的供应商后，由磋商小组采用综合评分法对提交最后报价的供应商的响应文件和最后报价进行综合评分。</w:t>
      </w:r>
    </w:p>
    <w:p>
      <w:pPr>
        <w:adjustRightInd w:val="0"/>
        <w:snapToGrid w:val="0"/>
        <w:spacing w:line="460" w:lineRule="exact"/>
        <w:ind w:firstLine="700" w:firstLineChars="250"/>
        <w:rPr>
          <w:rFonts w:hint="eastAsia" w:ascii="仿宋" w:hAnsi="仿宋" w:eastAsia="仿宋" w:cs="仿宋"/>
          <w:bCs/>
          <w:sz w:val="28"/>
          <w:szCs w:val="28"/>
        </w:rPr>
      </w:pPr>
      <w:r>
        <w:rPr>
          <w:rFonts w:hint="eastAsia" w:ascii="仿宋" w:hAnsi="仿宋" w:eastAsia="仿宋" w:cs="仿宋"/>
          <w:bCs/>
          <w:sz w:val="28"/>
          <w:szCs w:val="28"/>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商务技术部分评审结束后进入最后报价环节，最后报价将作为评审价。代理机构发送最后报价填报通知后，所有的响应供应商须在15分钟内填写并提交最后报价，未在规定时间内提交最后报价的，视作无效响应处理。</w:t>
      </w:r>
    </w:p>
    <w:p>
      <w:pPr>
        <w:tabs>
          <w:tab w:val="left" w:pos="900"/>
        </w:tabs>
        <w:adjustRightInd w:val="0"/>
        <w:snapToGrid w:val="0"/>
        <w:spacing w:line="460" w:lineRule="exact"/>
        <w:ind w:firstLine="557" w:firstLineChars="199"/>
        <w:rPr>
          <w:rFonts w:hint="eastAsia" w:ascii="仿宋" w:hAnsi="仿宋" w:eastAsia="仿宋" w:cs="仿宋"/>
          <w:bCs/>
          <w:sz w:val="28"/>
          <w:szCs w:val="28"/>
        </w:rPr>
      </w:pPr>
      <w:r>
        <w:rPr>
          <w:rFonts w:hint="eastAsia" w:ascii="仿宋" w:hAnsi="仿宋" w:eastAsia="仿宋" w:cs="仿宋"/>
          <w:bCs/>
          <w:sz w:val="28"/>
          <w:szCs w:val="28"/>
        </w:rPr>
        <w:t>最后报价是供应商响应文件的有效组成部分，提交最后报价的供应商不得少于3家。</w:t>
      </w:r>
    </w:p>
    <w:p>
      <w:pPr>
        <w:adjustRightInd w:val="0"/>
        <w:snapToGrid w:val="0"/>
        <w:spacing w:line="460" w:lineRule="exact"/>
        <w:ind w:firstLine="555"/>
        <w:rPr>
          <w:rFonts w:hint="eastAsia" w:ascii="仿宋" w:hAnsi="仿宋" w:eastAsia="仿宋" w:cs="仿宋"/>
          <w:sz w:val="28"/>
          <w:szCs w:val="28"/>
        </w:rPr>
      </w:pPr>
      <w:r>
        <w:rPr>
          <w:rFonts w:hint="eastAsia" w:ascii="仿宋" w:hAnsi="仿宋" w:eastAsia="仿宋" w:cs="仿宋"/>
          <w:sz w:val="28"/>
          <w:szCs w:val="28"/>
        </w:rPr>
        <w:t>供应商商务、技术部分和价格部分的合计分值，为该供应商的评审总得分。</w:t>
      </w:r>
    </w:p>
    <w:p>
      <w:pPr>
        <w:adjustRightInd w:val="0"/>
        <w:snapToGrid w:val="0"/>
        <w:spacing w:line="460" w:lineRule="exact"/>
        <w:ind w:firstLine="555"/>
        <w:rPr>
          <w:rFonts w:hint="eastAsia" w:ascii="仿宋" w:hAnsi="仿宋" w:eastAsia="仿宋" w:cs="仿宋"/>
        </w:rPr>
      </w:pPr>
      <w:r>
        <w:rPr>
          <w:rFonts w:hint="eastAsia" w:ascii="仿宋" w:hAnsi="仿宋" w:eastAsia="仿宋" w:cs="仿宋"/>
          <w:sz w:val="28"/>
          <w:szCs w:val="28"/>
        </w:rPr>
        <w:t>评审结果按评审后得分由高到低顺序排列。得分相同的，按响应报价由低到高顺序排列。得分且响应报价相同的并列。响应文件满足磋商文件全部实质性要求，且按照评审因素的量化指标评审得分前三名的供应商为成交候选人。</w:t>
      </w:r>
    </w:p>
    <w:p>
      <w:pPr>
        <w:adjustRightInd w:val="0"/>
        <w:snapToGrid w:val="0"/>
        <w:spacing w:line="460" w:lineRule="exact"/>
        <w:ind w:firstLine="555"/>
        <w:rPr>
          <w:rFonts w:hint="eastAsia" w:ascii="仿宋" w:hAnsi="仿宋" w:eastAsia="仿宋" w:cs="仿宋"/>
          <w:sz w:val="28"/>
          <w:szCs w:val="28"/>
        </w:rPr>
      </w:pPr>
      <w:r>
        <w:rPr>
          <w:rFonts w:hint="eastAsia" w:ascii="仿宋" w:hAnsi="仿宋" w:eastAsia="仿宋" w:cs="仿宋"/>
          <w:sz w:val="28"/>
          <w:szCs w:val="28"/>
        </w:rPr>
        <w:t>评委在认真审阅响应文件的基础上，根据各响应文件的响应程度独立评判，不得统一打分。</w:t>
      </w:r>
    </w:p>
    <w:p>
      <w:pPr>
        <w:adjustRightInd w:val="0"/>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（一）采购人（代表）对供应商资格进行审查。</w:t>
      </w:r>
    </w:p>
    <w:p>
      <w:pPr>
        <w:adjustRightInd w:val="0"/>
        <w:snapToGrid w:val="0"/>
        <w:spacing w:line="460" w:lineRule="exact"/>
        <w:ind w:firstLine="576" w:firstLineChars="206"/>
        <w:rPr>
          <w:rFonts w:hint="eastAsia" w:ascii="仿宋" w:hAnsi="仿宋" w:eastAsia="仿宋" w:cs="仿宋"/>
          <w:kern w:val="0"/>
          <w:sz w:val="28"/>
          <w:szCs w:val="28"/>
        </w:rPr>
      </w:pPr>
      <w:r>
        <w:rPr>
          <w:rFonts w:hint="eastAsia" w:ascii="仿宋" w:hAnsi="仿宋" w:eastAsia="仿宋" w:cs="仿宋"/>
          <w:kern w:val="0"/>
          <w:sz w:val="28"/>
          <w:szCs w:val="28"/>
        </w:rPr>
        <w:t>供应商资格不合格的，其响应文件判定为无效响应文件。</w:t>
      </w:r>
    </w:p>
    <w:p>
      <w:pPr>
        <w:adjustRightInd w:val="0"/>
        <w:snapToGrid w:val="0"/>
        <w:spacing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（二）磋商小组对符合资格供应商的响应文件进行符合性审查。</w:t>
      </w:r>
    </w:p>
    <w:p>
      <w:pPr>
        <w:adjustRightInd w:val="0"/>
        <w:snapToGrid w:val="0"/>
        <w:spacing w:line="460" w:lineRule="exact"/>
        <w:ind w:firstLine="576" w:firstLineChars="206"/>
        <w:rPr>
          <w:rFonts w:hint="eastAsia" w:ascii="仿宋" w:hAnsi="仿宋" w:eastAsia="仿宋" w:cs="仿宋"/>
          <w:kern w:val="0"/>
          <w:sz w:val="28"/>
          <w:szCs w:val="28"/>
        </w:rPr>
      </w:pPr>
      <w:r>
        <w:rPr>
          <w:rFonts w:hint="eastAsia" w:ascii="仿宋" w:hAnsi="仿宋" w:eastAsia="仿宋" w:cs="仿宋"/>
          <w:kern w:val="0"/>
          <w:sz w:val="28"/>
          <w:szCs w:val="28"/>
        </w:rPr>
        <w:t xml:space="preserve">未通过符合性审查的响应文件，将被判为不满足磋商文件实质性要求。 </w:t>
      </w:r>
    </w:p>
    <w:p>
      <w:pPr>
        <w:adjustRightInd w:val="0"/>
        <w:snapToGrid w:val="0"/>
        <w:spacing w:line="460" w:lineRule="exact"/>
        <w:ind w:firstLine="562" w:firstLineChars="200"/>
        <w:jc w:val="left"/>
        <w:rPr>
          <w:rFonts w:hint="eastAsia" w:ascii="仿宋" w:hAnsi="仿宋" w:eastAsia="仿宋" w:cs="仿宋"/>
          <w:sz w:val="28"/>
          <w:szCs w:val="28"/>
          <w:lang w:val="zh-CN"/>
        </w:rPr>
      </w:pPr>
      <w:r>
        <w:rPr>
          <w:rFonts w:hint="eastAsia" w:ascii="仿宋" w:hAnsi="仿宋" w:eastAsia="仿宋" w:cs="仿宋"/>
          <w:b/>
          <w:sz w:val="28"/>
          <w:szCs w:val="28"/>
        </w:rPr>
        <w:t>（</w:t>
      </w:r>
      <w:r>
        <w:rPr>
          <w:rFonts w:hint="eastAsia" w:ascii="仿宋" w:hAnsi="仿宋" w:eastAsia="仿宋" w:cs="仿宋"/>
          <w:b/>
          <w:sz w:val="28"/>
          <w:szCs w:val="28"/>
          <w:lang w:val="zh-CN"/>
        </w:rPr>
        <w:t>三</w:t>
      </w:r>
      <w:r>
        <w:rPr>
          <w:rFonts w:hint="eastAsia" w:ascii="仿宋" w:hAnsi="仿宋" w:eastAsia="仿宋" w:cs="仿宋"/>
          <w:b/>
          <w:sz w:val="28"/>
          <w:szCs w:val="28"/>
        </w:rPr>
        <w:t>）</w:t>
      </w:r>
      <w:r>
        <w:rPr>
          <w:rFonts w:hint="eastAsia" w:ascii="仿宋" w:hAnsi="仿宋" w:eastAsia="仿宋" w:cs="仿宋"/>
          <w:b/>
          <w:sz w:val="28"/>
          <w:szCs w:val="28"/>
          <w:lang w:val="zh-CN"/>
        </w:rPr>
        <w:t>商务技术分</w:t>
      </w:r>
      <w:r>
        <w:rPr>
          <w:rFonts w:hint="eastAsia" w:ascii="仿宋" w:hAnsi="仿宋" w:eastAsia="仿宋" w:cs="仿宋"/>
          <w:sz w:val="28"/>
          <w:szCs w:val="28"/>
          <w:lang w:val="zh-CN"/>
        </w:rPr>
        <w:t>：</w:t>
      </w:r>
      <w:r>
        <w:rPr>
          <w:rFonts w:hint="eastAsia" w:ascii="仿宋" w:hAnsi="仿宋" w:eastAsia="仿宋" w:cs="仿宋"/>
          <w:sz w:val="28"/>
          <w:szCs w:val="28"/>
        </w:rPr>
        <w:t>70</w:t>
      </w:r>
      <w:r>
        <w:rPr>
          <w:rFonts w:hint="eastAsia" w:ascii="仿宋" w:hAnsi="仿宋" w:eastAsia="仿宋" w:cs="仿宋"/>
          <w:sz w:val="28"/>
          <w:szCs w:val="28"/>
          <w:lang w:val="zh-CN"/>
        </w:rPr>
        <w:t>分</w:t>
      </w:r>
    </w:p>
    <w:p>
      <w:pPr>
        <w:adjustRightInd w:val="0"/>
        <w:snapToGrid w:val="0"/>
        <w:spacing w:line="460" w:lineRule="exact"/>
        <w:ind w:firstLine="700" w:firstLineChars="250"/>
        <w:jc w:val="left"/>
        <w:rPr>
          <w:rFonts w:hint="eastAsia" w:ascii="仿宋" w:hAnsi="仿宋" w:eastAsia="仿宋" w:cs="仿宋"/>
          <w:sz w:val="28"/>
          <w:szCs w:val="28"/>
        </w:rPr>
      </w:pPr>
      <w:r>
        <w:rPr>
          <w:rFonts w:hint="eastAsia" w:ascii="仿宋" w:hAnsi="仿宋" w:eastAsia="仿宋" w:cs="仿宋"/>
          <w:sz w:val="28"/>
          <w:szCs w:val="28"/>
        </w:rPr>
        <w:t>各供应商得分为磋商小组成员评分的算术平均分，分值保留小数点后两位。</w:t>
      </w:r>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1955"/>
        <w:gridCol w:w="1093"/>
        <w:gridCol w:w="4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78" w:type="pct"/>
            <w:tcBorders>
              <w:tl2br w:val="nil"/>
              <w:tr2bl w:val="nil"/>
            </w:tcBorders>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 xml:space="preserve">序号 </w:t>
            </w:r>
          </w:p>
        </w:tc>
        <w:tc>
          <w:tcPr>
            <w:tcW w:w="1147" w:type="pct"/>
            <w:tcBorders>
              <w:tl2br w:val="nil"/>
              <w:tr2bl w:val="nil"/>
            </w:tcBorders>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 xml:space="preserve">评分点名称 </w:t>
            </w:r>
          </w:p>
        </w:tc>
        <w:tc>
          <w:tcPr>
            <w:tcW w:w="641" w:type="pct"/>
            <w:tcBorders>
              <w:tl2br w:val="nil"/>
              <w:tr2bl w:val="nil"/>
            </w:tcBorders>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分值</w:t>
            </w:r>
          </w:p>
        </w:tc>
        <w:tc>
          <w:tcPr>
            <w:tcW w:w="2732" w:type="pct"/>
            <w:tcBorders>
              <w:tl2br w:val="nil"/>
              <w:tr2bl w:val="nil"/>
            </w:tcBorders>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478" w:type="pct"/>
            <w:tcBorders>
              <w:tl2br w:val="nil"/>
              <w:tr2bl w:val="nil"/>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1</w:t>
            </w:r>
          </w:p>
        </w:tc>
        <w:tc>
          <w:tcPr>
            <w:tcW w:w="1147" w:type="pct"/>
            <w:tcBorders>
              <w:tl2br w:val="nil"/>
              <w:tr2bl w:val="nil"/>
            </w:tcBorders>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投标人业绩</w:t>
            </w:r>
          </w:p>
        </w:tc>
        <w:tc>
          <w:tcPr>
            <w:tcW w:w="641" w:type="pct"/>
            <w:tcBorders>
              <w:tl2br w:val="nil"/>
              <w:tr2bl w:val="nil"/>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6</w:t>
            </w:r>
          </w:p>
        </w:tc>
        <w:tc>
          <w:tcPr>
            <w:tcW w:w="2732" w:type="pct"/>
            <w:tcBorders>
              <w:tl2br w:val="nil"/>
              <w:tr2bl w:val="nil"/>
            </w:tcBorders>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投标文件中提供投标人为合同乙方（或者卖方），合同签订日期在2020年1月1日以后，合同金额与本次标的内容相似的合同原件扫描件，每提供一个得2分，最多得6分。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478" w:type="pct"/>
            <w:tcBorders>
              <w:tl2br w:val="nil"/>
              <w:tr2bl w:val="nil"/>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w:t>
            </w:r>
          </w:p>
        </w:tc>
        <w:tc>
          <w:tcPr>
            <w:tcW w:w="1147" w:type="pct"/>
            <w:tcBorders>
              <w:tl2br w:val="nil"/>
              <w:tr2bl w:val="nil"/>
            </w:tcBorders>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响应及应急保障承诺</w:t>
            </w:r>
          </w:p>
        </w:tc>
        <w:tc>
          <w:tcPr>
            <w:tcW w:w="641" w:type="pct"/>
            <w:tcBorders>
              <w:tl2br w:val="nil"/>
              <w:tr2bl w:val="nil"/>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4</w:t>
            </w:r>
          </w:p>
        </w:tc>
        <w:tc>
          <w:tcPr>
            <w:tcW w:w="2732" w:type="pct"/>
            <w:tcBorders>
              <w:tl2br w:val="nil"/>
              <w:tr2bl w:val="nil"/>
            </w:tcBorders>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投标人需保证2小时内服务响应，12小时内到达现场、24小时内处理故障，若需要更换设备，需48小时之内完成备件更换。投标文件中提供承诺函原件得2分，格式自拟。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8" w:type="pct"/>
            <w:tcBorders>
              <w:tl2br w:val="nil"/>
              <w:tr2bl w:val="nil"/>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3</w:t>
            </w:r>
          </w:p>
        </w:tc>
        <w:tc>
          <w:tcPr>
            <w:tcW w:w="1147" w:type="pct"/>
            <w:tcBorders>
              <w:tl2br w:val="nil"/>
              <w:tr2bl w:val="nil"/>
            </w:tcBorders>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技术规格</w:t>
            </w:r>
          </w:p>
        </w:tc>
        <w:tc>
          <w:tcPr>
            <w:tcW w:w="641" w:type="pct"/>
            <w:tcBorders>
              <w:tl2br w:val="nil"/>
              <w:tr2bl w:val="nil"/>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28</w:t>
            </w:r>
          </w:p>
        </w:tc>
        <w:tc>
          <w:tcPr>
            <w:tcW w:w="2732" w:type="pct"/>
            <w:tcBorders>
              <w:tl2br w:val="nil"/>
              <w:tr2bl w:val="nil"/>
            </w:tcBorders>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对投标文件中的《技术规格参数要求》进行评分，完全符合招标文件《采购需求》要求的得28分，</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打▲号指标为重要指标，如有负偏离每项扣2分，非打▲号指标如有负偏离每项扣1分，扣完为止；严重负偏离影响设备性能的经半数以上评委认定，本项不得分；</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（▲号指标必须提供第三方机构检测报告复印件并加盖原厂公章，并在投标文件技术参数偏离表备注栏备注相应证明文件页码）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478" w:type="pct"/>
            <w:tcBorders>
              <w:tl2br w:val="nil"/>
              <w:tr2bl w:val="nil"/>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4</w:t>
            </w:r>
          </w:p>
        </w:tc>
        <w:tc>
          <w:tcPr>
            <w:tcW w:w="1147" w:type="pct"/>
            <w:tcBorders>
              <w:tl2br w:val="nil"/>
              <w:tr2bl w:val="nil"/>
            </w:tcBorders>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对建设需求的理解</w:t>
            </w:r>
          </w:p>
        </w:tc>
        <w:tc>
          <w:tcPr>
            <w:tcW w:w="641" w:type="pct"/>
            <w:tcBorders>
              <w:tl2br w:val="nil"/>
              <w:tr2bl w:val="nil"/>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6</w:t>
            </w:r>
          </w:p>
        </w:tc>
        <w:tc>
          <w:tcPr>
            <w:tcW w:w="2732" w:type="pct"/>
            <w:tcBorders>
              <w:tl2br w:val="nil"/>
              <w:tr2bl w:val="nil"/>
            </w:tcBorders>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根据投标人对用户目前现状和需求的熟悉情况和对项目的理解情况进行打分。</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理解和分析完整，项目实施的重点、难点分析准确程度高的得6-5分；</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理解和分析完整，项目实施的重点、难点分析准确程度高的得4-3分；</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理解和分析基本完整，项目实施的重点、难点分析准确程度较高的得2-1分；</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0" w:hRule="atLeast"/>
        </w:trPr>
        <w:tc>
          <w:tcPr>
            <w:tcW w:w="478" w:type="pct"/>
            <w:tcBorders>
              <w:tl2br w:val="nil"/>
              <w:tr2bl w:val="nil"/>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5</w:t>
            </w:r>
          </w:p>
        </w:tc>
        <w:tc>
          <w:tcPr>
            <w:tcW w:w="1147" w:type="pct"/>
            <w:tcBorders>
              <w:tl2br w:val="nil"/>
              <w:tr2bl w:val="nil"/>
            </w:tcBorders>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技术方案</w:t>
            </w:r>
          </w:p>
        </w:tc>
        <w:tc>
          <w:tcPr>
            <w:tcW w:w="641" w:type="pct"/>
            <w:tcBorders>
              <w:tl2br w:val="nil"/>
              <w:tr2bl w:val="nil"/>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6</w:t>
            </w:r>
          </w:p>
        </w:tc>
        <w:tc>
          <w:tcPr>
            <w:tcW w:w="2732" w:type="pct"/>
            <w:tcBorders>
              <w:tl2br w:val="nil"/>
              <w:tr2bl w:val="nil"/>
            </w:tcBorders>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根据投标人提供的技术方案的真实性、合理性、可行性、对不可预见因素的预测，是否可上联江苏省交通运输综合行政执法监督局，下接各个直属大队、中队等会场可同步接入，进行综合评分。</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方案完整清晰、合理可行，针对性强的，得6-5分；</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方案较完整清晰、合理可行，针对性强的，得4-3分；</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方案基本完整、合理可行，针对性一般的，得2-1分；</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4" w:hRule="atLeast"/>
        </w:trPr>
        <w:tc>
          <w:tcPr>
            <w:tcW w:w="478" w:type="pct"/>
            <w:tcBorders>
              <w:tl2br w:val="nil"/>
              <w:tr2bl w:val="nil"/>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6</w:t>
            </w:r>
          </w:p>
        </w:tc>
        <w:tc>
          <w:tcPr>
            <w:tcW w:w="1147" w:type="pct"/>
            <w:tcBorders>
              <w:tl2br w:val="nil"/>
              <w:tr2bl w:val="nil"/>
            </w:tcBorders>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项目实施方案</w:t>
            </w:r>
          </w:p>
        </w:tc>
        <w:tc>
          <w:tcPr>
            <w:tcW w:w="641" w:type="pct"/>
            <w:tcBorders>
              <w:tl2br w:val="nil"/>
              <w:tr2bl w:val="nil"/>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6</w:t>
            </w:r>
          </w:p>
        </w:tc>
        <w:tc>
          <w:tcPr>
            <w:tcW w:w="2732" w:type="pct"/>
            <w:tcBorders>
              <w:tl2br w:val="nil"/>
              <w:tr2bl w:val="nil"/>
            </w:tcBorders>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根据投标人提供的安装调试方案（包括但不限于安装调试实施团队、实施计划的安排，交付期限）进行综合评分。</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方案完整清晰、合理可行，项目实施团队专业性强，控制措施有力的，得6-5分；</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方案完整清晰、合理较可行，项目实施团队专业性强，控制措施有力的，得4-3分；</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方案基本全面，可行性一般，项目实施团队专业性一般，控制措施一般的，得2-1分；</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4" w:hRule="atLeast"/>
        </w:trPr>
        <w:tc>
          <w:tcPr>
            <w:tcW w:w="478" w:type="pct"/>
            <w:tcBorders>
              <w:tl2br w:val="nil"/>
              <w:tr2bl w:val="nil"/>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7</w:t>
            </w:r>
          </w:p>
        </w:tc>
        <w:tc>
          <w:tcPr>
            <w:tcW w:w="1147" w:type="pct"/>
            <w:tcBorders>
              <w:tl2br w:val="nil"/>
              <w:tr2bl w:val="nil"/>
            </w:tcBorders>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系统应急处理方案</w:t>
            </w:r>
          </w:p>
        </w:tc>
        <w:tc>
          <w:tcPr>
            <w:tcW w:w="641" w:type="pct"/>
            <w:tcBorders>
              <w:tl2br w:val="nil"/>
              <w:tr2bl w:val="nil"/>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6</w:t>
            </w:r>
          </w:p>
        </w:tc>
        <w:tc>
          <w:tcPr>
            <w:tcW w:w="2732" w:type="pct"/>
            <w:tcBorders>
              <w:tl2br w:val="nil"/>
              <w:tr2bl w:val="nil"/>
            </w:tcBorders>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根据投标人在出现新建系统及周边音视频设备故障等情况下的应急处置方案进行评分。</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方案合理可行，针对性强的，得6-5分；</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方案合理可行，针对性强的，得4-3分；</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方案基本合理可行，针对性差的，得2-1分；</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0" w:hRule="atLeast"/>
        </w:trPr>
        <w:tc>
          <w:tcPr>
            <w:tcW w:w="478" w:type="pct"/>
            <w:tcBorders>
              <w:tl2br w:val="nil"/>
              <w:tr2bl w:val="nil"/>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8</w:t>
            </w:r>
          </w:p>
        </w:tc>
        <w:tc>
          <w:tcPr>
            <w:tcW w:w="1147" w:type="pct"/>
            <w:tcBorders>
              <w:tl2br w:val="nil"/>
              <w:tr2bl w:val="nil"/>
            </w:tcBorders>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维护服务方案</w:t>
            </w:r>
          </w:p>
        </w:tc>
        <w:tc>
          <w:tcPr>
            <w:tcW w:w="641" w:type="pct"/>
            <w:tcBorders>
              <w:tl2br w:val="nil"/>
              <w:tr2bl w:val="nil"/>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4</w:t>
            </w:r>
          </w:p>
        </w:tc>
        <w:tc>
          <w:tcPr>
            <w:tcW w:w="2732" w:type="pct"/>
            <w:tcBorders>
              <w:tl2br w:val="nil"/>
              <w:tr2bl w:val="nil"/>
            </w:tcBorders>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根据投标人提供的维护服务方案（包括但不限于承诺的服务响应时间、质保期内服务承诺、服务措施、针对本项目专业服务团队、备品备件情况）进行打分。</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方案具体、完善，响应及时，可行性强的得6-4分；</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方案较具体、完善，响应较及时，可行性较强的得3-2分；</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方案基本具体、完善，响应速度一般，可行性一般的得1分；其他不得分。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0" w:hRule="atLeast"/>
        </w:trPr>
        <w:tc>
          <w:tcPr>
            <w:tcW w:w="478" w:type="pct"/>
            <w:tcBorders>
              <w:tl2br w:val="nil"/>
              <w:tr2bl w:val="nil"/>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9</w:t>
            </w:r>
          </w:p>
        </w:tc>
        <w:tc>
          <w:tcPr>
            <w:tcW w:w="1147" w:type="pct"/>
            <w:tcBorders>
              <w:tl2br w:val="nil"/>
              <w:tr2bl w:val="nil"/>
            </w:tcBorders>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培训、验收方案</w:t>
            </w:r>
          </w:p>
        </w:tc>
        <w:tc>
          <w:tcPr>
            <w:tcW w:w="641" w:type="pct"/>
            <w:tcBorders>
              <w:tl2br w:val="nil"/>
              <w:tr2bl w:val="nil"/>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4</w:t>
            </w:r>
          </w:p>
        </w:tc>
        <w:tc>
          <w:tcPr>
            <w:tcW w:w="2732" w:type="pct"/>
            <w:tcBorders>
              <w:tl2br w:val="nil"/>
              <w:tr2bl w:val="nil"/>
            </w:tcBorders>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根据投标人提供的培训、验收方案的培训内容设计、培训效果目标和验收方案合理性进行打分。</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方案合理可行，针对性强的，得4-3分；</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方案基本合理可行，针对性差的，得2-1分；</w:t>
            </w:r>
            <w:r>
              <w:rPr>
                <w:rFonts w:hint="eastAsia" w:ascii="仿宋" w:hAnsi="仿宋" w:eastAsia="仿宋" w:cs="仿宋"/>
                <w:color w:val="000000"/>
                <w:kern w:val="0"/>
                <w:sz w:val="24"/>
              </w:rPr>
              <w:br w:type="textWrapping"/>
            </w:r>
            <w:r>
              <w:rPr>
                <w:rFonts w:hint="eastAsia" w:ascii="仿宋" w:hAnsi="仿宋" w:eastAsia="仿宋" w:cs="仿宋"/>
                <w:color w:val="000000"/>
                <w:kern w:val="0"/>
                <w:sz w:val="24"/>
              </w:rPr>
              <w:t>其他不得分。</w:t>
            </w:r>
          </w:p>
        </w:tc>
      </w:tr>
    </w:tbl>
    <w:p>
      <w:pPr>
        <w:autoSpaceDE w:val="0"/>
        <w:autoSpaceDN w:val="0"/>
        <w:adjustRightInd w:val="0"/>
        <w:snapToGrid w:val="0"/>
        <w:spacing w:line="460" w:lineRule="exact"/>
        <w:ind w:firstLine="562" w:firstLineChars="200"/>
        <w:rPr>
          <w:rFonts w:hint="eastAsia" w:ascii="仿宋" w:hAnsi="仿宋" w:eastAsia="仿宋" w:cs="仿宋"/>
          <w:sz w:val="28"/>
          <w:szCs w:val="28"/>
        </w:rPr>
      </w:pPr>
      <w:r>
        <w:rPr>
          <w:rFonts w:hint="eastAsia" w:ascii="仿宋" w:hAnsi="仿宋" w:eastAsia="仿宋" w:cs="仿宋"/>
          <w:b/>
          <w:sz w:val="28"/>
          <w:szCs w:val="28"/>
        </w:rPr>
        <w:t>（四）</w:t>
      </w:r>
      <w:r>
        <w:rPr>
          <w:rFonts w:hint="eastAsia" w:ascii="仿宋" w:hAnsi="仿宋" w:eastAsia="仿宋" w:cs="仿宋"/>
          <w:b/>
          <w:sz w:val="28"/>
          <w:szCs w:val="28"/>
          <w:lang w:val="zh-CN"/>
        </w:rPr>
        <w:t>价格分</w:t>
      </w:r>
      <w:r>
        <w:rPr>
          <w:rFonts w:hint="eastAsia" w:ascii="仿宋" w:hAnsi="仿宋" w:eastAsia="仿宋" w:cs="仿宋"/>
          <w:b/>
          <w:sz w:val="28"/>
          <w:szCs w:val="28"/>
        </w:rPr>
        <w:t>：</w:t>
      </w:r>
      <w:r>
        <w:rPr>
          <w:rFonts w:hint="eastAsia" w:ascii="仿宋" w:hAnsi="仿宋" w:eastAsia="仿宋" w:cs="仿宋"/>
          <w:sz w:val="28"/>
          <w:szCs w:val="28"/>
        </w:rPr>
        <w:t>30</w:t>
      </w:r>
      <w:r>
        <w:rPr>
          <w:rFonts w:hint="eastAsia" w:ascii="仿宋" w:hAnsi="仿宋" w:eastAsia="仿宋" w:cs="仿宋"/>
          <w:sz w:val="28"/>
          <w:szCs w:val="28"/>
          <w:lang w:val="zh-CN"/>
        </w:rPr>
        <w:t>分</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价格分统一采用低价优先法计算，即满足磋商文件要求且最后报价最低的供应商的价格为磋商基准价，其价格分为满分。其他供应商的价格分统一按照下列公式计算：</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磋商报价得分=（磋商基准价/最后磋商报价）×价格权值×100</w:t>
      </w:r>
    </w:p>
    <w:p>
      <w:pPr>
        <w:adjustRightInd w:val="0"/>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（五）政府采购政策功能落实</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1、小微型企业价格扣除</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（1）本项目对小型和微型企业产品给予20%的扣除价格，用扣除后的价格参与评审。</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（2）供应商需按照《政府采购促进中小企业发展管理办法》（财库﹝2020﹞46 号）的规定提供相应的《中小企业声明函》。</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（3）企业标准请参照《关于印发中小企业划型标准规定的通知》（工信部联企业[2011]300号）文件规定自行填写。</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2、残疾人福利单位价格扣除</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（1）本项目对残疾人福利性单位，给予20%的价格扣除，用扣除后的价格参与评审。</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（2）残疾人福利单位需按照采购文件的要求提供《残疾人福利性单位声明函》。</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（3）残疾人福利单位标准请参照《关于促进残疾人就业政府采购政策的通知》（财库〔2017〕141号）。</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3、监狱和戒毒企业价格扣除</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（1）本项目对监狱和戒毒企业（简称监狱企业）给予20%的价格扣除，用扣除后的价格参与评审。</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（2）监狱企业参加政府采购活动时，需提供由省级以上监狱管理局、戒毒管理局(含新疆生产建设兵团)出具的属于监狱企业的证明文件。供应商如不提供上述证明文件，价格将不做相应扣除。</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（3）监狱企业标准请参照《关于政府采购支持监狱企业发展有关问题的通知》（财库[2014]68号）。</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4、残疾人福利单位、监狱企业属于小型、微型企业的，不重复享受政策。</w:t>
      </w:r>
    </w:p>
    <w:p>
      <w:pPr>
        <w:adjustRightInd w:val="0"/>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6%的扣除，用扣除后的价格参与评审。</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6、联合体各方均为小型、微型企业（残疾人福利单位、监狱企业）的，联合体享受上述同类价格扣除，用扣除后的价格参与评审。</w:t>
      </w:r>
    </w:p>
    <w:p>
      <w:pPr>
        <w:adjustRightInd w:val="0"/>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7、专门面向中小企业采购的项目或者采购包，不再执行价格评审优惠的扶持政策。</w:t>
      </w:r>
    </w:p>
    <w:p>
      <w:pPr>
        <w:adjustRightInd w:val="0"/>
        <w:snapToGrid w:val="0"/>
        <w:spacing w:line="460" w:lineRule="exact"/>
        <w:ind w:firstLine="560" w:firstLineChars="200"/>
        <w:rPr>
          <w:rFonts w:hint="eastAsia" w:ascii="仿宋" w:hAnsi="仿宋" w:eastAsia="仿宋" w:cs="仿宋"/>
          <w:b/>
          <w:kern w:val="0"/>
          <w:sz w:val="28"/>
          <w:szCs w:val="28"/>
        </w:rPr>
      </w:pPr>
      <w:r>
        <w:rPr>
          <w:rFonts w:hint="eastAsia" w:ascii="仿宋" w:hAnsi="仿宋" w:eastAsia="仿宋" w:cs="仿宋"/>
          <w:sz w:val="28"/>
          <w:szCs w:val="28"/>
        </w:rPr>
        <w:t>8、根据《江苏省政府采购信用管理暂行办法》的规定，供应商信用评价结果为三星的扣2分，评价结果为二星的扣3分，评价结果为一星的扣4分。</w:t>
      </w:r>
    </w:p>
    <w:p>
      <w:pPr>
        <w:adjustRightInd w:val="0"/>
        <w:snapToGrid w:val="0"/>
        <w:spacing w:line="460" w:lineRule="exact"/>
        <w:ind w:firstLine="570"/>
        <w:rPr>
          <w:rFonts w:hint="eastAsia" w:ascii="仿宋" w:hAnsi="仿宋" w:eastAsia="仿宋" w:cs="仿宋"/>
          <w:bCs/>
          <w:sz w:val="28"/>
          <w:szCs w:val="28"/>
        </w:rPr>
      </w:pPr>
      <w:r>
        <w:rPr>
          <w:rFonts w:hint="eastAsia" w:ascii="仿宋" w:hAnsi="仿宋" w:eastAsia="仿宋" w:cs="仿宋"/>
          <w:b/>
          <w:kern w:val="0"/>
          <w:sz w:val="28"/>
          <w:szCs w:val="28"/>
        </w:rPr>
        <w:t>（</w:t>
      </w:r>
      <w:r>
        <w:rPr>
          <w:rFonts w:hint="eastAsia" w:ascii="仿宋" w:hAnsi="仿宋" w:eastAsia="仿宋" w:cs="仿宋"/>
          <w:b/>
          <w:kern w:val="0"/>
          <w:sz w:val="28"/>
          <w:szCs w:val="28"/>
          <w:lang w:eastAsia="zh-CN"/>
        </w:rPr>
        <w:t>六</w:t>
      </w:r>
      <w:r>
        <w:rPr>
          <w:rFonts w:hint="eastAsia" w:ascii="仿宋" w:hAnsi="仿宋" w:eastAsia="仿宋" w:cs="仿宋"/>
          <w:b/>
          <w:kern w:val="0"/>
          <w:sz w:val="28"/>
          <w:szCs w:val="28"/>
        </w:rPr>
        <w:t>）</w:t>
      </w:r>
      <w:r>
        <w:rPr>
          <w:rFonts w:hint="eastAsia" w:ascii="仿宋" w:hAnsi="仿宋" w:eastAsia="仿宋" w:cs="仿宋"/>
          <w:b/>
          <w:sz w:val="28"/>
          <w:szCs w:val="28"/>
        </w:rPr>
        <w:t>成交供应商的确定</w:t>
      </w:r>
    </w:p>
    <w:p>
      <w:pPr>
        <w:adjustRightInd w:val="0"/>
        <w:snapToGrid w:val="0"/>
        <w:spacing w:line="460" w:lineRule="exact"/>
        <w:ind w:firstLine="570"/>
        <w:rPr>
          <w:rFonts w:hint="eastAsia" w:ascii="仿宋" w:hAnsi="仿宋" w:eastAsia="仿宋" w:cs="仿宋"/>
          <w:sz w:val="28"/>
          <w:szCs w:val="28"/>
        </w:rPr>
      </w:pPr>
      <w:r>
        <w:rPr>
          <w:rFonts w:hint="eastAsia" w:ascii="仿宋" w:hAnsi="仿宋" w:eastAsia="仿宋" w:cs="仿宋"/>
          <w:sz w:val="28"/>
          <w:szCs w:val="28"/>
        </w:rPr>
        <w:t>磋商小组汇总各评委评分后，按照得分从高到低的顺序推荐三名成交候选人，并编写评审报告。</w:t>
      </w:r>
    </w:p>
    <w:p>
      <w:pPr>
        <w:adjustRightInd w:val="0"/>
        <w:snapToGrid w:val="0"/>
        <w:spacing w:line="460" w:lineRule="exact"/>
        <w:ind w:firstLine="570"/>
        <w:rPr>
          <w:rFonts w:hint="eastAsia" w:ascii="仿宋" w:hAnsi="仿宋" w:eastAsia="仿宋" w:cs="仿宋"/>
          <w:sz w:val="28"/>
          <w:szCs w:val="28"/>
        </w:rPr>
      </w:pPr>
      <w:r>
        <w:rPr>
          <w:rFonts w:hint="eastAsia" w:ascii="仿宋" w:hAnsi="仿宋" w:eastAsia="仿宋" w:cs="仿宋"/>
          <w:sz w:val="28"/>
          <w:szCs w:val="28"/>
        </w:rPr>
        <w:t>采购人委托磋商小组直接确定排名第一的成交候选人为成交供应商。</w:t>
      </w:r>
    </w:p>
    <w:p>
      <w:pPr>
        <w:adjustRightInd w:val="0"/>
        <w:snapToGrid w:val="0"/>
        <w:spacing w:line="460" w:lineRule="exact"/>
        <w:ind w:firstLine="557" w:firstLineChars="198"/>
        <w:rPr>
          <w:rFonts w:hint="eastAsia" w:ascii="仿宋" w:hAnsi="仿宋" w:eastAsia="仿宋" w:cs="仿宋"/>
          <w:b/>
          <w:sz w:val="28"/>
          <w:szCs w:val="28"/>
        </w:rPr>
      </w:pPr>
      <w:r>
        <w:rPr>
          <w:rFonts w:hint="eastAsia" w:ascii="仿宋" w:hAnsi="仿宋" w:eastAsia="仿宋" w:cs="仿宋"/>
          <w:b/>
          <w:sz w:val="28"/>
          <w:szCs w:val="28"/>
        </w:rPr>
        <w:t>（七）采购人代表宣布评审结果。</w:t>
      </w:r>
    </w:p>
    <w:p>
      <w:pPr>
        <w:adjustRightInd w:val="0"/>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（八）公告成交结果</w:t>
      </w:r>
    </w:p>
    <w:p>
      <w:pPr>
        <w:adjustRightInd w:val="0"/>
        <w:snapToGrid w:val="0"/>
        <w:spacing w:line="460" w:lineRule="exact"/>
        <w:ind w:firstLine="570"/>
        <w:rPr>
          <w:rFonts w:hint="eastAsia" w:ascii="仿宋" w:hAnsi="仿宋" w:eastAsia="仿宋" w:cs="仿宋"/>
          <w:sz w:val="28"/>
          <w:szCs w:val="28"/>
        </w:rPr>
      </w:pPr>
      <w:r>
        <w:rPr>
          <w:rFonts w:hint="eastAsia" w:ascii="仿宋" w:hAnsi="仿宋" w:eastAsia="仿宋" w:cs="仿宋"/>
          <w:sz w:val="28"/>
          <w:szCs w:val="28"/>
        </w:rPr>
        <w:t>自确定成交供应商之日起2个工作日内，在南通市交通运输局网站公告成交结果，公告期限为1个工作日。</w:t>
      </w:r>
    </w:p>
    <w:p>
      <w:pPr>
        <w:adjustRightInd w:val="0"/>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sz w:val="28"/>
          <w:szCs w:val="28"/>
        </w:rPr>
        <w:t>（</w:t>
      </w:r>
      <w:r>
        <w:rPr>
          <w:rFonts w:hint="eastAsia" w:ascii="仿宋" w:hAnsi="仿宋" w:eastAsia="仿宋" w:cs="仿宋"/>
          <w:b/>
          <w:bCs/>
          <w:sz w:val="28"/>
          <w:szCs w:val="28"/>
        </w:rPr>
        <w:t>九</w:t>
      </w:r>
      <w:r>
        <w:rPr>
          <w:rFonts w:hint="eastAsia" w:ascii="仿宋" w:hAnsi="仿宋" w:eastAsia="仿宋" w:cs="仿宋"/>
          <w:b/>
          <w:sz w:val="28"/>
          <w:szCs w:val="28"/>
        </w:rPr>
        <w:t>）</w:t>
      </w:r>
      <w:r>
        <w:rPr>
          <w:rFonts w:hint="eastAsia" w:ascii="仿宋" w:hAnsi="仿宋" w:eastAsia="仿宋" w:cs="仿宋"/>
          <w:b/>
          <w:bCs/>
          <w:sz w:val="28"/>
          <w:szCs w:val="28"/>
        </w:rPr>
        <w:t>发放成交通知书</w:t>
      </w:r>
    </w:p>
    <w:p>
      <w:pPr>
        <w:adjustRightInd w:val="0"/>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sz w:val="28"/>
          <w:szCs w:val="28"/>
        </w:rPr>
        <w:t>公告成交结果的同时，采购代理机构</w:t>
      </w:r>
      <w:r>
        <w:rPr>
          <w:rFonts w:hint="eastAsia" w:ascii="仿宋" w:hAnsi="仿宋" w:eastAsia="仿宋" w:cs="仿宋"/>
          <w:bCs/>
          <w:sz w:val="28"/>
          <w:szCs w:val="28"/>
        </w:rPr>
        <w:t>向成交供应商发放成交通知书。联系电话：0513-55887688。</w:t>
      </w:r>
    </w:p>
    <w:p>
      <w:pPr>
        <w:adjustRightInd w:val="0"/>
        <w:snapToGrid w:val="0"/>
        <w:spacing w:line="460" w:lineRule="exact"/>
        <w:ind w:firstLine="570"/>
        <w:rPr>
          <w:rFonts w:hint="eastAsia" w:ascii="仿宋" w:hAnsi="仿宋" w:eastAsia="仿宋" w:cs="仿宋"/>
          <w:sz w:val="28"/>
          <w:szCs w:val="28"/>
        </w:rPr>
      </w:pPr>
      <w:r>
        <w:rPr>
          <w:rFonts w:hint="eastAsia" w:ascii="仿宋" w:hAnsi="仿宋" w:eastAsia="仿宋" w:cs="仿宋"/>
          <w:sz w:val="28"/>
          <w:szCs w:val="28"/>
        </w:rPr>
        <w:t>成交通知书发出后，采购人不得违法改变成交结果，成交供应商无正当理由不得放弃成交。</w:t>
      </w:r>
    </w:p>
    <w:p>
      <w:pPr>
        <w:adjustRightInd w:val="0"/>
        <w:snapToGrid w:val="0"/>
        <w:spacing w:line="460" w:lineRule="exact"/>
        <w:jc w:val="center"/>
        <w:outlineLvl w:val="0"/>
        <w:rPr>
          <w:rFonts w:hint="eastAsia" w:ascii="仿宋" w:hAnsi="仿宋" w:eastAsia="仿宋" w:cs="仿宋"/>
          <w:bCs/>
          <w:sz w:val="36"/>
          <w:szCs w:val="36"/>
        </w:rPr>
      </w:pPr>
      <w:r>
        <w:rPr>
          <w:rFonts w:hint="eastAsia" w:ascii="仿宋" w:hAnsi="仿宋" w:eastAsia="仿宋" w:cs="仿宋"/>
          <w:b/>
          <w:sz w:val="36"/>
          <w:szCs w:val="36"/>
        </w:rPr>
        <w:br w:type="page"/>
      </w:r>
      <w:r>
        <w:rPr>
          <w:rFonts w:hint="eastAsia" w:ascii="仿宋" w:hAnsi="仿宋" w:eastAsia="仿宋" w:cs="仿宋"/>
          <w:bCs/>
          <w:sz w:val="36"/>
          <w:szCs w:val="36"/>
        </w:rPr>
        <w:t>第五部分  响应文件组成</w:t>
      </w:r>
    </w:p>
    <w:p>
      <w:pPr>
        <w:adjustRightInd w:val="0"/>
        <w:snapToGrid w:val="0"/>
        <w:spacing w:line="460" w:lineRule="exact"/>
        <w:ind w:firstLine="555"/>
        <w:jc w:val="left"/>
        <w:rPr>
          <w:rFonts w:hint="eastAsia" w:ascii="仿宋" w:hAnsi="仿宋" w:eastAsia="仿宋" w:cs="仿宋"/>
          <w:b/>
          <w:sz w:val="28"/>
          <w:szCs w:val="28"/>
        </w:rPr>
      </w:pPr>
    </w:p>
    <w:p>
      <w:pPr>
        <w:adjustRightInd w:val="0"/>
        <w:snapToGrid w:val="0"/>
        <w:spacing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响应文件由资格审查证明材料、商务技术文件、价格文件三部分组成。</w:t>
      </w:r>
    </w:p>
    <w:p>
      <w:pPr>
        <w:adjustRightInd w:val="0"/>
        <w:snapToGrid w:val="0"/>
        <w:spacing w:line="460" w:lineRule="exact"/>
        <w:ind w:firstLine="562" w:firstLineChars="200"/>
        <w:rPr>
          <w:rFonts w:hint="eastAsia" w:ascii="仿宋" w:hAnsi="仿宋" w:eastAsia="仿宋" w:cs="仿宋"/>
          <w:b/>
          <w:bCs/>
          <w:kern w:val="0"/>
          <w:sz w:val="28"/>
          <w:szCs w:val="28"/>
          <w:lang w:val="zh-CN"/>
        </w:rPr>
      </w:pPr>
      <w:r>
        <w:rPr>
          <w:rFonts w:hint="eastAsia" w:ascii="仿宋" w:hAnsi="仿宋" w:eastAsia="仿宋" w:cs="仿宋"/>
          <w:b/>
          <w:bCs/>
          <w:kern w:val="0"/>
          <w:sz w:val="28"/>
          <w:szCs w:val="28"/>
          <w:lang w:val="zh-CN"/>
        </w:rPr>
        <w:t>一、资格审查证明材料（不能出现商务技术文件、价格文件）</w:t>
      </w:r>
    </w:p>
    <w:p>
      <w:pPr>
        <w:adjustRightInd w:val="0"/>
        <w:snapToGrid w:val="0"/>
        <w:spacing w:line="460" w:lineRule="exact"/>
        <w:ind w:firstLine="560" w:firstLineChars="200"/>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1.</w:t>
      </w:r>
      <w:r>
        <w:rPr>
          <w:rFonts w:hint="eastAsia" w:ascii="仿宋" w:hAnsi="仿宋" w:eastAsia="仿宋" w:cs="仿宋"/>
          <w:kern w:val="0"/>
          <w:sz w:val="28"/>
          <w:szCs w:val="28"/>
        </w:rPr>
        <w:t>符合投标人资格要求的承诺函</w:t>
      </w:r>
      <w:r>
        <w:rPr>
          <w:rFonts w:hint="eastAsia" w:ascii="仿宋" w:hAnsi="仿宋" w:eastAsia="仿宋" w:cs="仿宋"/>
          <w:kern w:val="0"/>
          <w:sz w:val="28"/>
          <w:szCs w:val="28"/>
          <w:lang w:val="zh-CN"/>
        </w:rPr>
        <w:t>（格式见附件1）；</w:t>
      </w:r>
    </w:p>
    <w:p>
      <w:pPr>
        <w:adjustRightInd w:val="0"/>
        <w:snapToGrid w:val="0"/>
        <w:spacing w:line="460" w:lineRule="exact"/>
        <w:ind w:firstLine="560" w:firstLineChars="200"/>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2.法定代表人身份证明书（格式见附件2）；</w:t>
      </w:r>
    </w:p>
    <w:p>
      <w:pPr>
        <w:adjustRightInd w:val="0"/>
        <w:snapToGrid w:val="0"/>
        <w:spacing w:line="460" w:lineRule="exact"/>
        <w:ind w:firstLine="560" w:firstLineChars="200"/>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3.法定代表人授权委托书原件，磋商代表本人身份证复印件（格式见附件3）；</w:t>
      </w:r>
    </w:p>
    <w:p>
      <w:pPr>
        <w:adjustRightInd w:val="0"/>
        <w:snapToGrid w:val="0"/>
        <w:spacing w:line="4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zh-CN"/>
        </w:rPr>
        <w:t>4.</w:t>
      </w:r>
      <w:r>
        <w:rPr>
          <w:rFonts w:hint="eastAsia" w:ascii="仿宋" w:hAnsi="仿宋" w:eastAsia="仿宋" w:cs="仿宋"/>
          <w:kern w:val="0"/>
          <w:sz w:val="28"/>
          <w:szCs w:val="28"/>
        </w:rPr>
        <w:t>提供营业执照副本复印件并加盖公章。</w:t>
      </w:r>
    </w:p>
    <w:p>
      <w:pPr>
        <w:adjustRightInd w:val="0"/>
        <w:snapToGrid w:val="0"/>
        <w:spacing w:line="460" w:lineRule="exact"/>
        <w:ind w:firstLine="562" w:firstLineChars="200"/>
        <w:rPr>
          <w:rFonts w:hint="eastAsia" w:ascii="仿宋" w:hAnsi="仿宋" w:eastAsia="仿宋" w:cs="仿宋"/>
          <w:b/>
          <w:bCs/>
          <w:kern w:val="0"/>
          <w:sz w:val="28"/>
          <w:szCs w:val="28"/>
          <w:lang w:val="zh-CN"/>
        </w:rPr>
      </w:pPr>
      <w:r>
        <w:rPr>
          <w:rFonts w:hint="eastAsia" w:ascii="仿宋" w:hAnsi="仿宋" w:eastAsia="仿宋" w:cs="仿宋"/>
          <w:b/>
          <w:bCs/>
          <w:kern w:val="0"/>
          <w:sz w:val="28"/>
          <w:szCs w:val="28"/>
          <w:lang w:val="zh-CN"/>
        </w:rPr>
        <w:t>二、商务技术文件（不能出现价格文件）</w:t>
      </w:r>
    </w:p>
    <w:p>
      <w:pPr>
        <w:adjustRightInd w:val="0"/>
        <w:snapToGrid w:val="0"/>
        <w:spacing w:line="460" w:lineRule="exact"/>
        <w:ind w:firstLine="560" w:firstLineChars="200"/>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1.供应商情况一览表；（格式见附件4）；</w:t>
      </w:r>
    </w:p>
    <w:p>
      <w:pPr>
        <w:adjustRightInd w:val="0"/>
        <w:snapToGrid w:val="0"/>
        <w:spacing w:line="460" w:lineRule="exact"/>
        <w:ind w:firstLine="560" w:firstLineChars="200"/>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2.商务部分正负偏离表；（格式见附件5）；</w:t>
      </w:r>
    </w:p>
    <w:p>
      <w:pPr>
        <w:adjustRightInd w:val="0"/>
        <w:snapToGrid w:val="0"/>
        <w:spacing w:line="460" w:lineRule="exact"/>
        <w:ind w:firstLine="560" w:firstLineChars="200"/>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3.技术部分正负偏离表；（格式见附件6）；</w:t>
      </w:r>
    </w:p>
    <w:p>
      <w:pPr>
        <w:adjustRightInd w:val="0"/>
        <w:snapToGrid w:val="0"/>
        <w:spacing w:line="460" w:lineRule="exact"/>
        <w:ind w:firstLine="560" w:firstLineChars="200"/>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4.响应方案、货物（服务）清单。具有项目、数量、品牌、型号、配置性能等；</w:t>
      </w:r>
    </w:p>
    <w:p>
      <w:pPr>
        <w:adjustRightInd w:val="0"/>
        <w:snapToGrid w:val="0"/>
        <w:spacing w:line="460" w:lineRule="exact"/>
        <w:ind w:firstLine="560" w:firstLineChars="200"/>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5.商务技术评分标准中须提供的相关得分佐证材料；</w:t>
      </w:r>
    </w:p>
    <w:p>
      <w:pPr>
        <w:adjustRightInd w:val="0"/>
        <w:snapToGrid w:val="0"/>
        <w:spacing w:line="460" w:lineRule="exact"/>
        <w:ind w:firstLine="562" w:firstLineChars="200"/>
        <w:rPr>
          <w:rFonts w:hint="eastAsia" w:ascii="仿宋" w:hAnsi="仿宋" w:eastAsia="仿宋" w:cs="仿宋"/>
          <w:b/>
          <w:bCs/>
          <w:kern w:val="0"/>
          <w:sz w:val="28"/>
          <w:szCs w:val="28"/>
          <w:lang w:val="zh-CN"/>
        </w:rPr>
      </w:pPr>
      <w:r>
        <w:rPr>
          <w:rFonts w:hint="eastAsia" w:ascii="仿宋" w:hAnsi="仿宋" w:eastAsia="仿宋" w:cs="仿宋"/>
          <w:b/>
          <w:bCs/>
          <w:kern w:val="0"/>
          <w:sz w:val="28"/>
          <w:szCs w:val="28"/>
          <w:lang w:val="zh-CN"/>
        </w:rPr>
        <w:t>三、价格文件</w:t>
      </w:r>
    </w:p>
    <w:p>
      <w:pPr>
        <w:adjustRightInd w:val="0"/>
        <w:snapToGrid w:val="0"/>
        <w:spacing w:line="460" w:lineRule="exact"/>
        <w:ind w:firstLine="560" w:firstLineChars="200"/>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1.</w:t>
      </w:r>
      <w:r>
        <w:rPr>
          <w:rFonts w:hint="eastAsia" w:ascii="仿宋" w:hAnsi="仿宋" w:eastAsia="仿宋" w:cs="仿宋"/>
          <w:kern w:val="0"/>
          <w:sz w:val="28"/>
          <w:szCs w:val="28"/>
        </w:rPr>
        <w:t>报价总表</w:t>
      </w:r>
      <w:r>
        <w:rPr>
          <w:rFonts w:hint="eastAsia" w:ascii="仿宋" w:hAnsi="仿宋" w:eastAsia="仿宋" w:cs="仿宋"/>
          <w:kern w:val="0"/>
          <w:sz w:val="28"/>
          <w:szCs w:val="28"/>
          <w:lang w:val="zh-CN"/>
        </w:rPr>
        <w:t>（格式见附件</w:t>
      </w:r>
      <w:r>
        <w:rPr>
          <w:rFonts w:hint="eastAsia" w:ascii="仿宋" w:hAnsi="仿宋" w:eastAsia="仿宋" w:cs="仿宋"/>
          <w:kern w:val="0"/>
          <w:sz w:val="28"/>
          <w:szCs w:val="28"/>
        </w:rPr>
        <w:t>7</w:t>
      </w:r>
      <w:r>
        <w:rPr>
          <w:rFonts w:hint="eastAsia" w:ascii="仿宋" w:hAnsi="仿宋" w:eastAsia="仿宋" w:cs="仿宋"/>
          <w:kern w:val="0"/>
          <w:sz w:val="28"/>
          <w:szCs w:val="28"/>
          <w:lang w:val="zh-CN"/>
        </w:rPr>
        <w:t xml:space="preserve">）； </w:t>
      </w:r>
    </w:p>
    <w:p>
      <w:pPr>
        <w:adjustRightInd w:val="0"/>
        <w:snapToGrid w:val="0"/>
        <w:spacing w:line="460" w:lineRule="exact"/>
        <w:ind w:firstLine="560" w:firstLineChars="200"/>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2.分项报价明细表（格式见附件8）；</w:t>
      </w:r>
    </w:p>
    <w:p>
      <w:pPr>
        <w:adjustRightInd w:val="0"/>
        <w:snapToGrid w:val="0"/>
        <w:spacing w:line="460" w:lineRule="exact"/>
        <w:ind w:firstLine="560" w:firstLineChars="200"/>
        <w:rPr>
          <w:rFonts w:hint="eastAsia" w:ascii="仿宋" w:hAnsi="仿宋" w:eastAsia="仿宋" w:cs="仿宋"/>
          <w:kern w:val="0"/>
          <w:sz w:val="28"/>
          <w:szCs w:val="28"/>
          <w:lang w:val="zh-CN"/>
        </w:rPr>
      </w:pPr>
      <w:r>
        <w:rPr>
          <w:rFonts w:hint="eastAsia" w:ascii="仿宋" w:hAnsi="仿宋" w:eastAsia="仿宋" w:cs="仿宋"/>
          <w:kern w:val="0"/>
          <w:sz w:val="28"/>
          <w:szCs w:val="28"/>
          <w:lang w:val="zh-CN"/>
        </w:rPr>
        <w:t>3.</w:t>
      </w:r>
      <w:r>
        <w:rPr>
          <w:rFonts w:hint="eastAsia" w:ascii="仿宋" w:hAnsi="仿宋" w:eastAsia="仿宋" w:cs="仿宋"/>
          <w:kern w:val="0"/>
          <w:sz w:val="28"/>
          <w:szCs w:val="28"/>
        </w:rPr>
        <w:t>中小企业声明函（格式见附件9）</w:t>
      </w:r>
    </w:p>
    <w:p>
      <w:pPr>
        <w:adjustRightInd w:val="0"/>
        <w:snapToGrid w:val="0"/>
        <w:spacing w:line="46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lang w:val="zh-CN"/>
        </w:rPr>
        <w:t>4.</w:t>
      </w:r>
      <w:r>
        <w:rPr>
          <w:rFonts w:hint="eastAsia" w:ascii="仿宋" w:hAnsi="仿宋" w:eastAsia="仿宋" w:cs="仿宋"/>
          <w:kern w:val="0"/>
          <w:sz w:val="28"/>
          <w:szCs w:val="28"/>
        </w:rPr>
        <w:t>残疾人福利性单位声明函（格式见附件10）</w:t>
      </w:r>
    </w:p>
    <w:p>
      <w:pPr>
        <w:adjustRightInd w:val="0"/>
        <w:snapToGrid w:val="0"/>
        <w:spacing w:line="460" w:lineRule="exact"/>
        <w:ind w:firstLine="560" w:firstLineChars="200"/>
        <w:rPr>
          <w:rFonts w:hint="eastAsia" w:ascii="仿宋" w:hAnsi="仿宋" w:eastAsia="仿宋" w:cs="仿宋"/>
          <w:kern w:val="0"/>
          <w:sz w:val="28"/>
          <w:szCs w:val="28"/>
          <w:lang w:val="zh-CN"/>
        </w:rPr>
      </w:pPr>
      <w:r>
        <w:rPr>
          <w:rFonts w:hint="eastAsia" w:ascii="仿宋" w:hAnsi="仿宋" w:eastAsia="仿宋" w:cs="仿宋"/>
          <w:kern w:val="0"/>
          <w:sz w:val="28"/>
          <w:szCs w:val="28"/>
        </w:rPr>
        <w:t>5.监狱和戒毒企业证明材料（格式见附件11）</w:t>
      </w:r>
    </w:p>
    <w:p>
      <w:pPr>
        <w:snapToGrid w:val="0"/>
        <w:spacing w:line="460" w:lineRule="exact"/>
        <w:ind w:firstLine="540" w:firstLineChars="192"/>
        <w:contextualSpacing/>
        <w:rPr>
          <w:rFonts w:hint="eastAsia" w:ascii="仿宋" w:hAnsi="仿宋" w:eastAsia="仿宋" w:cs="仿宋"/>
          <w:b/>
          <w:kern w:val="0"/>
          <w:sz w:val="28"/>
          <w:szCs w:val="28"/>
        </w:rPr>
      </w:pPr>
    </w:p>
    <w:p>
      <w:pPr>
        <w:snapToGrid w:val="0"/>
        <w:spacing w:line="460" w:lineRule="exact"/>
        <w:ind w:firstLine="540" w:firstLineChars="192"/>
        <w:contextualSpacing/>
        <w:rPr>
          <w:rFonts w:hint="eastAsia" w:ascii="仿宋" w:hAnsi="仿宋" w:eastAsia="仿宋" w:cs="仿宋"/>
          <w:b/>
          <w:kern w:val="0"/>
          <w:sz w:val="28"/>
          <w:szCs w:val="28"/>
          <w:lang w:val="zh-CN"/>
        </w:rPr>
      </w:pPr>
    </w:p>
    <w:p>
      <w:pPr>
        <w:snapToGrid w:val="0"/>
        <w:spacing w:line="460" w:lineRule="exact"/>
        <w:ind w:firstLine="540" w:firstLineChars="192"/>
        <w:contextualSpacing/>
        <w:rPr>
          <w:rFonts w:hint="eastAsia" w:ascii="仿宋" w:hAnsi="仿宋" w:eastAsia="仿宋" w:cs="仿宋"/>
          <w:b/>
          <w:kern w:val="0"/>
          <w:sz w:val="28"/>
          <w:szCs w:val="28"/>
          <w:lang w:val="zh-CN"/>
        </w:rPr>
      </w:pPr>
    </w:p>
    <w:p>
      <w:pPr>
        <w:snapToGrid w:val="0"/>
        <w:spacing w:line="460" w:lineRule="exact"/>
        <w:ind w:firstLine="540" w:firstLineChars="192"/>
        <w:contextualSpacing/>
        <w:rPr>
          <w:rFonts w:hint="eastAsia" w:ascii="仿宋" w:hAnsi="仿宋" w:eastAsia="仿宋" w:cs="仿宋"/>
          <w:b/>
          <w:kern w:val="0"/>
          <w:sz w:val="28"/>
          <w:szCs w:val="28"/>
          <w:lang w:val="zh-CN"/>
        </w:rPr>
      </w:pPr>
      <w:r>
        <w:rPr>
          <w:rFonts w:hint="eastAsia" w:ascii="仿宋" w:hAnsi="仿宋" w:eastAsia="仿宋" w:cs="仿宋"/>
          <w:b/>
          <w:kern w:val="0"/>
          <w:sz w:val="28"/>
          <w:szCs w:val="28"/>
          <w:lang w:val="zh-CN"/>
        </w:rPr>
        <w:br w:type="page"/>
      </w:r>
    </w:p>
    <w:p>
      <w:pPr>
        <w:snapToGrid w:val="0"/>
        <w:spacing w:line="460" w:lineRule="exact"/>
        <w:contextualSpacing/>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附件1</w:t>
      </w:r>
    </w:p>
    <w:p>
      <w:pPr>
        <w:spacing w:line="460" w:lineRule="exact"/>
        <w:jc w:val="center"/>
        <w:rPr>
          <w:rFonts w:hint="eastAsia" w:ascii="仿宋" w:hAnsi="仿宋" w:eastAsia="仿宋" w:cs="仿宋"/>
          <w:b/>
          <w:color w:val="000000"/>
          <w:sz w:val="30"/>
          <w:szCs w:val="30"/>
        </w:rPr>
      </w:pPr>
    </w:p>
    <w:p>
      <w:pPr>
        <w:spacing w:line="460" w:lineRule="exact"/>
        <w:jc w:val="center"/>
        <w:rPr>
          <w:rFonts w:hint="eastAsia" w:ascii="仿宋" w:hAnsi="仿宋" w:eastAsia="仿宋" w:cs="仿宋"/>
          <w:b/>
          <w:color w:val="000000"/>
          <w:sz w:val="30"/>
          <w:szCs w:val="30"/>
        </w:rPr>
      </w:pPr>
    </w:p>
    <w:p>
      <w:pPr>
        <w:spacing w:line="460" w:lineRule="exact"/>
        <w:jc w:val="center"/>
        <w:rPr>
          <w:rFonts w:hint="eastAsia" w:ascii="仿宋" w:hAnsi="仿宋" w:eastAsia="仿宋" w:cs="仿宋"/>
          <w:b/>
          <w:color w:val="000000"/>
          <w:sz w:val="30"/>
          <w:szCs w:val="30"/>
        </w:rPr>
      </w:pPr>
      <w:r>
        <w:rPr>
          <w:rFonts w:hint="eastAsia" w:ascii="仿宋" w:hAnsi="仿宋" w:eastAsia="仿宋" w:cs="仿宋"/>
          <w:b/>
          <w:color w:val="000000"/>
          <w:sz w:val="30"/>
          <w:szCs w:val="30"/>
        </w:rPr>
        <w:t>符合投标人资格要求的承诺函</w:t>
      </w:r>
    </w:p>
    <w:p>
      <w:pPr>
        <w:spacing w:line="460" w:lineRule="exact"/>
        <w:rPr>
          <w:rFonts w:hint="eastAsia" w:ascii="仿宋" w:hAnsi="仿宋" w:eastAsia="仿宋" w:cs="仿宋"/>
          <w:b/>
          <w:bCs/>
          <w:color w:val="000000"/>
          <w:sz w:val="44"/>
          <w:szCs w:val="44"/>
        </w:rPr>
      </w:pPr>
      <w:r>
        <w:rPr>
          <w:rFonts w:hint="eastAsia" w:ascii="仿宋" w:hAnsi="仿宋" w:eastAsia="仿宋" w:cs="仿宋"/>
          <w:b/>
          <w:bCs/>
          <w:color w:val="000000"/>
          <w:sz w:val="24"/>
          <w:szCs w:val="21"/>
        </w:rPr>
        <w:t xml:space="preserve">                       </w:t>
      </w:r>
      <w:r>
        <w:rPr>
          <w:rFonts w:hint="eastAsia" w:ascii="仿宋" w:hAnsi="仿宋" w:eastAsia="仿宋" w:cs="仿宋"/>
          <w:b/>
          <w:bCs/>
          <w:color w:val="000000"/>
          <w:sz w:val="44"/>
          <w:szCs w:val="44"/>
        </w:rPr>
        <w:t xml:space="preserve">   </w:t>
      </w:r>
    </w:p>
    <w:p>
      <w:pPr>
        <w:spacing w:line="460" w:lineRule="exact"/>
        <w:ind w:firstLine="480" w:firstLineChars="200"/>
        <w:rPr>
          <w:rFonts w:hint="eastAsia" w:ascii="仿宋" w:hAnsi="仿宋" w:eastAsia="仿宋" w:cs="仿宋"/>
          <w:b/>
          <w:bCs/>
          <w:color w:val="000000"/>
          <w:sz w:val="24"/>
        </w:rPr>
      </w:pPr>
      <w:r>
        <w:rPr>
          <w:rFonts w:hint="eastAsia" w:ascii="仿宋" w:hAnsi="仿宋" w:eastAsia="仿宋" w:cs="仿宋"/>
          <w:bCs/>
          <w:color w:val="000000"/>
          <w:sz w:val="24"/>
        </w:rPr>
        <w:t>我单位参加</w:t>
      </w:r>
      <w:r>
        <w:rPr>
          <w:rFonts w:hint="eastAsia" w:ascii="仿宋" w:hAnsi="仿宋" w:eastAsia="仿宋" w:cs="仿宋"/>
          <w:bCs/>
          <w:color w:val="000000"/>
          <w:sz w:val="24"/>
          <w:szCs w:val="21"/>
          <w:u w:val="single"/>
        </w:rPr>
        <w:t>________________ _</w:t>
      </w:r>
      <w:r>
        <w:rPr>
          <w:rFonts w:hint="eastAsia" w:ascii="仿宋" w:hAnsi="仿宋" w:eastAsia="仿宋" w:cs="仿宋"/>
          <w:bCs/>
          <w:color w:val="000000"/>
          <w:sz w:val="24"/>
          <w:szCs w:val="21"/>
        </w:rPr>
        <w:t>（项目名称），</w:t>
      </w:r>
      <w:r>
        <w:rPr>
          <w:rFonts w:hint="eastAsia" w:ascii="仿宋" w:hAnsi="仿宋" w:eastAsia="仿宋" w:cs="仿宋"/>
          <w:bCs/>
          <w:color w:val="000000"/>
          <w:sz w:val="24"/>
          <w:szCs w:val="21"/>
          <w:u w:val="single"/>
        </w:rPr>
        <w:t>_______ __________</w:t>
      </w:r>
      <w:r>
        <w:rPr>
          <w:rFonts w:hint="eastAsia" w:ascii="仿宋" w:hAnsi="仿宋" w:eastAsia="仿宋" w:cs="仿宋"/>
          <w:bCs/>
          <w:color w:val="000000"/>
          <w:sz w:val="24"/>
          <w:szCs w:val="21"/>
        </w:rPr>
        <w:t>（项目编号）投标活动。现做出如下承诺：</w:t>
      </w:r>
    </w:p>
    <w:p>
      <w:pPr>
        <w:spacing w:line="460" w:lineRule="exact"/>
        <w:ind w:firstLine="480" w:firstLineChars="200"/>
        <w:rPr>
          <w:rFonts w:hint="eastAsia" w:ascii="仿宋" w:hAnsi="仿宋" w:eastAsia="仿宋" w:cs="仿宋"/>
          <w:color w:val="000000"/>
          <w:sz w:val="24"/>
        </w:rPr>
      </w:pPr>
      <w:r>
        <w:rPr>
          <w:rFonts w:hint="eastAsia" w:ascii="仿宋" w:hAnsi="仿宋" w:eastAsia="仿宋" w:cs="仿宋"/>
          <w:bCs/>
          <w:color w:val="000000"/>
          <w:sz w:val="24"/>
          <w:szCs w:val="21"/>
        </w:rPr>
        <w:t>1.我单位具有独立承担民事责任的能力；</w:t>
      </w:r>
    </w:p>
    <w:p>
      <w:pPr>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2.我单位具有良好的商业信誉和健全的财务会计制度；</w:t>
      </w:r>
    </w:p>
    <w:p>
      <w:pPr>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3.我单位具有履行合同所必需的设备和专业技术能力；</w:t>
      </w:r>
    </w:p>
    <w:p>
      <w:pPr>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4.我单位有依法缴纳税收和社会保障资金的良好记录；</w:t>
      </w:r>
    </w:p>
    <w:p>
      <w:pPr>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5.我单位参加采购活动前三年内，在经营活动中没有重大违法记录。</w:t>
      </w:r>
    </w:p>
    <w:p>
      <w:pPr>
        <w:spacing w:line="460" w:lineRule="exact"/>
        <w:ind w:firstLine="480" w:firstLineChars="200"/>
        <w:rPr>
          <w:rFonts w:hint="eastAsia" w:ascii="仿宋" w:hAnsi="仿宋" w:eastAsia="仿宋" w:cs="仿宋"/>
          <w:color w:val="000000"/>
          <w:sz w:val="24"/>
        </w:rPr>
      </w:pPr>
      <w:r>
        <w:rPr>
          <w:rFonts w:hint="eastAsia" w:ascii="仿宋" w:hAnsi="仿宋" w:eastAsia="仿宋" w:cs="仿宋"/>
          <w:color w:val="000000"/>
          <w:sz w:val="24"/>
        </w:rPr>
        <w:t>6.我单位满足法律、行政法规规定的其他条件。</w:t>
      </w:r>
    </w:p>
    <w:p>
      <w:pPr>
        <w:spacing w:line="460" w:lineRule="exact"/>
        <w:ind w:firstLine="480" w:firstLineChars="200"/>
        <w:rPr>
          <w:rFonts w:hint="eastAsia" w:ascii="仿宋" w:hAnsi="仿宋" w:eastAsia="仿宋" w:cs="仿宋"/>
          <w:color w:val="000000"/>
          <w:sz w:val="24"/>
        </w:rPr>
      </w:pPr>
    </w:p>
    <w:p>
      <w:pPr>
        <w:spacing w:line="460" w:lineRule="exact"/>
        <w:ind w:firstLine="480" w:firstLineChars="200"/>
        <w:rPr>
          <w:rFonts w:hint="eastAsia" w:ascii="仿宋" w:hAnsi="仿宋" w:eastAsia="仿宋" w:cs="仿宋"/>
          <w:color w:val="000000"/>
          <w:sz w:val="24"/>
        </w:rPr>
      </w:pPr>
    </w:p>
    <w:p>
      <w:pPr>
        <w:spacing w:line="460" w:lineRule="exact"/>
        <w:ind w:firstLine="480" w:firstLineChars="200"/>
        <w:rPr>
          <w:rFonts w:hint="eastAsia" w:ascii="仿宋" w:hAnsi="仿宋" w:eastAsia="仿宋" w:cs="仿宋"/>
          <w:bCs/>
          <w:color w:val="000000"/>
          <w:sz w:val="24"/>
          <w:szCs w:val="21"/>
        </w:rPr>
      </w:pPr>
    </w:p>
    <w:p>
      <w:pPr>
        <w:spacing w:line="460" w:lineRule="exact"/>
        <w:ind w:firstLine="480" w:firstLineChars="200"/>
        <w:rPr>
          <w:rFonts w:hint="eastAsia" w:ascii="仿宋" w:hAnsi="仿宋" w:eastAsia="仿宋" w:cs="仿宋"/>
          <w:bCs/>
          <w:color w:val="000000"/>
          <w:sz w:val="24"/>
          <w:szCs w:val="21"/>
        </w:rPr>
      </w:pPr>
    </w:p>
    <w:p>
      <w:pPr>
        <w:spacing w:line="460" w:lineRule="exact"/>
        <w:ind w:firstLine="480" w:firstLineChars="200"/>
        <w:rPr>
          <w:rFonts w:hint="eastAsia" w:ascii="仿宋" w:hAnsi="仿宋" w:eastAsia="仿宋" w:cs="仿宋"/>
          <w:bCs/>
          <w:color w:val="000000"/>
          <w:sz w:val="24"/>
          <w:szCs w:val="21"/>
        </w:rPr>
      </w:pPr>
    </w:p>
    <w:p>
      <w:pPr>
        <w:spacing w:line="460" w:lineRule="exact"/>
        <w:ind w:firstLine="480" w:firstLineChars="200"/>
        <w:jc w:val="center"/>
        <w:rPr>
          <w:rFonts w:hint="eastAsia" w:ascii="仿宋" w:hAnsi="仿宋" w:eastAsia="仿宋" w:cs="仿宋"/>
          <w:bCs/>
          <w:color w:val="000000"/>
          <w:sz w:val="24"/>
          <w:szCs w:val="21"/>
        </w:rPr>
      </w:pPr>
      <w:r>
        <w:rPr>
          <w:rFonts w:hint="eastAsia" w:ascii="仿宋" w:hAnsi="仿宋" w:eastAsia="仿宋" w:cs="仿宋"/>
          <w:bCs/>
          <w:color w:val="000000"/>
          <w:sz w:val="24"/>
          <w:szCs w:val="21"/>
        </w:rPr>
        <w:t xml:space="preserve">                                             承诺人名称（公章）：</w:t>
      </w:r>
    </w:p>
    <w:p>
      <w:pPr>
        <w:spacing w:line="460" w:lineRule="exact"/>
        <w:ind w:firstLine="480" w:firstLineChars="200"/>
        <w:jc w:val="right"/>
        <w:rPr>
          <w:rFonts w:hint="eastAsia" w:ascii="仿宋" w:hAnsi="仿宋" w:eastAsia="仿宋" w:cs="仿宋"/>
          <w:bCs/>
          <w:color w:val="000000"/>
          <w:sz w:val="24"/>
          <w:szCs w:val="21"/>
        </w:rPr>
      </w:pPr>
      <w:r>
        <w:rPr>
          <w:rFonts w:hint="eastAsia" w:ascii="仿宋" w:hAnsi="仿宋" w:eastAsia="仿宋" w:cs="仿宋"/>
          <w:bCs/>
          <w:color w:val="000000"/>
          <w:sz w:val="24"/>
          <w:szCs w:val="21"/>
        </w:rPr>
        <w:t xml:space="preserve">    </w:t>
      </w:r>
    </w:p>
    <w:p>
      <w:pPr>
        <w:spacing w:line="460" w:lineRule="exact"/>
        <w:ind w:firstLine="480" w:firstLineChars="200"/>
        <w:jc w:val="right"/>
        <w:rPr>
          <w:rFonts w:hint="eastAsia" w:ascii="仿宋" w:hAnsi="仿宋" w:eastAsia="仿宋" w:cs="仿宋"/>
          <w:bCs/>
          <w:color w:val="000000"/>
          <w:sz w:val="24"/>
          <w:szCs w:val="21"/>
        </w:rPr>
      </w:pPr>
      <w:r>
        <w:rPr>
          <w:rFonts w:hint="eastAsia" w:ascii="仿宋" w:hAnsi="仿宋" w:eastAsia="仿宋" w:cs="仿宋"/>
          <w:bCs/>
          <w:color w:val="000000"/>
          <w:sz w:val="24"/>
          <w:szCs w:val="21"/>
        </w:rPr>
        <w:t xml:space="preserve">                                 日期：</w:t>
      </w:r>
      <w:r>
        <w:rPr>
          <w:rFonts w:hint="eastAsia" w:ascii="仿宋" w:hAnsi="仿宋" w:eastAsia="仿宋" w:cs="仿宋"/>
          <w:bCs/>
          <w:color w:val="000000"/>
          <w:sz w:val="24"/>
          <w:szCs w:val="21"/>
          <w:u w:val="single"/>
        </w:rPr>
        <w:t>______</w:t>
      </w:r>
      <w:r>
        <w:rPr>
          <w:rFonts w:hint="eastAsia" w:ascii="仿宋" w:hAnsi="仿宋" w:eastAsia="仿宋" w:cs="仿宋"/>
          <w:bCs/>
          <w:color w:val="000000"/>
          <w:sz w:val="24"/>
          <w:szCs w:val="21"/>
        </w:rPr>
        <w:t>年</w:t>
      </w:r>
      <w:r>
        <w:rPr>
          <w:rFonts w:hint="eastAsia" w:ascii="仿宋" w:hAnsi="仿宋" w:eastAsia="仿宋" w:cs="仿宋"/>
          <w:bCs/>
          <w:color w:val="000000"/>
          <w:sz w:val="24"/>
          <w:szCs w:val="21"/>
          <w:u w:val="single"/>
        </w:rPr>
        <w:t xml:space="preserve">    </w:t>
      </w:r>
      <w:r>
        <w:rPr>
          <w:rFonts w:hint="eastAsia" w:ascii="仿宋" w:hAnsi="仿宋" w:eastAsia="仿宋" w:cs="仿宋"/>
          <w:bCs/>
          <w:color w:val="000000"/>
          <w:sz w:val="24"/>
          <w:szCs w:val="21"/>
        </w:rPr>
        <w:t>月</w:t>
      </w:r>
      <w:r>
        <w:rPr>
          <w:rFonts w:hint="eastAsia" w:ascii="仿宋" w:hAnsi="仿宋" w:eastAsia="仿宋" w:cs="仿宋"/>
          <w:bCs/>
          <w:color w:val="000000"/>
          <w:sz w:val="24"/>
          <w:szCs w:val="21"/>
          <w:u w:val="single"/>
        </w:rPr>
        <w:t xml:space="preserve">    </w:t>
      </w:r>
      <w:r>
        <w:rPr>
          <w:rFonts w:hint="eastAsia" w:ascii="仿宋" w:hAnsi="仿宋" w:eastAsia="仿宋" w:cs="仿宋"/>
          <w:bCs/>
          <w:color w:val="000000"/>
          <w:sz w:val="24"/>
          <w:szCs w:val="21"/>
        </w:rPr>
        <w:t>日</w:t>
      </w:r>
    </w:p>
    <w:p>
      <w:pPr>
        <w:snapToGrid w:val="0"/>
        <w:spacing w:line="460" w:lineRule="exact"/>
        <w:ind w:firstLine="540" w:firstLineChars="192"/>
        <w:contextualSpacing/>
        <w:rPr>
          <w:rFonts w:hint="eastAsia" w:ascii="仿宋" w:hAnsi="仿宋" w:eastAsia="仿宋" w:cs="仿宋"/>
          <w:b/>
          <w:kern w:val="0"/>
          <w:sz w:val="28"/>
          <w:szCs w:val="28"/>
        </w:rPr>
      </w:pPr>
    </w:p>
    <w:p>
      <w:pPr>
        <w:snapToGrid w:val="0"/>
        <w:spacing w:line="460" w:lineRule="exact"/>
        <w:ind w:firstLine="540" w:firstLineChars="192"/>
        <w:contextualSpacing/>
        <w:rPr>
          <w:rFonts w:hint="eastAsia" w:ascii="仿宋" w:hAnsi="仿宋" w:eastAsia="仿宋" w:cs="仿宋"/>
          <w:b/>
          <w:kern w:val="0"/>
          <w:sz w:val="28"/>
          <w:szCs w:val="28"/>
          <w:lang w:val="zh-CN"/>
        </w:rPr>
      </w:pPr>
    </w:p>
    <w:p>
      <w:pPr>
        <w:snapToGrid w:val="0"/>
        <w:spacing w:line="460" w:lineRule="exact"/>
        <w:contextualSpacing/>
        <w:rPr>
          <w:rFonts w:hint="eastAsia" w:ascii="仿宋" w:hAnsi="仿宋" w:eastAsia="仿宋" w:cs="仿宋"/>
          <w:b/>
          <w:kern w:val="0"/>
          <w:sz w:val="28"/>
          <w:szCs w:val="28"/>
          <w:lang w:val="zh-CN"/>
        </w:rPr>
      </w:pPr>
    </w:p>
    <w:p>
      <w:pPr>
        <w:snapToGrid w:val="0"/>
        <w:spacing w:line="460" w:lineRule="exact"/>
        <w:contextualSpacing/>
        <w:rPr>
          <w:rFonts w:hint="eastAsia" w:ascii="仿宋" w:hAnsi="仿宋" w:eastAsia="仿宋" w:cs="仿宋"/>
          <w:kern w:val="0"/>
          <w:sz w:val="32"/>
          <w:szCs w:val="32"/>
          <w:lang w:val="zh-CN"/>
        </w:rPr>
      </w:pPr>
    </w:p>
    <w:p>
      <w:pPr>
        <w:snapToGrid w:val="0"/>
        <w:spacing w:line="460" w:lineRule="exact"/>
        <w:contextualSpacing/>
        <w:rPr>
          <w:rFonts w:hint="eastAsia" w:ascii="仿宋" w:hAnsi="仿宋" w:eastAsia="仿宋" w:cs="仿宋"/>
          <w:kern w:val="0"/>
          <w:sz w:val="32"/>
          <w:szCs w:val="32"/>
          <w:lang w:val="zh-CN"/>
        </w:rPr>
      </w:pPr>
    </w:p>
    <w:p>
      <w:pPr>
        <w:snapToGrid w:val="0"/>
        <w:spacing w:line="460" w:lineRule="exact"/>
        <w:contextualSpacing/>
        <w:rPr>
          <w:rFonts w:hint="eastAsia" w:ascii="仿宋" w:hAnsi="仿宋" w:eastAsia="仿宋" w:cs="仿宋"/>
          <w:kern w:val="0"/>
          <w:sz w:val="32"/>
          <w:szCs w:val="32"/>
          <w:lang w:val="zh-CN"/>
        </w:rPr>
      </w:pPr>
    </w:p>
    <w:p>
      <w:pPr>
        <w:snapToGrid w:val="0"/>
        <w:spacing w:line="460" w:lineRule="exact"/>
        <w:contextualSpacing/>
        <w:rPr>
          <w:rFonts w:hint="eastAsia" w:ascii="仿宋" w:hAnsi="仿宋" w:eastAsia="仿宋" w:cs="仿宋"/>
          <w:kern w:val="0"/>
          <w:sz w:val="32"/>
          <w:szCs w:val="32"/>
          <w:lang w:val="zh-CN"/>
        </w:rPr>
      </w:pPr>
    </w:p>
    <w:p>
      <w:pPr>
        <w:snapToGrid w:val="0"/>
        <w:spacing w:line="460" w:lineRule="exact"/>
        <w:contextualSpacing/>
        <w:rPr>
          <w:rFonts w:hint="eastAsia" w:ascii="仿宋" w:hAnsi="仿宋" w:eastAsia="仿宋" w:cs="仿宋"/>
          <w:kern w:val="0"/>
          <w:sz w:val="32"/>
          <w:szCs w:val="32"/>
          <w:lang w:val="zh-CN"/>
        </w:rPr>
      </w:pPr>
    </w:p>
    <w:p>
      <w:pPr>
        <w:snapToGrid w:val="0"/>
        <w:spacing w:line="460" w:lineRule="exact"/>
        <w:contextualSpacing/>
        <w:rPr>
          <w:rFonts w:hint="eastAsia" w:ascii="仿宋" w:hAnsi="仿宋" w:eastAsia="仿宋" w:cs="仿宋"/>
          <w:kern w:val="0"/>
          <w:sz w:val="32"/>
          <w:szCs w:val="32"/>
          <w:lang w:val="zh-CN"/>
        </w:rPr>
      </w:pPr>
    </w:p>
    <w:p>
      <w:pPr>
        <w:snapToGrid w:val="0"/>
        <w:spacing w:line="460" w:lineRule="exact"/>
        <w:contextualSpacing/>
        <w:rPr>
          <w:rFonts w:hint="eastAsia" w:ascii="仿宋" w:hAnsi="仿宋" w:eastAsia="仿宋" w:cs="仿宋"/>
          <w:kern w:val="0"/>
          <w:sz w:val="32"/>
          <w:szCs w:val="32"/>
          <w:lang w:val="zh-CN"/>
        </w:rPr>
      </w:pPr>
    </w:p>
    <w:p>
      <w:pPr>
        <w:snapToGrid w:val="0"/>
        <w:spacing w:line="460" w:lineRule="exact"/>
        <w:contextualSpacing/>
        <w:rPr>
          <w:rFonts w:hint="eastAsia" w:ascii="仿宋" w:hAnsi="仿宋" w:eastAsia="仿宋" w:cs="仿宋"/>
          <w:kern w:val="0"/>
          <w:sz w:val="32"/>
          <w:szCs w:val="32"/>
          <w:lang w:val="zh-CN"/>
        </w:rPr>
      </w:pPr>
    </w:p>
    <w:p>
      <w:pPr>
        <w:snapToGrid w:val="0"/>
        <w:spacing w:line="460" w:lineRule="exact"/>
        <w:contextualSpacing/>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附件2</w:t>
      </w:r>
    </w:p>
    <w:p>
      <w:pPr>
        <w:spacing w:line="460" w:lineRule="exact"/>
        <w:jc w:val="center"/>
        <w:rPr>
          <w:rFonts w:hint="eastAsia" w:ascii="仿宋" w:hAnsi="仿宋" w:eastAsia="仿宋" w:cs="仿宋"/>
          <w:b/>
          <w:bCs/>
          <w:sz w:val="32"/>
          <w:szCs w:val="32"/>
        </w:rPr>
      </w:pPr>
    </w:p>
    <w:p>
      <w:pPr>
        <w:spacing w:line="460" w:lineRule="exact"/>
        <w:jc w:val="center"/>
        <w:rPr>
          <w:rFonts w:hint="eastAsia" w:ascii="仿宋" w:hAnsi="仿宋" w:eastAsia="仿宋" w:cs="仿宋"/>
          <w:b/>
          <w:bCs/>
          <w:sz w:val="32"/>
          <w:szCs w:val="32"/>
        </w:rPr>
      </w:pPr>
    </w:p>
    <w:p>
      <w:pPr>
        <w:spacing w:line="460" w:lineRule="exact"/>
        <w:jc w:val="center"/>
        <w:rPr>
          <w:rFonts w:hint="eastAsia" w:ascii="仿宋" w:hAnsi="仿宋" w:eastAsia="仿宋" w:cs="仿宋"/>
          <w:b/>
          <w:bCs/>
          <w:sz w:val="32"/>
          <w:szCs w:val="32"/>
        </w:rPr>
      </w:pPr>
    </w:p>
    <w:p>
      <w:pPr>
        <w:spacing w:line="460" w:lineRule="exact"/>
        <w:jc w:val="center"/>
        <w:rPr>
          <w:rFonts w:hint="eastAsia" w:ascii="仿宋" w:hAnsi="仿宋" w:eastAsia="仿宋" w:cs="仿宋"/>
          <w:b/>
          <w:bCs/>
          <w:sz w:val="32"/>
          <w:szCs w:val="32"/>
        </w:rPr>
      </w:pPr>
      <w:r>
        <w:rPr>
          <w:rFonts w:hint="eastAsia" w:ascii="仿宋" w:hAnsi="仿宋" w:eastAsia="仿宋" w:cs="仿宋"/>
          <w:b/>
          <w:bCs/>
          <w:sz w:val="32"/>
          <w:szCs w:val="32"/>
        </w:rPr>
        <w:t>法定代表人身份证明</w:t>
      </w:r>
    </w:p>
    <w:p>
      <w:pPr>
        <w:spacing w:line="460" w:lineRule="exact"/>
        <w:rPr>
          <w:rFonts w:hint="eastAsia" w:ascii="仿宋" w:hAnsi="仿宋" w:eastAsia="仿宋" w:cs="仿宋"/>
          <w:sz w:val="24"/>
        </w:rPr>
      </w:pPr>
    </w:p>
    <w:p>
      <w:pPr>
        <w:spacing w:line="460" w:lineRule="exact"/>
        <w:ind w:firstLine="480" w:firstLineChars="20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先生/女士： 现任我单位</w:t>
      </w:r>
      <w:r>
        <w:rPr>
          <w:rFonts w:hint="eastAsia" w:ascii="仿宋" w:hAnsi="仿宋" w:eastAsia="仿宋" w:cs="仿宋"/>
          <w:sz w:val="24"/>
          <w:u w:val="single"/>
        </w:rPr>
        <w:t xml:space="preserve">        </w:t>
      </w:r>
      <w:r>
        <w:rPr>
          <w:rFonts w:hint="eastAsia" w:ascii="仿宋" w:hAnsi="仿宋" w:eastAsia="仿宋" w:cs="仿宋"/>
          <w:sz w:val="24"/>
        </w:rPr>
        <w:t>职务，为法定代表人，特此证明。</w:t>
      </w:r>
    </w:p>
    <w:p>
      <w:pPr>
        <w:spacing w:line="460" w:lineRule="exact"/>
        <w:ind w:firstLine="480"/>
        <w:rPr>
          <w:rFonts w:hint="eastAsia" w:ascii="仿宋" w:hAnsi="仿宋" w:eastAsia="仿宋" w:cs="仿宋"/>
          <w:sz w:val="24"/>
          <w:u w:val="single"/>
        </w:rPr>
      </w:pPr>
      <w:r>
        <w:rPr>
          <w:rFonts w:hint="eastAsia" w:ascii="仿宋" w:hAnsi="仿宋" w:eastAsia="仿宋" w:cs="仿宋"/>
          <w:sz w:val="24"/>
        </w:rPr>
        <w:t>身份证号码：</w:t>
      </w:r>
      <w:r>
        <w:rPr>
          <w:rFonts w:hint="eastAsia" w:ascii="仿宋" w:hAnsi="仿宋" w:eastAsia="仿宋" w:cs="仿宋"/>
          <w:sz w:val="24"/>
          <w:u w:val="single"/>
        </w:rPr>
        <w:t xml:space="preserve">                                               </w:t>
      </w:r>
    </w:p>
    <w:p>
      <w:pPr>
        <w:spacing w:line="460" w:lineRule="exact"/>
        <w:ind w:firstLine="480"/>
        <w:rPr>
          <w:rFonts w:hint="eastAsia" w:ascii="仿宋" w:hAnsi="仿宋" w:eastAsia="仿宋" w:cs="仿宋"/>
          <w:sz w:val="24"/>
        </w:rPr>
      </w:pPr>
    </w:p>
    <w:p>
      <w:pPr>
        <w:spacing w:line="460" w:lineRule="exact"/>
        <w:rPr>
          <w:rFonts w:hint="eastAsia" w:ascii="仿宋" w:hAnsi="仿宋" w:eastAsia="仿宋" w:cs="仿宋"/>
          <w:b/>
          <w:sz w:val="24"/>
        </w:rPr>
      </w:pPr>
      <w:r>
        <w:rPr>
          <w:rFonts w:hint="eastAsia" w:ascii="仿宋" w:hAnsi="仿宋" w:eastAsia="仿宋" w:cs="仿宋"/>
          <w:b/>
          <w:sz w:val="24"/>
        </w:rPr>
        <w:t>注：提供法定代表人的身份证复印件盖公章</w:t>
      </w:r>
    </w:p>
    <w:p>
      <w:pPr>
        <w:spacing w:line="460" w:lineRule="exact"/>
        <w:ind w:firstLine="480" w:firstLineChars="200"/>
        <w:rPr>
          <w:rFonts w:hint="eastAsia" w:ascii="仿宋" w:hAnsi="仿宋" w:eastAsia="仿宋" w:cs="仿宋"/>
          <w:sz w:val="24"/>
        </w:rPr>
      </w:pPr>
    </w:p>
    <w:p>
      <w:pPr>
        <w:spacing w:line="460" w:lineRule="exact"/>
        <w:rPr>
          <w:rFonts w:hint="eastAsia" w:ascii="仿宋" w:hAnsi="仿宋" w:eastAsia="仿宋" w:cs="仿宋"/>
        </w:rPr>
      </w:pPr>
    </w:p>
    <w:p>
      <w:pPr>
        <w:snapToGrid w:val="0"/>
        <w:spacing w:line="460" w:lineRule="exact"/>
        <w:ind w:firstLine="540" w:firstLineChars="192"/>
        <w:contextualSpacing/>
        <w:rPr>
          <w:rFonts w:hint="eastAsia" w:ascii="仿宋" w:hAnsi="仿宋" w:eastAsia="仿宋" w:cs="仿宋"/>
          <w:b/>
          <w:kern w:val="0"/>
          <w:sz w:val="28"/>
          <w:szCs w:val="28"/>
        </w:rPr>
      </w:pPr>
    </w:p>
    <w:p>
      <w:pPr>
        <w:snapToGrid w:val="0"/>
        <w:spacing w:line="460" w:lineRule="exact"/>
        <w:ind w:firstLine="540" w:firstLineChars="192"/>
        <w:contextualSpacing/>
        <w:rPr>
          <w:rFonts w:hint="eastAsia" w:ascii="仿宋" w:hAnsi="仿宋" w:eastAsia="仿宋" w:cs="仿宋"/>
          <w:b/>
          <w:kern w:val="0"/>
          <w:sz w:val="28"/>
          <w:szCs w:val="28"/>
          <w:lang w:val="zh-CN"/>
        </w:rPr>
      </w:pPr>
    </w:p>
    <w:p>
      <w:pPr>
        <w:snapToGrid w:val="0"/>
        <w:spacing w:line="460" w:lineRule="exact"/>
        <w:ind w:firstLine="540" w:firstLineChars="192"/>
        <w:contextualSpacing/>
        <w:rPr>
          <w:rFonts w:hint="eastAsia" w:ascii="仿宋" w:hAnsi="仿宋" w:eastAsia="仿宋" w:cs="仿宋"/>
          <w:b/>
          <w:kern w:val="0"/>
          <w:sz w:val="28"/>
          <w:szCs w:val="28"/>
          <w:lang w:val="zh-CN"/>
        </w:rPr>
      </w:pPr>
    </w:p>
    <w:p>
      <w:pPr>
        <w:snapToGrid w:val="0"/>
        <w:spacing w:line="460" w:lineRule="exact"/>
        <w:ind w:firstLine="540" w:firstLineChars="192"/>
        <w:contextualSpacing/>
        <w:rPr>
          <w:rFonts w:hint="eastAsia" w:ascii="仿宋" w:hAnsi="仿宋" w:eastAsia="仿宋" w:cs="仿宋"/>
          <w:b/>
          <w:kern w:val="0"/>
          <w:sz w:val="28"/>
          <w:szCs w:val="28"/>
          <w:lang w:val="zh-CN"/>
        </w:rPr>
      </w:pPr>
    </w:p>
    <w:p>
      <w:pPr>
        <w:snapToGrid w:val="0"/>
        <w:spacing w:line="460" w:lineRule="exact"/>
        <w:ind w:firstLine="540" w:firstLineChars="192"/>
        <w:contextualSpacing/>
        <w:rPr>
          <w:rFonts w:hint="eastAsia" w:ascii="仿宋" w:hAnsi="仿宋" w:eastAsia="仿宋" w:cs="仿宋"/>
          <w:b/>
          <w:kern w:val="0"/>
          <w:sz w:val="28"/>
          <w:szCs w:val="28"/>
          <w:lang w:val="zh-CN"/>
        </w:rPr>
      </w:pPr>
    </w:p>
    <w:p>
      <w:pPr>
        <w:snapToGrid w:val="0"/>
        <w:spacing w:line="460" w:lineRule="exact"/>
        <w:ind w:firstLine="540" w:firstLineChars="192"/>
        <w:contextualSpacing/>
        <w:rPr>
          <w:rFonts w:hint="eastAsia" w:ascii="仿宋" w:hAnsi="仿宋" w:eastAsia="仿宋" w:cs="仿宋"/>
          <w:b/>
          <w:kern w:val="0"/>
          <w:sz w:val="28"/>
          <w:szCs w:val="28"/>
          <w:lang w:val="zh-CN"/>
        </w:rPr>
      </w:pPr>
    </w:p>
    <w:p>
      <w:pPr>
        <w:snapToGrid w:val="0"/>
        <w:spacing w:line="460" w:lineRule="exact"/>
        <w:ind w:firstLine="540" w:firstLineChars="192"/>
        <w:contextualSpacing/>
        <w:rPr>
          <w:rFonts w:hint="eastAsia" w:ascii="仿宋" w:hAnsi="仿宋" w:eastAsia="仿宋" w:cs="仿宋"/>
          <w:b/>
          <w:kern w:val="0"/>
          <w:sz w:val="28"/>
          <w:szCs w:val="28"/>
          <w:lang w:val="zh-CN"/>
        </w:rPr>
      </w:pPr>
    </w:p>
    <w:p>
      <w:pPr>
        <w:snapToGrid w:val="0"/>
        <w:spacing w:line="460" w:lineRule="exact"/>
        <w:ind w:firstLine="540" w:firstLineChars="192"/>
        <w:contextualSpacing/>
        <w:rPr>
          <w:rFonts w:hint="eastAsia" w:ascii="仿宋" w:hAnsi="仿宋" w:eastAsia="仿宋" w:cs="仿宋"/>
          <w:b/>
          <w:kern w:val="0"/>
          <w:sz w:val="28"/>
          <w:szCs w:val="28"/>
          <w:lang w:val="zh-CN"/>
        </w:rPr>
      </w:pPr>
    </w:p>
    <w:p>
      <w:pPr>
        <w:snapToGrid w:val="0"/>
        <w:spacing w:line="460" w:lineRule="exact"/>
        <w:ind w:firstLine="540" w:firstLineChars="192"/>
        <w:contextualSpacing/>
        <w:rPr>
          <w:rFonts w:hint="eastAsia" w:ascii="仿宋" w:hAnsi="仿宋" w:eastAsia="仿宋" w:cs="仿宋"/>
          <w:b/>
          <w:kern w:val="0"/>
          <w:sz w:val="28"/>
          <w:szCs w:val="28"/>
          <w:lang w:val="zh-CN"/>
        </w:rPr>
      </w:pPr>
    </w:p>
    <w:p>
      <w:pPr>
        <w:snapToGrid w:val="0"/>
        <w:spacing w:line="460" w:lineRule="exact"/>
        <w:ind w:firstLine="540" w:firstLineChars="192"/>
        <w:contextualSpacing/>
        <w:rPr>
          <w:rFonts w:hint="eastAsia" w:ascii="仿宋" w:hAnsi="仿宋" w:eastAsia="仿宋" w:cs="仿宋"/>
          <w:b/>
          <w:kern w:val="0"/>
          <w:sz w:val="28"/>
          <w:szCs w:val="28"/>
          <w:lang w:val="zh-CN"/>
        </w:rPr>
      </w:pPr>
    </w:p>
    <w:p>
      <w:pPr>
        <w:snapToGrid w:val="0"/>
        <w:spacing w:line="460" w:lineRule="exact"/>
        <w:ind w:firstLine="540" w:firstLineChars="192"/>
        <w:contextualSpacing/>
        <w:rPr>
          <w:rFonts w:hint="eastAsia" w:ascii="仿宋" w:hAnsi="仿宋" w:eastAsia="仿宋" w:cs="仿宋"/>
          <w:b/>
          <w:kern w:val="0"/>
          <w:sz w:val="28"/>
          <w:szCs w:val="28"/>
          <w:lang w:val="zh-CN"/>
        </w:rPr>
      </w:pPr>
    </w:p>
    <w:p>
      <w:pPr>
        <w:snapToGrid w:val="0"/>
        <w:spacing w:line="460" w:lineRule="exact"/>
        <w:ind w:firstLine="540" w:firstLineChars="192"/>
        <w:contextualSpacing/>
        <w:rPr>
          <w:rFonts w:hint="eastAsia" w:ascii="仿宋" w:hAnsi="仿宋" w:eastAsia="仿宋" w:cs="仿宋"/>
          <w:b/>
          <w:kern w:val="0"/>
          <w:sz w:val="28"/>
          <w:szCs w:val="28"/>
          <w:lang w:val="zh-CN"/>
        </w:rPr>
      </w:pPr>
    </w:p>
    <w:p>
      <w:pPr>
        <w:snapToGrid w:val="0"/>
        <w:spacing w:line="460" w:lineRule="exact"/>
        <w:ind w:firstLine="540" w:firstLineChars="192"/>
        <w:contextualSpacing/>
        <w:rPr>
          <w:rFonts w:hint="eastAsia" w:ascii="仿宋" w:hAnsi="仿宋" w:eastAsia="仿宋" w:cs="仿宋"/>
          <w:b/>
          <w:kern w:val="0"/>
          <w:sz w:val="28"/>
          <w:szCs w:val="28"/>
          <w:lang w:val="zh-CN"/>
        </w:rPr>
      </w:pPr>
    </w:p>
    <w:p>
      <w:pPr>
        <w:snapToGrid w:val="0"/>
        <w:spacing w:line="460" w:lineRule="exact"/>
        <w:ind w:firstLine="540" w:firstLineChars="192"/>
        <w:contextualSpacing/>
        <w:rPr>
          <w:rFonts w:hint="eastAsia" w:ascii="仿宋" w:hAnsi="仿宋" w:eastAsia="仿宋" w:cs="仿宋"/>
          <w:b/>
          <w:kern w:val="0"/>
          <w:sz w:val="28"/>
          <w:szCs w:val="28"/>
          <w:lang w:val="zh-CN"/>
        </w:rPr>
      </w:pPr>
    </w:p>
    <w:p>
      <w:pPr>
        <w:pStyle w:val="2"/>
        <w:rPr>
          <w:rFonts w:hint="eastAsia"/>
          <w:lang w:val="zh-CN"/>
        </w:rPr>
      </w:pPr>
    </w:p>
    <w:p>
      <w:pPr>
        <w:snapToGrid w:val="0"/>
        <w:spacing w:line="460" w:lineRule="exact"/>
        <w:contextualSpacing/>
        <w:rPr>
          <w:rFonts w:hint="eastAsia" w:ascii="仿宋" w:hAnsi="仿宋" w:eastAsia="仿宋" w:cs="仿宋"/>
          <w:b/>
          <w:kern w:val="0"/>
          <w:sz w:val="28"/>
          <w:szCs w:val="28"/>
          <w:lang w:val="zh-CN"/>
        </w:rPr>
      </w:pPr>
    </w:p>
    <w:p>
      <w:pPr>
        <w:snapToGrid w:val="0"/>
        <w:spacing w:line="460" w:lineRule="exact"/>
        <w:contextualSpacing/>
        <w:rPr>
          <w:rFonts w:hint="eastAsia" w:ascii="仿宋" w:hAnsi="仿宋" w:eastAsia="仿宋" w:cs="仿宋"/>
          <w:kern w:val="0"/>
          <w:sz w:val="32"/>
          <w:szCs w:val="32"/>
          <w:lang w:val="zh-CN"/>
        </w:rPr>
      </w:pPr>
      <w:r>
        <w:rPr>
          <w:rFonts w:hint="eastAsia" w:ascii="仿宋" w:hAnsi="仿宋" w:eastAsia="仿宋" w:cs="仿宋"/>
          <w:kern w:val="0"/>
          <w:sz w:val="32"/>
          <w:szCs w:val="32"/>
          <w:lang w:val="zh-CN"/>
        </w:rPr>
        <w:t>附件3</w:t>
      </w:r>
    </w:p>
    <w:p>
      <w:pPr>
        <w:spacing w:line="460" w:lineRule="exact"/>
        <w:jc w:val="center"/>
        <w:rPr>
          <w:rFonts w:hint="eastAsia" w:ascii="仿宋" w:hAnsi="仿宋" w:eastAsia="仿宋" w:cs="仿宋"/>
          <w:sz w:val="32"/>
          <w:szCs w:val="32"/>
        </w:rPr>
      </w:pPr>
    </w:p>
    <w:p>
      <w:pPr>
        <w:spacing w:line="460" w:lineRule="exact"/>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法定代表人授权委托书</w:t>
      </w:r>
    </w:p>
    <w:p>
      <w:pPr>
        <w:spacing w:line="460" w:lineRule="exact"/>
        <w:ind w:firstLine="560" w:firstLineChars="200"/>
        <w:rPr>
          <w:rFonts w:hint="eastAsia" w:ascii="仿宋" w:hAnsi="仿宋" w:eastAsia="仿宋" w:cs="仿宋"/>
          <w:sz w:val="28"/>
          <w:szCs w:val="28"/>
        </w:rPr>
      </w:pP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人------（姓名）系————（授权单位名称）的法定代表人，现委托-------（姓名）（身份证号——————）为我方代理人，以我方名义全权处理与本次采购项目（编号：----------）有关的一切事务，其法律后果由我方承担。</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本授权书于---年---月---日起生效。代理人无转委托权。</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代理人(被授权人):------</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授权单位名称（盖章）：-----</w:t>
      </w:r>
    </w:p>
    <w:p>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授权单位法定代表人（签字或盖章）：-----</w:t>
      </w:r>
    </w:p>
    <w:p>
      <w:pPr>
        <w:spacing w:line="460" w:lineRule="exact"/>
        <w:ind w:firstLine="560" w:firstLineChars="200"/>
        <w:jc w:val="right"/>
        <w:rPr>
          <w:rFonts w:hint="eastAsia" w:ascii="仿宋" w:hAnsi="仿宋" w:eastAsia="仿宋" w:cs="仿宋"/>
          <w:sz w:val="28"/>
          <w:szCs w:val="28"/>
        </w:rPr>
      </w:pPr>
    </w:p>
    <w:p>
      <w:pPr>
        <w:spacing w:line="460" w:lineRule="exact"/>
        <w:ind w:firstLine="560" w:firstLineChars="200"/>
        <w:jc w:val="right"/>
        <w:rPr>
          <w:rFonts w:hint="eastAsia" w:ascii="仿宋" w:hAnsi="仿宋" w:eastAsia="仿宋" w:cs="仿宋"/>
          <w:sz w:val="28"/>
          <w:szCs w:val="28"/>
        </w:rPr>
      </w:pPr>
      <w:r>
        <w:rPr>
          <w:rFonts w:hint="eastAsia" w:ascii="仿宋" w:hAnsi="仿宋" w:eastAsia="仿宋" w:cs="仿宋"/>
          <w:sz w:val="28"/>
          <w:szCs w:val="28"/>
        </w:rPr>
        <w:t>XXXX年XX月XX日</w:t>
      </w:r>
    </w:p>
    <w:p>
      <w:pPr>
        <w:snapToGrid w:val="0"/>
        <w:spacing w:line="460" w:lineRule="exact"/>
        <w:ind w:firstLine="562" w:firstLineChars="200"/>
        <w:contextualSpacing/>
        <w:rPr>
          <w:rFonts w:hint="eastAsia" w:ascii="仿宋" w:hAnsi="仿宋" w:eastAsia="仿宋" w:cs="仿宋"/>
          <w:b/>
          <w:kern w:val="0"/>
          <w:sz w:val="28"/>
          <w:szCs w:val="28"/>
        </w:rPr>
      </w:pPr>
    </w:p>
    <w:p>
      <w:pPr>
        <w:snapToGrid w:val="0"/>
        <w:spacing w:line="460" w:lineRule="exact"/>
        <w:ind w:firstLine="562" w:firstLineChars="200"/>
        <w:contextualSpacing/>
        <w:rPr>
          <w:rFonts w:hint="eastAsia" w:ascii="仿宋" w:hAnsi="仿宋" w:eastAsia="仿宋" w:cs="仿宋"/>
          <w:b/>
          <w:kern w:val="0"/>
          <w:sz w:val="28"/>
          <w:szCs w:val="28"/>
        </w:rPr>
      </w:pPr>
      <w:r>
        <w:rPr>
          <w:rFonts w:hint="eastAsia" w:ascii="仿宋" w:hAnsi="仿宋" w:eastAsia="仿宋" w:cs="仿宋"/>
          <w:b/>
          <w:kern w:val="0"/>
          <w:sz w:val="28"/>
          <w:szCs w:val="28"/>
        </w:rPr>
        <w:t>注：提供投标代表本人身份证复印件盖公章</w:t>
      </w:r>
    </w:p>
    <w:p>
      <w:pPr>
        <w:snapToGrid w:val="0"/>
        <w:spacing w:line="460" w:lineRule="exact"/>
        <w:ind w:firstLine="562" w:firstLineChars="200"/>
        <w:contextualSpacing/>
        <w:rPr>
          <w:rFonts w:hint="eastAsia" w:ascii="仿宋" w:hAnsi="仿宋" w:eastAsia="仿宋" w:cs="仿宋"/>
          <w:b/>
          <w:kern w:val="0"/>
          <w:sz w:val="28"/>
          <w:szCs w:val="28"/>
        </w:rPr>
      </w:pPr>
    </w:p>
    <w:p>
      <w:pPr>
        <w:snapToGrid w:val="0"/>
        <w:spacing w:line="460" w:lineRule="exact"/>
        <w:ind w:firstLine="540" w:firstLineChars="192"/>
        <w:contextualSpacing/>
        <w:rPr>
          <w:rFonts w:hint="eastAsia" w:ascii="仿宋" w:hAnsi="仿宋" w:eastAsia="仿宋" w:cs="仿宋"/>
          <w:b/>
          <w:kern w:val="0"/>
          <w:sz w:val="28"/>
          <w:szCs w:val="28"/>
        </w:rPr>
      </w:pPr>
    </w:p>
    <w:p>
      <w:pPr>
        <w:snapToGrid w:val="0"/>
        <w:spacing w:line="460" w:lineRule="exact"/>
        <w:ind w:firstLine="540" w:firstLineChars="192"/>
        <w:contextualSpacing/>
        <w:rPr>
          <w:rFonts w:hint="eastAsia" w:ascii="仿宋" w:hAnsi="仿宋" w:eastAsia="仿宋" w:cs="仿宋"/>
          <w:b/>
          <w:kern w:val="0"/>
          <w:sz w:val="28"/>
          <w:szCs w:val="28"/>
        </w:rPr>
      </w:pPr>
    </w:p>
    <w:p>
      <w:pPr>
        <w:snapToGrid w:val="0"/>
        <w:spacing w:line="460" w:lineRule="exact"/>
        <w:ind w:firstLine="540" w:firstLineChars="192"/>
        <w:contextualSpacing/>
        <w:rPr>
          <w:rFonts w:hint="eastAsia" w:ascii="仿宋" w:hAnsi="仿宋" w:eastAsia="仿宋" w:cs="仿宋"/>
          <w:b/>
          <w:kern w:val="0"/>
          <w:sz w:val="28"/>
          <w:szCs w:val="28"/>
        </w:rPr>
      </w:pPr>
    </w:p>
    <w:p>
      <w:pPr>
        <w:snapToGrid w:val="0"/>
        <w:spacing w:line="460" w:lineRule="exact"/>
        <w:ind w:firstLine="540" w:firstLineChars="192"/>
        <w:contextualSpacing/>
        <w:rPr>
          <w:rFonts w:hint="eastAsia" w:ascii="仿宋" w:hAnsi="仿宋" w:eastAsia="仿宋" w:cs="仿宋"/>
          <w:b/>
          <w:kern w:val="0"/>
          <w:sz w:val="28"/>
          <w:szCs w:val="28"/>
        </w:rPr>
      </w:pPr>
    </w:p>
    <w:p>
      <w:pPr>
        <w:snapToGrid w:val="0"/>
        <w:spacing w:line="460" w:lineRule="exact"/>
        <w:ind w:firstLine="540" w:firstLineChars="192"/>
        <w:contextualSpacing/>
        <w:rPr>
          <w:rFonts w:hint="eastAsia" w:ascii="仿宋" w:hAnsi="仿宋" w:eastAsia="仿宋" w:cs="仿宋"/>
          <w:b/>
          <w:kern w:val="0"/>
          <w:sz w:val="28"/>
          <w:szCs w:val="28"/>
        </w:rPr>
      </w:pPr>
    </w:p>
    <w:p>
      <w:pPr>
        <w:snapToGrid w:val="0"/>
        <w:spacing w:line="460" w:lineRule="exact"/>
        <w:ind w:firstLine="540" w:firstLineChars="192"/>
        <w:contextualSpacing/>
        <w:rPr>
          <w:rFonts w:hint="eastAsia" w:ascii="仿宋" w:hAnsi="仿宋" w:eastAsia="仿宋" w:cs="仿宋"/>
          <w:b/>
          <w:kern w:val="0"/>
          <w:sz w:val="28"/>
          <w:szCs w:val="28"/>
        </w:rPr>
      </w:pPr>
    </w:p>
    <w:p>
      <w:pPr>
        <w:snapToGrid w:val="0"/>
        <w:spacing w:line="460" w:lineRule="exact"/>
        <w:ind w:firstLine="537" w:firstLineChars="192"/>
        <w:contextualSpacing/>
        <w:rPr>
          <w:rFonts w:hint="eastAsia" w:ascii="仿宋" w:hAnsi="仿宋" w:eastAsia="仿宋" w:cs="仿宋"/>
          <w:sz w:val="28"/>
          <w:szCs w:val="28"/>
        </w:rPr>
      </w:pPr>
    </w:p>
    <w:p>
      <w:pPr>
        <w:snapToGrid w:val="0"/>
        <w:spacing w:line="460" w:lineRule="exact"/>
        <w:ind w:firstLine="540" w:firstLineChars="192"/>
        <w:contextualSpacing/>
        <w:rPr>
          <w:rFonts w:hint="eastAsia" w:ascii="仿宋" w:hAnsi="仿宋" w:eastAsia="仿宋" w:cs="仿宋"/>
          <w:b/>
          <w:kern w:val="0"/>
          <w:sz w:val="28"/>
          <w:szCs w:val="28"/>
        </w:rPr>
      </w:pPr>
    </w:p>
    <w:p>
      <w:pPr>
        <w:snapToGrid w:val="0"/>
        <w:spacing w:line="400" w:lineRule="exact"/>
        <w:contextualSpacing/>
        <w:rPr>
          <w:rFonts w:hint="eastAsia" w:eastAsia="方正黑体_GBK"/>
          <w:kern w:val="0"/>
          <w:sz w:val="32"/>
          <w:szCs w:val="32"/>
        </w:rPr>
      </w:pPr>
      <w:r>
        <w:rPr>
          <w:rFonts w:hint="eastAsia" w:ascii="仿宋" w:hAnsi="仿宋" w:eastAsia="仿宋" w:cs="仿宋"/>
          <w:kern w:val="0"/>
          <w:sz w:val="32"/>
          <w:szCs w:val="32"/>
        </w:rPr>
        <w:br w:type="page"/>
      </w:r>
      <w:r>
        <w:rPr>
          <w:rFonts w:eastAsia="方正黑体_GBK"/>
          <w:kern w:val="0"/>
          <w:sz w:val="32"/>
          <w:szCs w:val="32"/>
        </w:rPr>
        <w:t>附件</w:t>
      </w:r>
      <w:r>
        <w:rPr>
          <w:rFonts w:hint="eastAsia" w:eastAsia="方正黑体_GBK"/>
          <w:kern w:val="0"/>
          <w:sz w:val="32"/>
          <w:szCs w:val="32"/>
        </w:rPr>
        <w:t>4</w:t>
      </w:r>
    </w:p>
    <w:p>
      <w:pPr>
        <w:snapToGrid w:val="0"/>
        <w:spacing w:line="300" w:lineRule="auto"/>
        <w:contextualSpacing/>
        <w:jc w:val="center"/>
        <w:rPr>
          <w:rFonts w:hint="eastAsia" w:ascii="宋体" w:hAnsi="宋体"/>
          <w:b/>
          <w:sz w:val="32"/>
          <w:szCs w:val="32"/>
        </w:rPr>
      </w:pPr>
      <w:r>
        <w:rPr>
          <w:rFonts w:hint="eastAsia" w:ascii="宋体" w:hAnsi="宋体"/>
          <w:b/>
          <w:sz w:val="32"/>
          <w:szCs w:val="32"/>
        </w:rPr>
        <w:t>商务部分正负偏离表</w:t>
      </w:r>
    </w:p>
    <w:p>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2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3"/>
        <w:gridCol w:w="2138"/>
        <w:gridCol w:w="1867"/>
        <w:gridCol w:w="2409"/>
        <w:gridCol w:w="13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ascii="宋体" w:hAnsi="宋体"/>
                <w:sz w:val="24"/>
              </w:rPr>
            </w:pPr>
            <w:r>
              <w:rPr>
                <w:rFonts w:hint="eastAsia" w:ascii="宋体" w:hAnsi="宋体"/>
                <w:sz w:val="24"/>
              </w:rPr>
              <w:t>磋商文件要求的商务条款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pPr>
              <w:spacing w:line="340" w:lineRule="exact"/>
              <w:jc w:val="center"/>
              <w:rPr>
                <w:rFonts w:ascii="宋体" w:hAnsi="宋体"/>
                <w:sz w:val="24"/>
              </w:rPr>
            </w:pPr>
          </w:p>
          <w:p>
            <w:pPr>
              <w:spacing w:line="340" w:lineRule="exact"/>
              <w:jc w:val="center"/>
              <w:rPr>
                <w:rFonts w:ascii="宋体" w:hAnsi="宋体"/>
                <w:sz w:val="24"/>
              </w:rPr>
            </w:pPr>
            <w:r>
              <w:rPr>
                <w:rFonts w:hint="eastAsia" w:ascii="宋体" w:hAnsi="宋体"/>
                <w:sz w:val="24"/>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sz w:val="24"/>
              </w:rPr>
            </w:pPr>
          </w:p>
        </w:tc>
      </w:tr>
    </w:tbl>
    <w:p>
      <w:pPr>
        <w:snapToGrid w:val="0"/>
        <w:spacing w:line="300" w:lineRule="auto"/>
        <w:contextualSpacing/>
        <w:rPr>
          <w:rFonts w:hint="eastAsia" w:ascii="宋体" w:hAnsi="宋体"/>
          <w:b/>
          <w:sz w:val="24"/>
        </w:rPr>
      </w:pPr>
      <w:r>
        <w:rPr>
          <w:rFonts w:hint="eastAsia" w:ascii="宋体" w:hAnsi="宋体"/>
          <w:b/>
          <w:sz w:val="24"/>
        </w:rPr>
        <w:t>注：</w:t>
      </w:r>
    </w:p>
    <w:p>
      <w:pPr>
        <w:snapToGrid w:val="0"/>
        <w:spacing w:line="300" w:lineRule="auto"/>
        <w:ind w:firstLine="480" w:firstLineChars="200"/>
        <w:contextualSpacing/>
        <w:rPr>
          <w:rFonts w:hint="eastAsia" w:ascii="宋体" w:hAnsi="宋体"/>
          <w:sz w:val="24"/>
        </w:rPr>
      </w:pPr>
      <w:r>
        <w:rPr>
          <w:rFonts w:hint="eastAsia" w:ascii="宋体" w:hAnsi="宋体"/>
          <w:sz w:val="24"/>
        </w:rPr>
        <w:t>1.供应商提交的响应文件中与磋商文件第三部分“项目需求”中的商务部分的要求，应逐条填列在偏离表中。</w:t>
      </w:r>
    </w:p>
    <w:p>
      <w:pPr>
        <w:snapToGrid w:val="0"/>
        <w:spacing w:line="300" w:lineRule="auto"/>
        <w:ind w:firstLine="480" w:firstLineChars="200"/>
        <w:contextualSpacing/>
        <w:rPr>
          <w:rFonts w:hint="eastAsia" w:ascii="宋体" w:hAnsi="宋体"/>
          <w:sz w:val="24"/>
        </w:rPr>
      </w:pPr>
      <w:r>
        <w:rPr>
          <w:rFonts w:hint="eastAsia" w:ascii="宋体" w:hAnsi="宋体"/>
          <w:sz w:val="24"/>
        </w:rPr>
        <w:t>2. “偏离说明”一栏选择“正偏离”、“无偏离”、“负偏离”进行填写。正偏离、无偏离的确认和负偏离的是否响应招标文件，由评委认定。</w:t>
      </w:r>
    </w:p>
    <w:p>
      <w:pPr>
        <w:snapToGrid w:val="0"/>
        <w:spacing w:line="300" w:lineRule="auto"/>
        <w:ind w:firstLine="480" w:firstLineChars="200"/>
        <w:contextualSpacing/>
        <w:rPr>
          <w:rFonts w:hint="eastAsia" w:ascii="宋体" w:hAnsi="宋体"/>
          <w:bCs/>
          <w:sz w:val="24"/>
        </w:rPr>
      </w:pPr>
      <w:r>
        <w:rPr>
          <w:rFonts w:hint="eastAsia" w:ascii="宋体" w:hAnsi="宋体"/>
          <w:bCs/>
          <w:sz w:val="24"/>
        </w:rPr>
        <w:t>3.供应商若提供其他增值服务，可以在表中自行据实填写。</w:t>
      </w: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contextualSpacing/>
        <w:rPr>
          <w:rFonts w:hint="eastAsia" w:ascii="宋体" w:hAnsi="宋体" w:cs="宋体"/>
          <w:kern w:val="0"/>
          <w:sz w:val="28"/>
          <w:szCs w:val="28"/>
        </w:rPr>
      </w:pPr>
    </w:p>
    <w:p>
      <w:pPr>
        <w:snapToGrid w:val="0"/>
        <w:spacing w:line="400" w:lineRule="exact"/>
        <w:contextualSpacing/>
        <w:rPr>
          <w:rFonts w:hint="eastAsia" w:eastAsia="方正黑体_GBK"/>
          <w:kern w:val="0"/>
          <w:sz w:val="32"/>
          <w:szCs w:val="32"/>
        </w:rPr>
      </w:pPr>
      <w:r>
        <w:rPr>
          <w:rFonts w:eastAsia="方正黑体_GBK"/>
          <w:kern w:val="0"/>
          <w:sz w:val="32"/>
          <w:szCs w:val="32"/>
        </w:rPr>
        <w:br w:type="page"/>
      </w:r>
      <w:r>
        <w:rPr>
          <w:rFonts w:eastAsia="方正黑体_GBK"/>
          <w:kern w:val="0"/>
          <w:sz w:val="32"/>
          <w:szCs w:val="32"/>
        </w:rPr>
        <w:t>附件</w:t>
      </w:r>
      <w:r>
        <w:rPr>
          <w:rFonts w:hint="eastAsia" w:eastAsia="方正黑体_GBK"/>
          <w:kern w:val="0"/>
          <w:sz w:val="32"/>
          <w:szCs w:val="32"/>
        </w:rPr>
        <w:t>5</w:t>
      </w:r>
    </w:p>
    <w:p>
      <w:pPr>
        <w:snapToGrid w:val="0"/>
        <w:spacing w:line="300" w:lineRule="auto"/>
        <w:contextualSpacing/>
        <w:jc w:val="center"/>
        <w:rPr>
          <w:rFonts w:hint="eastAsia" w:ascii="宋体" w:hAnsi="宋体"/>
          <w:b/>
          <w:sz w:val="32"/>
          <w:szCs w:val="32"/>
        </w:rPr>
      </w:pPr>
      <w:r>
        <w:rPr>
          <w:rFonts w:hint="eastAsia" w:ascii="宋体" w:hAnsi="宋体"/>
          <w:b/>
          <w:sz w:val="32"/>
          <w:szCs w:val="32"/>
        </w:rPr>
        <w:t>技术部分正负偏离表</w:t>
      </w:r>
    </w:p>
    <w:p>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2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3"/>
        <w:gridCol w:w="2138"/>
        <w:gridCol w:w="1867"/>
        <w:gridCol w:w="2409"/>
        <w:gridCol w:w="13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ascii="宋体" w:hAnsi="宋体"/>
                <w:sz w:val="24"/>
              </w:rPr>
            </w:pPr>
            <w:r>
              <w:rPr>
                <w:rFonts w:hint="eastAsia" w:ascii="宋体" w:hAnsi="宋体"/>
                <w:sz w:val="24"/>
              </w:rPr>
              <w:t>磋商文件要求的技术要求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tcPr>
          <w:p>
            <w:pPr>
              <w:spacing w:line="340" w:lineRule="exact"/>
              <w:jc w:val="center"/>
              <w:rPr>
                <w:rFonts w:ascii="宋体" w:hAnsi="宋体"/>
                <w:sz w:val="24"/>
              </w:rPr>
            </w:pPr>
          </w:p>
          <w:p>
            <w:pPr>
              <w:spacing w:line="340" w:lineRule="exact"/>
              <w:jc w:val="center"/>
              <w:rPr>
                <w:rFonts w:ascii="宋体" w:hAnsi="宋体"/>
                <w:sz w:val="24"/>
              </w:rPr>
            </w:pPr>
            <w:r>
              <w:rPr>
                <w:rFonts w:hint="eastAsia" w:ascii="宋体" w:hAnsi="宋体"/>
                <w:sz w:val="24"/>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tcPr>
          <w:p>
            <w:pPr>
              <w:spacing w:line="340" w:lineRule="exact"/>
              <w:jc w:val="left"/>
              <w:rPr>
                <w:sz w:val="24"/>
              </w:rPr>
            </w:pPr>
          </w:p>
        </w:tc>
      </w:tr>
    </w:tbl>
    <w:p>
      <w:pPr>
        <w:snapToGrid w:val="0"/>
        <w:spacing w:line="300" w:lineRule="auto"/>
        <w:contextualSpacing/>
        <w:rPr>
          <w:rFonts w:hint="eastAsia" w:ascii="宋体" w:hAnsi="宋体"/>
          <w:b/>
          <w:sz w:val="24"/>
        </w:rPr>
      </w:pPr>
      <w:r>
        <w:rPr>
          <w:rFonts w:hint="eastAsia" w:ascii="宋体" w:hAnsi="宋体"/>
          <w:b/>
          <w:sz w:val="24"/>
        </w:rPr>
        <w:t>注：</w:t>
      </w:r>
    </w:p>
    <w:p>
      <w:pPr>
        <w:snapToGrid w:val="0"/>
        <w:spacing w:line="300" w:lineRule="auto"/>
        <w:ind w:firstLine="480" w:firstLineChars="200"/>
        <w:contextualSpacing/>
        <w:rPr>
          <w:rFonts w:hint="eastAsia" w:ascii="宋体" w:hAnsi="宋体"/>
          <w:sz w:val="24"/>
        </w:rPr>
      </w:pPr>
      <w:r>
        <w:rPr>
          <w:rFonts w:hint="eastAsia" w:ascii="宋体" w:hAnsi="宋体"/>
          <w:sz w:val="24"/>
        </w:rPr>
        <w:t>1.供应商提交的响应文件中与磋商文件第三部分“项目需求”中的技术部分的要求，应逐条填列在偏离表中。</w:t>
      </w:r>
    </w:p>
    <w:p>
      <w:pPr>
        <w:snapToGrid w:val="0"/>
        <w:spacing w:line="300" w:lineRule="auto"/>
        <w:ind w:firstLine="480" w:firstLineChars="200"/>
        <w:contextualSpacing/>
        <w:rPr>
          <w:rFonts w:hint="eastAsia" w:ascii="宋体" w:hAnsi="宋体"/>
          <w:sz w:val="24"/>
        </w:rPr>
      </w:pPr>
      <w:r>
        <w:rPr>
          <w:rFonts w:hint="eastAsia" w:ascii="宋体" w:hAnsi="宋体"/>
          <w:sz w:val="24"/>
        </w:rPr>
        <w:t>2. “偏离说明”一栏选择“正偏离”、“无偏离”、“负偏离”进行填写。正偏离、无偏离的确认和负偏离的是否响应招标文件，由评委认定。</w:t>
      </w:r>
    </w:p>
    <w:p>
      <w:pPr>
        <w:snapToGrid w:val="0"/>
        <w:spacing w:line="300" w:lineRule="auto"/>
        <w:ind w:firstLine="480" w:firstLineChars="200"/>
        <w:contextualSpacing/>
        <w:rPr>
          <w:rFonts w:hint="eastAsia" w:ascii="宋体" w:hAnsi="宋体"/>
          <w:bCs/>
          <w:sz w:val="24"/>
        </w:rPr>
      </w:pPr>
      <w:r>
        <w:rPr>
          <w:rFonts w:hint="eastAsia" w:ascii="宋体" w:hAnsi="宋体"/>
          <w:bCs/>
          <w:sz w:val="24"/>
        </w:rPr>
        <w:t>3.供应商若提供其他增值服务，可以在表中自行据实填写。</w:t>
      </w:r>
    </w:p>
    <w:p>
      <w:pPr>
        <w:snapToGrid w:val="0"/>
        <w:spacing w:line="400" w:lineRule="exact"/>
        <w:ind w:firstLine="4800" w:firstLineChars="1500"/>
        <w:contextualSpacing/>
        <w:rPr>
          <w:rFonts w:hint="eastAsia" w:ascii="仿宋" w:hAnsi="仿宋" w:eastAsia="仿宋" w:cs="仿宋"/>
          <w:kern w:val="0"/>
          <w:sz w:val="32"/>
          <w:szCs w:val="32"/>
        </w:rPr>
        <w:sectPr>
          <w:pgSz w:w="11907" w:h="16839"/>
          <w:pgMar w:top="1440" w:right="1800" w:bottom="1440" w:left="1800" w:header="720" w:footer="720" w:gutter="0"/>
          <w:cols w:space="720" w:num="1"/>
          <w:docGrid w:linePitch="286" w:charSpace="0"/>
        </w:sectPr>
      </w:pPr>
    </w:p>
    <w:p>
      <w:pPr>
        <w:snapToGrid w:val="0"/>
        <w:spacing w:line="460" w:lineRule="exact"/>
        <w:contextualSpacing/>
        <w:rPr>
          <w:rFonts w:hint="eastAsia" w:ascii="仿宋" w:hAnsi="仿宋" w:eastAsia="仿宋" w:cs="仿宋"/>
          <w:kern w:val="0"/>
          <w:sz w:val="32"/>
          <w:szCs w:val="32"/>
        </w:rPr>
      </w:pPr>
      <w:r>
        <w:rPr>
          <w:rFonts w:hint="eastAsia" w:ascii="仿宋" w:hAnsi="仿宋" w:eastAsia="仿宋" w:cs="仿宋"/>
          <w:kern w:val="0"/>
          <w:sz w:val="32"/>
          <w:szCs w:val="32"/>
        </w:rPr>
        <w:t>附件6</w:t>
      </w:r>
    </w:p>
    <w:p>
      <w:pPr>
        <w:tabs>
          <w:tab w:val="left" w:pos="1260"/>
        </w:tabs>
        <w:snapToGrid w:val="0"/>
        <w:spacing w:line="460" w:lineRule="exact"/>
        <w:contextualSpacing/>
        <w:jc w:val="center"/>
        <w:rPr>
          <w:rFonts w:hint="eastAsia" w:ascii="仿宋" w:hAnsi="仿宋" w:eastAsia="仿宋" w:cs="仿宋"/>
          <w:b/>
          <w:sz w:val="32"/>
          <w:szCs w:val="32"/>
        </w:rPr>
      </w:pPr>
      <w:r>
        <w:rPr>
          <w:rFonts w:hint="eastAsia" w:ascii="仿宋" w:hAnsi="仿宋" w:eastAsia="仿宋" w:cs="仿宋"/>
          <w:b/>
          <w:sz w:val="32"/>
          <w:szCs w:val="32"/>
        </w:rPr>
        <w:t>供应商情况一览表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vAlign w:val="center"/>
          </w:tcPr>
          <w:p>
            <w:pPr>
              <w:tabs>
                <w:tab w:val="left" w:pos="4320"/>
              </w:tabs>
              <w:spacing w:line="460" w:lineRule="exact"/>
              <w:jc w:val="center"/>
              <w:rPr>
                <w:rFonts w:hint="eastAsia" w:ascii="仿宋" w:hAnsi="仿宋" w:eastAsia="仿宋" w:cs="仿宋"/>
                <w:sz w:val="24"/>
              </w:rPr>
            </w:pPr>
            <w:r>
              <w:rPr>
                <w:rFonts w:hint="eastAsia" w:ascii="仿宋" w:hAnsi="仿宋" w:eastAsia="仿宋" w:cs="仿宋"/>
                <w:sz w:val="24"/>
              </w:rPr>
              <w:t>单位名称</w:t>
            </w:r>
          </w:p>
        </w:tc>
        <w:tc>
          <w:tcPr>
            <w:tcW w:w="7923" w:type="dxa"/>
            <w:gridSpan w:val="10"/>
            <w:tcBorders>
              <w:top w:val="double" w:color="auto" w:sz="4" w:space="0"/>
              <w:right w:val="double" w:color="auto" w:sz="4" w:space="0"/>
            </w:tcBorders>
            <w:vAlign w:val="center"/>
          </w:tcPr>
          <w:p>
            <w:pPr>
              <w:tabs>
                <w:tab w:val="left" w:pos="4320"/>
              </w:tabs>
              <w:spacing w:line="4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vAlign w:val="center"/>
          </w:tcPr>
          <w:p>
            <w:pPr>
              <w:tabs>
                <w:tab w:val="left" w:pos="4320"/>
              </w:tabs>
              <w:spacing w:line="460" w:lineRule="exact"/>
              <w:rPr>
                <w:rFonts w:hint="eastAsia" w:ascii="仿宋" w:hAnsi="仿宋" w:eastAsia="仿宋" w:cs="仿宋"/>
                <w:sz w:val="24"/>
              </w:rPr>
            </w:pPr>
            <w:r>
              <w:rPr>
                <w:rFonts w:hint="eastAsia" w:ascii="仿宋" w:hAnsi="仿宋" w:eastAsia="仿宋" w:cs="仿宋"/>
                <w:sz w:val="24"/>
              </w:rPr>
              <w:t>单位优势及特长</w:t>
            </w:r>
          </w:p>
        </w:tc>
        <w:tc>
          <w:tcPr>
            <w:tcW w:w="7072" w:type="dxa"/>
            <w:gridSpan w:val="9"/>
            <w:tcBorders>
              <w:left w:val="single" w:color="auto" w:sz="4" w:space="0"/>
              <w:right w:val="double" w:color="auto" w:sz="4" w:space="0"/>
            </w:tcBorders>
            <w:vAlign w:val="center"/>
          </w:tcPr>
          <w:p>
            <w:pPr>
              <w:tabs>
                <w:tab w:val="left" w:pos="4320"/>
              </w:tabs>
              <w:spacing w:line="4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pPr>
              <w:tabs>
                <w:tab w:val="left" w:pos="4320"/>
              </w:tabs>
              <w:spacing w:line="460" w:lineRule="exact"/>
              <w:ind w:left="266" w:hanging="266" w:hangingChars="111"/>
              <w:rPr>
                <w:rFonts w:hint="eastAsia" w:ascii="仿宋" w:hAnsi="仿宋" w:eastAsia="仿宋" w:cs="仿宋"/>
                <w:sz w:val="24"/>
              </w:rPr>
            </w:pPr>
            <w:r>
              <w:rPr>
                <w:rFonts w:hint="eastAsia" w:ascii="仿宋" w:hAnsi="仿宋" w:eastAsia="仿宋" w:cs="仿宋"/>
                <w:sz w:val="24"/>
              </w:rPr>
              <w:t>单位</w:t>
            </w:r>
          </w:p>
          <w:p>
            <w:pPr>
              <w:tabs>
                <w:tab w:val="left" w:pos="4320"/>
              </w:tabs>
              <w:spacing w:line="460" w:lineRule="exact"/>
              <w:ind w:left="266" w:hanging="266" w:hangingChars="111"/>
              <w:rPr>
                <w:rFonts w:hint="eastAsia" w:ascii="仿宋" w:hAnsi="仿宋" w:eastAsia="仿宋" w:cs="仿宋"/>
                <w:sz w:val="24"/>
              </w:rPr>
            </w:pPr>
            <w:r>
              <w:rPr>
                <w:rFonts w:hint="eastAsia" w:ascii="仿宋" w:hAnsi="仿宋" w:eastAsia="仿宋" w:cs="仿宋"/>
                <w:sz w:val="24"/>
              </w:rPr>
              <w:t>概况</w:t>
            </w:r>
          </w:p>
        </w:tc>
        <w:tc>
          <w:tcPr>
            <w:tcW w:w="1276" w:type="dxa"/>
            <w:gridSpan w:val="2"/>
            <w:vAlign w:val="center"/>
          </w:tcPr>
          <w:p>
            <w:pPr>
              <w:tabs>
                <w:tab w:val="left" w:pos="4320"/>
              </w:tabs>
              <w:spacing w:line="460" w:lineRule="exact"/>
              <w:jc w:val="center"/>
              <w:rPr>
                <w:rFonts w:hint="eastAsia" w:ascii="仿宋" w:hAnsi="仿宋" w:eastAsia="仿宋" w:cs="仿宋"/>
                <w:sz w:val="24"/>
              </w:rPr>
            </w:pPr>
            <w:r>
              <w:rPr>
                <w:rFonts w:hint="eastAsia" w:ascii="仿宋" w:hAnsi="仿宋" w:eastAsia="仿宋" w:cs="仿宋"/>
                <w:sz w:val="24"/>
              </w:rPr>
              <w:t>职工总数</w:t>
            </w:r>
          </w:p>
        </w:tc>
        <w:tc>
          <w:tcPr>
            <w:tcW w:w="1417" w:type="dxa"/>
            <w:gridSpan w:val="2"/>
            <w:vAlign w:val="center"/>
          </w:tcPr>
          <w:p>
            <w:pPr>
              <w:tabs>
                <w:tab w:val="left" w:pos="4320"/>
              </w:tabs>
              <w:spacing w:line="460" w:lineRule="exact"/>
              <w:jc w:val="right"/>
              <w:rPr>
                <w:rFonts w:hint="eastAsia" w:ascii="仿宋" w:hAnsi="仿宋" w:eastAsia="仿宋" w:cs="仿宋"/>
                <w:sz w:val="24"/>
              </w:rPr>
            </w:pPr>
            <w:r>
              <w:rPr>
                <w:rFonts w:hint="eastAsia" w:ascii="仿宋" w:hAnsi="仿宋" w:eastAsia="仿宋" w:cs="仿宋"/>
                <w:sz w:val="24"/>
              </w:rPr>
              <w:t>人</w:t>
            </w:r>
          </w:p>
        </w:tc>
        <w:tc>
          <w:tcPr>
            <w:tcW w:w="567" w:type="dxa"/>
            <w:vMerge w:val="restart"/>
            <w:vAlign w:val="center"/>
          </w:tcPr>
          <w:p>
            <w:pPr>
              <w:tabs>
                <w:tab w:val="left" w:pos="4320"/>
              </w:tabs>
              <w:spacing w:line="460" w:lineRule="exact"/>
              <w:rPr>
                <w:rFonts w:hint="eastAsia" w:ascii="仿宋" w:hAnsi="仿宋" w:eastAsia="仿宋" w:cs="仿宋"/>
                <w:sz w:val="24"/>
              </w:rPr>
            </w:pPr>
            <w:r>
              <w:rPr>
                <w:rFonts w:hint="eastAsia" w:ascii="仿宋" w:hAnsi="仿宋" w:eastAsia="仿宋" w:cs="仿宋"/>
                <w:sz w:val="24"/>
              </w:rPr>
              <w:t>上一年主要经济指标</w:t>
            </w:r>
          </w:p>
        </w:tc>
        <w:tc>
          <w:tcPr>
            <w:tcW w:w="946" w:type="dxa"/>
            <w:vAlign w:val="center"/>
          </w:tcPr>
          <w:p>
            <w:pPr>
              <w:tabs>
                <w:tab w:val="left" w:pos="4320"/>
              </w:tabs>
              <w:spacing w:line="460" w:lineRule="exact"/>
              <w:jc w:val="center"/>
              <w:rPr>
                <w:rFonts w:hint="eastAsia" w:ascii="仿宋" w:hAnsi="仿宋" w:eastAsia="仿宋" w:cs="仿宋"/>
                <w:sz w:val="24"/>
              </w:rPr>
            </w:pPr>
            <w:r>
              <w:rPr>
                <w:rFonts w:hint="eastAsia" w:ascii="仿宋" w:hAnsi="仿宋" w:eastAsia="仿宋" w:cs="仿宋"/>
                <w:sz w:val="24"/>
              </w:rPr>
              <w:t>营业额</w:t>
            </w:r>
          </w:p>
        </w:tc>
        <w:tc>
          <w:tcPr>
            <w:tcW w:w="1414" w:type="dxa"/>
            <w:gridSpan w:val="2"/>
            <w:vAlign w:val="center"/>
          </w:tcPr>
          <w:p>
            <w:pPr>
              <w:tabs>
                <w:tab w:val="left" w:pos="4320"/>
              </w:tabs>
              <w:spacing w:line="460" w:lineRule="exact"/>
              <w:rPr>
                <w:rFonts w:hint="eastAsia" w:ascii="仿宋" w:hAnsi="仿宋" w:eastAsia="仿宋" w:cs="仿宋"/>
                <w:sz w:val="24"/>
              </w:rPr>
            </w:pPr>
          </w:p>
        </w:tc>
        <w:tc>
          <w:tcPr>
            <w:tcW w:w="1184" w:type="dxa"/>
            <w:gridSpan w:val="2"/>
            <w:vAlign w:val="center"/>
          </w:tcPr>
          <w:p>
            <w:pPr>
              <w:tabs>
                <w:tab w:val="left" w:pos="4320"/>
              </w:tabs>
              <w:spacing w:line="460" w:lineRule="exact"/>
              <w:jc w:val="center"/>
              <w:rPr>
                <w:rFonts w:hint="eastAsia" w:ascii="仿宋" w:hAnsi="仿宋" w:eastAsia="仿宋" w:cs="仿宋"/>
                <w:sz w:val="24"/>
              </w:rPr>
            </w:pPr>
            <w:r>
              <w:rPr>
                <w:rFonts w:hint="eastAsia" w:ascii="仿宋" w:hAnsi="仿宋" w:eastAsia="仿宋" w:cs="仿宋"/>
                <w:sz w:val="24"/>
              </w:rPr>
              <w:t>实现利润</w:t>
            </w:r>
          </w:p>
        </w:tc>
        <w:tc>
          <w:tcPr>
            <w:tcW w:w="1544" w:type="dxa"/>
            <w:tcBorders>
              <w:right w:val="double" w:color="auto" w:sz="4" w:space="0"/>
            </w:tcBorders>
            <w:vAlign w:val="center"/>
          </w:tcPr>
          <w:p>
            <w:pPr>
              <w:tabs>
                <w:tab w:val="left" w:pos="4320"/>
              </w:tabs>
              <w:spacing w:line="4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pPr>
              <w:tabs>
                <w:tab w:val="left" w:pos="4320"/>
              </w:tabs>
              <w:spacing w:line="460" w:lineRule="exact"/>
              <w:ind w:left="266" w:hanging="266" w:hangingChars="111"/>
              <w:rPr>
                <w:rFonts w:hint="eastAsia" w:ascii="仿宋" w:hAnsi="仿宋" w:eastAsia="仿宋" w:cs="仿宋"/>
                <w:sz w:val="24"/>
              </w:rPr>
            </w:pPr>
          </w:p>
        </w:tc>
        <w:tc>
          <w:tcPr>
            <w:tcW w:w="1276" w:type="dxa"/>
            <w:gridSpan w:val="2"/>
            <w:vAlign w:val="center"/>
          </w:tcPr>
          <w:p>
            <w:pPr>
              <w:tabs>
                <w:tab w:val="left" w:pos="4320"/>
              </w:tabs>
              <w:spacing w:line="460" w:lineRule="exact"/>
              <w:jc w:val="center"/>
              <w:rPr>
                <w:rFonts w:hint="eastAsia" w:ascii="仿宋" w:hAnsi="仿宋" w:eastAsia="仿宋" w:cs="仿宋"/>
                <w:sz w:val="24"/>
              </w:rPr>
            </w:pPr>
            <w:r>
              <w:rPr>
                <w:rFonts w:hint="eastAsia" w:ascii="仿宋" w:hAnsi="仿宋" w:eastAsia="仿宋" w:cs="仿宋"/>
                <w:sz w:val="24"/>
              </w:rPr>
              <w:t>流动资金</w:t>
            </w:r>
          </w:p>
        </w:tc>
        <w:tc>
          <w:tcPr>
            <w:tcW w:w="1417" w:type="dxa"/>
            <w:gridSpan w:val="2"/>
            <w:vAlign w:val="center"/>
          </w:tcPr>
          <w:p>
            <w:pPr>
              <w:tabs>
                <w:tab w:val="left" w:pos="4320"/>
              </w:tabs>
              <w:spacing w:line="460" w:lineRule="exact"/>
              <w:jc w:val="right"/>
              <w:rPr>
                <w:rFonts w:hint="eastAsia" w:ascii="仿宋" w:hAnsi="仿宋" w:eastAsia="仿宋" w:cs="仿宋"/>
                <w:sz w:val="24"/>
              </w:rPr>
            </w:pPr>
            <w:r>
              <w:rPr>
                <w:rFonts w:hint="eastAsia" w:ascii="仿宋" w:hAnsi="仿宋" w:eastAsia="仿宋" w:cs="仿宋"/>
                <w:sz w:val="24"/>
              </w:rPr>
              <w:t>万元</w:t>
            </w:r>
          </w:p>
        </w:tc>
        <w:tc>
          <w:tcPr>
            <w:tcW w:w="567" w:type="dxa"/>
            <w:vMerge w:val="continue"/>
            <w:vAlign w:val="center"/>
          </w:tcPr>
          <w:p>
            <w:pPr>
              <w:tabs>
                <w:tab w:val="left" w:pos="4320"/>
              </w:tabs>
              <w:spacing w:line="460" w:lineRule="exact"/>
              <w:rPr>
                <w:rFonts w:hint="eastAsia" w:ascii="仿宋" w:hAnsi="仿宋" w:eastAsia="仿宋" w:cs="仿宋"/>
                <w:sz w:val="24"/>
              </w:rPr>
            </w:pPr>
          </w:p>
        </w:tc>
        <w:tc>
          <w:tcPr>
            <w:tcW w:w="946" w:type="dxa"/>
            <w:vMerge w:val="restart"/>
            <w:vAlign w:val="center"/>
          </w:tcPr>
          <w:p>
            <w:pPr>
              <w:tabs>
                <w:tab w:val="left" w:pos="4320"/>
              </w:tabs>
              <w:spacing w:line="460" w:lineRule="exact"/>
              <w:jc w:val="center"/>
              <w:rPr>
                <w:rFonts w:hint="eastAsia" w:ascii="仿宋" w:hAnsi="仿宋" w:eastAsia="仿宋" w:cs="仿宋"/>
                <w:sz w:val="24"/>
              </w:rPr>
            </w:pPr>
            <w:r>
              <w:rPr>
                <w:rFonts w:hint="eastAsia" w:ascii="仿宋" w:hAnsi="仿宋" w:eastAsia="仿宋" w:cs="仿宋"/>
                <w:sz w:val="24"/>
              </w:rPr>
              <w:t>主要</w:t>
            </w:r>
          </w:p>
          <w:p>
            <w:pPr>
              <w:tabs>
                <w:tab w:val="left" w:pos="4320"/>
              </w:tabs>
              <w:spacing w:line="460" w:lineRule="exact"/>
              <w:jc w:val="center"/>
              <w:rPr>
                <w:rFonts w:hint="eastAsia" w:ascii="仿宋" w:hAnsi="仿宋" w:eastAsia="仿宋" w:cs="仿宋"/>
                <w:sz w:val="24"/>
              </w:rPr>
            </w:pPr>
            <w:r>
              <w:rPr>
                <w:rFonts w:hint="eastAsia" w:ascii="仿宋" w:hAnsi="仿宋" w:eastAsia="仿宋" w:cs="仿宋"/>
                <w:sz w:val="24"/>
              </w:rPr>
              <w:t>产品</w:t>
            </w:r>
          </w:p>
        </w:tc>
        <w:tc>
          <w:tcPr>
            <w:tcW w:w="4142" w:type="dxa"/>
            <w:gridSpan w:val="5"/>
            <w:tcBorders>
              <w:right w:val="double" w:color="auto" w:sz="4" w:space="0"/>
            </w:tcBorders>
            <w:vAlign w:val="center"/>
          </w:tcPr>
          <w:p>
            <w:pPr>
              <w:tabs>
                <w:tab w:val="left" w:pos="4320"/>
              </w:tabs>
              <w:spacing w:before="120" w:after="120" w:line="460" w:lineRule="exact"/>
              <w:rPr>
                <w:rFonts w:hint="eastAsia" w:ascii="仿宋" w:hAnsi="仿宋" w:eastAsia="仿宋" w:cs="仿宋"/>
                <w:sz w:val="24"/>
              </w:rPr>
            </w:pPr>
            <w:r>
              <w:rPr>
                <w:rFonts w:hint="eastAsia" w:ascii="仿宋" w:hAnsi="仿宋" w:eastAsia="仿宋" w:cs="仿宋"/>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vAlign w:val="center"/>
          </w:tcPr>
          <w:p>
            <w:pPr>
              <w:tabs>
                <w:tab w:val="left" w:pos="4320"/>
              </w:tabs>
              <w:spacing w:line="460" w:lineRule="exact"/>
              <w:ind w:left="266" w:hanging="266" w:hangingChars="111"/>
              <w:rPr>
                <w:rFonts w:hint="eastAsia" w:ascii="仿宋" w:hAnsi="仿宋" w:eastAsia="仿宋" w:cs="仿宋"/>
                <w:sz w:val="24"/>
              </w:rPr>
            </w:pPr>
          </w:p>
        </w:tc>
        <w:tc>
          <w:tcPr>
            <w:tcW w:w="1276" w:type="dxa"/>
            <w:gridSpan w:val="2"/>
            <w:vAlign w:val="center"/>
          </w:tcPr>
          <w:p>
            <w:pPr>
              <w:tabs>
                <w:tab w:val="left" w:pos="4320"/>
              </w:tabs>
              <w:spacing w:line="460" w:lineRule="exact"/>
              <w:jc w:val="center"/>
              <w:rPr>
                <w:rFonts w:hint="eastAsia" w:ascii="仿宋" w:hAnsi="仿宋" w:eastAsia="仿宋" w:cs="仿宋"/>
                <w:sz w:val="24"/>
              </w:rPr>
            </w:pPr>
            <w:r>
              <w:rPr>
                <w:rFonts w:hint="eastAsia" w:ascii="仿宋" w:hAnsi="仿宋" w:eastAsia="仿宋" w:cs="仿宋"/>
                <w:sz w:val="24"/>
              </w:rPr>
              <w:t>固定资产</w:t>
            </w:r>
          </w:p>
          <w:p>
            <w:pPr>
              <w:tabs>
                <w:tab w:val="left" w:pos="4320"/>
              </w:tabs>
              <w:spacing w:line="460" w:lineRule="exact"/>
              <w:jc w:val="center"/>
              <w:rPr>
                <w:rFonts w:hint="eastAsia" w:ascii="仿宋" w:hAnsi="仿宋" w:eastAsia="仿宋" w:cs="仿宋"/>
                <w:sz w:val="24"/>
              </w:rPr>
            </w:pPr>
            <w:r>
              <w:rPr>
                <w:rFonts w:hint="eastAsia" w:ascii="仿宋" w:hAnsi="仿宋" w:eastAsia="仿宋" w:cs="仿宋"/>
                <w:sz w:val="24"/>
              </w:rPr>
              <w:t>（万元）</w:t>
            </w:r>
          </w:p>
        </w:tc>
        <w:tc>
          <w:tcPr>
            <w:tcW w:w="1417" w:type="dxa"/>
            <w:gridSpan w:val="2"/>
            <w:vAlign w:val="center"/>
          </w:tcPr>
          <w:p>
            <w:pPr>
              <w:tabs>
                <w:tab w:val="left" w:pos="-48"/>
                <w:tab w:val="left" w:pos="4320"/>
              </w:tabs>
              <w:spacing w:line="460" w:lineRule="exact"/>
              <w:ind w:right="-133" w:hanging="48"/>
              <w:rPr>
                <w:rFonts w:hint="eastAsia" w:ascii="仿宋" w:hAnsi="仿宋" w:eastAsia="仿宋" w:cs="仿宋"/>
                <w:sz w:val="24"/>
              </w:rPr>
            </w:pPr>
            <w:r>
              <w:rPr>
                <w:rFonts w:hint="eastAsia" w:ascii="仿宋" w:hAnsi="仿宋" w:eastAsia="仿宋" w:cs="仿宋"/>
                <w:sz w:val="24"/>
              </w:rPr>
              <w:t>原值：</w:t>
            </w:r>
          </w:p>
          <w:p>
            <w:pPr>
              <w:tabs>
                <w:tab w:val="left" w:pos="-48"/>
                <w:tab w:val="left" w:pos="4320"/>
              </w:tabs>
              <w:spacing w:line="460" w:lineRule="exact"/>
              <w:ind w:hanging="48"/>
              <w:jc w:val="right"/>
              <w:rPr>
                <w:rFonts w:hint="eastAsia" w:ascii="仿宋" w:hAnsi="仿宋" w:eastAsia="仿宋" w:cs="仿宋"/>
                <w:sz w:val="24"/>
              </w:rPr>
            </w:pPr>
          </w:p>
          <w:p>
            <w:pPr>
              <w:tabs>
                <w:tab w:val="left" w:pos="-48"/>
                <w:tab w:val="left" w:pos="4320"/>
              </w:tabs>
              <w:spacing w:line="460" w:lineRule="exact"/>
              <w:ind w:right="-133" w:hanging="48"/>
              <w:rPr>
                <w:rFonts w:hint="eastAsia" w:ascii="仿宋" w:hAnsi="仿宋" w:eastAsia="仿宋" w:cs="仿宋"/>
                <w:sz w:val="24"/>
              </w:rPr>
            </w:pPr>
            <w:r>
              <w:rPr>
                <w:rFonts w:hint="eastAsia" w:ascii="仿宋" w:hAnsi="仿宋" w:eastAsia="仿宋" w:cs="仿宋"/>
                <w:sz w:val="24"/>
              </w:rPr>
              <w:t>净值：</w:t>
            </w:r>
          </w:p>
          <w:p>
            <w:pPr>
              <w:tabs>
                <w:tab w:val="left" w:pos="-48"/>
                <w:tab w:val="left" w:pos="4320"/>
              </w:tabs>
              <w:spacing w:line="460" w:lineRule="exact"/>
              <w:ind w:hanging="48"/>
              <w:jc w:val="right"/>
              <w:rPr>
                <w:rFonts w:hint="eastAsia" w:ascii="仿宋" w:hAnsi="仿宋" w:eastAsia="仿宋" w:cs="仿宋"/>
                <w:sz w:val="24"/>
              </w:rPr>
            </w:pPr>
          </w:p>
        </w:tc>
        <w:tc>
          <w:tcPr>
            <w:tcW w:w="567" w:type="dxa"/>
            <w:vMerge w:val="continue"/>
            <w:vAlign w:val="center"/>
          </w:tcPr>
          <w:p>
            <w:pPr>
              <w:tabs>
                <w:tab w:val="left" w:pos="4320"/>
              </w:tabs>
              <w:spacing w:line="460" w:lineRule="exact"/>
              <w:rPr>
                <w:rFonts w:hint="eastAsia" w:ascii="仿宋" w:hAnsi="仿宋" w:eastAsia="仿宋" w:cs="仿宋"/>
                <w:sz w:val="24"/>
              </w:rPr>
            </w:pPr>
          </w:p>
        </w:tc>
        <w:tc>
          <w:tcPr>
            <w:tcW w:w="946" w:type="dxa"/>
            <w:vMerge w:val="continue"/>
            <w:vAlign w:val="center"/>
          </w:tcPr>
          <w:p>
            <w:pPr>
              <w:tabs>
                <w:tab w:val="left" w:pos="4320"/>
              </w:tabs>
              <w:spacing w:line="460" w:lineRule="exact"/>
              <w:jc w:val="center"/>
              <w:rPr>
                <w:rFonts w:hint="eastAsia" w:ascii="仿宋" w:hAnsi="仿宋" w:eastAsia="仿宋" w:cs="仿宋"/>
                <w:sz w:val="24"/>
              </w:rPr>
            </w:pPr>
          </w:p>
        </w:tc>
        <w:tc>
          <w:tcPr>
            <w:tcW w:w="4142" w:type="dxa"/>
            <w:gridSpan w:val="5"/>
            <w:tcBorders>
              <w:right w:val="double" w:color="auto" w:sz="4" w:space="0"/>
            </w:tcBorders>
            <w:vAlign w:val="center"/>
          </w:tcPr>
          <w:p>
            <w:pPr>
              <w:tabs>
                <w:tab w:val="left" w:pos="4320"/>
              </w:tabs>
              <w:spacing w:line="460" w:lineRule="exact"/>
              <w:rPr>
                <w:rFonts w:hint="eastAsia" w:ascii="仿宋" w:hAnsi="仿宋" w:eastAsia="仿宋" w:cs="仿宋"/>
                <w:sz w:val="24"/>
              </w:rPr>
            </w:pPr>
            <w:r>
              <w:rPr>
                <w:rFonts w:hint="eastAsia" w:ascii="仿宋" w:hAnsi="仿宋" w:eastAsia="仿宋" w:cs="仿宋"/>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pPr>
              <w:tabs>
                <w:tab w:val="left" w:pos="4320"/>
              </w:tabs>
              <w:spacing w:line="460" w:lineRule="exact"/>
              <w:ind w:left="266" w:hanging="266" w:hangingChars="111"/>
              <w:rPr>
                <w:rFonts w:hint="eastAsia" w:ascii="仿宋" w:hAnsi="仿宋" w:eastAsia="仿宋" w:cs="仿宋"/>
                <w:sz w:val="24"/>
              </w:rPr>
            </w:pPr>
          </w:p>
        </w:tc>
        <w:tc>
          <w:tcPr>
            <w:tcW w:w="1276" w:type="dxa"/>
            <w:gridSpan w:val="2"/>
            <w:vAlign w:val="center"/>
          </w:tcPr>
          <w:p>
            <w:pPr>
              <w:tabs>
                <w:tab w:val="left" w:pos="4320"/>
              </w:tabs>
              <w:spacing w:line="460" w:lineRule="exact"/>
              <w:jc w:val="center"/>
              <w:rPr>
                <w:rFonts w:hint="eastAsia" w:ascii="仿宋" w:hAnsi="仿宋" w:eastAsia="仿宋" w:cs="仿宋"/>
                <w:sz w:val="24"/>
              </w:rPr>
            </w:pPr>
            <w:r>
              <w:rPr>
                <w:rFonts w:hint="eastAsia" w:ascii="仿宋" w:hAnsi="仿宋" w:eastAsia="仿宋" w:cs="仿宋"/>
                <w:sz w:val="24"/>
              </w:rPr>
              <w:t>占地面积</w:t>
            </w:r>
          </w:p>
        </w:tc>
        <w:tc>
          <w:tcPr>
            <w:tcW w:w="1417" w:type="dxa"/>
            <w:gridSpan w:val="2"/>
            <w:vAlign w:val="center"/>
          </w:tcPr>
          <w:p>
            <w:pPr>
              <w:tabs>
                <w:tab w:val="left" w:pos="4320"/>
              </w:tabs>
              <w:spacing w:line="460" w:lineRule="exact"/>
              <w:jc w:val="right"/>
              <w:rPr>
                <w:rFonts w:hint="eastAsia" w:ascii="仿宋" w:hAnsi="仿宋" w:eastAsia="仿宋" w:cs="仿宋"/>
                <w:sz w:val="24"/>
              </w:rPr>
            </w:pPr>
            <w:r>
              <w:rPr>
                <w:rFonts w:hint="eastAsia" w:ascii="仿宋" w:hAnsi="仿宋" w:eastAsia="仿宋" w:cs="仿宋"/>
                <w:sz w:val="24"/>
              </w:rPr>
              <w:t>M</w:t>
            </w:r>
            <w:r>
              <w:rPr>
                <w:rFonts w:hint="eastAsia" w:ascii="仿宋" w:hAnsi="仿宋" w:eastAsia="仿宋" w:cs="仿宋"/>
                <w:sz w:val="24"/>
                <w:vertAlign w:val="superscript"/>
              </w:rPr>
              <w:t>2</w:t>
            </w:r>
          </w:p>
        </w:tc>
        <w:tc>
          <w:tcPr>
            <w:tcW w:w="567" w:type="dxa"/>
            <w:vMerge w:val="continue"/>
            <w:vAlign w:val="center"/>
          </w:tcPr>
          <w:p>
            <w:pPr>
              <w:tabs>
                <w:tab w:val="left" w:pos="4320"/>
              </w:tabs>
              <w:spacing w:line="460" w:lineRule="exact"/>
              <w:rPr>
                <w:rFonts w:hint="eastAsia" w:ascii="仿宋" w:hAnsi="仿宋" w:eastAsia="仿宋" w:cs="仿宋"/>
                <w:sz w:val="24"/>
              </w:rPr>
            </w:pPr>
          </w:p>
        </w:tc>
        <w:tc>
          <w:tcPr>
            <w:tcW w:w="946" w:type="dxa"/>
            <w:vMerge w:val="continue"/>
            <w:vAlign w:val="center"/>
          </w:tcPr>
          <w:p>
            <w:pPr>
              <w:tabs>
                <w:tab w:val="left" w:pos="4320"/>
              </w:tabs>
              <w:spacing w:line="460" w:lineRule="exact"/>
              <w:jc w:val="center"/>
              <w:rPr>
                <w:rFonts w:hint="eastAsia" w:ascii="仿宋" w:hAnsi="仿宋" w:eastAsia="仿宋" w:cs="仿宋"/>
                <w:sz w:val="24"/>
              </w:rPr>
            </w:pPr>
          </w:p>
        </w:tc>
        <w:tc>
          <w:tcPr>
            <w:tcW w:w="4142" w:type="dxa"/>
            <w:gridSpan w:val="5"/>
            <w:tcBorders>
              <w:right w:val="double" w:color="auto" w:sz="4" w:space="0"/>
            </w:tcBorders>
            <w:vAlign w:val="center"/>
          </w:tcPr>
          <w:p>
            <w:pPr>
              <w:tabs>
                <w:tab w:val="left" w:pos="4320"/>
              </w:tabs>
              <w:spacing w:before="120" w:after="120" w:line="460" w:lineRule="exact"/>
              <w:rPr>
                <w:rFonts w:hint="eastAsia" w:ascii="仿宋" w:hAnsi="仿宋" w:eastAsia="仿宋" w:cs="仿宋"/>
                <w:sz w:val="24"/>
              </w:rPr>
            </w:pPr>
            <w:r>
              <w:rPr>
                <w:rFonts w:hint="eastAsia" w:ascii="仿宋" w:hAnsi="仿宋" w:eastAsia="仿宋" w:cs="仿宋"/>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vAlign w:val="center"/>
          </w:tcPr>
          <w:p>
            <w:pPr>
              <w:tabs>
                <w:tab w:val="left" w:pos="4320"/>
              </w:tabs>
              <w:spacing w:line="460" w:lineRule="exact"/>
              <w:ind w:left="266" w:hanging="266" w:hangingChars="111"/>
              <w:rPr>
                <w:rFonts w:hint="eastAsia" w:ascii="仿宋" w:hAnsi="仿宋" w:eastAsia="仿宋" w:cs="仿宋"/>
                <w:sz w:val="24"/>
              </w:rPr>
            </w:pPr>
            <w:r>
              <w:rPr>
                <w:rFonts w:hint="eastAsia" w:ascii="仿宋" w:hAnsi="仿宋" w:eastAsia="仿宋" w:cs="仿宋"/>
                <w:sz w:val="24"/>
              </w:rPr>
              <w:t>本次</w:t>
            </w:r>
          </w:p>
          <w:p>
            <w:pPr>
              <w:tabs>
                <w:tab w:val="left" w:pos="4320"/>
              </w:tabs>
              <w:spacing w:line="460" w:lineRule="exact"/>
              <w:ind w:left="266" w:hanging="266" w:hangingChars="111"/>
              <w:rPr>
                <w:rFonts w:hint="eastAsia" w:ascii="仿宋" w:hAnsi="仿宋" w:eastAsia="仿宋" w:cs="仿宋"/>
                <w:sz w:val="24"/>
              </w:rPr>
            </w:pPr>
            <w:r>
              <w:rPr>
                <w:rFonts w:hint="eastAsia" w:ascii="仿宋" w:hAnsi="仿宋" w:eastAsia="仿宋" w:cs="仿宋"/>
                <w:sz w:val="24"/>
              </w:rPr>
              <w:t>投标</w:t>
            </w:r>
          </w:p>
          <w:p>
            <w:pPr>
              <w:tabs>
                <w:tab w:val="left" w:pos="4320"/>
              </w:tabs>
              <w:spacing w:line="460" w:lineRule="exact"/>
              <w:ind w:left="266" w:hanging="266" w:hangingChars="111"/>
              <w:rPr>
                <w:rFonts w:hint="eastAsia" w:ascii="仿宋" w:hAnsi="仿宋" w:eastAsia="仿宋" w:cs="仿宋"/>
                <w:sz w:val="24"/>
              </w:rPr>
            </w:pPr>
            <w:r>
              <w:rPr>
                <w:rFonts w:hint="eastAsia" w:ascii="仿宋" w:hAnsi="仿宋" w:eastAsia="仿宋" w:cs="仿宋"/>
                <w:sz w:val="24"/>
              </w:rPr>
              <w:t>产品</w:t>
            </w:r>
          </w:p>
          <w:p>
            <w:pPr>
              <w:tabs>
                <w:tab w:val="left" w:pos="4320"/>
              </w:tabs>
              <w:spacing w:line="460" w:lineRule="exact"/>
              <w:ind w:left="266" w:hanging="266" w:hangingChars="111"/>
              <w:rPr>
                <w:rFonts w:hint="eastAsia" w:ascii="仿宋" w:hAnsi="仿宋" w:eastAsia="仿宋" w:cs="仿宋"/>
                <w:sz w:val="24"/>
              </w:rPr>
            </w:pPr>
            <w:r>
              <w:rPr>
                <w:rFonts w:hint="eastAsia" w:ascii="仿宋" w:hAnsi="仿宋" w:eastAsia="仿宋" w:cs="仿宋"/>
                <w:sz w:val="24"/>
              </w:rPr>
              <w:t>情况</w:t>
            </w:r>
          </w:p>
        </w:tc>
        <w:tc>
          <w:tcPr>
            <w:tcW w:w="1643" w:type="dxa"/>
            <w:gridSpan w:val="3"/>
            <w:vAlign w:val="center"/>
          </w:tcPr>
          <w:p>
            <w:pPr>
              <w:tabs>
                <w:tab w:val="left" w:pos="4320"/>
              </w:tabs>
              <w:spacing w:before="60" w:after="60" w:line="460" w:lineRule="exact"/>
              <w:jc w:val="center"/>
              <w:rPr>
                <w:rFonts w:hint="eastAsia" w:ascii="仿宋" w:hAnsi="仿宋" w:eastAsia="仿宋" w:cs="仿宋"/>
                <w:sz w:val="24"/>
              </w:rPr>
            </w:pPr>
            <w:r>
              <w:rPr>
                <w:rFonts w:hint="eastAsia" w:ascii="仿宋" w:hAnsi="仿宋" w:eastAsia="仿宋" w:cs="仿宋"/>
                <w:sz w:val="24"/>
              </w:rPr>
              <w:t>本次投标</w:t>
            </w:r>
            <w:r>
              <w:rPr>
                <w:rFonts w:hint="eastAsia" w:ascii="仿宋" w:hAnsi="仿宋" w:eastAsia="仿宋" w:cs="仿宋"/>
                <w:sz w:val="24"/>
              </w:rPr>
              <w:br w:type="textWrapping"/>
            </w:r>
            <w:r>
              <w:rPr>
                <w:rFonts w:hint="eastAsia" w:ascii="仿宋" w:hAnsi="仿宋" w:eastAsia="仿宋" w:cs="仿宋"/>
                <w:sz w:val="24"/>
              </w:rPr>
              <w:t>产品名称</w:t>
            </w:r>
          </w:p>
        </w:tc>
        <w:tc>
          <w:tcPr>
            <w:tcW w:w="1617" w:type="dxa"/>
            <w:gridSpan w:val="2"/>
            <w:vAlign w:val="center"/>
          </w:tcPr>
          <w:p>
            <w:pPr>
              <w:tabs>
                <w:tab w:val="left" w:pos="4320"/>
              </w:tabs>
              <w:spacing w:before="60" w:after="60" w:line="460" w:lineRule="exact"/>
              <w:jc w:val="center"/>
              <w:rPr>
                <w:rFonts w:hint="eastAsia" w:ascii="仿宋" w:hAnsi="仿宋" w:eastAsia="仿宋" w:cs="仿宋"/>
                <w:sz w:val="24"/>
              </w:rPr>
            </w:pPr>
            <w:r>
              <w:rPr>
                <w:rFonts w:hint="eastAsia" w:ascii="仿宋" w:hAnsi="仿宋" w:eastAsia="仿宋" w:cs="仿宋"/>
                <w:sz w:val="24"/>
              </w:rPr>
              <w:t>型    号</w:t>
            </w:r>
          </w:p>
        </w:tc>
        <w:tc>
          <w:tcPr>
            <w:tcW w:w="946" w:type="dxa"/>
            <w:vAlign w:val="center"/>
          </w:tcPr>
          <w:p>
            <w:pPr>
              <w:tabs>
                <w:tab w:val="left" w:pos="4320"/>
              </w:tabs>
              <w:spacing w:before="60" w:after="60" w:line="460" w:lineRule="exact"/>
              <w:jc w:val="center"/>
              <w:rPr>
                <w:rFonts w:hint="eastAsia" w:ascii="仿宋" w:hAnsi="仿宋" w:eastAsia="仿宋" w:cs="仿宋"/>
                <w:sz w:val="24"/>
              </w:rPr>
            </w:pPr>
            <w:r>
              <w:rPr>
                <w:rFonts w:hint="eastAsia" w:ascii="仿宋" w:hAnsi="仿宋" w:eastAsia="仿宋" w:cs="仿宋"/>
                <w:sz w:val="24"/>
              </w:rPr>
              <w:t>上年</w:t>
            </w:r>
            <w:r>
              <w:rPr>
                <w:rFonts w:hint="eastAsia" w:ascii="仿宋" w:hAnsi="仿宋" w:eastAsia="仿宋" w:cs="仿宋"/>
                <w:sz w:val="24"/>
              </w:rPr>
              <w:br w:type="textWrapping"/>
            </w:r>
            <w:r>
              <w:rPr>
                <w:rFonts w:hint="eastAsia" w:ascii="仿宋" w:hAnsi="仿宋" w:eastAsia="仿宋" w:cs="仿宋"/>
                <w:sz w:val="24"/>
              </w:rPr>
              <w:t>产销量</w:t>
            </w:r>
          </w:p>
        </w:tc>
        <w:tc>
          <w:tcPr>
            <w:tcW w:w="1263" w:type="dxa"/>
            <w:vAlign w:val="center"/>
          </w:tcPr>
          <w:p>
            <w:pPr>
              <w:tabs>
                <w:tab w:val="left" w:pos="4320"/>
              </w:tabs>
              <w:spacing w:before="60" w:after="60" w:line="460" w:lineRule="exact"/>
              <w:jc w:val="center"/>
              <w:rPr>
                <w:rFonts w:hint="eastAsia" w:ascii="仿宋" w:hAnsi="仿宋" w:eastAsia="仿宋" w:cs="仿宋"/>
                <w:sz w:val="24"/>
              </w:rPr>
            </w:pPr>
            <w:r>
              <w:rPr>
                <w:rFonts w:hint="eastAsia" w:ascii="仿宋" w:hAnsi="仿宋" w:eastAsia="仿宋" w:cs="仿宋"/>
                <w:sz w:val="24"/>
              </w:rPr>
              <w:t>产品技术</w:t>
            </w:r>
          </w:p>
          <w:p>
            <w:pPr>
              <w:tabs>
                <w:tab w:val="left" w:pos="4320"/>
              </w:tabs>
              <w:spacing w:before="60" w:after="60" w:line="460" w:lineRule="exact"/>
              <w:jc w:val="center"/>
              <w:rPr>
                <w:rFonts w:hint="eastAsia" w:ascii="仿宋" w:hAnsi="仿宋" w:eastAsia="仿宋" w:cs="仿宋"/>
                <w:sz w:val="24"/>
              </w:rPr>
            </w:pPr>
            <w:r>
              <w:rPr>
                <w:rFonts w:hint="eastAsia" w:ascii="仿宋" w:hAnsi="仿宋" w:eastAsia="仿宋" w:cs="仿宋"/>
                <w:sz w:val="24"/>
              </w:rPr>
              <w:t>先进水平</w:t>
            </w:r>
          </w:p>
        </w:tc>
        <w:tc>
          <w:tcPr>
            <w:tcW w:w="1273" w:type="dxa"/>
            <w:gridSpan w:val="2"/>
            <w:vAlign w:val="center"/>
          </w:tcPr>
          <w:p>
            <w:pPr>
              <w:tabs>
                <w:tab w:val="left" w:pos="4320"/>
              </w:tabs>
              <w:spacing w:before="60" w:after="60" w:line="460" w:lineRule="exact"/>
              <w:jc w:val="center"/>
              <w:rPr>
                <w:rFonts w:hint="eastAsia" w:ascii="仿宋" w:hAnsi="仿宋" w:eastAsia="仿宋" w:cs="仿宋"/>
                <w:sz w:val="24"/>
              </w:rPr>
            </w:pPr>
            <w:r>
              <w:rPr>
                <w:rFonts w:hint="eastAsia" w:ascii="仿宋" w:hAnsi="仿宋" w:eastAsia="仿宋" w:cs="仿宋"/>
                <w:sz w:val="24"/>
              </w:rPr>
              <w:t>曾获何级</w:t>
            </w:r>
          </w:p>
          <w:p>
            <w:pPr>
              <w:tabs>
                <w:tab w:val="left" w:pos="4320"/>
              </w:tabs>
              <w:spacing w:before="60" w:after="60" w:line="460" w:lineRule="exact"/>
              <w:jc w:val="center"/>
              <w:rPr>
                <w:rFonts w:hint="eastAsia" w:ascii="仿宋" w:hAnsi="仿宋" w:eastAsia="仿宋" w:cs="仿宋"/>
                <w:sz w:val="24"/>
              </w:rPr>
            </w:pPr>
            <w:r>
              <w:rPr>
                <w:rFonts w:hint="eastAsia" w:ascii="仿宋" w:hAnsi="仿宋" w:eastAsia="仿宋" w:cs="仿宋"/>
                <w:sz w:val="24"/>
              </w:rPr>
              <w:t>何种奖励</w:t>
            </w:r>
          </w:p>
        </w:tc>
        <w:tc>
          <w:tcPr>
            <w:tcW w:w="1606" w:type="dxa"/>
            <w:gridSpan w:val="2"/>
            <w:tcBorders>
              <w:right w:val="double" w:color="auto" w:sz="4" w:space="0"/>
            </w:tcBorders>
            <w:vAlign w:val="center"/>
          </w:tcPr>
          <w:p>
            <w:pPr>
              <w:tabs>
                <w:tab w:val="left" w:pos="4320"/>
              </w:tabs>
              <w:spacing w:before="60" w:after="60" w:line="460" w:lineRule="exact"/>
              <w:jc w:val="center"/>
              <w:rPr>
                <w:rFonts w:hint="eastAsia" w:ascii="仿宋" w:hAnsi="仿宋" w:eastAsia="仿宋" w:cs="仿宋"/>
                <w:sz w:val="24"/>
              </w:rPr>
            </w:pPr>
            <w:r>
              <w:rPr>
                <w:rFonts w:hint="eastAsia" w:ascii="仿宋" w:hAnsi="仿宋" w:eastAsia="仿宋" w:cs="仿宋"/>
                <w:sz w:val="24"/>
              </w:rPr>
              <w:t>主要用户</w:t>
            </w:r>
            <w:r>
              <w:rPr>
                <w:rFonts w:hint="eastAsia" w:ascii="仿宋" w:hAnsi="仿宋" w:eastAsia="仿宋" w:cs="仿宋"/>
                <w:sz w:val="24"/>
              </w:rPr>
              <w:br w:type="textWrapping"/>
            </w:r>
            <w:r>
              <w:rPr>
                <w:rFonts w:hint="eastAsia" w:ascii="仿宋" w:hAnsi="仿宋" w:eastAsia="仿宋" w:cs="仿宋"/>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pPr>
              <w:tabs>
                <w:tab w:val="left" w:pos="4320"/>
              </w:tabs>
              <w:spacing w:line="460" w:lineRule="exact"/>
              <w:rPr>
                <w:rFonts w:hint="eastAsia" w:ascii="仿宋" w:hAnsi="仿宋" w:eastAsia="仿宋" w:cs="仿宋"/>
                <w:sz w:val="24"/>
              </w:rPr>
            </w:pPr>
          </w:p>
        </w:tc>
        <w:tc>
          <w:tcPr>
            <w:tcW w:w="1643" w:type="dxa"/>
            <w:gridSpan w:val="3"/>
            <w:vAlign w:val="center"/>
          </w:tcPr>
          <w:p>
            <w:pPr>
              <w:tabs>
                <w:tab w:val="left" w:pos="4320"/>
              </w:tabs>
              <w:spacing w:line="460" w:lineRule="exact"/>
              <w:rPr>
                <w:rFonts w:hint="eastAsia" w:ascii="仿宋" w:hAnsi="仿宋" w:eastAsia="仿宋" w:cs="仿宋"/>
                <w:sz w:val="24"/>
              </w:rPr>
            </w:pPr>
          </w:p>
        </w:tc>
        <w:tc>
          <w:tcPr>
            <w:tcW w:w="1617" w:type="dxa"/>
            <w:gridSpan w:val="2"/>
            <w:vAlign w:val="center"/>
          </w:tcPr>
          <w:p>
            <w:pPr>
              <w:tabs>
                <w:tab w:val="left" w:pos="4320"/>
              </w:tabs>
              <w:spacing w:line="460" w:lineRule="exact"/>
              <w:rPr>
                <w:rFonts w:hint="eastAsia" w:ascii="仿宋" w:hAnsi="仿宋" w:eastAsia="仿宋" w:cs="仿宋"/>
                <w:sz w:val="24"/>
              </w:rPr>
            </w:pPr>
          </w:p>
        </w:tc>
        <w:tc>
          <w:tcPr>
            <w:tcW w:w="946" w:type="dxa"/>
            <w:vAlign w:val="center"/>
          </w:tcPr>
          <w:p>
            <w:pPr>
              <w:tabs>
                <w:tab w:val="left" w:pos="4320"/>
              </w:tabs>
              <w:spacing w:line="460" w:lineRule="exact"/>
              <w:rPr>
                <w:rFonts w:hint="eastAsia" w:ascii="仿宋" w:hAnsi="仿宋" w:eastAsia="仿宋" w:cs="仿宋"/>
                <w:sz w:val="24"/>
              </w:rPr>
            </w:pPr>
          </w:p>
        </w:tc>
        <w:tc>
          <w:tcPr>
            <w:tcW w:w="1263" w:type="dxa"/>
            <w:vAlign w:val="center"/>
          </w:tcPr>
          <w:p>
            <w:pPr>
              <w:tabs>
                <w:tab w:val="left" w:pos="4320"/>
              </w:tabs>
              <w:spacing w:line="460" w:lineRule="exact"/>
              <w:rPr>
                <w:rFonts w:hint="eastAsia" w:ascii="仿宋" w:hAnsi="仿宋" w:eastAsia="仿宋" w:cs="仿宋"/>
                <w:sz w:val="24"/>
              </w:rPr>
            </w:pPr>
          </w:p>
        </w:tc>
        <w:tc>
          <w:tcPr>
            <w:tcW w:w="1273" w:type="dxa"/>
            <w:gridSpan w:val="2"/>
            <w:vAlign w:val="center"/>
          </w:tcPr>
          <w:p>
            <w:pPr>
              <w:tabs>
                <w:tab w:val="left" w:pos="4320"/>
              </w:tabs>
              <w:spacing w:line="460" w:lineRule="exact"/>
              <w:rPr>
                <w:rFonts w:hint="eastAsia" w:ascii="仿宋" w:hAnsi="仿宋" w:eastAsia="仿宋" w:cs="仿宋"/>
                <w:sz w:val="24"/>
              </w:rPr>
            </w:pPr>
          </w:p>
        </w:tc>
        <w:tc>
          <w:tcPr>
            <w:tcW w:w="1606" w:type="dxa"/>
            <w:gridSpan w:val="2"/>
            <w:tcBorders>
              <w:right w:val="double" w:color="auto" w:sz="4" w:space="0"/>
            </w:tcBorders>
            <w:vAlign w:val="center"/>
          </w:tcPr>
          <w:p>
            <w:pPr>
              <w:tabs>
                <w:tab w:val="left" w:pos="4320"/>
              </w:tabs>
              <w:spacing w:line="4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pPr>
              <w:tabs>
                <w:tab w:val="left" w:pos="4320"/>
              </w:tabs>
              <w:spacing w:line="460" w:lineRule="exact"/>
              <w:rPr>
                <w:rFonts w:hint="eastAsia" w:ascii="仿宋" w:hAnsi="仿宋" w:eastAsia="仿宋" w:cs="仿宋"/>
                <w:sz w:val="24"/>
              </w:rPr>
            </w:pPr>
          </w:p>
        </w:tc>
        <w:tc>
          <w:tcPr>
            <w:tcW w:w="1643" w:type="dxa"/>
            <w:gridSpan w:val="3"/>
            <w:vAlign w:val="center"/>
          </w:tcPr>
          <w:p>
            <w:pPr>
              <w:tabs>
                <w:tab w:val="left" w:pos="4320"/>
              </w:tabs>
              <w:spacing w:line="460" w:lineRule="exact"/>
              <w:rPr>
                <w:rFonts w:hint="eastAsia" w:ascii="仿宋" w:hAnsi="仿宋" w:eastAsia="仿宋" w:cs="仿宋"/>
                <w:sz w:val="24"/>
              </w:rPr>
            </w:pPr>
          </w:p>
        </w:tc>
        <w:tc>
          <w:tcPr>
            <w:tcW w:w="1617" w:type="dxa"/>
            <w:gridSpan w:val="2"/>
            <w:vAlign w:val="center"/>
          </w:tcPr>
          <w:p>
            <w:pPr>
              <w:tabs>
                <w:tab w:val="left" w:pos="4320"/>
              </w:tabs>
              <w:spacing w:line="460" w:lineRule="exact"/>
              <w:rPr>
                <w:rFonts w:hint="eastAsia" w:ascii="仿宋" w:hAnsi="仿宋" w:eastAsia="仿宋" w:cs="仿宋"/>
                <w:sz w:val="24"/>
              </w:rPr>
            </w:pPr>
          </w:p>
        </w:tc>
        <w:tc>
          <w:tcPr>
            <w:tcW w:w="946" w:type="dxa"/>
            <w:vAlign w:val="center"/>
          </w:tcPr>
          <w:p>
            <w:pPr>
              <w:tabs>
                <w:tab w:val="left" w:pos="4320"/>
              </w:tabs>
              <w:spacing w:line="460" w:lineRule="exact"/>
              <w:rPr>
                <w:rFonts w:hint="eastAsia" w:ascii="仿宋" w:hAnsi="仿宋" w:eastAsia="仿宋" w:cs="仿宋"/>
                <w:sz w:val="24"/>
              </w:rPr>
            </w:pPr>
          </w:p>
        </w:tc>
        <w:tc>
          <w:tcPr>
            <w:tcW w:w="1263" w:type="dxa"/>
            <w:vAlign w:val="center"/>
          </w:tcPr>
          <w:p>
            <w:pPr>
              <w:tabs>
                <w:tab w:val="left" w:pos="4320"/>
              </w:tabs>
              <w:spacing w:line="460" w:lineRule="exact"/>
              <w:rPr>
                <w:rFonts w:hint="eastAsia" w:ascii="仿宋" w:hAnsi="仿宋" w:eastAsia="仿宋" w:cs="仿宋"/>
                <w:sz w:val="24"/>
              </w:rPr>
            </w:pPr>
          </w:p>
        </w:tc>
        <w:tc>
          <w:tcPr>
            <w:tcW w:w="1273" w:type="dxa"/>
            <w:gridSpan w:val="2"/>
            <w:vAlign w:val="center"/>
          </w:tcPr>
          <w:p>
            <w:pPr>
              <w:tabs>
                <w:tab w:val="left" w:pos="4320"/>
              </w:tabs>
              <w:spacing w:line="460" w:lineRule="exact"/>
              <w:rPr>
                <w:rFonts w:hint="eastAsia" w:ascii="仿宋" w:hAnsi="仿宋" w:eastAsia="仿宋" w:cs="仿宋"/>
                <w:sz w:val="24"/>
              </w:rPr>
            </w:pPr>
          </w:p>
        </w:tc>
        <w:tc>
          <w:tcPr>
            <w:tcW w:w="1606" w:type="dxa"/>
            <w:gridSpan w:val="2"/>
            <w:tcBorders>
              <w:right w:val="double" w:color="auto" w:sz="4" w:space="0"/>
            </w:tcBorders>
            <w:vAlign w:val="center"/>
          </w:tcPr>
          <w:p>
            <w:pPr>
              <w:tabs>
                <w:tab w:val="left" w:pos="4320"/>
              </w:tabs>
              <w:spacing w:line="4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pPr>
              <w:tabs>
                <w:tab w:val="left" w:pos="4320"/>
              </w:tabs>
              <w:spacing w:line="460" w:lineRule="exact"/>
              <w:rPr>
                <w:rFonts w:hint="eastAsia" w:ascii="仿宋" w:hAnsi="仿宋" w:eastAsia="仿宋" w:cs="仿宋"/>
                <w:sz w:val="24"/>
              </w:rPr>
            </w:pPr>
          </w:p>
        </w:tc>
        <w:tc>
          <w:tcPr>
            <w:tcW w:w="1643" w:type="dxa"/>
            <w:gridSpan w:val="3"/>
            <w:vAlign w:val="center"/>
          </w:tcPr>
          <w:p>
            <w:pPr>
              <w:tabs>
                <w:tab w:val="left" w:pos="4320"/>
              </w:tabs>
              <w:spacing w:line="460" w:lineRule="exact"/>
              <w:rPr>
                <w:rFonts w:hint="eastAsia" w:ascii="仿宋" w:hAnsi="仿宋" w:eastAsia="仿宋" w:cs="仿宋"/>
                <w:sz w:val="24"/>
              </w:rPr>
            </w:pPr>
          </w:p>
        </w:tc>
        <w:tc>
          <w:tcPr>
            <w:tcW w:w="1617" w:type="dxa"/>
            <w:gridSpan w:val="2"/>
            <w:vAlign w:val="center"/>
          </w:tcPr>
          <w:p>
            <w:pPr>
              <w:tabs>
                <w:tab w:val="left" w:pos="4320"/>
              </w:tabs>
              <w:spacing w:line="460" w:lineRule="exact"/>
              <w:rPr>
                <w:rFonts w:hint="eastAsia" w:ascii="仿宋" w:hAnsi="仿宋" w:eastAsia="仿宋" w:cs="仿宋"/>
                <w:sz w:val="24"/>
              </w:rPr>
            </w:pPr>
          </w:p>
        </w:tc>
        <w:tc>
          <w:tcPr>
            <w:tcW w:w="946" w:type="dxa"/>
            <w:vAlign w:val="center"/>
          </w:tcPr>
          <w:p>
            <w:pPr>
              <w:tabs>
                <w:tab w:val="left" w:pos="4320"/>
              </w:tabs>
              <w:spacing w:line="460" w:lineRule="exact"/>
              <w:rPr>
                <w:rFonts w:hint="eastAsia" w:ascii="仿宋" w:hAnsi="仿宋" w:eastAsia="仿宋" w:cs="仿宋"/>
                <w:sz w:val="24"/>
              </w:rPr>
            </w:pPr>
          </w:p>
        </w:tc>
        <w:tc>
          <w:tcPr>
            <w:tcW w:w="1263" w:type="dxa"/>
            <w:vAlign w:val="center"/>
          </w:tcPr>
          <w:p>
            <w:pPr>
              <w:tabs>
                <w:tab w:val="left" w:pos="4320"/>
              </w:tabs>
              <w:spacing w:line="460" w:lineRule="exact"/>
              <w:rPr>
                <w:rFonts w:hint="eastAsia" w:ascii="仿宋" w:hAnsi="仿宋" w:eastAsia="仿宋" w:cs="仿宋"/>
                <w:sz w:val="24"/>
              </w:rPr>
            </w:pPr>
          </w:p>
        </w:tc>
        <w:tc>
          <w:tcPr>
            <w:tcW w:w="1273" w:type="dxa"/>
            <w:gridSpan w:val="2"/>
            <w:vAlign w:val="center"/>
          </w:tcPr>
          <w:p>
            <w:pPr>
              <w:tabs>
                <w:tab w:val="left" w:pos="4320"/>
              </w:tabs>
              <w:spacing w:line="460" w:lineRule="exact"/>
              <w:rPr>
                <w:rFonts w:hint="eastAsia" w:ascii="仿宋" w:hAnsi="仿宋" w:eastAsia="仿宋" w:cs="仿宋"/>
                <w:sz w:val="24"/>
              </w:rPr>
            </w:pPr>
          </w:p>
        </w:tc>
        <w:tc>
          <w:tcPr>
            <w:tcW w:w="1606" w:type="dxa"/>
            <w:gridSpan w:val="2"/>
            <w:tcBorders>
              <w:right w:val="double" w:color="auto" w:sz="4" w:space="0"/>
            </w:tcBorders>
            <w:vAlign w:val="center"/>
          </w:tcPr>
          <w:p>
            <w:pPr>
              <w:tabs>
                <w:tab w:val="left" w:pos="4320"/>
              </w:tabs>
              <w:spacing w:line="4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vAlign w:val="center"/>
          </w:tcPr>
          <w:p>
            <w:pPr>
              <w:tabs>
                <w:tab w:val="left" w:pos="4320"/>
              </w:tabs>
              <w:spacing w:line="460" w:lineRule="exact"/>
              <w:rPr>
                <w:rFonts w:hint="eastAsia" w:ascii="仿宋" w:hAnsi="仿宋" w:eastAsia="仿宋" w:cs="仿宋"/>
                <w:sz w:val="24"/>
              </w:rPr>
            </w:pPr>
          </w:p>
        </w:tc>
        <w:tc>
          <w:tcPr>
            <w:tcW w:w="1643" w:type="dxa"/>
            <w:gridSpan w:val="3"/>
            <w:vAlign w:val="center"/>
          </w:tcPr>
          <w:p>
            <w:pPr>
              <w:tabs>
                <w:tab w:val="left" w:pos="4320"/>
              </w:tabs>
              <w:spacing w:line="460" w:lineRule="exact"/>
              <w:rPr>
                <w:rFonts w:hint="eastAsia" w:ascii="仿宋" w:hAnsi="仿宋" w:eastAsia="仿宋" w:cs="仿宋"/>
                <w:sz w:val="24"/>
              </w:rPr>
            </w:pPr>
          </w:p>
        </w:tc>
        <w:tc>
          <w:tcPr>
            <w:tcW w:w="1617" w:type="dxa"/>
            <w:gridSpan w:val="2"/>
            <w:vAlign w:val="center"/>
          </w:tcPr>
          <w:p>
            <w:pPr>
              <w:tabs>
                <w:tab w:val="left" w:pos="4320"/>
              </w:tabs>
              <w:spacing w:line="460" w:lineRule="exact"/>
              <w:rPr>
                <w:rFonts w:hint="eastAsia" w:ascii="仿宋" w:hAnsi="仿宋" w:eastAsia="仿宋" w:cs="仿宋"/>
                <w:sz w:val="24"/>
              </w:rPr>
            </w:pPr>
          </w:p>
        </w:tc>
        <w:tc>
          <w:tcPr>
            <w:tcW w:w="946" w:type="dxa"/>
            <w:vAlign w:val="center"/>
          </w:tcPr>
          <w:p>
            <w:pPr>
              <w:tabs>
                <w:tab w:val="left" w:pos="4320"/>
              </w:tabs>
              <w:spacing w:line="460" w:lineRule="exact"/>
              <w:rPr>
                <w:rFonts w:hint="eastAsia" w:ascii="仿宋" w:hAnsi="仿宋" w:eastAsia="仿宋" w:cs="仿宋"/>
                <w:sz w:val="24"/>
              </w:rPr>
            </w:pPr>
          </w:p>
        </w:tc>
        <w:tc>
          <w:tcPr>
            <w:tcW w:w="1263" w:type="dxa"/>
            <w:vAlign w:val="center"/>
          </w:tcPr>
          <w:p>
            <w:pPr>
              <w:tabs>
                <w:tab w:val="left" w:pos="4320"/>
              </w:tabs>
              <w:spacing w:line="460" w:lineRule="exact"/>
              <w:rPr>
                <w:rFonts w:hint="eastAsia" w:ascii="仿宋" w:hAnsi="仿宋" w:eastAsia="仿宋" w:cs="仿宋"/>
                <w:sz w:val="24"/>
              </w:rPr>
            </w:pPr>
          </w:p>
        </w:tc>
        <w:tc>
          <w:tcPr>
            <w:tcW w:w="1273" w:type="dxa"/>
            <w:gridSpan w:val="2"/>
            <w:vAlign w:val="center"/>
          </w:tcPr>
          <w:p>
            <w:pPr>
              <w:tabs>
                <w:tab w:val="left" w:pos="4320"/>
              </w:tabs>
              <w:spacing w:line="460" w:lineRule="exact"/>
              <w:rPr>
                <w:rFonts w:hint="eastAsia" w:ascii="仿宋" w:hAnsi="仿宋" w:eastAsia="仿宋" w:cs="仿宋"/>
                <w:sz w:val="24"/>
              </w:rPr>
            </w:pPr>
          </w:p>
        </w:tc>
        <w:tc>
          <w:tcPr>
            <w:tcW w:w="1606" w:type="dxa"/>
            <w:gridSpan w:val="2"/>
            <w:tcBorders>
              <w:right w:val="double" w:color="auto" w:sz="4" w:space="0"/>
            </w:tcBorders>
            <w:vAlign w:val="center"/>
          </w:tcPr>
          <w:p>
            <w:pPr>
              <w:tabs>
                <w:tab w:val="left" w:pos="4320"/>
              </w:tabs>
              <w:spacing w:line="460" w:lineRule="exact"/>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817" w:type="dxa"/>
            <w:vMerge w:val="restart"/>
            <w:tcBorders>
              <w:left w:val="double" w:color="auto" w:sz="4" w:space="0"/>
            </w:tcBorders>
            <w:vAlign w:val="center"/>
          </w:tcPr>
          <w:p>
            <w:pPr>
              <w:tabs>
                <w:tab w:val="left" w:pos="4320"/>
              </w:tabs>
              <w:spacing w:line="460" w:lineRule="exact"/>
              <w:rPr>
                <w:rFonts w:hint="eastAsia" w:ascii="仿宋" w:hAnsi="仿宋" w:eastAsia="仿宋" w:cs="仿宋"/>
                <w:sz w:val="24"/>
              </w:rPr>
            </w:pPr>
            <w:r>
              <w:rPr>
                <w:rFonts w:hint="eastAsia" w:ascii="仿宋" w:hAnsi="仿宋" w:eastAsia="仿宋" w:cs="仿宋"/>
                <w:sz w:val="24"/>
              </w:rPr>
              <w:t>其它</w:t>
            </w:r>
          </w:p>
        </w:tc>
        <w:tc>
          <w:tcPr>
            <w:tcW w:w="4206" w:type="dxa"/>
            <w:gridSpan w:val="6"/>
            <w:vAlign w:val="center"/>
          </w:tcPr>
          <w:p>
            <w:pPr>
              <w:tabs>
                <w:tab w:val="left" w:pos="4320"/>
              </w:tabs>
              <w:spacing w:before="60" w:after="60" w:line="460" w:lineRule="exact"/>
              <w:rPr>
                <w:rFonts w:hint="eastAsia" w:ascii="仿宋" w:hAnsi="仿宋" w:eastAsia="仿宋" w:cs="仿宋"/>
                <w:sz w:val="24"/>
              </w:rPr>
            </w:pPr>
            <w:r>
              <w:rPr>
                <w:rFonts w:hint="eastAsia" w:ascii="仿宋" w:hAnsi="仿宋" w:eastAsia="仿宋" w:cs="仿宋"/>
                <w:sz w:val="24"/>
              </w:rPr>
              <w:t>近3年完成及正在执行的合同中发生的由于供应商违约或部分违约而引起诉讼和受到索赔的案件具体情况及结果（须如实填写，若对此进行隐瞒，尔后又被采购人或采购代理机构发现，或被它人举证成立，其磋商资格将被取消）。</w:t>
            </w:r>
          </w:p>
        </w:tc>
        <w:tc>
          <w:tcPr>
            <w:tcW w:w="4142" w:type="dxa"/>
            <w:gridSpan w:val="5"/>
            <w:tcBorders>
              <w:right w:val="double" w:color="auto" w:sz="4" w:space="0"/>
            </w:tcBorders>
            <w:vAlign w:val="center"/>
          </w:tcPr>
          <w:p>
            <w:pPr>
              <w:tabs>
                <w:tab w:val="left" w:pos="4320"/>
              </w:tabs>
              <w:spacing w:before="60" w:after="60" w:line="460" w:lineRule="exact"/>
              <w:rPr>
                <w:rFonts w:hint="eastAsia" w:ascii="仿宋" w:hAnsi="仿宋" w:eastAsia="仿宋" w:cs="仿宋"/>
                <w:sz w:val="24"/>
              </w:rPr>
            </w:pPr>
            <w:r>
              <w:rPr>
                <w:rFonts w:hint="eastAsia" w:ascii="仿宋" w:hAnsi="仿宋" w:eastAsia="仿宋" w:cs="仿宋"/>
                <w:sz w:val="24"/>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3" w:hRule="atLeast"/>
        </w:trPr>
        <w:tc>
          <w:tcPr>
            <w:tcW w:w="817" w:type="dxa"/>
            <w:vMerge w:val="continue"/>
            <w:tcBorders>
              <w:left w:val="double" w:color="auto" w:sz="4" w:space="0"/>
              <w:bottom w:val="double" w:color="auto" w:sz="4" w:space="0"/>
            </w:tcBorders>
            <w:vAlign w:val="center"/>
          </w:tcPr>
          <w:p>
            <w:pPr>
              <w:tabs>
                <w:tab w:val="left" w:pos="4320"/>
              </w:tabs>
              <w:spacing w:line="460" w:lineRule="exact"/>
              <w:rPr>
                <w:rFonts w:hint="eastAsia" w:ascii="仿宋" w:hAnsi="仿宋" w:eastAsia="仿宋" w:cs="仿宋"/>
                <w:sz w:val="24"/>
              </w:rPr>
            </w:pPr>
          </w:p>
        </w:tc>
        <w:tc>
          <w:tcPr>
            <w:tcW w:w="4206" w:type="dxa"/>
            <w:gridSpan w:val="6"/>
            <w:tcBorders>
              <w:bottom w:val="double" w:color="auto" w:sz="4" w:space="0"/>
            </w:tcBorders>
            <w:vAlign w:val="center"/>
          </w:tcPr>
          <w:p>
            <w:pPr>
              <w:tabs>
                <w:tab w:val="left" w:pos="4320"/>
              </w:tabs>
              <w:spacing w:line="460" w:lineRule="exact"/>
              <w:rPr>
                <w:rFonts w:hint="eastAsia" w:ascii="仿宋" w:hAnsi="仿宋" w:eastAsia="仿宋" w:cs="仿宋"/>
                <w:sz w:val="24"/>
              </w:rPr>
            </w:pPr>
          </w:p>
        </w:tc>
        <w:tc>
          <w:tcPr>
            <w:tcW w:w="4142" w:type="dxa"/>
            <w:gridSpan w:val="5"/>
            <w:tcBorders>
              <w:bottom w:val="double" w:color="auto" w:sz="4" w:space="0"/>
              <w:right w:val="double" w:color="auto" w:sz="4" w:space="0"/>
            </w:tcBorders>
            <w:vAlign w:val="center"/>
          </w:tcPr>
          <w:p>
            <w:pPr>
              <w:tabs>
                <w:tab w:val="left" w:pos="4320"/>
              </w:tabs>
              <w:spacing w:line="460" w:lineRule="exact"/>
              <w:rPr>
                <w:rFonts w:hint="eastAsia" w:ascii="仿宋" w:hAnsi="仿宋" w:eastAsia="仿宋" w:cs="仿宋"/>
                <w:sz w:val="24"/>
              </w:rPr>
            </w:pPr>
          </w:p>
        </w:tc>
      </w:tr>
    </w:tbl>
    <w:p>
      <w:pPr>
        <w:snapToGrid w:val="0"/>
        <w:spacing w:line="460" w:lineRule="exact"/>
        <w:contextualSpacing/>
        <w:rPr>
          <w:rFonts w:ascii="仿宋" w:hAnsi="仿宋" w:eastAsia="仿宋" w:cs="仿宋"/>
          <w:kern w:val="0"/>
          <w:sz w:val="32"/>
          <w:szCs w:val="32"/>
        </w:rPr>
      </w:pPr>
      <w:r>
        <w:rPr>
          <w:rFonts w:hint="eastAsia" w:ascii="仿宋" w:hAnsi="仿宋" w:eastAsia="仿宋" w:cs="仿宋"/>
          <w:kern w:val="0"/>
          <w:sz w:val="32"/>
          <w:szCs w:val="32"/>
        </w:rPr>
        <w:br w:type="page"/>
      </w:r>
      <w:r>
        <w:rPr>
          <w:rFonts w:hint="eastAsia" w:ascii="仿宋" w:hAnsi="仿宋" w:eastAsia="仿宋" w:cs="仿宋"/>
          <w:kern w:val="0"/>
          <w:sz w:val="32"/>
          <w:szCs w:val="32"/>
        </w:rPr>
        <w:t>附件7</w:t>
      </w:r>
    </w:p>
    <w:p>
      <w:pPr>
        <w:widowControl/>
        <w:spacing w:before="100" w:beforeAutospacing="1" w:after="100" w:afterAutospacing="1" w:line="460" w:lineRule="exact"/>
        <w:jc w:val="center"/>
        <w:rPr>
          <w:rFonts w:hint="eastAsia" w:ascii="仿宋" w:hAnsi="仿宋" w:eastAsia="仿宋" w:cs="仿宋"/>
          <w:kern w:val="0"/>
          <w:sz w:val="32"/>
          <w:szCs w:val="32"/>
        </w:rPr>
      </w:pPr>
      <w:r>
        <w:rPr>
          <w:rFonts w:hint="eastAsia" w:ascii="仿宋" w:hAnsi="仿宋" w:eastAsia="仿宋" w:cs="仿宋"/>
          <w:b/>
          <w:bCs/>
          <w:kern w:val="0"/>
          <w:sz w:val="32"/>
          <w:szCs w:val="32"/>
        </w:rPr>
        <w:t>报价总表</w:t>
      </w:r>
    </w:p>
    <w:p>
      <w:pPr>
        <w:spacing w:line="460" w:lineRule="exact"/>
        <w:rPr>
          <w:rFonts w:hint="eastAsia" w:ascii="仿宋" w:hAnsi="仿宋" w:eastAsia="仿宋" w:cs="仿宋"/>
          <w:kern w:val="0"/>
          <w:sz w:val="28"/>
          <w:szCs w:val="28"/>
          <w:u w:val="single"/>
        </w:rPr>
      </w:pPr>
      <w:r>
        <w:rPr>
          <w:rFonts w:hint="eastAsia" w:ascii="仿宋" w:hAnsi="仿宋" w:eastAsia="仿宋" w:cs="仿宋"/>
          <w:kern w:val="0"/>
          <w:sz w:val="28"/>
          <w:szCs w:val="28"/>
        </w:rPr>
        <w:t>供应商全称（加盖公章）：</w:t>
      </w:r>
    </w:p>
    <w:p>
      <w:pPr>
        <w:spacing w:line="460" w:lineRule="exact"/>
        <w:rPr>
          <w:rFonts w:hint="eastAsia" w:ascii="仿宋" w:hAnsi="仿宋" w:eastAsia="仿宋" w:cs="仿宋"/>
          <w:kern w:val="0"/>
          <w:sz w:val="28"/>
          <w:szCs w:val="28"/>
          <w:u w:val="single"/>
        </w:rPr>
      </w:pPr>
      <w:r>
        <w:rPr>
          <w:rFonts w:hint="eastAsia" w:ascii="仿宋" w:hAnsi="仿宋" w:eastAsia="仿宋" w:cs="仿宋"/>
          <w:kern w:val="0"/>
          <w:sz w:val="28"/>
          <w:szCs w:val="28"/>
        </w:rPr>
        <w:t>项目名称：</w:t>
      </w:r>
    </w:p>
    <w:p>
      <w:pPr>
        <w:spacing w:line="460" w:lineRule="exact"/>
        <w:rPr>
          <w:rFonts w:hint="eastAsia" w:ascii="仿宋" w:hAnsi="仿宋" w:eastAsia="仿宋" w:cs="仿宋"/>
          <w:kern w:val="0"/>
          <w:sz w:val="28"/>
          <w:szCs w:val="28"/>
        </w:rPr>
      </w:pPr>
      <w:r>
        <w:rPr>
          <w:rFonts w:hint="eastAsia" w:ascii="仿宋" w:hAnsi="仿宋" w:eastAsia="仿宋" w:cs="仿宋"/>
          <w:kern w:val="0"/>
          <w:sz w:val="28"/>
          <w:szCs w:val="28"/>
        </w:rPr>
        <w:t>项目编号：</w:t>
      </w:r>
    </w:p>
    <w:p>
      <w:pPr>
        <w:spacing w:line="460" w:lineRule="exact"/>
        <w:rPr>
          <w:rFonts w:hint="eastAsia" w:ascii="仿宋" w:hAnsi="仿宋" w:eastAsia="仿宋" w:cs="仿宋"/>
          <w:kern w:val="0"/>
          <w:sz w:val="28"/>
          <w:szCs w:val="28"/>
        </w:rPr>
      </w:pPr>
      <w:r>
        <w:rPr>
          <w:rFonts w:hint="eastAsia" w:ascii="仿宋" w:hAnsi="仿宋" w:eastAsia="仿宋" w:cs="仿宋"/>
          <w:kern w:val="0"/>
          <w:sz w:val="28"/>
          <w:szCs w:val="28"/>
        </w:rPr>
        <w:t>分包号：</w:t>
      </w:r>
    </w:p>
    <w:tbl>
      <w:tblPr>
        <w:tblStyle w:val="21"/>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pPr>
              <w:spacing w:line="460" w:lineRule="exact"/>
              <w:jc w:val="center"/>
              <w:rPr>
                <w:rFonts w:hint="eastAsia" w:ascii="仿宋" w:hAnsi="仿宋" w:eastAsia="仿宋" w:cs="仿宋"/>
                <w:szCs w:val="22"/>
              </w:rPr>
            </w:pPr>
            <w:r>
              <w:rPr>
                <w:rFonts w:hint="eastAsia" w:ascii="仿宋" w:hAnsi="仿宋" w:eastAsia="仿宋" w:cs="仿宋"/>
                <w:kern w:val="0"/>
                <w:sz w:val="28"/>
                <w:szCs w:val="28"/>
              </w:rPr>
              <w:t>磋商服务名称</w:t>
            </w:r>
          </w:p>
        </w:tc>
        <w:tc>
          <w:tcPr>
            <w:tcW w:w="4607" w:type="dxa"/>
          </w:tcPr>
          <w:p>
            <w:pPr>
              <w:spacing w:line="460" w:lineRule="exact"/>
              <w:jc w:val="center"/>
              <w:rPr>
                <w:rFonts w:hint="eastAsia" w:ascii="仿宋" w:hAnsi="仿宋" w:eastAsia="仿宋" w:cs="仿宋"/>
                <w:szCs w:val="22"/>
              </w:rPr>
            </w:pPr>
            <w:r>
              <w:rPr>
                <w:rFonts w:hint="eastAsia" w:ascii="仿宋" w:hAnsi="仿宋" w:eastAsia="仿宋" w:cs="仿宋"/>
                <w:kern w:val="0"/>
                <w:sz w:val="28"/>
                <w:szCs w:val="28"/>
              </w:rPr>
              <w:t>磋商总报价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tcPr>
          <w:p>
            <w:pPr>
              <w:spacing w:line="460" w:lineRule="exact"/>
              <w:rPr>
                <w:rFonts w:hint="eastAsia" w:ascii="仿宋" w:hAnsi="仿宋" w:eastAsia="仿宋" w:cs="仿宋"/>
                <w:szCs w:val="22"/>
              </w:rPr>
            </w:pPr>
          </w:p>
        </w:tc>
        <w:tc>
          <w:tcPr>
            <w:tcW w:w="4607" w:type="dxa"/>
          </w:tcPr>
          <w:p>
            <w:pPr>
              <w:spacing w:line="460" w:lineRule="exact"/>
              <w:rPr>
                <w:rFonts w:hint="eastAsia" w:ascii="仿宋" w:hAnsi="仿宋" w:eastAsia="仿宋" w:cs="仿宋"/>
                <w:szCs w:val="22"/>
                <w:u w:val="single"/>
              </w:rPr>
            </w:pPr>
            <w:r>
              <w:rPr>
                <w:rFonts w:hint="eastAsia" w:ascii="仿宋" w:hAnsi="仿宋" w:eastAsia="仿宋" w:cs="仿宋"/>
                <w:kern w:val="0"/>
                <w:sz w:val="28"/>
                <w:szCs w:val="28"/>
              </w:rPr>
              <w:t>大写：</w:t>
            </w:r>
            <w:r>
              <w:rPr>
                <w:rFonts w:hint="eastAsia" w:ascii="仿宋" w:hAnsi="仿宋" w:eastAsia="仿宋" w:cs="仿宋"/>
                <w:kern w:val="0"/>
                <w:sz w:val="28"/>
                <w:szCs w:val="28"/>
              </w:rPr>
              <w:br w:type="textWrapping"/>
            </w:r>
            <w:r>
              <w:rPr>
                <w:rFonts w:hint="eastAsia" w:ascii="仿宋" w:hAnsi="仿宋" w:eastAsia="仿宋" w:cs="仿宋"/>
                <w:kern w:val="0"/>
                <w:sz w:val="28"/>
                <w:szCs w:val="28"/>
              </w:rPr>
              <w:t>小写：元（人民币）</w:t>
            </w:r>
          </w:p>
        </w:tc>
      </w:tr>
    </w:tbl>
    <w:p>
      <w:pPr>
        <w:spacing w:line="460" w:lineRule="exact"/>
        <w:rPr>
          <w:rFonts w:hint="eastAsia" w:ascii="仿宋" w:hAnsi="仿宋" w:eastAsia="仿宋" w:cs="仿宋"/>
          <w:kern w:val="0"/>
          <w:sz w:val="28"/>
          <w:szCs w:val="28"/>
        </w:rPr>
      </w:pPr>
      <w:r>
        <w:rPr>
          <w:rFonts w:hint="eastAsia" w:ascii="仿宋" w:hAnsi="仿宋" w:eastAsia="仿宋" w:cs="仿宋"/>
          <w:kern w:val="0"/>
          <w:sz w:val="28"/>
          <w:szCs w:val="28"/>
        </w:rPr>
        <w:t>日期：</w:t>
      </w:r>
    </w:p>
    <w:p>
      <w:pPr>
        <w:spacing w:line="460" w:lineRule="exact"/>
        <w:rPr>
          <w:rFonts w:hint="eastAsia" w:ascii="仿宋" w:hAnsi="仿宋" w:eastAsia="仿宋" w:cs="仿宋"/>
          <w:kern w:val="0"/>
          <w:sz w:val="28"/>
          <w:szCs w:val="28"/>
        </w:rPr>
      </w:pPr>
      <w:r>
        <w:rPr>
          <w:rFonts w:hint="eastAsia" w:ascii="仿宋" w:hAnsi="仿宋" w:eastAsia="仿宋" w:cs="仿宋"/>
          <w:kern w:val="0"/>
          <w:sz w:val="28"/>
          <w:szCs w:val="28"/>
        </w:rPr>
        <w:t>填写说明：</w:t>
      </w:r>
    </w:p>
    <w:p>
      <w:pPr>
        <w:spacing w:line="460" w:lineRule="exact"/>
        <w:rPr>
          <w:rFonts w:hint="eastAsia" w:ascii="仿宋" w:hAnsi="仿宋" w:eastAsia="仿宋" w:cs="仿宋"/>
          <w:kern w:val="0"/>
          <w:sz w:val="28"/>
          <w:szCs w:val="28"/>
        </w:rPr>
      </w:pPr>
      <w:r>
        <w:rPr>
          <w:rFonts w:hint="eastAsia" w:ascii="仿宋" w:hAnsi="仿宋" w:eastAsia="仿宋" w:cs="仿宋"/>
          <w:kern w:val="0"/>
          <w:sz w:val="28"/>
          <w:szCs w:val="28"/>
        </w:rPr>
        <w:t>1、报价总表必须加盖供应商公章（复印件无效）。</w:t>
      </w:r>
    </w:p>
    <w:p>
      <w:pPr>
        <w:spacing w:line="460" w:lineRule="exact"/>
        <w:rPr>
          <w:rFonts w:hint="eastAsia" w:ascii="仿宋" w:hAnsi="仿宋" w:eastAsia="仿宋" w:cs="仿宋"/>
          <w:kern w:val="0"/>
          <w:sz w:val="28"/>
          <w:szCs w:val="28"/>
        </w:rPr>
      </w:pPr>
      <w:r>
        <w:rPr>
          <w:rFonts w:hint="eastAsia" w:ascii="仿宋" w:hAnsi="仿宋" w:eastAsia="仿宋" w:cs="仿宋"/>
          <w:kern w:val="0"/>
          <w:sz w:val="28"/>
          <w:szCs w:val="28"/>
        </w:rPr>
        <w:t>2、如有分包，供应商参与任何一个包的标的，都需单独填写报价总表。</w:t>
      </w:r>
    </w:p>
    <w:p>
      <w:pPr>
        <w:snapToGrid w:val="0"/>
        <w:spacing w:line="460" w:lineRule="exact"/>
        <w:ind w:firstLine="540" w:firstLineChars="192"/>
        <w:contextualSpacing/>
        <w:rPr>
          <w:rFonts w:hint="eastAsia" w:ascii="仿宋" w:hAnsi="仿宋" w:eastAsia="仿宋" w:cs="仿宋"/>
          <w:b/>
          <w:kern w:val="0"/>
          <w:sz w:val="28"/>
          <w:szCs w:val="28"/>
        </w:rPr>
      </w:pPr>
    </w:p>
    <w:p>
      <w:pPr>
        <w:snapToGrid w:val="0"/>
        <w:spacing w:line="460" w:lineRule="exact"/>
        <w:ind w:firstLine="540" w:firstLineChars="192"/>
        <w:contextualSpacing/>
        <w:rPr>
          <w:rFonts w:hint="eastAsia" w:ascii="仿宋" w:hAnsi="仿宋" w:eastAsia="仿宋" w:cs="仿宋"/>
          <w:b/>
          <w:kern w:val="0"/>
          <w:sz w:val="28"/>
          <w:szCs w:val="28"/>
        </w:rPr>
      </w:pPr>
    </w:p>
    <w:p>
      <w:pPr>
        <w:snapToGrid w:val="0"/>
        <w:spacing w:line="460" w:lineRule="exact"/>
        <w:ind w:firstLine="540" w:firstLineChars="192"/>
        <w:contextualSpacing/>
        <w:rPr>
          <w:rFonts w:hint="eastAsia" w:ascii="仿宋" w:hAnsi="仿宋" w:eastAsia="仿宋" w:cs="仿宋"/>
          <w:b/>
          <w:kern w:val="0"/>
          <w:sz w:val="28"/>
          <w:szCs w:val="28"/>
        </w:rPr>
      </w:pPr>
    </w:p>
    <w:p>
      <w:pPr>
        <w:snapToGrid w:val="0"/>
        <w:spacing w:line="460" w:lineRule="exact"/>
        <w:ind w:firstLine="540" w:firstLineChars="192"/>
        <w:contextualSpacing/>
        <w:rPr>
          <w:rFonts w:hint="eastAsia" w:ascii="仿宋" w:hAnsi="仿宋" w:eastAsia="仿宋" w:cs="仿宋"/>
          <w:b/>
          <w:kern w:val="0"/>
          <w:sz w:val="28"/>
          <w:szCs w:val="28"/>
        </w:rPr>
      </w:pPr>
    </w:p>
    <w:p>
      <w:pPr>
        <w:snapToGrid w:val="0"/>
        <w:spacing w:line="460" w:lineRule="exact"/>
        <w:ind w:firstLine="540" w:firstLineChars="192"/>
        <w:contextualSpacing/>
        <w:rPr>
          <w:rFonts w:hint="eastAsia" w:ascii="仿宋" w:hAnsi="仿宋" w:eastAsia="仿宋" w:cs="仿宋"/>
          <w:b/>
          <w:kern w:val="0"/>
          <w:sz w:val="28"/>
          <w:szCs w:val="28"/>
        </w:rPr>
      </w:pPr>
    </w:p>
    <w:p>
      <w:pPr>
        <w:snapToGrid w:val="0"/>
        <w:spacing w:line="460" w:lineRule="exact"/>
        <w:ind w:firstLine="540" w:firstLineChars="192"/>
        <w:contextualSpacing/>
        <w:rPr>
          <w:rFonts w:hint="eastAsia" w:ascii="仿宋" w:hAnsi="仿宋" w:eastAsia="仿宋" w:cs="仿宋"/>
          <w:b/>
          <w:kern w:val="0"/>
          <w:sz w:val="28"/>
          <w:szCs w:val="28"/>
        </w:rPr>
      </w:pPr>
    </w:p>
    <w:p>
      <w:pPr>
        <w:snapToGrid w:val="0"/>
        <w:spacing w:line="460" w:lineRule="exact"/>
        <w:ind w:firstLine="540" w:firstLineChars="192"/>
        <w:contextualSpacing/>
        <w:rPr>
          <w:rFonts w:hint="eastAsia" w:ascii="仿宋" w:hAnsi="仿宋" w:eastAsia="仿宋" w:cs="仿宋"/>
          <w:b/>
          <w:kern w:val="0"/>
          <w:sz w:val="28"/>
          <w:szCs w:val="28"/>
        </w:rPr>
      </w:pPr>
    </w:p>
    <w:p>
      <w:pPr>
        <w:snapToGrid w:val="0"/>
        <w:spacing w:line="460" w:lineRule="exact"/>
        <w:ind w:firstLine="540" w:firstLineChars="192"/>
        <w:contextualSpacing/>
        <w:rPr>
          <w:rFonts w:hint="eastAsia" w:ascii="仿宋" w:hAnsi="仿宋" w:eastAsia="仿宋" w:cs="仿宋"/>
          <w:b/>
          <w:kern w:val="0"/>
          <w:sz w:val="28"/>
          <w:szCs w:val="28"/>
        </w:rPr>
      </w:pPr>
    </w:p>
    <w:p>
      <w:pPr>
        <w:snapToGrid w:val="0"/>
        <w:spacing w:line="460" w:lineRule="exact"/>
        <w:ind w:firstLine="540" w:firstLineChars="192"/>
        <w:contextualSpacing/>
        <w:rPr>
          <w:rFonts w:hint="eastAsia" w:ascii="仿宋" w:hAnsi="仿宋" w:eastAsia="仿宋" w:cs="仿宋"/>
          <w:b/>
          <w:kern w:val="0"/>
          <w:sz w:val="28"/>
          <w:szCs w:val="28"/>
        </w:rPr>
      </w:pPr>
    </w:p>
    <w:p>
      <w:pPr>
        <w:snapToGrid w:val="0"/>
        <w:spacing w:line="460" w:lineRule="exact"/>
        <w:ind w:firstLine="540" w:firstLineChars="192"/>
        <w:contextualSpacing/>
        <w:rPr>
          <w:rFonts w:hint="eastAsia" w:ascii="仿宋" w:hAnsi="仿宋" w:eastAsia="仿宋" w:cs="仿宋"/>
          <w:b/>
          <w:kern w:val="0"/>
          <w:sz w:val="28"/>
          <w:szCs w:val="28"/>
        </w:rPr>
        <w:sectPr>
          <w:headerReference r:id="rId3" w:type="default"/>
          <w:footerReference r:id="rId4" w:type="default"/>
          <w:pgSz w:w="11907" w:h="16839"/>
          <w:pgMar w:top="1440" w:right="1800" w:bottom="1440" w:left="1800" w:header="720" w:footer="720" w:gutter="0"/>
          <w:cols w:space="720" w:num="1"/>
          <w:docGrid w:linePitch="286" w:charSpace="0"/>
        </w:sectPr>
      </w:pPr>
    </w:p>
    <w:p>
      <w:pPr>
        <w:pStyle w:val="2"/>
        <w:rPr>
          <w:rFonts w:hint="eastAsia" w:ascii="仿宋" w:hAnsi="仿宋" w:eastAsia="仿宋" w:cs="仿宋"/>
          <w:kern w:val="0"/>
          <w:sz w:val="32"/>
          <w:szCs w:val="32"/>
        </w:rPr>
      </w:pPr>
      <w:r>
        <w:rPr>
          <w:rFonts w:hint="eastAsia" w:ascii="仿宋" w:hAnsi="仿宋" w:eastAsia="仿宋" w:cs="仿宋"/>
          <w:kern w:val="0"/>
          <w:sz w:val="32"/>
          <w:szCs w:val="32"/>
        </w:rPr>
        <w:t>附件8</w:t>
      </w:r>
    </w:p>
    <w:p>
      <w:pPr>
        <w:spacing w:line="400" w:lineRule="exact"/>
        <w:jc w:val="center"/>
        <w:rPr>
          <w:rFonts w:ascii="Calibri" w:hAnsi="Calibri"/>
          <w:sz w:val="32"/>
          <w:szCs w:val="32"/>
        </w:rPr>
      </w:pPr>
      <w:r>
        <w:rPr>
          <w:rFonts w:hint="eastAsia" w:ascii="Calibri" w:hAnsi="Calibri"/>
          <w:b/>
          <w:bCs/>
          <w:sz w:val="32"/>
          <w:szCs w:val="32"/>
        </w:rPr>
        <w:t>分项报价明细表（货物类）</w:t>
      </w:r>
    </w:p>
    <w:p>
      <w:pPr>
        <w:snapToGrid w:val="0"/>
        <w:spacing w:line="400" w:lineRule="exact"/>
        <w:rPr>
          <w:rFonts w:ascii="仿宋_GB2312" w:hAnsi="宋体" w:eastAsia="仿宋_GB2312"/>
          <w:sz w:val="28"/>
          <w:szCs w:val="28"/>
        </w:rPr>
      </w:pPr>
      <w:r>
        <w:rPr>
          <w:rFonts w:hint="eastAsia" w:ascii="仿宋_GB2312" w:hAnsi="宋体" w:eastAsia="仿宋_GB2312"/>
          <w:sz w:val="28"/>
          <w:szCs w:val="28"/>
        </w:rPr>
        <w:t>供应商（盖章）：</w:t>
      </w:r>
    </w:p>
    <w:tbl>
      <w:tblPr>
        <w:tblStyle w:val="21"/>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340"/>
        <w:gridCol w:w="1211"/>
        <w:gridCol w:w="1276"/>
        <w:gridCol w:w="992"/>
        <w:gridCol w:w="851"/>
        <w:gridCol w:w="850"/>
        <w:gridCol w:w="851"/>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37" w:type="dxa"/>
            <w:vAlign w:val="center"/>
          </w:tcPr>
          <w:p>
            <w:pPr>
              <w:snapToGrid w:val="0"/>
              <w:spacing w:line="360" w:lineRule="auto"/>
              <w:jc w:val="center"/>
              <w:rPr>
                <w:rFonts w:ascii="宋体" w:hAnsi="宋体"/>
                <w:b/>
                <w:szCs w:val="21"/>
              </w:rPr>
            </w:pPr>
            <w:r>
              <w:rPr>
                <w:rFonts w:hint="eastAsia" w:ascii="宋体" w:hAnsi="宋体"/>
                <w:b/>
                <w:szCs w:val="21"/>
              </w:rPr>
              <w:t>序号</w:t>
            </w:r>
          </w:p>
        </w:tc>
        <w:tc>
          <w:tcPr>
            <w:tcW w:w="1340" w:type="dxa"/>
            <w:vAlign w:val="center"/>
          </w:tcPr>
          <w:p>
            <w:pPr>
              <w:snapToGrid w:val="0"/>
              <w:spacing w:line="360" w:lineRule="auto"/>
              <w:jc w:val="center"/>
              <w:rPr>
                <w:rFonts w:ascii="宋体" w:hAnsi="宋体"/>
                <w:b/>
                <w:szCs w:val="21"/>
              </w:rPr>
            </w:pPr>
            <w:r>
              <w:rPr>
                <w:rFonts w:hint="eastAsia" w:ascii="宋体" w:hAnsi="宋体"/>
                <w:b/>
                <w:szCs w:val="21"/>
              </w:rPr>
              <w:t>名称</w:t>
            </w:r>
          </w:p>
        </w:tc>
        <w:tc>
          <w:tcPr>
            <w:tcW w:w="1211" w:type="dxa"/>
            <w:vAlign w:val="center"/>
          </w:tcPr>
          <w:p>
            <w:pPr>
              <w:snapToGrid w:val="0"/>
              <w:spacing w:line="360" w:lineRule="auto"/>
              <w:jc w:val="center"/>
              <w:rPr>
                <w:rFonts w:ascii="宋体" w:hAnsi="宋体"/>
                <w:b/>
                <w:szCs w:val="21"/>
              </w:rPr>
            </w:pPr>
            <w:r>
              <w:rPr>
                <w:rFonts w:hint="eastAsia" w:ascii="宋体" w:hAnsi="宋体"/>
                <w:b/>
                <w:szCs w:val="21"/>
              </w:rPr>
              <w:t>规格型号</w:t>
            </w:r>
          </w:p>
        </w:tc>
        <w:tc>
          <w:tcPr>
            <w:tcW w:w="1276" w:type="dxa"/>
            <w:vAlign w:val="center"/>
          </w:tcPr>
          <w:p>
            <w:pPr>
              <w:snapToGrid w:val="0"/>
              <w:spacing w:line="360" w:lineRule="auto"/>
              <w:jc w:val="center"/>
              <w:rPr>
                <w:rFonts w:ascii="宋体" w:hAnsi="宋体"/>
                <w:b/>
                <w:szCs w:val="21"/>
              </w:rPr>
            </w:pPr>
            <w:r>
              <w:rPr>
                <w:rFonts w:hint="eastAsia" w:ascii="宋体" w:hAnsi="宋体"/>
                <w:b/>
                <w:szCs w:val="21"/>
              </w:rPr>
              <w:t>品牌</w:t>
            </w:r>
          </w:p>
        </w:tc>
        <w:tc>
          <w:tcPr>
            <w:tcW w:w="992" w:type="dxa"/>
            <w:vAlign w:val="center"/>
          </w:tcPr>
          <w:p>
            <w:pPr>
              <w:snapToGrid w:val="0"/>
              <w:spacing w:line="360" w:lineRule="auto"/>
              <w:jc w:val="center"/>
              <w:rPr>
                <w:rFonts w:ascii="宋体" w:hAnsi="宋体"/>
                <w:b/>
                <w:szCs w:val="21"/>
              </w:rPr>
            </w:pPr>
            <w:r>
              <w:rPr>
                <w:rFonts w:hint="eastAsia" w:ascii="宋体" w:hAnsi="宋体"/>
                <w:b/>
                <w:szCs w:val="21"/>
              </w:rPr>
              <w:t>单位</w:t>
            </w:r>
          </w:p>
        </w:tc>
        <w:tc>
          <w:tcPr>
            <w:tcW w:w="851" w:type="dxa"/>
            <w:vAlign w:val="center"/>
          </w:tcPr>
          <w:p>
            <w:pPr>
              <w:snapToGrid w:val="0"/>
              <w:spacing w:line="360" w:lineRule="auto"/>
              <w:jc w:val="center"/>
              <w:rPr>
                <w:rFonts w:ascii="宋体" w:hAnsi="宋体"/>
                <w:b/>
                <w:szCs w:val="21"/>
              </w:rPr>
            </w:pPr>
            <w:r>
              <w:rPr>
                <w:rFonts w:hint="eastAsia" w:ascii="宋体" w:hAnsi="宋体"/>
                <w:b/>
                <w:szCs w:val="21"/>
              </w:rPr>
              <w:t>数量</w:t>
            </w:r>
          </w:p>
        </w:tc>
        <w:tc>
          <w:tcPr>
            <w:tcW w:w="850" w:type="dxa"/>
            <w:vAlign w:val="center"/>
          </w:tcPr>
          <w:p>
            <w:pPr>
              <w:snapToGrid w:val="0"/>
              <w:spacing w:line="360" w:lineRule="auto"/>
              <w:jc w:val="center"/>
              <w:rPr>
                <w:rFonts w:ascii="宋体" w:hAnsi="宋体"/>
                <w:b/>
                <w:szCs w:val="21"/>
              </w:rPr>
            </w:pPr>
            <w:r>
              <w:rPr>
                <w:rFonts w:hint="eastAsia" w:ascii="宋体" w:hAnsi="宋体"/>
                <w:b/>
                <w:szCs w:val="21"/>
              </w:rPr>
              <w:t>单价</w:t>
            </w:r>
          </w:p>
        </w:tc>
        <w:tc>
          <w:tcPr>
            <w:tcW w:w="851" w:type="dxa"/>
            <w:vAlign w:val="center"/>
          </w:tcPr>
          <w:p>
            <w:pPr>
              <w:snapToGrid w:val="0"/>
              <w:spacing w:line="360" w:lineRule="auto"/>
              <w:jc w:val="center"/>
              <w:rPr>
                <w:rFonts w:ascii="宋体" w:hAnsi="宋体"/>
                <w:b/>
                <w:szCs w:val="21"/>
              </w:rPr>
            </w:pPr>
            <w:r>
              <w:rPr>
                <w:rFonts w:hint="eastAsia" w:ascii="宋体" w:hAnsi="宋体"/>
                <w:b/>
                <w:szCs w:val="21"/>
              </w:rPr>
              <w:t>金额</w:t>
            </w:r>
          </w:p>
        </w:tc>
        <w:tc>
          <w:tcPr>
            <w:tcW w:w="1403" w:type="dxa"/>
            <w:vAlign w:val="center"/>
          </w:tcPr>
          <w:p>
            <w:pPr>
              <w:snapToGrid w:val="0"/>
              <w:spacing w:line="360" w:lineRule="auto"/>
              <w:ind w:firstLine="105" w:firstLineChars="50"/>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37" w:type="dxa"/>
            <w:vAlign w:val="center"/>
          </w:tcPr>
          <w:p>
            <w:pPr>
              <w:snapToGrid w:val="0"/>
              <w:spacing w:line="360" w:lineRule="auto"/>
              <w:jc w:val="center"/>
              <w:rPr>
                <w:rFonts w:ascii="仿宋_GB2312" w:hAnsi="宋体" w:eastAsia="仿宋_GB2312"/>
                <w:sz w:val="24"/>
              </w:rPr>
            </w:pPr>
            <w:r>
              <w:rPr>
                <w:rFonts w:hint="eastAsia" w:ascii="仿宋_GB2312" w:hAnsi="宋体" w:eastAsia="仿宋_GB2312"/>
                <w:sz w:val="24"/>
              </w:rPr>
              <w:t>1</w:t>
            </w:r>
          </w:p>
        </w:tc>
        <w:tc>
          <w:tcPr>
            <w:tcW w:w="1340" w:type="dxa"/>
            <w:vAlign w:val="center"/>
          </w:tcPr>
          <w:p>
            <w:pPr>
              <w:snapToGrid w:val="0"/>
              <w:spacing w:line="360" w:lineRule="auto"/>
              <w:jc w:val="center"/>
              <w:rPr>
                <w:rFonts w:ascii="仿宋_GB2312" w:hAnsi="宋体" w:eastAsia="仿宋_GB2312"/>
                <w:sz w:val="24"/>
              </w:rPr>
            </w:pPr>
          </w:p>
        </w:tc>
        <w:tc>
          <w:tcPr>
            <w:tcW w:w="1211" w:type="dxa"/>
            <w:vAlign w:val="center"/>
          </w:tcPr>
          <w:p>
            <w:pPr>
              <w:snapToGrid w:val="0"/>
              <w:spacing w:line="360" w:lineRule="auto"/>
              <w:jc w:val="center"/>
              <w:rPr>
                <w:rFonts w:ascii="仿宋_GB2312" w:hAnsi="宋体" w:eastAsia="仿宋_GB2312"/>
                <w:sz w:val="24"/>
              </w:rPr>
            </w:pPr>
          </w:p>
        </w:tc>
        <w:tc>
          <w:tcPr>
            <w:tcW w:w="1276" w:type="dxa"/>
            <w:vAlign w:val="center"/>
          </w:tcPr>
          <w:p>
            <w:pPr>
              <w:snapToGrid w:val="0"/>
              <w:spacing w:line="360" w:lineRule="auto"/>
              <w:jc w:val="center"/>
              <w:rPr>
                <w:rFonts w:ascii="仿宋_GB2312" w:hAnsi="宋体" w:eastAsia="仿宋_GB2312"/>
                <w:sz w:val="24"/>
              </w:rPr>
            </w:pPr>
          </w:p>
        </w:tc>
        <w:tc>
          <w:tcPr>
            <w:tcW w:w="992" w:type="dxa"/>
            <w:vAlign w:val="center"/>
          </w:tcPr>
          <w:p>
            <w:pPr>
              <w:snapToGrid w:val="0"/>
              <w:spacing w:line="360" w:lineRule="auto"/>
              <w:jc w:val="center"/>
              <w:rPr>
                <w:rFonts w:ascii="仿宋_GB2312" w:hAnsi="宋体" w:eastAsia="仿宋_GB2312"/>
                <w:sz w:val="24"/>
              </w:rPr>
            </w:pPr>
          </w:p>
        </w:tc>
        <w:tc>
          <w:tcPr>
            <w:tcW w:w="851" w:type="dxa"/>
            <w:vAlign w:val="center"/>
          </w:tcPr>
          <w:p>
            <w:pPr>
              <w:snapToGrid w:val="0"/>
              <w:spacing w:line="360" w:lineRule="auto"/>
              <w:jc w:val="center"/>
              <w:rPr>
                <w:rFonts w:ascii="仿宋_GB2312" w:hAnsi="宋体" w:eastAsia="仿宋_GB2312"/>
                <w:sz w:val="24"/>
              </w:rPr>
            </w:pPr>
          </w:p>
        </w:tc>
        <w:tc>
          <w:tcPr>
            <w:tcW w:w="850" w:type="dxa"/>
            <w:vAlign w:val="center"/>
          </w:tcPr>
          <w:p>
            <w:pPr>
              <w:snapToGrid w:val="0"/>
              <w:spacing w:line="360" w:lineRule="auto"/>
              <w:jc w:val="center"/>
              <w:rPr>
                <w:rFonts w:ascii="仿宋_GB2312" w:hAnsi="宋体" w:eastAsia="仿宋_GB2312"/>
                <w:sz w:val="24"/>
              </w:rPr>
            </w:pPr>
          </w:p>
        </w:tc>
        <w:tc>
          <w:tcPr>
            <w:tcW w:w="851" w:type="dxa"/>
            <w:vAlign w:val="center"/>
          </w:tcPr>
          <w:p>
            <w:pPr>
              <w:snapToGrid w:val="0"/>
              <w:spacing w:line="360" w:lineRule="auto"/>
              <w:jc w:val="center"/>
              <w:rPr>
                <w:rFonts w:ascii="仿宋_GB2312" w:hAnsi="宋体" w:eastAsia="仿宋_GB2312"/>
                <w:sz w:val="24"/>
              </w:rPr>
            </w:pPr>
          </w:p>
        </w:tc>
        <w:tc>
          <w:tcPr>
            <w:tcW w:w="1403" w:type="dxa"/>
            <w:vAlign w:val="center"/>
          </w:tcPr>
          <w:p>
            <w:pPr>
              <w:snapToGrid w:val="0"/>
              <w:spacing w:line="360" w:lineRule="auto"/>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37" w:type="dxa"/>
            <w:vAlign w:val="center"/>
          </w:tcPr>
          <w:p>
            <w:pPr>
              <w:snapToGrid w:val="0"/>
              <w:spacing w:line="360" w:lineRule="auto"/>
              <w:jc w:val="center"/>
              <w:rPr>
                <w:rFonts w:ascii="仿宋_GB2312" w:hAnsi="宋体" w:eastAsia="仿宋_GB2312"/>
                <w:sz w:val="24"/>
              </w:rPr>
            </w:pPr>
            <w:r>
              <w:rPr>
                <w:rFonts w:hint="eastAsia" w:ascii="仿宋_GB2312" w:hAnsi="宋体" w:eastAsia="仿宋_GB2312"/>
                <w:sz w:val="24"/>
              </w:rPr>
              <w:t>2</w:t>
            </w:r>
          </w:p>
        </w:tc>
        <w:tc>
          <w:tcPr>
            <w:tcW w:w="1340" w:type="dxa"/>
            <w:vAlign w:val="center"/>
          </w:tcPr>
          <w:p>
            <w:pPr>
              <w:snapToGrid w:val="0"/>
              <w:spacing w:line="360" w:lineRule="auto"/>
              <w:jc w:val="center"/>
              <w:rPr>
                <w:rFonts w:ascii="仿宋_GB2312" w:hAnsi="宋体" w:eastAsia="仿宋_GB2312"/>
                <w:sz w:val="24"/>
              </w:rPr>
            </w:pPr>
          </w:p>
        </w:tc>
        <w:tc>
          <w:tcPr>
            <w:tcW w:w="1211" w:type="dxa"/>
            <w:vAlign w:val="center"/>
          </w:tcPr>
          <w:p>
            <w:pPr>
              <w:snapToGrid w:val="0"/>
              <w:spacing w:line="360" w:lineRule="auto"/>
              <w:jc w:val="center"/>
              <w:rPr>
                <w:rFonts w:ascii="仿宋_GB2312" w:hAnsi="宋体" w:eastAsia="仿宋_GB2312"/>
                <w:sz w:val="24"/>
              </w:rPr>
            </w:pPr>
          </w:p>
        </w:tc>
        <w:tc>
          <w:tcPr>
            <w:tcW w:w="1276" w:type="dxa"/>
            <w:vAlign w:val="center"/>
          </w:tcPr>
          <w:p>
            <w:pPr>
              <w:snapToGrid w:val="0"/>
              <w:spacing w:line="360" w:lineRule="auto"/>
              <w:jc w:val="center"/>
              <w:rPr>
                <w:rFonts w:ascii="仿宋_GB2312" w:hAnsi="宋体" w:eastAsia="仿宋_GB2312"/>
                <w:sz w:val="24"/>
              </w:rPr>
            </w:pPr>
          </w:p>
        </w:tc>
        <w:tc>
          <w:tcPr>
            <w:tcW w:w="992" w:type="dxa"/>
            <w:vAlign w:val="center"/>
          </w:tcPr>
          <w:p>
            <w:pPr>
              <w:snapToGrid w:val="0"/>
              <w:spacing w:line="360" w:lineRule="auto"/>
              <w:jc w:val="center"/>
              <w:rPr>
                <w:rFonts w:ascii="仿宋_GB2312" w:hAnsi="宋体" w:eastAsia="仿宋_GB2312"/>
                <w:sz w:val="24"/>
              </w:rPr>
            </w:pPr>
          </w:p>
        </w:tc>
        <w:tc>
          <w:tcPr>
            <w:tcW w:w="851" w:type="dxa"/>
            <w:vAlign w:val="center"/>
          </w:tcPr>
          <w:p>
            <w:pPr>
              <w:snapToGrid w:val="0"/>
              <w:spacing w:line="360" w:lineRule="auto"/>
              <w:jc w:val="center"/>
              <w:rPr>
                <w:rFonts w:ascii="仿宋_GB2312" w:hAnsi="宋体" w:eastAsia="仿宋_GB2312"/>
                <w:sz w:val="24"/>
              </w:rPr>
            </w:pPr>
          </w:p>
        </w:tc>
        <w:tc>
          <w:tcPr>
            <w:tcW w:w="850" w:type="dxa"/>
            <w:vAlign w:val="center"/>
          </w:tcPr>
          <w:p>
            <w:pPr>
              <w:snapToGrid w:val="0"/>
              <w:spacing w:line="360" w:lineRule="auto"/>
              <w:jc w:val="center"/>
              <w:rPr>
                <w:rFonts w:ascii="仿宋_GB2312" w:hAnsi="宋体" w:eastAsia="仿宋_GB2312"/>
                <w:sz w:val="24"/>
              </w:rPr>
            </w:pPr>
          </w:p>
        </w:tc>
        <w:tc>
          <w:tcPr>
            <w:tcW w:w="851" w:type="dxa"/>
            <w:vAlign w:val="center"/>
          </w:tcPr>
          <w:p>
            <w:pPr>
              <w:snapToGrid w:val="0"/>
              <w:spacing w:line="360" w:lineRule="auto"/>
              <w:jc w:val="center"/>
              <w:rPr>
                <w:rFonts w:ascii="仿宋_GB2312" w:hAnsi="宋体" w:eastAsia="仿宋_GB2312"/>
                <w:sz w:val="24"/>
              </w:rPr>
            </w:pPr>
          </w:p>
        </w:tc>
        <w:tc>
          <w:tcPr>
            <w:tcW w:w="1403" w:type="dxa"/>
            <w:vAlign w:val="center"/>
          </w:tcPr>
          <w:p>
            <w:pPr>
              <w:snapToGrid w:val="0"/>
              <w:spacing w:line="360" w:lineRule="auto"/>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pPr>
              <w:snapToGrid w:val="0"/>
              <w:spacing w:line="360" w:lineRule="auto"/>
              <w:jc w:val="center"/>
              <w:rPr>
                <w:rFonts w:ascii="仿宋_GB2312" w:hAnsi="宋体" w:eastAsia="仿宋_GB2312"/>
                <w:sz w:val="24"/>
              </w:rPr>
            </w:pPr>
            <w:r>
              <w:rPr>
                <w:rFonts w:hint="eastAsia" w:ascii="仿宋_GB2312" w:hAnsi="宋体" w:eastAsia="仿宋_GB2312"/>
                <w:sz w:val="24"/>
              </w:rPr>
              <w:t>3</w:t>
            </w:r>
          </w:p>
        </w:tc>
        <w:tc>
          <w:tcPr>
            <w:tcW w:w="1340" w:type="dxa"/>
            <w:vAlign w:val="center"/>
          </w:tcPr>
          <w:p>
            <w:pPr>
              <w:snapToGrid w:val="0"/>
              <w:spacing w:line="360" w:lineRule="auto"/>
              <w:jc w:val="center"/>
              <w:rPr>
                <w:rFonts w:ascii="仿宋_GB2312" w:hAnsi="宋体" w:eastAsia="仿宋_GB2312"/>
                <w:sz w:val="24"/>
              </w:rPr>
            </w:pPr>
          </w:p>
        </w:tc>
        <w:tc>
          <w:tcPr>
            <w:tcW w:w="1211" w:type="dxa"/>
            <w:vAlign w:val="center"/>
          </w:tcPr>
          <w:p>
            <w:pPr>
              <w:snapToGrid w:val="0"/>
              <w:spacing w:line="360" w:lineRule="auto"/>
              <w:jc w:val="center"/>
              <w:rPr>
                <w:rFonts w:ascii="仿宋_GB2312" w:hAnsi="宋体" w:eastAsia="仿宋_GB2312"/>
                <w:sz w:val="24"/>
              </w:rPr>
            </w:pPr>
          </w:p>
        </w:tc>
        <w:tc>
          <w:tcPr>
            <w:tcW w:w="1276" w:type="dxa"/>
            <w:vAlign w:val="center"/>
          </w:tcPr>
          <w:p>
            <w:pPr>
              <w:snapToGrid w:val="0"/>
              <w:spacing w:line="360" w:lineRule="auto"/>
              <w:jc w:val="center"/>
              <w:rPr>
                <w:rFonts w:ascii="仿宋_GB2312" w:hAnsi="宋体" w:eastAsia="仿宋_GB2312"/>
                <w:sz w:val="24"/>
              </w:rPr>
            </w:pPr>
          </w:p>
        </w:tc>
        <w:tc>
          <w:tcPr>
            <w:tcW w:w="992" w:type="dxa"/>
            <w:vAlign w:val="center"/>
          </w:tcPr>
          <w:p>
            <w:pPr>
              <w:snapToGrid w:val="0"/>
              <w:spacing w:line="360" w:lineRule="auto"/>
              <w:jc w:val="center"/>
              <w:rPr>
                <w:rFonts w:ascii="仿宋_GB2312" w:hAnsi="宋体" w:eastAsia="仿宋_GB2312"/>
                <w:sz w:val="24"/>
              </w:rPr>
            </w:pPr>
          </w:p>
        </w:tc>
        <w:tc>
          <w:tcPr>
            <w:tcW w:w="851" w:type="dxa"/>
            <w:vAlign w:val="center"/>
          </w:tcPr>
          <w:p>
            <w:pPr>
              <w:snapToGrid w:val="0"/>
              <w:spacing w:line="360" w:lineRule="auto"/>
              <w:jc w:val="center"/>
              <w:rPr>
                <w:rFonts w:ascii="仿宋_GB2312" w:hAnsi="宋体" w:eastAsia="仿宋_GB2312"/>
                <w:sz w:val="24"/>
              </w:rPr>
            </w:pPr>
          </w:p>
        </w:tc>
        <w:tc>
          <w:tcPr>
            <w:tcW w:w="850" w:type="dxa"/>
            <w:vAlign w:val="center"/>
          </w:tcPr>
          <w:p>
            <w:pPr>
              <w:snapToGrid w:val="0"/>
              <w:spacing w:line="360" w:lineRule="auto"/>
              <w:jc w:val="center"/>
              <w:rPr>
                <w:rFonts w:ascii="仿宋_GB2312" w:hAnsi="宋体" w:eastAsia="仿宋_GB2312"/>
                <w:sz w:val="24"/>
              </w:rPr>
            </w:pPr>
          </w:p>
        </w:tc>
        <w:tc>
          <w:tcPr>
            <w:tcW w:w="851" w:type="dxa"/>
            <w:vAlign w:val="center"/>
          </w:tcPr>
          <w:p>
            <w:pPr>
              <w:snapToGrid w:val="0"/>
              <w:spacing w:line="360" w:lineRule="auto"/>
              <w:jc w:val="center"/>
              <w:rPr>
                <w:rFonts w:ascii="仿宋_GB2312" w:hAnsi="宋体" w:eastAsia="仿宋_GB2312"/>
                <w:sz w:val="24"/>
              </w:rPr>
            </w:pPr>
          </w:p>
        </w:tc>
        <w:tc>
          <w:tcPr>
            <w:tcW w:w="1403" w:type="dxa"/>
            <w:vAlign w:val="center"/>
          </w:tcPr>
          <w:p>
            <w:pPr>
              <w:snapToGrid w:val="0"/>
              <w:spacing w:line="360" w:lineRule="auto"/>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pPr>
              <w:snapToGrid w:val="0"/>
              <w:spacing w:line="360" w:lineRule="auto"/>
              <w:jc w:val="center"/>
              <w:rPr>
                <w:rFonts w:ascii="仿宋_GB2312" w:hAnsi="宋体" w:eastAsia="仿宋_GB2312"/>
                <w:sz w:val="24"/>
              </w:rPr>
            </w:pPr>
            <w:r>
              <w:rPr>
                <w:rFonts w:hint="eastAsia" w:ascii="仿宋_GB2312" w:hAnsi="宋体" w:eastAsia="仿宋_GB2312"/>
                <w:sz w:val="24"/>
              </w:rPr>
              <w:t>4</w:t>
            </w:r>
          </w:p>
        </w:tc>
        <w:tc>
          <w:tcPr>
            <w:tcW w:w="1340" w:type="dxa"/>
            <w:vAlign w:val="center"/>
          </w:tcPr>
          <w:p>
            <w:pPr>
              <w:snapToGrid w:val="0"/>
              <w:spacing w:line="360" w:lineRule="auto"/>
              <w:jc w:val="center"/>
              <w:rPr>
                <w:rFonts w:ascii="仿宋_GB2312" w:hAnsi="宋体" w:eastAsia="仿宋_GB2312"/>
                <w:sz w:val="24"/>
              </w:rPr>
            </w:pPr>
          </w:p>
        </w:tc>
        <w:tc>
          <w:tcPr>
            <w:tcW w:w="1211" w:type="dxa"/>
            <w:vAlign w:val="center"/>
          </w:tcPr>
          <w:p>
            <w:pPr>
              <w:snapToGrid w:val="0"/>
              <w:spacing w:line="360" w:lineRule="auto"/>
              <w:jc w:val="center"/>
              <w:rPr>
                <w:rFonts w:ascii="仿宋_GB2312" w:hAnsi="宋体" w:eastAsia="仿宋_GB2312"/>
                <w:sz w:val="24"/>
              </w:rPr>
            </w:pPr>
          </w:p>
        </w:tc>
        <w:tc>
          <w:tcPr>
            <w:tcW w:w="1276" w:type="dxa"/>
            <w:vAlign w:val="center"/>
          </w:tcPr>
          <w:p>
            <w:pPr>
              <w:snapToGrid w:val="0"/>
              <w:spacing w:line="360" w:lineRule="auto"/>
              <w:jc w:val="center"/>
              <w:rPr>
                <w:rFonts w:ascii="仿宋_GB2312" w:hAnsi="宋体" w:eastAsia="仿宋_GB2312"/>
                <w:sz w:val="24"/>
              </w:rPr>
            </w:pPr>
          </w:p>
        </w:tc>
        <w:tc>
          <w:tcPr>
            <w:tcW w:w="992" w:type="dxa"/>
            <w:vAlign w:val="center"/>
          </w:tcPr>
          <w:p>
            <w:pPr>
              <w:snapToGrid w:val="0"/>
              <w:spacing w:line="360" w:lineRule="auto"/>
              <w:jc w:val="center"/>
              <w:rPr>
                <w:rFonts w:ascii="仿宋_GB2312" w:hAnsi="宋体" w:eastAsia="仿宋_GB2312"/>
                <w:sz w:val="24"/>
              </w:rPr>
            </w:pPr>
          </w:p>
        </w:tc>
        <w:tc>
          <w:tcPr>
            <w:tcW w:w="851" w:type="dxa"/>
            <w:vAlign w:val="center"/>
          </w:tcPr>
          <w:p>
            <w:pPr>
              <w:snapToGrid w:val="0"/>
              <w:spacing w:line="360" w:lineRule="auto"/>
              <w:jc w:val="center"/>
              <w:rPr>
                <w:rFonts w:ascii="仿宋_GB2312" w:hAnsi="宋体" w:eastAsia="仿宋_GB2312"/>
                <w:sz w:val="24"/>
              </w:rPr>
            </w:pPr>
          </w:p>
        </w:tc>
        <w:tc>
          <w:tcPr>
            <w:tcW w:w="850" w:type="dxa"/>
            <w:vAlign w:val="center"/>
          </w:tcPr>
          <w:p>
            <w:pPr>
              <w:snapToGrid w:val="0"/>
              <w:spacing w:line="360" w:lineRule="auto"/>
              <w:jc w:val="center"/>
              <w:rPr>
                <w:rFonts w:ascii="仿宋_GB2312" w:hAnsi="宋体" w:eastAsia="仿宋_GB2312"/>
                <w:sz w:val="24"/>
              </w:rPr>
            </w:pPr>
          </w:p>
        </w:tc>
        <w:tc>
          <w:tcPr>
            <w:tcW w:w="851" w:type="dxa"/>
            <w:vAlign w:val="center"/>
          </w:tcPr>
          <w:p>
            <w:pPr>
              <w:snapToGrid w:val="0"/>
              <w:spacing w:line="360" w:lineRule="auto"/>
              <w:jc w:val="center"/>
              <w:rPr>
                <w:rFonts w:ascii="仿宋_GB2312" w:hAnsi="宋体" w:eastAsia="仿宋_GB2312"/>
                <w:sz w:val="24"/>
              </w:rPr>
            </w:pPr>
          </w:p>
        </w:tc>
        <w:tc>
          <w:tcPr>
            <w:tcW w:w="1403" w:type="dxa"/>
            <w:vAlign w:val="center"/>
          </w:tcPr>
          <w:p>
            <w:pPr>
              <w:snapToGrid w:val="0"/>
              <w:spacing w:line="360" w:lineRule="auto"/>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pPr>
              <w:snapToGrid w:val="0"/>
              <w:spacing w:line="360" w:lineRule="auto"/>
              <w:jc w:val="center"/>
              <w:rPr>
                <w:rFonts w:ascii="仿宋_GB2312" w:hAnsi="宋体" w:eastAsia="仿宋_GB2312"/>
                <w:sz w:val="24"/>
              </w:rPr>
            </w:pPr>
          </w:p>
        </w:tc>
        <w:tc>
          <w:tcPr>
            <w:tcW w:w="1340" w:type="dxa"/>
            <w:vAlign w:val="center"/>
          </w:tcPr>
          <w:p>
            <w:pPr>
              <w:snapToGrid w:val="0"/>
              <w:spacing w:line="360" w:lineRule="auto"/>
              <w:jc w:val="center"/>
              <w:rPr>
                <w:rFonts w:ascii="仿宋_GB2312" w:hAnsi="宋体" w:eastAsia="仿宋_GB2312"/>
                <w:sz w:val="24"/>
              </w:rPr>
            </w:pPr>
          </w:p>
        </w:tc>
        <w:tc>
          <w:tcPr>
            <w:tcW w:w="1211" w:type="dxa"/>
            <w:vAlign w:val="center"/>
          </w:tcPr>
          <w:p>
            <w:pPr>
              <w:snapToGrid w:val="0"/>
              <w:spacing w:line="360" w:lineRule="auto"/>
              <w:jc w:val="center"/>
              <w:rPr>
                <w:rFonts w:ascii="仿宋_GB2312" w:hAnsi="宋体" w:eastAsia="仿宋_GB2312"/>
                <w:sz w:val="24"/>
              </w:rPr>
            </w:pPr>
          </w:p>
        </w:tc>
        <w:tc>
          <w:tcPr>
            <w:tcW w:w="1276" w:type="dxa"/>
            <w:vAlign w:val="center"/>
          </w:tcPr>
          <w:p>
            <w:pPr>
              <w:snapToGrid w:val="0"/>
              <w:spacing w:line="360" w:lineRule="auto"/>
              <w:jc w:val="center"/>
              <w:rPr>
                <w:rFonts w:ascii="仿宋_GB2312" w:hAnsi="宋体" w:eastAsia="仿宋_GB2312"/>
                <w:sz w:val="24"/>
              </w:rPr>
            </w:pPr>
          </w:p>
        </w:tc>
        <w:tc>
          <w:tcPr>
            <w:tcW w:w="992" w:type="dxa"/>
            <w:vAlign w:val="center"/>
          </w:tcPr>
          <w:p>
            <w:pPr>
              <w:snapToGrid w:val="0"/>
              <w:spacing w:line="360" w:lineRule="auto"/>
              <w:jc w:val="center"/>
              <w:rPr>
                <w:rFonts w:ascii="仿宋_GB2312" w:hAnsi="宋体" w:eastAsia="仿宋_GB2312"/>
                <w:sz w:val="24"/>
              </w:rPr>
            </w:pPr>
          </w:p>
        </w:tc>
        <w:tc>
          <w:tcPr>
            <w:tcW w:w="851" w:type="dxa"/>
            <w:vAlign w:val="center"/>
          </w:tcPr>
          <w:p>
            <w:pPr>
              <w:snapToGrid w:val="0"/>
              <w:spacing w:line="360" w:lineRule="auto"/>
              <w:jc w:val="center"/>
              <w:rPr>
                <w:rFonts w:ascii="仿宋_GB2312" w:hAnsi="宋体" w:eastAsia="仿宋_GB2312"/>
                <w:sz w:val="24"/>
              </w:rPr>
            </w:pPr>
          </w:p>
        </w:tc>
        <w:tc>
          <w:tcPr>
            <w:tcW w:w="850" w:type="dxa"/>
            <w:vAlign w:val="center"/>
          </w:tcPr>
          <w:p>
            <w:pPr>
              <w:snapToGrid w:val="0"/>
              <w:spacing w:line="360" w:lineRule="auto"/>
              <w:jc w:val="center"/>
              <w:rPr>
                <w:rFonts w:ascii="仿宋_GB2312" w:hAnsi="宋体" w:eastAsia="仿宋_GB2312"/>
                <w:sz w:val="24"/>
              </w:rPr>
            </w:pPr>
          </w:p>
        </w:tc>
        <w:tc>
          <w:tcPr>
            <w:tcW w:w="851" w:type="dxa"/>
            <w:vAlign w:val="center"/>
          </w:tcPr>
          <w:p>
            <w:pPr>
              <w:snapToGrid w:val="0"/>
              <w:spacing w:line="360" w:lineRule="auto"/>
              <w:jc w:val="center"/>
              <w:rPr>
                <w:rFonts w:ascii="仿宋_GB2312" w:hAnsi="宋体" w:eastAsia="仿宋_GB2312"/>
                <w:sz w:val="24"/>
              </w:rPr>
            </w:pPr>
          </w:p>
        </w:tc>
        <w:tc>
          <w:tcPr>
            <w:tcW w:w="1403" w:type="dxa"/>
            <w:vAlign w:val="center"/>
          </w:tcPr>
          <w:p>
            <w:pPr>
              <w:snapToGrid w:val="0"/>
              <w:spacing w:line="360" w:lineRule="auto"/>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037" w:type="dxa"/>
            <w:vAlign w:val="center"/>
          </w:tcPr>
          <w:p>
            <w:pPr>
              <w:snapToGrid w:val="0"/>
              <w:spacing w:line="360" w:lineRule="auto"/>
              <w:jc w:val="center"/>
              <w:rPr>
                <w:rFonts w:ascii="仿宋_GB2312" w:hAnsi="宋体" w:eastAsia="仿宋_GB2312"/>
                <w:sz w:val="24"/>
              </w:rPr>
            </w:pPr>
            <w:r>
              <w:rPr>
                <w:rFonts w:hint="eastAsia" w:ascii="仿宋_GB2312" w:hAnsi="宋体" w:eastAsia="仿宋_GB2312"/>
                <w:sz w:val="24"/>
              </w:rPr>
              <w:t>合计</w:t>
            </w:r>
          </w:p>
        </w:tc>
        <w:tc>
          <w:tcPr>
            <w:tcW w:w="8774" w:type="dxa"/>
            <w:gridSpan w:val="8"/>
            <w:vAlign w:val="center"/>
          </w:tcPr>
          <w:p>
            <w:pPr>
              <w:snapToGrid w:val="0"/>
              <w:spacing w:line="360" w:lineRule="auto"/>
              <w:jc w:val="center"/>
              <w:rPr>
                <w:rFonts w:ascii="仿宋_GB2312" w:hAnsi="宋体" w:eastAsia="仿宋_GB2312"/>
                <w:sz w:val="24"/>
              </w:rPr>
            </w:pPr>
          </w:p>
        </w:tc>
      </w:tr>
    </w:tbl>
    <w:p>
      <w:pPr>
        <w:snapToGrid w:val="0"/>
        <w:spacing w:line="300" w:lineRule="auto"/>
        <w:outlineLvl w:val="0"/>
        <w:rPr>
          <w:rFonts w:hint="eastAsia" w:ascii="宋体" w:hAnsi="宋体" w:cs="宋体"/>
          <w:b/>
          <w:kern w:val="0"/>
          <w:sz w:val="28"/>
          <w:szCs w:val="28"/>
          <w:lang w:val="zh-CN"/>
        </w:rPr>
      </w:pPr>
    </w:p>
    <w:p>
      <w:pPr>
        <w:snapToGrid w:val="0"/>
        <w:spacing w:line="300" w:lineRule="auto"/>
        <w:outlineLvl w:val="0"/>
        <w:rPr>
          <w:rFonts w:hint="eastAsia" w:ascii="宋体" w:hAnsi="宋体" w:cs="宋体"/>
          <w:b/>
          <w:kern w:val="0"/>
          <w:sz w:val="28"/>
          <w:szCs w:val="28"/>
          <w:lang w:val="zh-CN"/>
        </w:rPr>
      </w:pPr>
    </w:p>
    <w:p>
      <w:pPr>
        <w:snapToGrid w:val="0"/>
        <w:spacing w:line="300" w:lineRule="auto"/>
        <w:outlineLvl w:val="0"/>
        <w:rPr>
          <w:rFonts w:hint="eastAsia" w:ascii="宋体" w:hAnsi="宋体" w:cs="宋体"/>
          <w:b/>
          <w:kern w:val="0"/>
          <w:sz w:val="28"/>
          <w:szCs w:val="28"/>
          <w:lang w:val="zh-CN"/>
        </w:rPr>
      </w:pPr>
      <w:r>
        <w:rPr>
          <w:rFonts w:hint="eastAsia" w:ascii="宋体" w:hAnsi="宋体" w:cs="宋体"/>
          <w:b/>
          <w:kern w:val="0"/>
          <w:sz w:val="28"/>
          <w:szCs w:val="28"/>
          <w:lang w:val="zh-CN"/>
        </w:rPr>
        <w:t>注：供应商必须详细报出采购清单中各个子项的名称、品牌、规格型号、数量、单价。且本表各分项报价合计应当与报价总表报价合计相等。请各供应商务必按照以上要求填报，否则作为无效响应处理。</w:t>
      </w:r>
    </w:p>
    <w:p>
      <w:pPr>
        <w:snapToGrid w:val="0"/>
        <w:spacing w:line="460" w:lineRule="exact"/>
        <w:ind w:firstLine="540" w:firstLineChars="192"/>
        <w:contextualSpacing/>
        <w:rPr>
          <w:rFonts w:hint="eastAsia" w:ascii="仿宋" w:hAnsi="仿宋" w:eastAsia="仿宋" w:cs="仿宋"/>
          <w:b/>
          <w:kern w:val="0"/>
          <w:sz w:val="28"/>
          <w:szCs w:val="28"/>
        </w:rPr>
      </w:pPr>
    </w:p>
    <w:p>
      <w:pPr>
        <w:snapToGrid w:val="0"/>
        <w:spacing w:line="460" w:lineRule="exact"/>
        <w:contextualSpacing/>
        <w:outlineLvl w:val="0"/>
        <w:rPr>
          <w:rFonts w:hint="eastAsia" w:ascii="仿宋" w:hAnsi="仿宋" w:eastAsia="仿宋" w:cs="仿宋"/>
          <w:b/>
          <w:sz w:val="28"/>
          <w:szCs w:val="28"/>
        </w:rPr>
      </w:pPr>
    </w:p>
    <w:p>
      <w:pPr>
        <w:pStyle w:val="2"/>
        <w:rPr>
          <w:rFonts w:hint="eastAsia" w:ascii="仿宋" w:hAnsi="仿宋" w:eastAsia="仿宋" w:cs="仿宋"/>
          <w:b/>
          <w:sz w:val="28"/>
          <w:szCs w:val="28"/>
        </w:rPr>
      </w:pPr>
    </w:p>
    <w:p>
      <w:pPr>
        <w:pStyle w:val="3"/>
        <w:rPr>
          <w:rFonts w:hint="eastAsia" w:ascii="仿宋" w:hAnsi="仿宋" w:eastAsia="仿宋" w:cs="仿宋"/>
          <w:b/>
          <w:sz w:val="28"/>
          <w:szCs w:val="28"/>
        </w:rPr>
      </w:pPr>
    </w:p>
    <w:p>
      <w:pPr>
        <w:pStyle w:val="3"/>
        <w:rPr>
          <w:rFonts w:hint="eastAsia" w:ascii="仿宋" w:hAnsi="仿宋" w:eastAsia="仿宋" w:cs="仿宋"/>
          <w:b/>
          <w:sz w:val="28"/>
          <w:szCs w:val="28"/>
        </w:rPr>
      </w:pPr>
    </w:p>
    <w:p>
      <w:pPr>
        <w:pStyle w:val="3"/>
        <w:rPr>
          <w:rFonts w:hint="eastAsia" w:ascii="仿宋" w:hAnsi="仿宋" w:eastAsia="仿宋" w:cs="仿宋"/>
          <w:b/>
          <w:sz w:val="28"/>
          <w:szCs w:val="28"/>
        </w:rPr>
      </w:pPr>
    </w:p>
    <w:p>
      <w:pPr>
        <w:pStyle w:val="3"/>
        <w:rPr>
          <w:rFonts w:hint="eastAsia" w:ascii="仿宋" w:hAnsi="仿宋" w:eastAsia="仿宋" w:cs="仿宋"/>
          <w:b/>
          <w:sz w:val="28"/>
          <w:szCs w:val="28"/>
        </w:rPr>
      </w:pPr>
    </w:p>
    <w:p>
      <w:pPr>
        <w:pStyle w:val="3"/>
        <w:rPr>
          <w:rFonts w:hint="eastAsia" w:ascii="仿宋" w:hAnsi="仿宋" w:eastAsia="仿宋" w:cs="仿宋"/>
          <w:b/>
          <w:sz w:val="28"/>
          <w:szCs w:val="28"/>
        </w:rPr>
      </w:pPr>
    </w:p>
    <w:p>
      <w:pPr>
        <w:pStyle w:val="3"/>
        <w:rPr>
          <w:rFonts w:hint="eastAsia" w:ascii="仿宋" w:hAnsi="仿宋" w:eastAsia="仿宋" w:cs="仿宋"/>
          <w:b/>
          <w:sz w:val="28"/>
          <w:szCs w:val="28"/>
        </w:rPr>
      </w:pPr>
    </w:p>
    <w:p>
      <w:pPr>
        <w:pStyle w:val="3"/>
        <w:rPr>
          <w:rFonts w:hint="eastAsia" w:ascii="仿宋" w:hAnsi="仿宋" w:eastAsia="仿宋" w:cs="仿宋"/>
          <w:b/>
          <w:sz w:val="28"/>
          <w:szCs w:val="28"/>
        </w:rPr>
      </w:pPr>
    </w:p>
    <w:p>
      <w:pPr>
        <w:pStyle w:val="3"/>
        <w:rPr>
          <w:rFonts w:hint="eastAsia" w:ascii="仿宋" w:hAnsi="仿宋" w:eastAsia="仿宋" w:cs="仿宋"/>
          <w:b/>
          <w:sz w:val="28"/>
          <w:szCs w:val="28"/>
        </w:rPr>
      </w:pPr>
    </w:p>
    <w:p>
      <w:pPr>
        <w:pStyle w:val="3"/>
        <w:rPr>
          <w:rFonts w:hint="eastAsia" w:ascii="仿宋" w:hAnsi="仿宋" w:eastAsia="仿宋" w:cs="仿宋"/>
          <w:b/>
          <w:sz w:val="28"/>
          <w:szCs w:val="28"/>
        </w:rPr>
      </w:pPr>
    </w:p>
    <w:p>
      <w:pPr>
        <w:pStyle w:val="3"/>
        <w:rPr>
          <w:rFonts w:hint="eastAsia" w:ascii="仿宋" w:hAnsi="仿宋" w:eastAsia="仿宋" w:cs="仿宋"/>
          <w:b/>
          <w:sz w:val="28"/>
          <w:szCs w:val="28"/>
        </w:rPr>
      </w:pPr>
    </w:p>
    <w:p>
      <w:pPr>
        <w:pStyle w:val="3"/>
        <w:rPr>
          <w:rFonts w:hint="eastAsia" w:ascii="仿宋" w:hAnsi="仿宋" w:eastAsia="仿宋" w:cs="仿宋"/>
          <w:b/>
          <w:sz w:val="28"/>
          <w:szCs w:val="28"/>
        </w:rPr>
      </w:pPr>
    </w:p>
    <w:p>
      <w:pPr>
        <w:pStyle w:val="3"/>
        <w:rPr>
          <w:rFonts w:hint="eastAsia" w:ascii="仿宋" w:hAnsi="仿宋" w:eastAsia="仿宋" w:cs="仿宋"/>
          <w:b/>
          <w:sz w:val="28"/>
          <w:szCs w:val="28"/>
        </w:rPr>
      </w:pPr>
    </w:p>
    <w:p>
      <w:pPr>
        <w:pStyle w:val="3"/>
        <w:rPr>
          <w:rFonts w:hint="eastAsia" w:ascii="仿宋" w:hAnsi="仿宋" w:eastAsia="仿宋" w:cs="仿宋"/>
          <w:b/>
          <w:sz w:val="28"/>
          <w:szCs w:val="28"/>
        </w:rPr>
      </w:pPr>
    </w:p>
    <w:p>
      <w:pPr>
        <w:pStyle w:val="3"/>
        <w:rPr>
          <w:rFonts w:hint="eastAsia" w:ascii="仿宋" w:hAnsi="仿宋" w:eastAsia="仿宋" w:cs="仿宋"/>
          <w:b/>
          <w:sz w:val="28"/>
          <w:szCs w:val="28"/>
        </w:rPr>
      </w:pPr>
    </w:p>
    <w:p>
      <w:pPr>
        <w:snapToGrid w:val="0"/>
        <w:spacing w:line="300" w:lineRule="auto"/>
        <w:outlineLvl w:val="0"/>
        <w:rPr>
          <w:rFonts w:eastAsia="方正黑体_GBK"/>
          <w:sz w:val="32"/>
          <w:szCs w:val="32"/>
        </w:rPr>
      </w:pPr>
      <w:r>
        <w:rPr>
          <w:rFonts w:eastAsia="方正黑体_GBK"/>
          <w:sz w:val="32"/>
          <w:szCs w:val="32"/>
        </w:rPr>
        <w:t>附件9</w:t>
      </w:r>
    </w:p>
    <w:p>
      <w:pPr>
        <w:snapToGrid w:val="0"/>
        <w:spacing w:line="300" w:lineRule="auto"/>
        <w:jc w:val="center"/>
        <w:outlineLvl w:val="0"/>
        <w:rPr>
          <w:b/>
          <w:bCs/>
          <w:sz w:val="28"/>
          <w:szCs w:val="28"/>
          <w:lang w:bidi="zh-CN"/>
        </w:rPr>
      </w:pPr>
      <w:r>
        <w:rPr>
          <w:b/>
          <w:bCs/>
          <w:sz w:val="28"/>
          <w:szCs w:val="28"/>
          <w:lang w:bidi="zh-CN"/>
        </w:rPr>
        <w:t>中小企业声明函（货物）</w:t>
      </w:r>
    </w:p>
    <w:p>
      <w:pPr>
        <w:snapToGrid w:val="0"/>
        <w:spacing w:line="360" w:lineRule="auto"/>
        <w:ind w:firstLine="560" w:firstLineChars="200"/>
        <w:outlineLvl w:val="0"/>
        <w:rPr>
          <w:sz w:val="28"/>
          <w:szCs w:val="28"/>
          <w:lang w:bidi="zh-CN"/>
        </w:rPr>
      </w:pPr>
      <w:r>
        <w:rPr>
          <w:sz w:val="28"/>
          <w:szCs w:val="28"/>
          <w:lang w:bidi="zh-CN"/>
        </w:rPr>
        <w:t>本公司（联合体）郑重声明，根据《政府采购促进中小企业发展管理办法》（财库</w:t>
      </w:r>
      <w:r>
        <w:rPr>
          <w:rFonts w:hint="eastAsia"/>
          <w:sz w:val="28"/>
          <w:szCs w:val="28"/>
          <w:lang w:bidi="zh-CN"/>
        </w:rPr>
        <w:t>﹝</w:t>
      </w:r>
      <w:r>
        <w:rPr>
          <w:sz w:val="28"/>
          <w:szCs w:val="28"/>
          <w:lang w:bidi="zh-CN"/>
        </w:rPr>
        <w:t>2020</w:t>
      </w:r>
      <w:r>
        <w:rPr>
          <w:rFonts w:hint="eastAsia"/>
          <w:sz w:val="28"/>
          <w:szCs w:val="28"/>
          <w:lang w:bidi="zh-CN"/>
        </w:rPr>
        <w:t>﹞</w:t>
      </w:r>
      <w:r>
        <w:rPr>
          <w:sz w:val="28"/>
          <w:szCs w:val="28"/>
          <w:lang w:bidi="zh-CN"/>
        </w:rPr>
        <w:t>46 号）的规定，本公司（联合体）参加</w:t>
      </w:r>
      <w:r>
        <w:rPr>
          <w:sz w:val="28"/>
          <w:szCs w:val="28"/>
          <w:u w:val="single"/>
          <w:lang w:bidi="zh-CN"/>
        </w:rPr>
        <w:t>（单位名称）</w:t>
      </w:r>
      <w:r>
        <w:rPr>
          <w:sz w:val="28"/>
          <w:szCs w:val="28"/>
          <w:lang w:bidi="zh-CN"/>
        </w:rPr>
        <w:t>的</w:t>
      </w:r>
      <w:r>
        <w:rPr>
          <w:sz w:val="28"/>
          <w:szCs w:val="28"/>
          <w:u w:val="single"/>
          <w:lang w:bidi="zh-CN"/>
        </w:rPr>
        <w:t>（项目名称）</w:t>
      </w:r>
      <w:r>
        <w:rPr>
          <w:sz w:val="28"/>
          <w:szCs w:val="28"/>
          <w:lang w:bidi="zh-CN"/>
        </w:rPr>
        <w:t>采购活动，提供的货物全部由符合政策要求的中小企业制造。相关企业（含联合体中的中小企业、签订分包意向协议的中小企业） 的具体情况如下：</w:t>
      </w:r>
    </w:p>
    <w:p>
      <w:pPr>
        <w:snapToGrid w:val="0"/>
        <w:spacing w:line="360" w:lineRule="auto"/>
        <w:outlineLvl w:val="0"/>
        <w:rPr>
          <w:sz w:val="28"/>
          <w:szCs w:val="28"/>
          <w:lang w:bidi="zh-CN"/>
        </w:rPr>
      </w:pPr>
      <w:r>
        <w:rPr>
          <w:rFonts w:hint="eastAsia"/>
          <w:sz w:val="28"/>
          <w:szCs w:val="28"/>
          <w:lang w:bidi="zh-CN"/>
        </w:rPr>
        <w:t>1.</w:t>
      </w:r>
      <w:r>
        <w:rPr>
          <w:sz w:val="28"/>
          <w:szCs w:val="28"/>
          <w:u w:val="single"/>
          <w:lang w:bidi="zh-CN"/>
        </w:rPr>
        <w:t xml:space="preserve"> （标的名称）</w:t>
      </w:r>
      <w:r>
        <w:rPr>
          <w:sz w:val="28"/>
          <w:szCs w:val="28"/>
          <w:lang w:bidi="zh-CN"/>
        </w:rPr>
        <w:t xml:space="preserve"> ，属于</w:t>
      </w:r>
      <w:r>
        <w:rPr>
          <w:sz w:val="28"/>
          <w:szCs w:val="28"/>
          <w:u w:val="single"/>
          <w:lang w:bidi="zh-CN"/>
        </w:rPr>
        <w:t>（采购文件中明确的所属行业）</w:t>
      </w:r>
      <w:r>
        <w:rPr>
          <w:sz w:val="28"/>
          <w:szCs w:val="28"/>
          <w:lang w:bidi="zh-CN"/>
        </w:rPr>
        <w:t>行业；制造商为</w:t>
      </w:r>
      <w:r>
        <w:rPr>
          <w:sz w:val="28"/>
          <w:szCs w:val="28"/>
          <w:u w:val="single"/>
          <w:lang w:bidi="zh-CN"/>
        </w:rPr>
        <w:t>（企业名称）</w:t>
      </w:r>
      <w:r>
        <w:rPr>
          <w:sz w:val="28"/>
          <w:szCs w:val="28"/>
          <w:lang w:bidi="zh-CN"/>
        </w:rPr>
        <w:t>，从业人员</w:t>
      </w:r>
      <w:r>
        <w:rPr>
          <w:sz w:val="28"/>
          <w:szCs w:val="28"/>
          <w:u w:val="single"/>
          <w:lang w:bidi="zh-CN"/>
        </w:rPr>
        <w:t xml:space="preserve"> </w:t>
      </w:r>
      <w:r>
        <w:rPr>
          <w:sz w:val="28"/>
          <w:szCs w:val="28"/>
          <w:u w:val="single"/>
          <w:lang w:bidi="zh-CN"/>
        </w:rPr>
        <w:tab/>
      </w:r>
      <w:r>
        <w:rPr>
          <w:sz w:val="28"/>
          <w:szCs w:val="28"/>
          <w:lang w:bidi="zh-CN"/>
        </w:rPr>
        <w:t>人，营业收入为</w:t>
      </w:r>
      <w:r>
        <w:rPr>
          <w:sz w:val="28"/>
          <w:szCs w:val="28"/>
          <w:u w:val="single"/>
          <w:lang w:bidi="zh-CN"/>
        </w:rPr>
        <w:t xml:space="preserve"> </w:t>
      </w:r>
      <w:r>
        <w:rPr>
          <w:sz w:val="28"/>
          <w:szCs w:val="28"/>
          <w:u w:val="single"/>
          <w:lang w:bidi="zh-CN"/>
        </w:rPr>
        <w:tab/>
      </w:r>
      <w:r>
        <w:rPr>
          <w:sz w:val="28"/>
          <w:szCs w:val="28"/>
          <w:lang w:bidi="zh-CN"/>
        </w:rPr>
        <w:t>万元，资产总额为</w:t>
      </w:r>
      <w:r>
        <w:rPr>
          <w:sz w:val="28"/>
          <w:szCs w:val="28"/>
          <w:u w:val="single"/>
          <w:lang w:bidi="zh-CN"/>
        </w:rPr>
        <w:t xml:space="preserve"> </w:t>
      </w:r>
      <w:r>
        <w:rPr>
          <w:sz w:val="28"/>
          <w:szCs w:val="28"/>
          <w:u w:val="single"/>
          <w:lang w:bidi="zh-CN"/>
        </w:rPr>
        <w:tab/>
      </w:r>
      <w:r>
        <w:rPr>
          <w:sz w:val="28"/>
          <w:szCs w:val="28"/>
          <w:lang w:bidi="zh-CN"/>
        </w:rPr>
        <w:t>万元，属于</w:t>
      </w:r>
      <w:r>
        <w:rPr>
          <w:sz w:val="28"/>
          <w:szCs w:val="28"/>
          <w:u w:val="single"/>
          <w:lang w:bidi="zh-CN"/>
        </w:rPr>
        <w:t>（中型企业、小型企业、微型企业）</w:t>
      </w:r>
      <w:r>
        <w:rPr>
          <w:sz w:val="28"/>
          <w:szCs w:val="28"/>
          <w:lang w:bidi="zh-CN"/>
        </w:rPr>
        <w:t>；</w:t>
      </w:r>
    </w:p>
    <w:p>
      <w:pPr>
        <w:snapToGrid w:val="0"/>
        <w:spacing w:line="360" w:lineRule="auto"/>
        <w:outlineLvl w:val="0"/>
        <w:rPr>
          <w:sz w:val="28"/>
          <w:szCs w:val="28"/>
          <w:lang w:bidi="zh-CN"/>
        </w:rPr>
      </w:pPr>
      <w:r>
        <w:rPr>
          <w:rFonts w:hint="eastAsia"/>
          <w:sz w:val="28"/>
          <w:szCs w:val="28"/>
          <w:lang w:bidi="zh-CN"/>
        </w:rPr>
        <w:t>2.</w:t>
      </w:r>
      <w:r>
        <w:rPr>
          <w:i/>
          <w:sz w:val="28"/>
          <w:szCs w:val="28"/>
          <w:u w:val="single"/>
          <w:lang w:bidi="zh-CN"/>
        </w:rPr>
        <w:t xml:space="preserve"> </w:t>
      </w:r>
      <w:r>
        <w:rPr>
          <w:sz w:val="28"/>
          <w:szCs w:val="28"/>
          <w:u w:val="single"/>
          <w:lang w:bidi="zh-CN"/>
        </w:rPr>
        <w:t xml:space="preserve">（标的名称） </w:t>
      </w:r>
      <w:r>
        <w:rPr>
          <w:sz w:val="28"/>
          <w:szCs w:val="28"/>
          <w:lang w:bidi="zh-CN"/>
        </w:rPr>
        <w:t>，属于</w:t>
      </w:r>
      <w:r>
        <w:rPr>
          <w:sz w:val="28"/>
          <w:szCs w:val="28"/>
          <w:u w:val="single"/>
          <w:lang w:bidi="zh-CN"/>
        </w:rPr>
        <w:t>（采购文件中明确的所属行业）</w:t>
      </w:r>
      <w:r>
        <w:rPr>
          <w:sz w:val="28"/>
          <w:szCs w:val="28"/>
          <w:lang w:bidi="zh-CN"/>
        </w:rPr>
        <w:t>行业；制造商为</w:t>
      </w:r>
      <w:r>
        <w:rPr>
          <w:sz w:val="28"/>
          <w:szCs w:val="28"/>
          <w:u w:val="single"/>
          <w:lang w:bidi="zh-CN"/>
        </w:rPr>
        <w:t>（企业名称）</w:t>
      </w:r>
      <w:r>
        <w:rPr>
          <w:sz w:val="28"/>
          <w:szCs w:val="28"/>
          <w:lang w:bidi="zh-CN"/>
        </w:rPr>
        <w:t>，从业人员</w:t>
      </w:r>
      <w:r>
        <w:rPr>
          <w:sz w:val="28"/>
          <w:szCs w:val="28"/>
          <w:u w:val="single"/>
          <w:lang w:bidi="zh-CN"/>
        </w:rPr>
        <w:t xml:space="preserve"> </w:t>
      </w:r>
      <w:r>
        <w:rPr>
          <w:sz w:val="28"/>
          <w:szCs w:val="28"/>
          <w:u w:val="single"/>
          <w:lang w:bidi="zh-CN"/>
        </w:rPr>
        <w:tab/>
      </w:r>
      <w:r>
        <w:rPr>
          <w:sz w:val="28"/>
          <w:szCs w:val="28"/>
          <w:lang w:bidi="zh-CN"/>
        </w:rPr>
        <w:t>人，营业收入为</w:t>
      </w:r>
      <w:r>
        <w:rPr>
          <w:sz w:val="28"/>
          <w:szCs w:val="28"/>
          <w:u w:val="single"/>
          <w:lang w:bidi="zh-CN"/>
        </w:rPr>
        <w:t xml:space="preserve"> </w:t>
      </w:r>
      <w:r>
        <w:rPr>
          <w:sz w:val="28"/>
          <w:szCs w:val="28"/>
          <w:u w:val="single"/>
          <w:lang w:bidi="zh-CN"/>
        </w:rPr>
        <w:tab/>
      </w:r>
      <w:r>
        <w:rPr>
          <w:sz w:val="28"/>
          <w:szCs w:val="28"/>
          <w:lang w:bidi="zh-CN"/>
        </w:rPr>
        <w:t>万元，资产总额为</w:t>
      </w:r>
      <w:r>
        <w:rPr>
          <w:sz w:val="28"/>
          <w:szCs w:val="28"/>
          <w:u w:val="single"/>
          <w:lang w:bidi="zh-CN"/>
        </w:rPr>
        <w:t xml:space="preserve"> </w:t>
      </w:r>
      <w:r>
        <w:rPr>
          <w:sz w:val="28"/>
          <w:szCs w:val="28"/>
          <w:u w:val="single"/>
          <w:lang w:bidi="zh-CN"/>
        </w:rPr>
        <w:tab/>
      </w:r>
      <w:r>
        <w:rPr>
          <w:sz w:val="28"/>
          <w:szCs w:val="28"/>
          <w:lang w:bidi="zh-CN"/>
        </w:rPr>
        <w:t>万元，属于</w:t>
      </w:r>
      <w:r>
        <w:rPr>
          <w:sz w:val="28"/>
          <w:szCs w:val="28"/>
          <w:u w:val="single"/>
          <w:lang w:bidi="zh-CN"/>
        </w:rPr>
        <w:t>（中型企业、小型企业、微型企业）</w:t>
      </w:r>
      <w:r>
        <w:rPr>
          <w:sz w:val="28"/>
          <w:szCs w:val="28"/>
          <w:lang w:bidi="zh-CN"/>
        </w:rPr>
        <w:t>；</w:t>
      </w:r>
    </w:p>
    <w:p>
      <w:pPr>
        <w:snapToGrid w:val="0"/>
        <w:spacing w:line="360" w:lineRule="auto"/>
        <w:outlineLvl w:val="0"/>
        <w:rPr>
          <w:sz w:val="28"/>
          <w:szCs w:val="28"/>
          <w:lang w:bidi="zh-CN"/>
        </w:rPr>
      </w:pPr>
      <w:r>
        <w:rPr>
          <w:sz w:val="28"/>
          <w:szCs w:val="28"/>
          <w:lang w:bidi="zh-CN"/>
        </w:rPr>
        <w:t>……</w:t>
      </w:r>
    </w:p>
    <w:p>
      <w:pPr>
        <w:snapToGrid w:val="0"/>
        <w:spacing w:line="360" w:lineRule="auto"/>
        <w:ind w:firstLine="560" w:firstLineChars="200"/>
        <w:outlineLvl w:val="0"/>
        <w:rPr>
          <w:sz w:val="28"/>
          <w:szCs w:val="28"/>
          <w:lang w:bidi="zh-CN"/>
        </w:rPr>
      </w:pPr>
      <w:r>
        <w:rPr>
          <w:sz w:val="28"/>
          <w:szCs w:val="28"/>
          <w:lang w:bidi="zh-CN"/>
        </w:rPr>
        <w:t>以上企业，不属于大企业的分支机构，不存在控股股东为大企业的情形，也不存在与大企业的负责人为同一人的情形。</w:t>
      </w:r>
    </w:p>
    <w:p>
      <w:pPr>
        <w:snapToGrid w:val="0"/>
        <w:spacing w:line="360" w:lineRule="auto"/>
        <w:ind w:firstLine="560" w:firstLineChars="200"/>
        <w:outlineLvl w:val="0"/>
        <w:rPr>
          <w:sz w:val="28"/>
          <w:szCs w:val="28"/>
          <w:lang w:bidi="zh-CN"/>
        </w:rPr>
      </w:pPr>
      <w:r>
        <w:rPr>
          <w:sz w:val="28"/>
          <w:szCs w:val="28"/>
          <w:lang w:bidi="zh-CN"/>
        </w:rPr>
        <w:t>本企业对上述声明内容的真实性负责。如有虚假，将依法承担相应责任。</w:t>
      </w:r>
    </w:p>
    <w:p>
      <w:pPr>
        <w:snapToGrid w:val="0"/>
        <w:spacing w:line="300" w:lineRule="auto"/>
        <w:outlineLvl w:val="0"/>
        <w:rPr>
          <w:rFonts w:hint="eastAsia"/>
          <w:sz w:val="28"/>
          <w:szCs w:val="28"/>
          <w:lang w:bidi="zh-CN"/>
        </w:rPr>
      </w:pPr>
    </w:p>
    <w:p>
      <w:pPr>
        <w:snapToGrid w:val="0"/>
        <w:spacing w:line="300" w:lineRule="auto"/>
        <w:outlineLvl w:val="0"/>
        <w:rPr>
          <w:rFonts w:hint="eastAsia"/>
          <w:sz w:val="28"/>
          <w:szCs w:val="28"/>
          <w:lang w:bidi="zh-CN"/>
        </w:rPr>
      </w:pPr>
    </w:p>
    <w:p>
      <w:pPr>
        <w:snapToGrid w:val="0"/>
        <w:spacing w:line="300" w:lineRule="auto"/>
        <w:outlineLvl w:val="0"/>
        <w:rPr>
          <w:rFonts w:hint="eastAsia"/>
          <w:sz w:val="28"/>
          <w:szCs w:val="28"/>
          <w:lang w:bidi="zh-CN"/>
        </w:rPr>
      </w:pPr>
    </w:p>
    <w:p>
      <w:pPr>
        <w:snapToGrid w:val="0"/>
        <w:spacing w:line="300" w:lineRule="auto"/>
        <w:outlineLvl w:val="0"/>
        <w:rPr>
          <w:rFonts w:hint="eastAsia"/>
          <w:sz w:val="28"/>
          <w:szCs w:val="28"/>
          <w:lang w:bidi="zh-CN"/>
        </w:rPr>
      </w:pPr>
    </w:p>
    <w:p>
      <w:pPr>
        <w:snapToGrid w:val="0"/>
        <w:spacing w:line="300" w:lineRule="auto"/>
        <w:outlineLvl w:val="0"/>
        <w:rPr>
          <w:rFonts w:hint="eastAsia"/>
          <w:sz w:val="28"/>
          <w:szCs w:val="28"/>
          <w:lang w:bidi="zh-CN"/>
        </w:rPr>
      </w:pPr>
    </w:p>
    <w:p>
      <w:pPr>
        <w:snapToGrid w:val="0"/>
        <w:spacing w:line="300" w:lineRule="auto"/>
        <w:jc w:val="center"/>
        <w:outlineLvl w:val="0"/>
        <w:rPr>
          <w:rFonts w:hint="eastAsia"/>
          <w:sz w:val="28"/>
          <w:szCs w:val="28"/>
          <w:lang w:bidi="zh-CN"/>
        </w:rPr>
      </w:pPr>
      <w:r>
        <w:rPr>
          <w:rFonts w:hint="eastAsia"/>
          <w:sz w:val="28"/>
          <w:szCs w:val="28"/>
          <w:lang w:bidi="zh-CN"/>
        </w:rPr>
        <w:t xml:space="preserve">                      </w:t>
      </w:r>
      <w:r>
        <w:rPr>
          <w:sz w:val="28"/>
          <w:szCs w:val="28"/>
          <w:lang w:bidi="zh-CN"/>
        </w:rPr>
        <w:t>企业名称（盖章）：</w:t>
      </w:r>
    </w:p>
    <w:p>
      <w:pPr>
        <w:snapToGrid w:val="0"/>
        <w:spacing w:line="300" w:lineRule="auto"/>
        <w:jc w:val="center"/>
        <w:outlineLvl w:val="0"/>
        <w:rPr>
          <w:sz w:val="28"/>
          <w:szCs w:val="28"/>
          <w:lang w:bidi="zh-CN"/>
        </w:rPr>
      </w:pPr>
      <w:r>
        <w:rPr>
          <w:rFonts w:hint="eastAsia"/>
          <w:sz w:val="28"/>
          <w:szCs w:val="28"/>
          <w:lang w:bidi="zh-CN"/>
        </w:rPr>
        <w:t xml:space="preserve">          </w:t>
      </w:r>
      <w:r>
        <w:rPr>
          <w:sz w:val="28"/>
          <w:szCs w:val="28"/>
          <w:lang w:bidi="zh-CN"/>
        </w:rPr>
        <w:t>日期：</w:t>
      </w:r>
    </w:p>
    <w:p>
      <w:pPr>
        <w:snapToGrid w:val="0"/>
        <w:spacing w:line="300" w:lineRule="auto"/>
        <w:outlineLvl w:val="0"/>
        <w:rPr>
          <w:rFonts w:hint="eastAsia"/>
          <w:sz w:val="28"/>
          <w:szCs w:val="28"/>
        </w:rPr>
      </w:pPr>
    </w:p>
    <w:p>
      <w:pPr>
        <w:snapToGrid w:val="0"/>
        <w:spacing w:line="300" w:lineRule="auto"/>
        <w:outlineLvl w:val="0"/>
        <w:rPr>
          <w:rFonts w:hint="eastAsia"/>
          <w:sz w:val="28"/>
          <w:szCs w:val="28"/>
        </w:rPr>
      </w:pPr>
    </w:p>
    <w:p>
      <w:pPr>
        <w:snapToGrid w:val="0"/>
        <w:spacing w:line="300" w:lineRule="auto"/>
        <w:outlineLvl w:val="0"/>
        <w:rPr>
          <w:rFonts w:hint="eastAsia"/>
          <w:sz w:val="28"/>
          <w:szCs w:val="28"/>
        </w:rPr>
      </w:pPr>
    </w:p>
    <w:p>
      <w:pPr>
        <w:snapToGrid w:val="0"/>
        <w:spacing w:line="300" w:lineRule="auto"/>
        <w:jc w:val="center"/>
        <w:outlineLvl w:val="0"/>
        <w:rPr>
          <w:b/>
          <w:bCs/>
          <w:sz w:val="28"/>
          <w:szCs w:val="28"/>
          <w:lang w:bidi="zh-CN"/>
        </w:rPr>
      </w:pPr>
      <w:r>
        <w:rPr>
          <w:b/>
          <w:bCs/>
          <w:sz w:val="28"/>
          <w:szCs w:val="28"/>
          <w:lang w:bidi="zh-CN"/>
        </w:rPr>
        <w:t>中小企业声明函（工程、服务）</w:t>
      </w:r>
    </w:p>
    <w:p>
      <w:pPr>
        <w:snapToGrid w:val="0"/>
        <w:spacing w:line="360" w:lineRule="auto"/>
        <w:ind w:firstLine="560" w:firstLineChars="200"/>
        <w:outlineLvl w:val="0"/>
        <w:rPr>
          <w:sz w:val="28"/>
          <w:szCs w:val="28"/>
          <w:lang w:bidi="zh-CN"/>
        </w:rPr>
      </w:pPr>
      <w:r>
        <w:rPr>
          <w:sz w:val="28"/>
          <w:szCs w:val="28"/>
          <w:lang w:bidi="zh-CN"/>
        </w:rPr>
        <w:t>本公司（联合体）郑重声明，根据《政府采购促进中小企业发展管理办法》（财库</w:t>
      </w:r>
      <w:r>
        <w:rPr>
          <w:rFonts w:hint="eastAsia"/>
          <w:sz w:val="28"/>
          <w:szCs w:val="28"/>
          <w:lang w:bidi="zh-CN"/>
        </w:rPr>
        <w:t>﹝</w:t>
      </w:r>
      <w:r>
        <w:rPr>
          <w:sz w:val="28"/>
          <w:szCs w:val="28"/>
          <w:lang w:bidi="zh-CN"/>
        </w:rPr>
        <w:t>2020</w:t>
      </w:r>
      <w:r>
        <w:rPr>
          <w:rFonts w:hint="eastAsia"/>
          <w:sz w:val="28"/>
          <w:szCs w:val="28"/>
          <w:lang w:bidi="zh-CN"/>
        </w:rPr>
        <w:t>﹞</w:t>
      </w:r>
      <w:r>
        <w:rPr>
          <w:sz w:val="28"/>
          <w:szCs w:val="28"/>
          <w:lang w:bidi="zh-CN"/>
        </w:rPr>
        <w:t>46 号）的规定，本公司（联合体）参加</w:t>
      </w:r>
      <w:r>
        <w:rPr>
          <w:sz w:val="28"/>
          <w:szCs w:val="28"/>
          <w:u w:val="single"/>
          <w:lang w:bidi="zh-CN"/>
        </w:rPr>
        <w:t>（单位名称）</w:t>
      </w:r>
      <w:r>
        <w:rPr>
          <w:sz w:val="28"/>
          <w:szCs w:val="28"/>
          <w:lang w:bidi="zh-CN"/>
        </w:rPr>
        <w:t>的</w:t>
      </w:r>
      <w:r>
        <w:rPr>
          <w:sz w:val="28"/>
          <w:szCs w:val="28"/>
          <w:u w:val="single"/>
          <w:lang w:bidi="zh-CN"/>
        </w:rPr>
        <w:t>（项目名称）</w:t>
      </w:r>
      <w:r>
        <w:rPr>
          <w:sz w:val="28"/>
          <w:szCs w:val="28"/>
          <w:lang w:bidi="zh-CN"/>
        </w:rPr>
        <w:t>采购活动，工程的施工单位全部为符合政策要求的中小企业（或者：服务全部由符合政策要求的中小企业承接）。相关企业（含联合 体中的中小企业、签订分包意向协议的中小企业）的具体情况如下：</w:t>
      </w:r>
    </w:p>
    <w:p>
      <w:pPr>
        <w:snapToGrid w:val="0"/>
        <w:spacing w:line="360" w:lineRule="auto"/>
        <w:jc w:val="left"/>
        <w:outlineLvl w:val="0"/>
        <w:rPr>
          <w:sz w:val="28"/>
          <w:szCs w:val="28"/>
          <w:lang w:bidi="zh-CN"/>
        </w:rPr>
      </w:pPr>
      <w:r>
        <w:rPr>
          <w:rFonts w:hint="eastAsia"/>
          <w:sz w:val="28"/>
          <w:szCs w:val="28"/>
          <w:lang w:bidi="zh-CN"/>
        </w:rPr>
        <w:t>1.</w:t>
      </w:r>
      <w:r>
        <w:rPr>
          <w:sz w:val="28"/>
          <w:szCs w:val="28"/>
          <w:u w:val="single"/>
          <w:lang w:bidi="zh-CN"/>
        </w:rPr>
        <w:t>（标的名称）</w:t>
      </w:r>
      <w:r>
        <w:rPr>
          <w:sz w:val="28"/>
          <w:szCs w:val="28"/>
          <w:lang w:bidi="zh-CN"/>
        </w:rPr>
        <w:t>，属于（</w:t>
      </w:r>
      <w:r>
        <w:rPr>
          <w:sz w:val="28"/>
          <w:szCs w:val="28"/>
          <w:u w:val="single"/>
          <w:lang w:bidi="zh-CN"/>
        </w:rPr>
        <w:t>采购文件中明确的所属行业）</w:t>
      </w:r>
      <w:r>
        <w:rPr>
          <w:sz w:val="28"/>
          <w:szCs w:val="28"/>
          <w:lang w:bidi="zh-CN"/>
        </w:rPr>
        <w:t>；承建（承接）企业为</w:t>
      </w:r>
      <w:r>
        <w:rPr>
          <w:sz w:val="28"/>
          <w:szCs w:val="28"/>
          <w:u w:val="single"/>
          <w:lang w:bidi="zh-CN"/>
        </w:rPr>
        <w:t>（企业名称）</w:t>
      </w:r>
      <w:r>
        <w:rPr>
          <w:sz w:val="28"/>
          <w:szCs w:val="28"/>
          <w:lang w:bidi="zh-CN"/>
        </w:rPr>
        <w:t>，从业人员</w:t>
      </w:r>
      <w:r>
        <w:rPr>
          <w:sz w:val="28"/>
          <w:szCs w:val="28"/>
          <w:u w:val="single"/>
          <w:lang w:bidi="zh-CN"/>
        </w:rPr>
        <w:t xml:space="preserve"> </w:t>
      </w:r>
      <w:r>
        <w:rPr>
          <w:sz w:val="28"/>
          <w:szCs w:val="28"/>
          <w:u w:val="single"/>
          <w:lang w:bidi="zh-CN"/>
        </w:rPr>
        <w:tab/>
      </w:r>
      <w:r>
        <w:rPr>
          <w:sz w:val="28"/>
          <w:szCs w:val="28"/>
          <w:lang w:bidi="zh-CN"/>
        </w:rPr>
        <w:t>人，营业收入为</w:t>
      </w:r>
      <w:r>
        <w:rPr>
          <w:sz w:val="28"/>
          <w:szCs w:val="28"/>
          <w:u w:val="single"/>
          <w:lang w:bidi="zh-CN"/>
        </w:rPr>
        <w:t xml:space="preserve"> </w:t>
      </w:r>
      <w:r>
        <w:rPr>
          <w:sz w:val="28"/>
          <w:szCs w:val="28"/>
          <w:u w:val="single"/>
          <w:lang w:bidi="zh-CN"/>
        </w:rPr>
        <w:tab/>
      </w:r>
      <w:r>
        <w:rPr>
          <w:sz w:val="28"/>
          <w:szCs w:val="28"/>
          <w:lang w:bidi="zh-CN"/>
        </w:rPr>
        <w:t>万元，资产总额为</w:t>
      </w:r>
      <w:r>
        <w:rPr>
          <w:sz w:val="28"/>
          <w:szCs w:val="28"/>
          <w:u w:val="single"/>
          <w:lang w:bidi="zh-CN"/>
        </w:rPr>
        <w:t xml:space="preserve"> </w:t>
      </w:r>
      <w:r>
        <w:rPr>
          <w:sz w:val="28"/>
          <w:szCs w:val="28"/>
          <w:u w:val="single"/>
          <w:lang w:bidi="zh-CN"/>
        </w:rPr>
        <w:tab/>
      </w:r>
      <w:r>
        <w:rPr>
          <w:sz w:val="28"/>
          <w:szCs w:val="28"/>
          <w:lang w:bidi="zh-CN"/>
        </w:rPr>
        <w:t>万元，属于</w:t>
      </w:r>
      <w:r>
        <w:rPr>
          <w:sz w:val="28"/>
          <w:szCs w:val="28"/>
          <w:u w:val="single"/>
          <w:lang w:bidi="zh-CN"/>
        </w:rPr>
        <w:t>（中型企业、小型企业、微型企业）</w:t>
      </w:r>
      <w:r>
        <w:rPr>
          <w:sz w:val="28"/>
          <w:szCs w:val="28"/>
          <w:lang w:bidi="zh-CN"/>
        </w:rPr>
        <w:t>；</w:t>
      </w:r>
    </w:p>
    <w:p>
      <w:pPr>
        <w:snapToGrid w:val="0"/>
        <w:spacing w:line="360" w:lineRule="auto"/>
        <w:jc w:val="left"/>
        <w:outlineLvl w:val="0"/>
        <w:rPr>
          <w:sz w:val="28"/>
          <w:szCs w:val="28"/>
          <w:lang w:bidi="zh-CN"/>
        </w:rPr>
      </w:pPr>
      <w:r>
        <w:rPr>
          <w:rFonts w:hint="eastAsia"/>
          <w:sz w:val="28"/>
          <w:szCs w:val="28"/>
          <w:lang w:bidi="zh-CN"/>
        </w:rPr>
        <w:t>2.</w:t>
      </w:r>
      <w:r>
        <w:rPr>
          <w:sz w:val="28"/>
          <w:szCs w:val="28"/>
          <w:u w:val="single"/>
          <w:lang w:bidi="zh-CN"/>
        </w:rPr>
        <w:t>（标的名称）</w:t>
      </w:r>
      <w:r>
        <w:rPr>
          <w:sz w:val="28"/>
          <w:szCs w:val="28"/>
          <w:lang w:bidi="zh-CN"/>
        </w:rPr>
        <w:t>，属于（</w:t>
      </w:r>
      <w:r>
        <w:rPr>
          <w:sz w:val="28"/>
          <w:szCs w:val="28"/>
          <w:u w:val="single"/>
          <w:lang w:bidi="zh-CN"/>
        </w:rPr>
        <w:t>采购文件中明确的所属行业）</w:t>
      </w:r>
      <w:r>
        <w:rPr>
          <w:sz w:val="28"/>
          <w:szCs w:val="28"/>
          <w:lang w:bidi="zh-CN"/>
        </w:rPr>
        <w:t>；承建（承接）企业为</w:t>
      </w:r>
      <w:r>
        <w:rPr>
          <w:sz w:val="28"/>
          <w:szCs w:val="28"/>
          <w:u w:val="single"/>
          <w:lang w:bidi="zh-CN"/>
        </w:rPr>
        <w:t>（企业名称）</w:t>
      </w:r>
      <w:r>
        <w:rPr>
          <w:sz w:val="28"/>
          <w:szCs w:val="28"/>
          <w:lang w:bidi="zh-CN"/>
        </w:rPr>
        <w:t>，从业人员</w:t>
      </w:r>
      <w:r>
        <w:rPr>
          <w:sz w:val="28"/>
          <w:szCs w:val="28"/>
          <w:u w:val="single"/>
          <w:lang w:bidi="zh-CN"/>
        </w:rPr>
        <w:t xml:space="preserve"> </w:t>
      </w:r>
      <w:r>
        <w:rPr>
          <w:sz w:val="28"/>
          <w:szCs w:val="28"/>
          <w:u w:val="single"/>
          <w:lang w:bidi="zh-CN"/>
        </w:rPr>
        <w:tab/>
      </w:r>
      <w:r>
        <w:rPr>
          <w:sz w:val="28"/>
          <w:szCs w:val="28"/>
          <w:lang w:bidi="zh-CN"/>
        </w:rPr>
        <w:t>人，营业收入为</w:t>
      </w:r>
      <w:r>
        <w:rPr>
          <w:sz w:val="28"/>
          <w:szCs w:val="28"/>
          <w:u w:val="single"/>
          <w:lang w:bidi="zh-CN"/>
        </w:rPr>
        <w:t xml:space="preserve"> </w:t>
      </w:r>
      <w:r>
        <w:rPr>
          <w:sz w:val="28"/>
          <w:szCs w:val="28"/>
          <w:u w:val="single"/>
          <w:lang w:bidi="zh-CN"/>
        </w:rPr>
        <w:tab/>
      </w:r>
      <w:r>
        <w:rPr>
          <w:sz w:val="28"/>
          <w:szCs w:val="28"/>
          <w:lang w:bidi="zh-CN"/>
        </w:rPr>
        <w:t>万元，资产总额为</w:t>
      </w:r>
      <w:r>
        <w:rPr>
          <w:sz w:val="28"/>
          <w:szCs w:val="28"/>
          <w:u w:val="single"/>
          <w:lang w:bidi="zh-CN"/>
        </w:rPr>
        <w:t xml:space="preserve"> </w:t>
      </w:r>
      <w:r>
        <w:rPr>
          <w:sz w:val="28"/>
          <w:szCs w:val="28"/>
          <w:u w:val="single"/>
          <w:lang w:bidi="zh-CN"/>
        </w:rPr>
        <w:tab/>
      </w:r>
      <w:r>
        <w:rPr>
          <w:sz w:val="28"/>
          <w:szCs w:val="28"/>
          <w:lang w:bidi="zh-CN"/>
        </w:rPr>
        <w:t>万元，属于</w:t>
      </w:r>
      <w:r>
        <w:rPr>
          <w:sz w:val="28"/>
          <w:szCs w:val="28"/>
          <w:u w:val="single"/>
          <w:lang w:bidi="zh-CN"/>
        </w:rPr>
        <w:t>（中型企业、小型企业、微型企业）</w:t>
      </w:r>
      <w:r>
        <w:rPr>
          <w:sz w:val="28"/>
          <w:szCs w:val="28"/>
          <w:lang w:bidi="zh-CN"/>
        </w:rPr>
        <w:t>；</w:t>
      </w:r>
    </w:p>
    <w:p>
      <w:pPr>
        <w:snapToGrid w:val="0"/>
        <w:spacing w:line="360" w:lineRule="auto"/>
        <w:jc w:val="left"/>
        <w:outlineLvl w:val="0"/>
        <w:rPr>
          <w:sz w:val="28"/>
          <w:szCs w:val="28"/>
          <w:lang w:bidi="zh-CN"/>
        </w:rPr>
      </w:pPr>
      <w:r>
        <w:rPr>
          <w:sz w:val="28"/>
          <w:szCs w:val="28"/>
          <w:lang w:bidi="zh-CN"/>
        </w:rPr>
        <w:t>……</w:t>
      </w:r>
    </w:p>
    <w:p>
      <w:pPr>
        <w:snapToGrid w:val="0"/>
        <w:spacing w:line="360" w:lineRule="auto"/>
        <w:ind w:firstLine="560" w:firstLineChars="200"/>
        <w:outlineLvl w:val="0"/>
        <w:rPr>
          <w:sz w:val="28"/>
          <w:szCs w:val="28"/>
          <w:lang w:bidi="zh-CN"/>
        </w:rPr>
      </w:pPr>
      <w:r>
        <w:rPr>
          <w:sz w:val="28"/>
          <w:szCs w:val="28"/>
          <w:lang w:bidi="zh-CN"/>
        </w:rPr>
        <w:t>以上企业，不属于大企业的分支机构，不存在控股股东为大企业的情形，也不存在与大企业的负责人为同一人的情形。</w:t>
      </w:r>
    </w:p>
    <w:p>
      <w:pPr>
        <w:snapToGrid w:val="0"/>
        <w:spacing w:line="360" w:lineRule="auto"/>
        <w:ind w:firstLine="560" w:firstLineChars="200"/>
        <w:outlineLvl w:val="0"/>
        <w:rPr>
          <w:sz w:val="28"/>
          <w:szCs w:val="28"/>
          <w:lang w:bidi="zh-CN"/>
        </w:rPr>
      </w:pPr>
      <w:r>
        <w:rPr>
          <w:sz w:val="28"/>
          <w:szCs w:val="28"/>
          <w:lang w:bidi="zh-CN"/>
        </w:rPr>
        <w:t>本企业对上述声明内容的真实性负责。如有虚假，将依法承担相应责任。</w:t>
      </w:r>
    </w:p>
    <w:p>
      <w:pPr>
        <w:snapToGrid w:val="0"/>
        <w:spacing w:line="300" w:lineRule="auto"/>
        <w:outlineLvl w:val="0"/>
        <w:rPr>
          <w:rFonts w:hint="eastAsia"/>
          <w:sz w:val="28"/>
          <w:szCs w:val="28"/>
          <w:lang w:bidi="zh-CN"/>
        </w:rPr>
      </w:pPr>
    </w:p>
    <w:p>
      <w:pPr>
        <w:snapToGrid w:val="0"/>
        <w:spacing w:line="300" w:lineRule="auto"/>
        <w:outlineLvl w:val="0"/>
        <w:rPr>
          <w:rFonts w:hint="eastAsia"/>
          <w:sz w:val="28"/>
          <w:szCs w:val="28"/>
          <w:lang w:bidi="zh-CN"/>
        </w:rPr>
      </w:pPr>
    </w:p>
    <w:p>
      <w:pPr>
        <w:snapToGrid w:val="0"/>
        <w:spacing w:line="300" w:lineRule="auto"/>
        <w:outlineLvl w:val="0"/>
        <w:rPr>
          <w:rFonts w:hint="eastAsia"/>
          <w:sz w:val="28"/>
          <w:szCs w:val="28"/>
          <w:lang w:bidi="zh-CN"/>
        </w:rPr>
      </w:pPr>
    </w:p>
    <w:p>
      <w:pPr>
        <w:snapToGrid w:val="0"/>
        <w:spacing w:line="300" w:lineRule="auto"/>
        <w:outlineLvl w:val="0"/>
        <w:rPr>
          <w:rFonts w:hint="eastAsia"/>
          <w:sz w:val="28"/>
          <w:szCs w:val="28"/>
          <w:lang w:bidi="zh-CN"/>
        </w:rPr>
      </w:pPr>
    </w:p>
    <w:p>
      <w:pPr>
        <w:snapToGrid w:val="0"/>
        <w:spacing w:line="300" w:lineRule="auto"/>
        <w:outlineLvl w:val="0"/>
        <w:rPr>
          <w:rFonts w:hint="eastAsia"/>
          <w:sz w:val="28"/>
          <w:szCs w:val="28"/>
          <w:lang w:bidi="zh-CN"/>
        </w:rPr>
      </w:pPr>
    </w:p>
    <w:p>
      <w:pPr>
        <w:snapToGrid w:val="0"/>
        <w:spacing w:line="300" w:lineRule="auto"/>
        <w:ind w:firstLine="4900" w:firstLineChars="1750"/>
        <w:outlineLvl w:val="0"/>
        <w:rPr>
          <w:rFonts w:hint="eastAsia"/>
          <w:sz w:val="28"/>
          <w:szCs w:val="28"/>
          <w:lang w:bidi="zh-CN"/>
        </w:rPr>
      </w:pPr>
      <w:r>
        <w:rPr>
          <w:sz w:val="28"/>
          <w:szCs w:val="28"/>
          <w:lang w:bidi="zh-CN"/>
        </w:rPr>
        <w:t>企业名称（盖章）：</w:t>
      </w:r>
    </w:p>
    <w:p>
      <w:pPr>
        <w:snapToGrid w:val="0"/>
        <w:spacing w:line="300" w:lineRule="auto"/>
        <w:ind w:firstLine="4900" w:firstLineChars="1750"/>
        <w:outlineLvl w:val="0"/>
        <w:rPr>
          <w:sz w:val="28"/>
          <w:szCs w:val="28"/>
          <w:lang w:bidi="zh-CN"/>
        </w:rPr>
      </w:pPr>
      <w:r>
        <w:rPr>
          <w:sz w:val="28"/>
          <w:szCs w:val="28"/>
          <w:lang w:bidi="zh-CN"/>
        </w:rPr>
        <w:t>日期：</w:t>
      </w:r>
    </w:p>
    <w:p>
      <w:pPr>
        <w:snapToGrid w:val="0"/>
        <w:spacing w:line="300" w:lineRule="auto"/>
        <w:outlineLvl w:val="0"/>
        <w:rPr>
          <w:rFonts w:hint="eastAsia"/>
          <w:sz w:val="28"/>
          <w:szCs w:val="28"/>
        </w:rPr>
      </w:pPr>
    </w:p>
    <w:p>
      <w:pPr>
        <w:snapToGrid w:val="0"/>
        <w:spacing w:line="300" w:lineRule="auto"/>
        <w:outlineLvl w:val="0"/>
        <w:rPr>
          <w:rFonts w:hint="eastAsia"/>
          <w:sz w:val="28"/>
          <w:szCs w:val="28"/>
        </w:rPr>
      </w:pPr>
    </w:p>
    <w:p>
      <w:pPr>
        <w:snapToGrid w:val="0"/>
        <w:spacing w:line="300" w:lineRule="auto"/>
        <w:outlineLvl w:val="0"/>
        <w:rPr>
          <w:rFonts w:hint="eastAsia"/>
          <w:sz w:val="28"/>
          <w:szCs w:val="28"/>
        </w:rPr>
      </w:pPr>
    </w:p>
    <w:p>
      <w:pPr>
        <w:snapToGrid w:val="0"/>
        <w:spacing w:line="300" w:lineRule="auto"/>
        <w:outlineLvl w:val="0"/>
        <w:rPr>
          <w:rFonts w:eastAsia="方正黑体_GBK"/>
          <w:sz w:val="32"/>
          <w:szCs w:val="32"/>
        </w:rPr>
      </w:pPr>
      <w:r>
        <w:rPr>
          <w:rFonts w:eastAsia="方正黑体_GBK"/>
          <w:sz w:val="32"/>
          <w:szCs w:val="32"/>
        </w:rPr>
        <w:t>附件10</w:t>
      </w:r>
    </w:p>
    <w:p>
      <w:pPr>
        <w:spacing w:line="460" w:lineRule="exact"/>
        <w:jc w:val="center"/>
        <w:rPr>
          <w:rFonts w:hint="eastAsia" w:ascii="宋体" w:hAnsi="宋体"/>
          <w:b/>
          <w:sz w:val="32"/>
          <w:szCs w:val="32"/>
        </w:rPr>
      </w:pPr>
      <w:r>
        <w:rPr>
          <w:rFonts w:hint="eastAsia" w:ascii="宋体" w:hAnsi="宋体"/>
          <w:b/>
          <w:sz w:val="32"/>
          <w:szCs w:val="32"/>
        </w:rPr>
        <w:t>残疾人福利性单位声明函</w:t>
      </w:r>
    </w:p>
    <w:p>
      <w:pPr>
        <w:spacing w:line="588" w:lineRule="exact"/>
        <w:ind w:firstLine="560" w:firstLineChars="200"/>
        <w:rPr>
          <w:rFonts w:hint="eastAsia" w:ascii="宋体" w:hAnsi="宋体"/>
          <w:sz w:val="28"/>
          <w:szCs w:val="28"/>
        </w:rPr>
      </w:pPr>
      <w:r>
        <w:rPr>
          <w:rFonts w:hint="eastAsia" w:ascii="宋体" w:hAnsi="宋体"/>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rFonts w:hint="eastAsia" w:ascii="宋体" w:hAnsi="宋体"/>
          <w:sz w:val="28"/>
          <w:szCs w:val="28"/>
          <w:u w:val="single"/>
        </w:rPr>
        <w:t xml:space="preserve">       </w:t>
      </w:r>
      <w:r>
        <w:rPr>
          <w:rFonts w:hint="eastAsia" w:ascii="宋体" w:hAnsi="宋体"/>
          <w:sz w:val="28"/>
          <w:szCs w:val="28"/>
        </w:rPr>
        <w:t>项目采购活动提供本单位制造的货物（由本单位承担工程/提供服务），或者提供其他残疾人福利性单位制造的货物（不包括使用非残疾人福利性单位注册商标的货物）。</w:t>
      </w:r>
    </w:p>
    <w:p>
      <w:pPr>
        <w:spacing w:line="588" w:lineRule="exact"/>
        <w:ind w:firstLine="560" w:firstLineChars="200"/>
        <w:rPr>
          <w:rFonts w:hint="eastAsia" w:ascii="宋体" w:hAnsi="宋体"/>
          <w:sz w:val="28"/>
          <w:szCs w:val="28"/>
        </w:rPr>
      </w:pPr>
      <w:r>
        <w:rPr>
          <w:rFonts w:hint="eastAsia" w:ascii="宋体" w:hAnsi="宋体"/>
          <w:sz w:val="28"/>
          <w:szCs w:val="28"/>
        </w:rPr>
        <w:t>本单位对上述声明的真实性负责。如有虚假，将依法承担相应责任。</w:t>
      </w:r>
    </w:p>
    <w:p>
      <w:pPr>
        <w:spacing w:line="588" w:lineRule="exact"/>
        <w:ind w:firstLine="560" w:firstLineChars="200"/>
        <w:rPr>
          <w:rFonts w:ascii="宋体" w:hAnsi="宋体"/>
          <w:sz w:val="28"/>
          <w:szCs w:val="28"/>
        </w:rPr>
      </w:pPr>
      <w:r>
        <w:rPr>
          <w:rFonts w:hint="eastAsia" w:ascii="宋体" w:hAnsi="宋体"/>
          <w:sz w:val="28"/>
          <w:szCs w:val="28"/>
        </w:rPr>
        <w:t>（备注：1、供应商如不提供此声明函，价格将不做相应扣除。2、中标供应商为残疾人福利单位的，此声明函将随中标结果同时公告，接受社会监督）</w:t>
      </w:r>
    </w:p>
    <w:p>
      <w:pPr>
        <w:spacing w:line="588" w:lineRule="exact"/>
        <w:ind w:firstLine="584" w:firstLineChars="200"/>
        <w:rPr>
          <w:rFonts w:hint="eastAsia" w:ascii="仿宋_GB2312" w:eastAsia="仿宋_GB2312"/>
          <w:spacing w:val="6"/>
          <w:sz w:val="28"/>
          <w:szCs w:val="28"/>
        </w:rPr>
      </w:pPr>
    </w:p>
    <w:p>
      <w:pPr>
        <w:spacing w:line="588" w:lineRule="exact"/>
        <w:ind w:firstLine="584" w:firstLineChars="200"/>
        <w:rPr>
          <w:rFonts w:hint="eastAsia" w:ascii="仿宋_GB2312" w:eastAsia="仿宋_GB2312"/>
          <w:spacing w:val="6"/>
          <w:sz w:val="28"/>
          <w:szCs w:val="28"/>
        </w:rPr>
      </w:pPr>
    </w:p>
    <w:p>
      <w:pPr>
        <w:spacing w:line="588" w:lineRule="exact"/>
        <w:ind w:firstLine="584" w:firstLineChars="200"/>
        <w:rPr>
          <w:rFonts w:hint="eastAsia" w:ascii="仿宋_GB2312" w:eastAsia="仿宋_GB2312"/>
          <w:spacing w:val="6"/>
          <w:sz w:val="28"/>
          <w:szCs w:val="28"/>
        </w:rPr>
      </w:pPr>
    </w:p>
    <w:p>
      <w:pPr>
        <w:spacing w:line="588" w:lineRule="exact"/>
        <w:ind w:firstLine="584" w:firstLineChars="200"/>
        <w:rPr>
          <w:rFonts w:ascii="仿宋_GB2312" w:eastAsia="仿宋_GB2312"/>
          <w:spacing w:val="6"/>
          <w:sz w:val="28"/>
          <w:szCs w:val="28"/>
        </w:rPr>
      </w:pPr>
    </w:p>
    <w:p>
      <w:pPr>
        <w:tabs>
          <w:tab w:val="left" w:pos="4860"/>
        </w:tabs>
        <w:spacing w:line="588" w:lineRule="exact"/>
        <w:ind w:right="1560" w:firstLine="584" w:firstLineChars="200"/>
        <w:jc w:val="center"/>
        <w:rPr>
          <w:rFonts w:ascii="宋体" w:hAnsi="宋体"/>
          <w:sz w:val="28"/>
          <w:szCs w:val="28"/>
        </w:rPr>
      </w:pPr>
      <w:r>
        <w:rPr>
          <w:rFonts w:hint="eastAsia" w:ascii="仿宋_GB2312" w:eastAsia="仿宋_GB2312"/>
          <w:spacing w:val="6"/>
          <w:sz w:val="28"/>
          <w:szCs w:val="28"/>
        </w:rPr>
        <w:t xml:space="preserve">             </w:t>
      </w:r>
      <w:r>
        <w:rPr>
          <w:rFonts w:hint="eastAsia" w:ascii="宋体" w:hAnsi="宋体"/>
          <w:sz w:val="28"/>
          <w:szCs w:val="28"/>
        </w:rPr>
        <w:t xml:space="preserve">           供应商全称（盖章）：</w:t>
      </w:r>
    </w:p>
    <w:p>
      <w:pPr>
        <w:tabs>
          <w:tab w:val="left" w:pos="4860"/>
        </w:tabs>
        <w:spacing w:line="588" w:lineRule="exact"/>
        <w:ind w:right="1560" w:firstLine="560" w:firstLineChars="200"/>
        <w:jc w:val="center"/>
        <w:rPr>
          <w:rFonts w:ascii="宋体" w:hAnsi="宋体"/>
          <w:sz w:val="28"/>
          <w:szCs w:val="28"/>
        </w:rPr>
      </w:pPr>
      <w:r>
        <w:rPr>
          <w:rFonts w:hint="eastAsia" w:ascii="宋体" w:hAnsi="宋体"/>
          <w:sz w:val="28"/>
          <w:szCs w:val="28"/>
        </w:rPr>
        <w:t xml:space="preserve">              日  期：</w:t>
      </w:r>
    </w:p>
    <w:p>
      <w:pPr>
        <w:ind w:firstLine="420"/>
        <w:rPr>
          <w:rFonts w:hint="eastAsia" w:ascii="仿宋_GB2312" w:hAnsi="宋体" w:eastAsia="仿宋_GB2312"/>
          <w:sz w:val="28"/>
          <w:szCs w:val="28"/>
        </w:rPr>
      </w:pPr>
    </w:p>
    <w:p>
      <w:pPr>
        <w:snapToGrid w:val="0"/>
        <w:spacing w:line="300" w:lineRule="auto"/>
        <w:outlineLvl w:val="0"/>
        <w:rPr>
          <w:rFonts w:hint="eastAsia"/>
          <w:sz w:val="28"/>
          <w:szCs w:val="28"/>
        </w:rPr>
      </w:pPr>
    </w:p>
    <w:p>
      <w:pPr>
        <w:snapToGrid w:val="0"/>
        <w:spacing w:line="300" w:lineRule="auto"/>
        <w:outlineLvl w:val="0"/>
        <w:rPr>
          <w:rFonts w:hint="eastAsia"/>
          <w:sz w:val="28"/>
          <w:szCs w:val="28"/>
        </w:rPr>
      </w:pPr>
    </w:p>
    <w:p>
      <w:pPr>
        <w:snapToGrid w:val="0"/>
        <w:spacing w:line="300" w:lineRule="auto"/>
        <w:outlineLvl w:val="0"/>
        <w:rPr>
          <w:rFonts w:hint="eastAsia"/>
          <w:sz w:val="28"/>
          <w:szCs w:val="28"/>
        </w:rPr>
      </w:pPr>
    </w:p>
    <w:p>
      <w:pPr>
        <w:snapToGrid w:val="0"/>
        <w:spacing w:line="300" w:lineRule="auto"/>
        <w:outlineLvl w:val="0"/>
        <w:rPr>
          <w:rFonts w:hint="eastAsia"/>
          <w:sz w:val="28"/>
          <w:szCs w:val="28"/>
        </w:rPr>
      </w:pPr>
    </w:p>
    <w:p>
      <w:pPr>
        <w:snapToGrid w:val="0"/>
        <w:spacing w:line="300" w:lineRule="auto"/>
        <w:outlineLvl w:val="0"/>
        <w:rPr>
          <w:rFonts w:hint="eastAsia"/>
          <w:sz w:val="28"/>
          <w:szCs w:val="28"/>
        </w:rPr>
      </w:pPr>
    </w:p>
    <w:p>
      <w:pPr>
        <w:snapToGrid w:val="0"/>
        <w:spacing w:line="300" w:lineRule="auto"/>
        <w:outlineLvl w:val="0"/>
        <w:rPr>
          <w:rFonts w:hint="eastAsia"/>
          <w:sz w:val="28"/>
          <w:szCs w:val="28"/>
        </w:rPr>
      </w:pPr>
    </w:p>
    <w:p>
      <w:pPr>
        <w:snapToGrid w:val="0"/>
        <w:spacing w:line="300" w:lineRule="auto"/>
        <w:outlineLvl w:val="0"/>
        <w:rPr>
          <w:rFonts w:eastAsia="方正黑体_GBK"/>
          <w:sz w:val="32"/>
          <w:szCs w:val="32"/>
        </w:rPr>
      </w:pPr>
      <w:r>
        <w:rPr>
          <w:rFonts w:eastAsia="方正黑体_GBK"/>
          <w:sz w:val="32"/>
          <w:szCs w:val="32"/>
        </w:rPr>
        <w:t>附件11</w:t>
      </w:r>
    </w:p>
    <w:p>
      <w:pPr>
        <w:snapToGrid w:val="0"/>
        <w:spacing w:line="420" w:lineRule="exact"/>
        <w:jc w:val="center"/>
        <w:outlineLvl w:val="3"/>
        <w:rPr>
          <w:rFonts w:ascii="Calibri" w:hAnsi="Calibri"/>
          <w:b/>
          <w:bCs/>
          <w:sz w:val="32"/>
          <w:szCs w:val="32"/>
        </w:rPr>
      </w:pPr>
      <w:r>
        <w:rPr>
          <w:rFonts w:hint="eastAsia" w:ascii="Calibri" w:hAnsi="Calibri"/>
          <w:b/>
          <w:bCs/>
          <w:sz w:val="32"/>
          <w:szCs w:val="32"/>
        </w:rPr>
        <w:t>监狱和戒毒企业证明材料</w:t>
      </w:r>
    </w:p>
    <w:p>
      <w:pPr>
        <w:snapToGrid w:val="0"/>
        <w:spacing w:line="420" w:lineRule="exact"/>
        <w:ind w:firstLine="495" w:firstLineChars="177"/>
        <w:rPr>
          <w:rFonts w:hint="eastAsia" w:ascii="宋体" w:hAnsi="宋体" w:cs="宋体"/>
          <w:sz w:val="28"/>
          <w:szCs w:val="28"/>
        </w:rPr>
      </w:pPr>
    </w:p>
    <w:p>
      <w:pPr>
        <w:snapToGrid w:val="0"/>
        <w:spacing w:line="420" w:lineRule="exact"/>
        <w:ind w:firstLine="498" w:firstLineChars="177"/>
        <w:rPr>
          <w:rFonts w:hint="eastAsia" w:ascii="宋体" w:hAnsi="宋体" w:cs="宋体"/>
          <w:b/>
          <w:sz w:val="28"/>
          <w:szCs w:val="28"/>
        </w:rPr>
      </w:pPr>
      <w:r>
        <w:rPr>
          <w:rFonts w:hint="eastAsia" w:ascii="宋体" w:hAnsi="宋体" w:cs="宋体"/>
          <w:b/>
          <w:sz w:val="28"/>
          <w:szCs w:val="28"/>
        </w:rPr>
        <w:t>（格式自拟）</w:t>
      </w:r>
    </w:p>
    <w:p>
      <w:pPr>
        <w:snapToGrid w:val="0"/>
        <w:spacing w:line="420" w:lineRule="exact"/>
        <w:ind w:firstLine="495" w:firstLineChars="177"/>
        <w:rPr>
          <w:rFonts w:ascii="宋体" w:hAnsi="宋体" w:cs="宋体"/>
          <w:sz w:val="28"/>
          <w:szCs w:val="28"/>
        </w:rPr>
      </w:pPr>
    </w:p>
    <w:p>
      <w:pPr>
        <w:snapToGrid w:val="0"/>
        <w:spacing w:line="420" w:lineRule="exact"/>
        <w:ind w:firstLine="660" w:firstLineChars="236"/>
        <w:rPr>
          <w:rFonts w:ascii="宋体" w:hAnsi="宋体" w:cs="宋体"/>
          <w:sz w:val="28"/>
          <w:szCs w:val="28"/>
        </w:rPr>
      </w:pPr>
      <w:r>
        <w:rPr>
          <w:rFonts w:hint="eastAsia" w:ascii="宋体" w:hAnsi="宋体" w:cs="宋体"/>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pPr>
        <w:rPr>
          <w:rFonts w:hint="eastAsia" w:ascii="仿宋" w:hAnsi="仿宋" w:eastAsia="仿宋" w:cs="仿宋"/>
          <w:b/>
          <w:sz w:val="28"/>
          <w:szCs w:val="28"/>
        </w:rPr>
      </w:pPr>
      <w:r>
        <w:rPr>
          <w:rFonts w:hint="eastAsia" w:ascii="仿宋" w:hAnsi="仿宋" w:eastAsia="仿宋" w:cs="仿宋"/>
          <w:b/>
          <w:sz w:val="28"/>
          <w:szCs w:val="28"/>
        </w:rPr>
        <w:br w:type="page"/>
      </w:r>
    </w:p>
    <w:p>
      <w:pPr>
        <w:snapToGrid w:val="0"/>
        <w:spacing w:line="300" w:lineRule="auto"/>
        <w:outlineLvl w:val="0"/>
        <w:rPr>
          <w:rFonts w:hint="eastAsia" w:eastAsia="方正黑体_GBK"/>
          <w:sz w:val="32"/>
          <w:szCs w:val="32"/>
          <w:lang w:eastAsia="zh-CN"/>
        </w:rPr>
      </w:pPr>
      <w:r>
        <w:rPr>
          <w:rFonts w:eastAsia="方正黑体_GBK"/>
          <w:sz w:val="32"/>
          <w:szCs w:val="32"/>
        </w:rPr>
        <w:t>附件1</w:t>
      </w:r>
      <w:r>
        <w:rPr>
          <w:rFonts w:hint="eastAsia" w:eastAsia="方正黑体_GBK"/>
          <w:sz w:val="32"/>
          <w:szCs w:val="32"/>
          <w:lang w:val="en-US" w:eastAsia="zh-CN"/>
        </w:rPr>
        <w:t>2</w:t>
      </w:r>
    </w:p>
    <w:p>
      <w:pPr>
        <w:jc w:val="center"/>
        <w:rPr>
          <w:rFonts w:ascii="黑体" w:hAnsi="黑体" w:eastAsia="黑体" w:cs="仿宋"/>
          <w:bCs/>
          <w:sz w:val="44"/>
          <w:szCs w:val="44"/>
        </w:rPr>
      </w:pPr>
      <w:r>
        <w:rPr>
          <w:rFonts w:hint="eastAsia" w:ascii="黑体" w:hAnsi="黑体" w:eastAsia="黑体" w:cs="仿宋"/>
          <w:bCs/>
          <w:sz w:val="44"/>
          <w:szCs w:val="44"/>
        </w:rPr>
        <w:t>质疑函范本</w:t>
      </w:r>
    </w:p>
    <w:p>
      <w:pPr>
        <w:adjustRightInd w:val="0"/>
        <w:snapToGrid w:val="0"/>
        <w:spacing w:before="240" w:beforeLines="100" w:line="360" w:lineRule="auto"/>
        <w:rPr>
          <w:rFonts w:ascii="宋体" w:hAnsi="宋体" w:cs="仿宋"/>
          <w:bCs/>
          <w:sz w:val="32"/>
          <w:szCs w:val="32"/>
        </w:rPr>
      </w:pPr>
      <w:r>
        <w:rPr>
          <w:rFonts w:hint="eastAsia" w:ascii="宋体" w:hAnsi="宋体" w:cs="仿宋"/>
          <w:bCs/>
          <w:sz w:val="32"/>
          <w:szCs w:val="32"/>
        </w:rPr>
        <w:t>一、质疑供应商基本信息</w:t>
      </w:r>
    </w:p>
    <w:p>
      <w:pPr>
        <w:adjustRightInd w:val="0"/>
        <w:snapToGrid w:val="0"/>
        <w:spacing w:line="360" w:lineRule="auto"/>
        <w:rPr>
          <w:rFonts w:ascii="宋体" w:hAnsi="宋体" w:cs="仿宋"/>
          <w:sz w:val="32"/>
          <w:szCs w:val="32"/>
          <w:u w:val="dotted"/>
        </w:rPr>
      </w:pPr>
      <w:r>
        <w:rPr>
          <w:rFonts w:hint="eastAsia" w:ascii="宋体" w:hAnsi="宋体" w:cs="仿宋"/>
          <w:sz w:val="32"/>
          <w:szCs w:val="32"/>
        </w:rPr>
        <w:t>质疑供应商：</w:t>
      </w:r>
    </w:p>
    <w:p>
      <w:pPr>
        <w:adjustRightInd w:val="0"/>
        <w:snapToGrid w:val="0"/>
        <w:spacing w:line="360" w:lineRule="auto"/>
        <w:rPr>
          <w:rFonts w:ascii="宋体" w:hAnsi="宋体" w:cs="仿宋"/>
          <w:sz w:val="32"/>
          <w:szCs w:val="32"/>
        </w:rPr>
      </w:pPr>
      <w:r>
        <w:rPr>
          <w:rFonts w:hint="eastAsia" w:ascii="宋体" w:hAnsi="宋体" w:cs="仿宋"/>
          <w:sz w:val="32"/>
          <w:szCs w:val="32"/>
        </w:rPr>
        <w:t>地址：邮编：</w:t>
      </w:r>
    </w:p>
    <w:p>
      <w:pPr>
        <w:adjustRightInd w:val="0"/>
        <w:snapToGrid w:val="0"/>
        <w:spacing w:line="360" w:lineRule="auto"/>
        <w:rPr>
          <w:rFonts w:ascii="宋体" w:hAnsi="宋体" w:cs="仿宋"/>
          <w:sz w:val="32"/>
          <w:szCs w:val="32"/>
        </w:rPr>
      </w:pPr>
      <w:r>
        <w:rPr>
          <w:rFonts w:hint="eastAsia" w:ascii="宋体" w:hAnsi="宋体" w:cs="仿宋"/>
          <w:sz w:val="32"/>
          <w:szCs w:val="32"/>
        </w:rPr>
        <w:t>联系人：联系电话：</w:t>
      </w:r>
    </w:p>
    <w:p>
      <w:pPr>
        <w:adjustRightInd w:val="0"/>
        <w:snapToGrid w:val="0"/>
        <w:spacing w:line="360" w:lineRule="auto"/>
        <w:rPr>
          <w:rFonts w:ascii="宋体" w:hAnsi="宋体" w:cs="仿宋"/>
          <w:sz w:val="32"/>
          <w:szCs w:val="32"/>
          <w:u w:val="dotted"/>
        </w:rPr>
      </w:pPr>
      <w:r>
        <w:rPr>
          <w:rFonts w:hint="eastAsia" w:ascii="宋体" w:hAnsi="宋体" w:cs="仿宋"/>
          <w:sz w:val="32"/>
          <w:szCs w:val="32"/>
        </w:rPr>
        <w:t>授权代表：</w:t>
      </w:r>
    </w:p>
    <w:p>
      <w:pPr>
        <w:adjustRightInd w:val="0"/>
        <w:snapToGrid w:val="0"/>
        <w:spacing w:line="360" w:lineRule="auto"/>
        <w:rPr>
          <w:rFonts w:ascii="宋体" w:hAnsi="宋体" w:cs="仿宋"/>
          <w:sz w:val="32"/>
          <w:szCs w:val="32"/>
        </w:rPr>
      </w:pPr>
      <w:r>
        <w:rPr>
          <w:rFonts w:hint="eastAsia" w:ascii="宋体" w:hAnsi="宋体" w:cs="仿宋"/>
          <w:sz w:val="32"/>
          <w:szCs w:val="32"/>
        </w:rPr>
        <w:t>联系电话：</w:t>
      </w:r>
    </w:p>
    <w:p>
      <w:pPr>
        <w:adjustRightInd w:val="0"/>
        <w:snapToGrid w:val="0"/>
        <w:spacing w:line="360" w:lineRule="auto"/>
        <w:rPr>
          <w:rFonts w:ascii="宋体" w:hAnsi="宋体" w:cs="仿宋"/>
          <w:sz w:val="32"/>
          <w:szCs w:val="32"/>
        </w:rPr>
      </w:pPr>
      <w:r>
        <w:rPr>
          <w:rFonts w:hint="eastAsia" w:ascii="宋体" w:hAnsi="宋体" w:cs="仿宋"/>
          <w:sz w:val="32"/>
          <w:szCs w:val="32"/>
        </w:rPr>
        <w:t>地址：邮编：</w:t>
      </w:r>
    </w:p>
    <w:p>
      <w:pPr>
        <w:adjustRightInd w:val="0"/>
        <w:snapToGrid w:val="0"/>
        <w:spacing w:line="360" w:lineRule="auto"/>
        <w:rPr>
          <w:rFonts w:ascii="宋体" w:hAnsi="宋体" w:cs="仿宋"/>
          <w:bCs/>
          <w:sz w:val="32"/>
          <w:szCs w:val="32"/>
        </w:rPr>
      </w:pPr>
      <w:r>
        <w:rPr>
          <w:rFonts w:hint="eastAsia" w:ascii="宋体" w:hAnsi="宋体" w:cs="仿宋"/>
          <w:bCs/>
          <w:sz w:val="32"/>
          <w:szCs w:val="32"/>
        </w:rPr>
        <w:t>二、质疑项目基本情况</w:t>
      </w:r>
    </w:p>
    <w:p>
      <w:pPr>
        <w:adjustRightInd w:val="0"/>
        <w:snapToGrid w:val="0"/>
        <w:spacing w:line="360" w:lineRule="auto"/>
        <w:rPr>
          <w:rFonts w:ascii="宋体" w:hAnsi="宋体" w:cs="仿宋"/>
          <w:sz w:val="32"/>
          <w:szCs w:val="32"/>
        </w:rPr>
      </w:pPr>
      <w:r>
        <w:rPr>
          <w:rFonts w:hint="eastAsia" w:ascii="宋体" w:hAnsi="宋体" w:cs="仿宋"/>
          <w:sz w:val="32"/>
          <w:szCs w:val="32"/>
        </w:rPr>
        <w:t>质疑项目的名称：</w:t>
      </w:r>
    </w:p>
    <w:p>
      <w:pPr>
        <w:adjustRightInd w:val="0"/>
        <w:snapToGrid w:val="0"/>
        <w:spacing w:line="360" w:lineRule="auto"/>
        <w:rPr>
          <w:rFonts w:ascii="宋体" w:hAnsi="宋体" w:cs="仿宋"/>
          <w:sz w:val="32"/>
          <w:szCs w:val="32"/>
        </w:rPr>
      </w:pPr>
      <w:r>
        <w:rPr>
          <w:rFonts w:hint="eastAsia" w:ascii="宋体" w:hAnsi="宋体" w:cs="仿宋"/>
          <w:sz w:val="32"/>
          <w:szCs w:val="32"/>
        </w:rPr>
        <w:t>质疑项目的编号：包号：</w:t>
      </w:r>
    </w:p>
    <w:p>
      <w:pPr>
        <w:adjustRightInd w:val="0"/>
        <w:snapToGrid w:val="0"/>
        <w:spacing w:line="360" w:lineRule="auto"/>
        <w:rPr>
          <w:rFonts w:ascii="宋体" w:hAnsi="宋体" w:cs="仿宋"/>
          <w:sz w:val="32"/>
          <w:szCs w:val="32"/>
          <w:u w:val="dotted"/>
        </w:rPr>
      </w:pPr>
      <w:r>
        <w:rPr>
          <w:rFonts w:hint="eastAsia" w:ascii="宋体" w:hAnsi="宋体" w:cs="仿宋"/>
          <w:sz w:val="32"/>
          <w:szCs w:val="32"/>
        </w:rPr>
        <w:t>采购人名称：</w:t>
      </w:r>
    </w:p>
    <w:p>
      <w:pPr>
        <w:adjustRightInd w:val="0"/>
        <w:snapToGrid w:val="0"/>
        <w:spacing w:line="360" w:lineRule="auto"/>
        <w:rPr>
          <w:rFonts w:ascii="宋体" w:hAnsi="宋体" w:cs="仿宋"/>
          <w:sz w:val="32"/>
          <w:szCs w:val="32"/>
        </w:rPr>
      </w:pPr>
      <w:r>
        <w:rPr>
          <w:rFonts w:hint="eastAsia" w:ascii="宋体" w:hAnsi="宋体" w:cs="仿宋"/>
          <w:sz w:val="32"/>
          <w:szCs w:val="32"/>
        </w:rPr>
        <w:t>采购文件获取日期：</w:t>
      </w:r>
    </w:p>
    <w:p>
      <w:pPr>
        <w:adjustRightInd w:val="0"/>
        <w:snapToGrid w:val="0"/>
        <w:spacing w:line="360" w:lineRule="auto"/>
        <w:rPr>
          <w:rFonts w:ascii="宋体" w:hAnsi="宋体" w:cs="仿宋"/>
          <w:bCs/>
          <w:sz w:val="32"/>
          <w:szCs w:val="32"/>
        </w:rPr>
      </w:pPr>
      <w:r>
        <w:rPr>
          <w:rFonts w:hint="eastAsia" w:ascii="宋体" w:hAnsi="宋体" w:cs="仿宋"/>
          <w:bCs/>
          <w:sz w:val="32"/>
          <w:szCs w:val="32"/>
        </w:rPr>
        <w:t>三、质疑事项具体内容</w:t>
      </w:r>
    </w:p>
    <w:p>
      <w:pPr>
        <w:adjustRightInd w:val="0"/>
        <w:snapToGrid w:val="0"/>
        <w:spacing w:line="360" w:lineRule="auto"/>
        <w:rPr>
          <w:rFonts w:ascii="宋体" w:hAnsi="宋体" w:cs="仿宋"/>
          <w:sz w:val="32"/>
          <w:szCs w:val="32"/>
          <w:u w:val="dotted"/>
        </w:rPr>
      </w:pPr>
      <w:r>
        <w:rPr>
          <w:rFonts w:hint="eastAsia" w:ascii="宋体" w:hAnsi="宋体" w:cs="仿宋"/>
          <w:sz w:val="32"/>
          <w:szCs w:val="32"/>
        </w:rPr>
        <w:t>质疑事项1：</w:t>
      </w:r>
    </w:p>
    <w:p>
      <w:pPr>
        <w:adjustRightInd w:val="0"/>
        <w:snapToGrid w:val="0"/>
        <w:spacing w:line="360" w:lineRule="auto"/>
        <w:rPr>
          <w:rFonts w:ascii="宋体" w:hAnsi="宋体" w:cs="仿宋"/>
          <w:sz w:val="32"/>
          <w:szCs w:val="32"/>
          <w:u w:val="dotted"/>
        </w:rPr>
      </w:pPr>
      <w:r>
        <w:rPr>
          <w:rFonts w:hint="eastAsia" w:ascii="宋体" w:hAnsi="宋体" w:cs="仿宋"/>
          <w:sz w:val="32"/>
          <w:szCs w:val="32"/>
        </w:rPr>
        <w:t>事实依据：</w:t>
      </w:r>
    </w:p>
    <w:p>
      <w:pPr>
        <w:adjustRightInd w:val="0"/>
        <w:snapToGrid w:val="0"/>
        <w:spacing w:line="360" w:lineRule="auto"/>
        <w:rPr>
          <w:rFonts w:ascii="宋体" w:hAnsi="宋体" w:cs="仿宋"/>
          <w:sz w:val="32"/>
          <w:szCs w:val="32"/>
        </w:rPr>
      </w:pPr>
    </w:p>
    <w:p>
      <w:pPr>
        <w:adjustRightInd w:val="0"/>
        <w:snapToGrid w:val="0"/>
        <w:spacing w:line="360" w:lineRule="auto"/>
        <w:rPr>
          <w:rFonts w:ascii="宋体" w:hAnsi="宋体" w:cs="仿宋"/>
          <w:sz w:val="32"/>
          <w:szCs w:val="32"/>
          <w:u w:val="dotted"/>
        </w:rPr>
      </w:pPr>
      <w:r>
        <w:rPr>
          <w:rFonts w:hint="eastAsia" w:ascii="宋体" w:hAnsi="宋体" w:cs="仿宋"/>
          <w:sz w:val="32"/>
          <w:szCs w:val="32"/>
        </w:rPr>
        <w:t>法律依据：</w:t>
      </w:r>
    </w:p>
    <w:p>
      <w:pPr>
        <w:adjustRightInd w:val="0"/>
        <w:snapToGrid w:val="0"/>
        <w:spacing w:line="360" w:lineRule="auto"/>
        <w:rPr>
          <w:rFonts w:ascii="宋体" w:hAnsi="宋体" w:cs="仿宋"/>
          <w:sz w:val="32"/>
          <w:szCs w:val="32"/>
          <w:u w:val="dotted"/>
        </w:rPr>
      </w:pPr>
    </w:p>
    <w:p>
      <w:pPr>
        <w:adjustRightInd w:val="0"/>
        <w:snapToGrid w:val="0"/>
        <w:spacing w:line="360" w:lineRule="auto"/>
        <w:rPr>
          <w:rFonts w:ascii="宋体" w:hAnsi="宋体" w:cs="仿宋"/>
          <w:sz w:val="32"/>
          <w:szCs w:val="32"/>
          <w:u w:val="dotted"/>
        </w:rPr>
      </w:pPr>
      <w:r>
        <w:rPr>
          <w:rFonts w:hint="eastAsia" w:ascii="宋体" w:hAnsi="宋体" w:cs="仿宋"/>
          <w:sz w:val="32"/>
          <w:szCs w:val="32"/>
        </w:rPr>
        <w:t>质疑事项2</w:t>
      </w:r>
    </w:p>
    <w:p>
      <w:pPr>
        <w:adjustRightInd w:val="0"/>
        <w:snapToGrid w:val="0"/>
        <w:spacing w:line="360" w:lineRule="auto"/>
        <w:rPr>
          <w:rFonts w:ascii="宋体" w:hAnsi="宋体" w:cs="仿宋"/>
          <w:sz w:val="32"/>
          <w:szCs w:val="32"/>
        </w:rPr>
      </w:pPr>
      <w:r>
        <w:rPr>
          <w:rFonts w:hint="eastAsia" w:ascii="宋体" w:hAnsi="宋体" w:cs="仿宋"/>
          <w:sz w:val="32"/>
          <w:szCs w:val="32"/>
        </w:rPr>
        <w:t>……</w:t>
      </w:r>
    </w:p>
    <w:p>
      <w:pPr>
        <w:adjustRightInd w:val="0"/>
        <w:snapToGrid w:val="0"/>
        <w:spacing w:line="360" w:lineRule="auto"/>
        <w:rPr>
          <w:rFonts w:ascii="宋体" w:hAnsi="宋体" w:cs="仿宋"/>
          <w:bCs/>
          <w:sz w:val="32"/>
          <w:szCs w:val="32"/>
        </w:rPr>
      </w:pPr>
      <w:r>
        <w:rPr>
          <w:rFonts w:hint="eastAsia" w:ascii="宋体" w:hAnsi="宋体" w:cs="仿宋"/>
          <w:bCs/>
          <w:sz w:val="32"/>
          <w:szCs w:val="32"/>
        </w:rPr>
        <w:t>四、与质疑事项相关的质疑请求</w:t>
      </w:r>
    </w:p>
    <w:p>
      <w:pPr>
        <w:adjustRightInd w:val="0"/>
        <w:snapToGrid w:val="0"/>
        <w:spacing w:line="360" w:lineRule="auto"/>
        <w:rPr>
          <w:rFonts w:ascii="宋体" w:hAnsi="宋体" w:cs="仿宋"/>
          <w:sz w:val="32"/>
          <w:szCs w:val="32"/>
          <w:u w:val="dotted"/>
        </w:rPr>
      </w:pPr>
      <w:r>
        <w:rPr>
          <w:rFonts w:hint="eastAsia" w:ascii="宋体" w:hAnsi="宋体" w:cs="仿宋"/>
          <w:sz w:val="32"/>
          <w:szCs w:val="32"/>
        </w:rPr>
        <w:t>请求：</w:t>
      </w:r>
    </w:p>
    <w:p>
      <w:pPr>
        <w:rPr>
          <w:rFonts w:ascii="宋体" w:hAnsi="宋体"/>
          <w:sz w:val="30"/>
          <w:szCs w:val="30"/>
        </w:rPr>
      </w:pPr>
      <w:r>
        <w:rPr>
          <w:rFonts w:hint="eastAsia" w:ascii="宋体" w:hAnsi="宋体"/>
          <w:sz w:val="30"/>
          <w:szCs w:val="30"/>
        </w:rPr>
        <w:t xml:space="preserve">签字(签章)：                   公章：                      </w:t>
      </w:r>
    </w:p>
    <w:p>
      <w:pPr>
        <w:rPr>
          <w:rFonts w:ascii="宋体" w:hAnsi="宋体"/>
          <w:sz w:val="30"/>
          <w:szCs w:val="30"/>
        </w:rPr>
      </w:pPr>
      <w:r>
        <w:rPr>
          <w:rFonts w:hint="eastAsia" w:ascii="宋体" w:hAnsi="宋体"/>
          <w:sz w:val="30"/>
          <w:szCs w:val="30"/>
        </w:rPr>
        <w:t xml:space="preserve">日期：    </w:t>
      </w:r>
    </w:p>
    <w:p>
      <w:pPr>
        <w:adjustRightInd w:val="0"/>
        <w:snapToGrid w:val="0"/>
        <w:spacing w:line="360" w:lineRule="auto"/>
        <w:rPr>
          <w:rFonts w:ascii="宋体" w:hAnsi="宋体" w:cs="仿宋"/>
          <w:sz w:val="32"/>
          <w:szCs w:val="32"/>
        </w:rPr>
      </w:pPr>
    </w:p>
    <w:p>
      <w:pPr>
        <w:rPr>
          <w:rFonts w:ascii="宋体" w:hAnsi="宋体"/>
          <w:b/>
          <w:sz w:val="32"/>
          <w:szCs w:val="32"/>
        </w:rPr>
      </w:pPr>
    </w:p>
    <w:p>
      <w:pPr>
        <w:rPr>
          <w:rFonts w:ascii="宋体" w:hAnsi="宋体"/>
          <w:b/>
          <w:sz w:val="32"/>
          <w:szCs w:val="32"/>
        </w:rPr>
      </w:pPr>
      <w:r>
        <w:rPr>
          <w:rFonts w:hint="eastAsia" w:ascii="宋体" w:hAnsi="宋体"/>
          <w:b/>
          <w:sz w:val="32"/>
          <w:szCs w:val="32"/>
        </w:rPr>
        <w:t>质疑函制作说明：</w:t>
      </w:r>
    </w:p>
    <w:p>
      <w:pPr>
        <w:widowControl/>
        <w:ind w:firstLine="640" w:firstLineChars="200"/>
        <w:jc w:val="left"/>
        <w:rPr>
          <w:rFonts w:ascii="宋体" w:hAnsi="宋体"/>
          <w:sz w:val="32"/>
          <w:szCs w:val="32"/>
        </w:rPr>
      </w:pPr>
      <w:r>
        <w:rPr>
          <w:rFonts w:hint="eastAsia" w:ascii="宋体" w:hAnsi="宋体"/>
          <w:sz w:val="32"/>
          <w:szCs w:val="32"/>
        </w:rPr>
        <w:t>1.供应商提出质疑时，应提交质疑函和必要的证明材料。</w:t>
      </w:r>
    </w:p>
    <w:p>
      <w:pPr>
        <w:widowControl/>
        <w:ind w:firstLine="640" w:firstLineChars="200"/>
        <w:jc w:val="left"/>
        <w:rPr>
          <w:rFonts w:ascii="宋体" w:hAnsi="宋体"/>
          <w:sz w:val="32"/>
          <w:szCs w:val="32"/>
        </w:rPr>
      </w:pPr>
      <w:r>
        <w:rPr>
          <w:rFonts w:hint="eastAsia" w:ascii="宋体" w:hAnsi="宋体"/>
          <w:sz w:val="32"/>
          <w:szCs w:val="32"/>
        </w:rPr>
        <w:t>2.质疑供应商若委托代理人进行质疑的，质疑函应按要求列明“授权代表”的有关内容，并在附件中提交由质疑</w:t>
      </w:r>
      <w:r>
        <w:rPr>
          <w:rFonts w:hint="eastAsia" w:ascii="宋体" w:hAnsi="宋体" w:cs="宋体"/>
          <w:kern w:val="0"/>
          <w:sz w:val="32"/>
          <w:szCs w:val="32"/>
        </w:rPr>
        <w:t>供应商签署的授权委托书。授权委托书应载明代理人的姓名或者名称、代理事项、具体权限、期限和相关事项。</w:t>
      </w:r>
    </w:p>
    <w:p>
      <w:pPr>
        <w:widowControl/>
        <w:ind w:firstLine="640" w:firstLineChars="200"/>
        <w:jc w:val="left"/>
        <w:rPr>
          <w:rFonts w:ascii="宋体" w:hAnsi="宋体"/>
          <w:sz w:val="32"/>
          <w:szCs w:val="32"/>
        </w:rPr>
      </w:pPr>
      <w:r>
        <w:rPr>
          <w:rFonts w:hint="eastAsia" w:ascii="宋体" w:hAnsi="宋体"/>
          <w:sz w:val="32"/>
          <w:szCs w:val="32"/>
        </w:rPr>
        <w:t>3.质疑供应商若对项目的某一分包进行质疑，质疑函中应列明具体分包号。</w:t>
      </w:r>
    </w:p>
    <w:p>
      <w:pPr>
        <w:widowControl/>
        <w:ind w:firstLine="640" w:firstLineChars="200"/>
        <w:jc w:val="left"/>
        <w:rPr>
          <w:rFonts w:ascii="宋体" w:hAnsi="宋体"/>
          <w:sz w:val="32"/>
          <w:szCs w:val="32"/>
        </w:rPr>
      </w:pPr>
      <w:r>
        <w:rPr>
          <w:rFonts w:hint="eastAsia" w:ascii="宋体" w:hAnsi="宋体"/>
          <w:sz w:val="32"/>
          <w:szCs w:val="32"/>
        </w:rPr>
        <w:t>4.质疑函的质疑事项应具体、明确，并有必要的事实依据和法律依据。</w:t>
      </w:r>
    </w:p>
    <w:p>
      <w:pPr>
        <w:widowControl/>
        <w:ind w:firstLine="640" w:firstLineChars="200"/>
        <w:jc w:val="left"/>
        <w:rPr>
          <w:rFonts w:ascii="宋体" w:hAnsi="宋体"/>
          <w:sz w:val="32"/>
          <w:szCs w:val="32"/>
        </w:rPr>
      </w:pPr>
      <w:r>
        <w:rPr>
          <w:rFonts w:hint="eastAsia" w:ascii="宋体" w:hAnsi="宋体"/>
          <w:sz w:val="32"/>
          <w:szCs w:val="32"/>
        </w:rPr>
        <w:t>5.质疑函的质疑请求应与质疑事项相关。</w:t>
      </w:r>
    </w:p>
    <w:p>
      <w:pPr>
        <w:widowControl/>
        <w:ind w:firstLine="640" w:firstLineChars="200"/>
        <w:jc w:val="left"/>
        <w:rPr>
          <w:rFonts w:ascii="宋体" w:hAnsi="宋体"/>
          <w:sz w:val="32"/>
          <w:szCs w:val="32"/>
        </w:rPr>
      </w:pPr>
      <w:r>
        <w:rPr>
          <w:rFonts w:hint="eastAsia" w:ascii="宋体" w:hAnsi="宋体"/>
          <w:sz w:val="32"/>
          <w:szCs w:val="32"/>
        </w:rPr>
        <w:t>6.质疑供应商为自然人的，质疑函应由本人签字；质疑供应商为法人或者其他组织的，质疑函应由法定代表人、主要负责人，或者其授权代表签字或者盖章，并加盖公章。</w:t>
      </w:r>
    </w:p>
    <w:p>
      <w:pPr>
        <w:pStyle w:val="3"/>
        <w:rPr>
          <w:rFonts w:hint="eastAsia" w:ascii="仿宋" w:hAnsi="仿宋" w:eastAsia="仿宋" w:cs="仿宋"/>
          <w:b/>
          <w:sz w:val="28"/>
          <w:szCs w:val="28"/>
        </w:rPr>
      </w:pPr>
    </w:p>
    <w:sectPr>
      <w:pgSz w:w="11907" w:h="16839"/>
      <w:pgMar w:top="1440" w:right="1800" w:bottom="1440" w:left="1800"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monospace">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72185" cy="147955"/>
              <wp:effectExtent l="0" t="0" r="635"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72185" cy="147955"/>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76.55pt;mso-position-horizontal:center;mso-position-horizontal-relative:margin;mso-wrap-style:none;z-index:251659264;mso-width-relative:page;mso-height-relative:page;" filled="f" stroked="f" coordsize="21600,21600"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0naTQ0gAAAAQBAAAPAAAAAAAAAAEAIAAAACIAAABkcnMv&#10;ZG93bnJldi54bWxQSwECFAAUAAAACACHTuJAWRc2ZQkCAAACBAAADgAAAAAAAAABACAAAAAhAQAA&#10;ZHJzL2Uyb0RvYy54bWxQSwUGAAAAAAYABgBZAQAAnAU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4239A3"/>
    <w:multiLevelType w:val="multilevel"/>
    <w:tmpl w:val="664239A3"/>
    <w:lvl w:ilvl="0" w:tentative="0">
      <w:start w:val="2"/>
      <w:numFmt w:val="chineseCounting"/>
      <w:suff w:val="nothing"/>
      <w:lvlText w:val="%1、"/>
      <w:lvlJc w:val="left"/>
      <w:pPr>
        <w:tabs>
          <w:tab w:val="left" w:pos="0"/>
        </w:tabs>
        <w:ind w:left="0" w:firstLine="0"/>
      </w:pPr>
      <w:rPr>
        <w:rFonts w:hint="eastAsia" w:ascii="宋体" w:hAnsi="宋体" w:eastAsia="宋体"/>
        <w:lang w:val="en-US"/>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4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JlZTQ3M2MyOTlmMGVhNjhkZmE5ZWE1NGZmOTI0MDMifQ=="/>
    <w:docVar w:name="KSO_WPS_MARK_KEY" w:val="321ed0b1-743b-408a-a931-12fc7767301b"/>
  </w:docVars>
  <w:rsids>
    <w:rsidRoot w:val="00E1428C"/>
    <w:rsid w:val="000027DF"/>
    <w:rsid w:val="00004FB3"/>
    <w:rsid w:val="00006069"/>
    <w:rsid w:val="00006222"/>
    <w:rsid w:val="00006B64"/>
    <w:rsid w:val="00006E64"/>
    <w:rsid w:val="00007342"/>
    <w:rsid w:val="00011F29"/>
    <w:rsid w:val="00012F0F"/>
    <w:rsid w:val="00013DC0"/>
    <w:rsid w:val="000214C9"/>
    <w:rsid w:val="00021EE5"/>
    <w:rsid w:val="000247CE"/>
    <w:rsid w:val="000249D8"/>
    <w:rsid w:val="00027214"/>
    <w:rsid w:val="00031E5F"/>
    <w:rsid w:val="00033A03"/>
    <w:rsid w:val="00034FFC"/>
    <w:rsid w:val="00035F29"/>
    <w:rsid w:val="000363E7"/>
    <w:rsid w:val="00040BC7"/>
    <w:rsid w:val="00043CCD"/>
    <w:rsid w:val="0004687B"/>
    <w:rsid w:val="00046AE8"/>
    <w:rsid w:val="00051BE5"/>
    <w:rsid w:val="00051C4B"/>
    <w:rsid w:val="000531E3"/>
    <w:rsid w:val="00055731"/>
    <w:rsid w:val="00057C9F"/>
    <w:rsid w:val="0006312A"/>
    <w:rsid w:val="00064E5C"/>
    <w:rsid w:val="0006533C"/>
    <w:rsid w:val="000674BE"/>
    <w:rsid w:val="00067D3A"/>
    <w:rsid w:val="000707B4"/>
    <w:rsid w:val="000733BC"/>
    <w:rsid w:val="000733D5"/>
    <w:rsid w:val="000743C3"/>
    <w:rsid w:val="00077641"/>
    <w:rsid w:val="000811BB"/>
    <w:rsid w:val="00081A99"/>
    <w:rsid w:val="0008288C"/>
    <w:rsid w:val="000860E4"/>
    <w:rsid w:val="000930EC"/>
    <w:rsid w:val="000931E9"/>
    <w:rsid w:val="0009351A"/>
    <w:rsid w:val="00093B09"/>
    <w:rsid w:val="00093F93"/>
    <w:rsid w:val="000949F1"/>
    <w:rsid w:val="00096D7E"/>
    <w:rsid w:val="000A3BFD"/>
    <w:rsid w:val="000A5B2F"/>
    <w:rsid w:val="000B0744"/>
    <w:rsid w:val="000B09B6"/>
    <w:rsid w:val="000B78D1"/>
    <w:rsid w:val="000B7DF5"/>
    <w:rsid w:val="000C09DC"/>
    <w:rsid w:val="000C433D"/>
    <w:rsid w:val="000C6148"/>
    <w:rsid w:val="000C6432"/>
    <w:rsid w:val="000C660A"/>
    <w:rsid w:val="000C70B7"/>
    <w:rsid w:val="000D0543"/>
    <w:rsid w:val="000D3C5A"/>
    <w:rsid w:val="000D4824"/>
    <w:rsid w:val="000D68E3"/>
    <w:rsid w:val="000D6B97"/>
    <w:rsid w:val="000E0E54"/>
    <w:rsid w:val="000E2F2C"/>
    <w:rsid w:val="000E474C"/>
    <w:rsid w:val="000E6565"/>
    <w:rsid w:val="000F23EA"/>
    <w:rsid w:val="000F28DF"/>
    <w:rsid w:val="000F5ACE"/>
    <w:rsid w:val="000F7D4F"/>
    <w:rsid w:val="00102CB7"/>
    <w:rsid w:val="00104AF2"/>
    <w:rsid w:val="0010514D"/>
    <w:rsid w:val="001104D2"/>
    <w:rsid w:val="00115E82"/>
    <w:rsid w:val="00116E44"/>
    <w:rsid w:val="001244CE"/>
    <w:rsid w:val="0012592D"/>
    <w:rsid w:val="0012699C"/>
    <w:rsid w:val="00127475"/>
    <w:rsid w:val="00132D06"/>
    <w:rsid w:val="001359DC"/>
    <w:rsid w:val="00137F66"/>
    <w:rsid w:val="00141B11"/>
    <w:rsid w:val="001443A6"/>
    <w:rsid w:val="0014603C"/>
    <w:rsid w:val="001463C7"/>
    <w:rsid w:val="001467F4"/>
    <w:rsid w:val="00150D31"/>
    <w:rsid w:val="00151847"/>
    <w:rsid w:val="00154178"/>
    <w:rsid w:val="00155581"/>
    <w:rsid w:val="00156591"/>
    <w:rsid w:val="001570D4"/>
    <w:rsid w:val="0015743C"/>
    <w:rsid w:val="00160309"/>
    <w:rsid w:val="0016109E"/>
    <w:rsid w:val="001620CF"/>
    <w:rsid w:val="00162A03"/>
    <w:rsid w:val="001639C2"/>
    <w:rsid w:val="00163D0B"/>
    <w:rsid w:val="001646CB"/>
    <w:rsid w:val="0017113F"/>
    <w:rsid w:val="001731C5"/>
    <w:rsid w:val="00173C44"/>
    <w:rsid w:val="0017626E"/>
    <w:rsid w:val="00181ED3"/>
    <w:rsid w:val="00182CCA"/>
    <w:rsid w:val="001869A8"/>
    <w:rsid w:val="00187BE1"/>
    <w:rsid w:val="001903D4"/>
    <w:rsid w:val="0019251D"/>
    <w:rsid w:val="00192DB5"/>
    <w:rsid w:val="001A0364"/>
    <w:rsid w:val="001A0C8B"/>
    <w:rsid w:val="001A1AC6"/>
    <w:rsid w:val="001A3EDD"/>
    <w:rsid w:val="001A47E3"/>
    <w:rsid w:val="001A67C9"/>
    <w:rsid w:val="001B2572"/>
    <w:rsid w:val="001B344D"/>
    <w:rsid w:val="001B663D"/>
    <w:rsid w:val="001B6EC8"/>
    <w:rsid w:val="001C1D5F"/>
    <w:rsid w:val="001C45F5"/>
    <w:rsid w:val="001C4662"/>
    <w:rsid w:val="001C6AFF"/>
    <w:rsid w:val="001D279A"/>
    <w:rsid w:val="001D3500"/>
    <w:rsid w:val="001D4EC2"/>
    <w:rsid w:val="001D66F0"/>
    <w:rsid w:val="001D6723"/>
    <w:rsid w:val="001D6A81"/>
    <w:rsid w:val="001E1433"/>
    <w:rsid w:val="001E53BC"/>
    <w:rsid w:val="001F120D"/>
    <w:rsid w:val="001F3AEC"/>
    <w:rsid w:val="001F4F3E"/>
    <w:rsid w:val="001F7EC5"/>
    <w:rsid w:val="001F7F7E"/>
    <w:rsid w:val="002007BF"/>
    <w:rsid w:val="00201576"/>
    <w:rsid w:val="00204B7C"/>
    <w:rsid w:val="002106EA"/>
    <w:rsid w:val="002131C8"/>
    <w:rsid w:val="00213CF6"/>
    <w:rsid w:val="00214649"/>
    <w:rsid w:val="00214B6D"/>
    <w:rsid w:val="00215DD8"/>
    <w:rsid w:val="0021679D"/>
    <w:rsid w:val="00223407"/>
    <w:rsid w:val="002244DA"/>
    <w:rsid w:val="00227E29"/>
    <w:rsid w:val="00230636"/>
    <w:rsid w:val="002330E2"/>
    <w:rsid w:val="0023425B"/>
    <w:rsid w:val="00234DAB"/>
    <w:rsid w:val="00235DF7"/>
    <w:rsid w:val="00237E0C"/>
    <w:rsid w:val="00241BB8"/>
    <w:rsid w:val="00244939"/>
    <w:rsid w:val="002468F0"/>
    <w:rsid w:val="00247C93"/>
    <w:rsid w:val="00250900"/>
    <w:rsid w:val="002546EC"/>
    <w:rsid w:val="00254A15"/>
    <w:rsid w:val="00254B39"/>
    <w:rsid w:val="00255AAF"/>
    <w:rsid w:val="002602DD"/>
    <w:rsid w:val="0026242C"/>
    <w:rsid w:val="002647BE"/>
    <w:rsid w:val="00270410"/>
    <w:rsid w:val="00274032"/>
    <w:rsid w:val="002748BD"/>
    <w:rsid w:val="0027499D"/>
    <w:rsid w:val="00275C65"/>
    <w:rsid w:val="002840DC"/>
    <w:rsid w:val="002871A5"/>
    <w:rsid w:val="00290923"/>
    <w:rsid w:val="00291471"/>
    <w:rsid w:val="00292164"/>
    <w:rsid w:val="00294605"/>
    <w:rsid w:val="002975D9"/>
    <w:rsid w:val="002A1054"/>
    <w:rsid w:val="002A287A"/>
    <w:rsid w:val="002A3E8C"/>
    <w:rsid w:val="002A4991"/>
    <w:rsid w:val="002A7755"/>
    <w:rsid w:val="002A79A7"/>
    <w:rsid w:val="002A7F5E"/>
    <w:rsid w:val="002B1C13"/>
    <w:rsid w:val="002B1C92"/>
    <w:rsid w:val="002B247F"/>
    <w:rsid w:val="002B6371"/>
    <w:rsid w:val="002B64B0"/>
    <w:rsid w:val="002C02A7"/>
    <w:rsid w:val="002C04E9"/>
    <w:rsid w:val="002C221F"/>
    <w:rsid w:val="002C29D9"/>
    <w:rsid w:val="002C41EE"/>
    <w:rsid w:val="002C4C6D"/>
    <w:rsid w:val="002C72A6"/>
    <w:rsid w:val="002C7639"/>
    <w:rsid w:val="002D0144"/>
    <w:rsid w:val="002D04B2"/>
    <w:rsid w:val="002D0C68"/>
    <w:rsid w:val="002D1841"/>
    <w:rsid w:val="002D255D"/>
    <w:rsid w:val="002D6B94"/>
    <w:rsid w:val="002D714C"/>
    <w:rsid w:val="002E0E57"/>
    <w:rsid w:val="002E1B37"/>
    <w:rsid w:val="002E27F7"/>
    <w:rsid w:val="002E42CD"/>
    <w:rsid w:val="002E56B3"/>
    <w:rsid w:val="002E5F8C"/>
    <w:rsid w:val="002E7263"/>
    <w:rsid w:val="002F0CF8"/>
    <w:rsid w:val="002F2DDD"/>
    <w:rsid w:val="002F4256"/>
    <w:rsid w:val="002F5BD8"/>
    <w:rsid w:val="002F60B7"/>
    <w:rsid w:val="002F6EC6"/>
    <w:rsid w:val="002F70DF"/>
    <w:rsid w:val="003009D5"/>
    <w:rsid w:val="00300A5F"/>
    <w:rsid w:val="00302E16"/>
    <w:rsid w:val="00310100"/>
    <w:rsid w:val="00310EFD"/>
    <w:rsid w:val="003121B1"/>
    <w:rsid w:val="00314C38"/>
    <w:rsid w:val="003164A3"/>
    <w:rsid w:val="00320476"/>
    <w:rsid w:val="00320B07"/>
    <w:rsid w:val="00320C34"/>
    <w:rsid w:val="00321CBF"/>
    <w:rsid w:val="00322B57"/>
    <w:rsid w:val="00330686"/>
    <w:rsid w:val="0033200D"/>
    <w:rsid w:val="00334C59"/>
    <w:rsid w:val="003406AD"/>
    <w:rsid w:val="003436D0"/>
    <w:rsid w:val="00343D2E"/>
    <w:rsid w:val="0035199B"/>
    <w:rsid w:val="00355DE5"/>
    <w:rsid w:val="003602C3"/>
    <w:rsid w:val="003604DF"/>
    <w:rsid w:val="00361079"/>
    <w:rsid w:val="00364309"/>
    <w:rsid w:val="00367A68"/>
    <w:rsid w:val="0037007E"/>
    <w:rsid w:val="0037119F"/>
    <w:rsid w:val="0037319F"/>
    <w:rsid w:val="00375458"/>
    <w:rsid w:val="00381D8F"/>
    <w:rsid w:val="00383292"/>
    <w:rsid w:val="00385B36"/>
    <w:rsid w:val="0039137F"/>
    <w:rsid w:val="00395FAE"/>
    <w:rsid w:val="003A3808"/>
    <w:rsid w:val="003A42A7"/>
    <w:rsid w:val="003A4DE4"/>
    <w:rsid w:val="003B1C66"/>
    <w:rsid w:val="003B38ED"/>
    <w:rsid w:val="003B5148"/>
    <w:rsid w:val="003C6991"/>
    <w:rsid w:val="003C71ED"/>
    <w:rsid w:val="003D041B"/>
    <w:rsid w:val="003D06E5"/>
    <w:rsid w:val="003D199E"/>
    <w:rsid w:val="003D4401"/>
    <w:rsid w:val="003D64B6"/>
    <w:rsid w:val="003E2B34"/>
    <w:rsid w:val="003E3257"/>
    <w:rsid w:val="003F1853"/>
    <w:rsid w:val="003F3E0C"/>
    <w:rsid w:val="003F4D19"/>
    <w:rsid w:val="003F549E"/>
    <w:rsid w:val="003F5D1B"/>
    <w:rsid w:val="003F7843"/>
    <w:rsid w:val="00403B9D"/>
    <w:rsid w:val="00407224"/>
    <w:rsid w:val="00407903"/>
    <w:rsid w:val="00407BFC"/>
    <w:rsid w:val="004101B0"/>
    <w:rsid w:val="004103F6"/>
    <w:rsid w:val="00410D0B"/>
    <w:rsid w:val="00412036"/>
    <w:rsid w:val="00417B67"/>
    <w:rsid w:val="00422590"/>
    <w:rsid w:val="00422FCC"/>
    <w:rsid w:val="00423142"/>
    <w:rsid w:val="004247C4"/>
    <w:rsid w:val="00426626"/>
    <w:rsid w:val="00431BA5"/>
    <w:rsid w:val="00432FD1"/>
    <w:rsid w:val="0043442A"/>
    <w:rsid w:val="00434A49"/>
    <w:rsid w:val="004358AD"/>
    <w:rsid w:val="00435AA8"/>
    <w:rsid w:val="00443C88"/>
    <w:rsid w:val="0044543D"/>
    <w:rsid w:val="00446291"/>
    <w:rsid w:val="004464E9"/>
    <w:rsid w:val="00452A22"/>
    <w:rsid w:val="00454E44"/>
    <w:rsid w:val="00456B89"/>
    <w:rsid w:val="00461B41"/>
    <w:rsid w:val="00462EA0"/>
    <w:rsid w:val="00464D34"/>
    <w:rsid w:val="00472FA9"/>
    <w:rsid w:val="0047528B"/>
    <w:rsid w:val="00476030"/>
    <w:rsid w:val="004767BD"/>
    <w:rsid w:val="0048021C"/>
    <w:rsid w:val="00480AC6"/>
    <w:rsid w:val="00481750"/>
    <w:rsid w:val="0048181A"/>
    <w:rsid w:val="00482671"/>
    <w:rsid w:val="00483895"/>
    <w:rsid w:val="00490A35"/>
    <w:rsid w:val="00495061"/>
    <w:rsid w:val="004956F7"/>
    <w:rsid w:val="00495EB8"/>
    <w:rsid w:val="00496FC3"/>
    <w:rsid w:val="00497322"/>
    <w:rsid w:val="004A1844"/>
    <w:rsid w:val="004A3046"/>
    <w:rsid w:val="004A4B9D"/>
    <w:rsid w:val="004A704F"/>
    <w:rsid w:val="004A72A4"/>
    <w:rsid w:val="004A7C96"/>
    <w:rsid w:val="004B05CA"/>
    <w:rsid w:val="004B4B6D"/>
    <w:rsid w:val="004C1B27"/>
    <w:rsid w:val="004C201C"/>
    <w:rsid w:val="004C385B"/>
    <w:rsid w:val="004D01E3"/>
    <w:rsid w:val="004D144D"/>
    <w:rsid w:val="004D1CDD"/>
    <w:rsid w:val="004D21FC"/>
    <w:rsid w:val="004D2202"/>
    <w:rsid w:val="004D2E8C"/>
    <w:rsid w:val="004D3773"/>
    <w:rsid w:val="004D44E4"/>
    <w:rsid w:val="004D45FF"/>
    <w:rsid w:val="004D5292"/>
    <w:rsid w:val="004E152F"/>
    <w:rsid w:val="004E2A00"/>
    <w:rsid w:val="004E2F63"/>
    <w:rsid w:val="004E3BF5"/>
    <w:rsid w:val="004F099F"/>
    <w:rsid w:val="004F3CB4"/>
    <w:rsid w:val="00503474"/>
    <w:rsid w:val="00503BA7"/>
    <w:rsid w:val="0050700C"/>
    <w:rsid w:val="00513B39"/>
    <w:rsid w:val="00514E8A"/>
    <w:rsid w:val="00515B97"/>
    <w:rsid w:val="00515D24"/>
    <w:rsid w:val="00516020"/>
    <w:rsid w:val="0052071E"/>
    <w:rsid w:val="00521230"/>
    <w:rsid w:val="00526739"/>
    <w:rsid w:val="00527470"/>
    <w:rsid w:val="00530A3C"/>
    <w:rsid w:val="00532491"/>
    <w:rsid w:val="00533458"/>
    <w:rsid w:val="0053376D"/>
    <w:rsid w:val="00533A7A"/>
    <w:rsid w:val="00534F0F"/>
    <w:rsid w:val="00537FB8"/>
    <w:rsid w:val="00540B38"/>
    <w:rsid w:val="00541A40"/>
    <w:rsid w:val="00542B48"/>
    <w:rsid w:val="00542C35"/>
    <w:rsid w:val="0054329E"/>
    <w:rsid w:val="00545012"/>
    <w:rsid w:val="005468AD"/>
    <w:rsid w:val="00551258"/>
    <w:rsid w:val="00554692"/>
    <w:rsid w:val="00554B19"/>
    <w:rsid w:val="00556006"/>
    <w:rsid w:val="005569D2"/>
    <w:rsid w:val="00561A91"/>
    <w:rsid w:val="005627F2"/>
    <w:rsid w:val="00562FB5"/>
    <w:rsid w:val="005632D0"/>
    <w:rsid w:val="00570AF4"/>
    <w:rsid w:val="005710D2"/>
    <w:rsid w:val="00573B17"/>
    <w:rsid w:val="00574BC3"/>
    <w:rsid w:val="00574E68"/>
    <w:rsid w:val="00581010"/>
    <w:rsid w:val="00581AA7"/>
    <w:rsid w:val="00585AEF"/>
    <w:rsid w:val="00585EF4"/>
    <w:rsid w:val="00585FAF"/>
    <w:rsid w:val="00586D80"/>
    <w:rsid w:val="00586E7E"/>
    <w:rsid w:val="00587878"/>
    <w:rsid w:val="005909CE"/>
    <w:rsid w:val="0059608C"/>
    <w:rsid w:val="0059678A"/>
    <w:rsid w:val="005A1415"/>
    <w:rsid w:val="005A506D"/>
    <w:rsid w:val="005A7731"/>
    <w:rsid w:val="005B02F9"/>
    <w:rsid w:val="005B0E49"/>
    <w:rsid w:val="005B1F16"/>
    <w:rsid w:val="005B1F8C"/>
    <w:rsid w:val="005B21BD"/>
    <w:rsid w:val="005B5D7D"/>
    <w:rsid w:val="005B688B"/>
    <w:rsid w:val="005B71B9"/>
    <w:rsid w:val="005C06AF"/>
    <w:rsid w:val="005C0BF8"/>
    <w:rsid w:val="005C20F7"/>
    <w:rsid w:val="005C2ABD"/>
    <w:rsid w:val="005C38A7"/>
    <w:rsid w:val="005C7A1F"/>
    <w:rsid w:val="005D015B"/>
    <w:rsid w:val="005D0AD7"/>
    <w:rsid w:val="005D0C2B"/>
    <w:rsid w:val="005D2DCB"/>
    <w:rsid w:val="005D7364"/>
    <w:rsid w:val="005D7993"/>
    <w:rsid w:val="005E1A14"/>
    <w:rsid w:val="005E44C9"/>
    <w:rsid w:val="005E4685"/>
    <w:rsid w:val="005E5BB9"/>
    <w:rsid w:val="005F1266"/>
    <w:rsid w:val="005F16EC"/>
    <w:rsid w:val="005F4B25"/>
    <w:rsid w:val="005F4F51"/>
    <w:rsid w:val="005F57EA"/>
    <w:rsid w:val="005F6069"/>
    <w:rsid w:val="005F60A5"/>
    <w:rsid w:val="005F70F9"/>
    <w:rsid w:val="005F7ACA"/>
    <w:rsid w:val="006001DA"/>
    <w:rsid w:val="00603D1A"/>
    <w:rsid w:val="00605FEF"/>
    <w:rsid w:val="00606BE4"/>
    <w:rsid w:val="006078EC"/>
    <w:rsid w:val="0061376F"/>
    <w:rsid w:val="00614C21"/>
    <w:rsid w:val="00615482"/>
    <w:rsid w:val="00615983"/>
    <w:rsid w:val="00615F7F"/>
    <w:rsid w:val="00616192"/>
    <w:rsid w:val="00621D6D"/>
    <w:rsid w:val="00624F5F"/>
    <w:rsid w:val="0062611B"/>
    <w:rsid w:val="006277EC"/>
    <w:rsid w:val="00632BD0"/>
    <w:rsid w:val="00634A4B"/>
    <w:rsid w:val="00635ECA"/>
    <w:rsid w:val="00637DDA"/>
    <w:rsid w:val="00642E22"/>
    <w:rsid w:val="00655F61"/>
    <w:rsid w:val="00663E65"/>
    <w:rsid w:val="00665DDD"/>
    <w:rsid w:val="00667586"/>
    <w:rsid w:val="006679E2"/>
    <w:rsid w:val="0067083A"/>
    <w:rsid w:val="00670CCF"/>
    <w:rsid w:val="00670E4B"/>
    <w:rsid w:val="0067155A"/>
    <w:rsid w:val="006724BC"/>
    <w:rsid w:val="006746C4"/>
    <w:rsid w:val="006771C9"/>
    <w:rsid w:val="00677ABA"/>
    <w:rsid w:val="00684B51"/>
    <w:rsid w:val="00687A51"/>
    <w:rsid w:val="00690502"/>
    <w:rsid w:val="00691715"/>
    <w:rsid w:val="0069299B"/>
    <w:rsid w:val="006A4C2F"/>
    <w:rsid w:val="006A5C54"/>
    <w:rsid w:val="006A5D76"/>
    <w:rsid w:val="006B2BD2"/>
    <w:rsid w:val="006B5071"/>
    <w:rsid w:val="006B6DA9"/>
    <w:rsid w:val="006B71E7"/>
    <w:rsid w:val="006C5470"/>
    <w:rsid w:val="006C5AA4"/>
    <w:rsid w:val="006C6D70"/>
    <w:rsid w:val="006C7523"/>
    <w:rsid w:val="006D12EF"/>
    <w:rsid w:val="006D6598"/>
    <w:rsid w:val="006D6A87"/>
    <w:rsid w:val="006D6D47"/>
    <w:rsid w:val="006E3200"/>
    <w:rsid w:val="006E3E45"/>
    <w:rsid w:val="006E4A3F"/>
    <w:rsid w:val="006E5AD6"/>
    <w:rsid w:val="006F0802"/>
    <w:rsid w:val="006F2FDC"/>
    <w:rsid w:val="0070050A"/>
    <w:rsid w:val="00701FC9"/>
    <w:rsid w:val="00702715"/>
    <w:rsid w:val="00703177"/>
    <w:rsid w:val="007070D1"/>
    <w:rsid w:val="007110EF"/>
    <w:rsid w:val="00714C6D"/>
    <w:rsid w:val="007155C8"/>
    <w:rsid w:val="00716863"/>
    <w:rsid w:val="00717570"/>
    <w:rsid w:val="007177BD"/>
    <w:rsid w:val="00717CC3"/>
    <w:rsid w:val="00721F06"/>
    <w:rsid w:val="00723E77"/>
    <w:rsid w:val="00725C76"/>
    <w:rsid w:val="00726914"/>
    <w:rsid w:val="007276C7"/>
    <w:rsid w:val="007300A3"/>
    <w:rsid w:val="007306B8"/>
    <w:rsid w:val="00731236"/>
    <w:rsid w:val="00731C55"/>
    <w:rsid w:val="00732078"/>
    <w:rsid w:val="00732767"/>
    <w:rsid w:val="0073472E"/>
    <w:rsid w:val="00736373"/>
    <w:rsid w:val="00747E37"/>
    <w:rsid w:val="007513A7"/>
    <w:rsid w:val="00751504"/>
    <w:rsid w:val="007517B2"/>
    <w:rsid w:val="007526C6"/>
    <w:rsid w:val="0075320C"/>
    <w:rsid w:val="007536EF"/>
    <w:rsid w:val="00753BF0"/>
    <w:rsid w:val="00755FC7"/>
    <w:rsid w:val="00760802"/>
    <w:rsid w:val="00760CB0"/>
    <w:rsid w:val="00760DDB"/>
    <w:rsid w:val="0076390F"/>
    <w:rsid w:val="00765BEA"/>
    <w:rsid w:val="007666DE"/>
    <w:rsid w:val="0077291C"/>
    <w:rsid w:val="007738FD"/>
    <w:rsid w:val="00773A5D"/>
    <w:rsid w:val="00776D95"/>
    <w:rsid w:val="00781919"/>
    <w:rsid w:val="007826F0"/>
    <w:rsid w:val="00787BE5"/>
    <w:rsid w:val="00791CD7"/>
    <w:rsid w:val="00792E96"/>
    <w:rsid w:val="00793250"/>
    <w:rsid w:val="00794B53"/>
    <w:rsid w:val="007975A1"/>
    <w:rsid w:val="007A116D"/>
    <w:rsid w:val="007A29EE"/>
    <w:rsid w:val="007B0654"/>
    <w:rsid w:val="007B10D0"/>
    <w:rsid w:val="007B4D8F"/>
    <w:rsid w:val="007B5B52"/>
    <w:rsid w:val="007B6989"/>
    <w:rsid w:val="007B77F4"/>
    <w:rsid w:val="007C1564"/>
    <w:rsid w:val="007C1C13"/>
    <w:rsid w:val="007C2E08"/>
    <w:rsid w:val="007C456E"/>
    <w:rsid w:val="007C4F92"/>
    <w:rsid w:val="007C63C9"/>
    <w:rsid w:val="007D1241"/>
    <w:rsid w:val="007D1696"/>
    <w:rsid w:val="007D4874"/>
    <w:rsid w:val="007D5914"/>
    <w:rsid w:val="007D76AC"/>
    <w:rsid w:val="007E04C2"/>
    <w:rsid w:val="007E3A62"/>
    <w:rsid w:val="007E4448"/>
    <w:rsid w:val="007E4C1C"/>
    <w:rsid w:val="007F098A"/>
    <w:rsid w:val="007F1A35"/>
    <w:rsid w:val="007F1DB3"/>
    <w:rsid w:val="007F6A4A"/>
    <w:rsid w:val="007F7F83"/>
    <w:rsid w:val="00800DC9"/>
    <w:rsid w:val="00802238"/>
    <w:rsid w:val="0080270D"/>
    <w:rsid w:val="00803663"/>
    <w:rsid w:val="0080455C"/>
    <w:rsid w:val="00806901"/>
    <w:rsid w:val="00807C9C"/>
    <w:rsid w:val="00810974"/>
    <w:rsid w:val="00811C64"/>
    <w:rsid w:val="0081445E"/>
    <w:rsid w:val="0081539D"/>
    <w:rsid w:val="00820BBA"/>
    <w:rsid w:val="00825CEA"/>
    <w:rsid w:val="00826495"/>
    <w:rsid w:val="00826A8E"/>
    <w:rsid w:val="008276AF"/>
    <w:rsid w:val="00827AB4"/>
    <w:rsid w:val="008346D9"/>
    <w:rsid w:val="00834E31"/>
    <w:rsid w:val="00835269"/>
    <w:rsid w:val="00841969"/>
    <w:rsid w:val="0084230F"/>
    <w:rsid w:val="00843E6D"/>
    <w:rsid w:val="0084449A"/>
    <w:rsid w:val="0084496E"/>
    <w:rsid w:val="00846157"/>
    <w:rsid w:val="00851F7D"/>
    <w:rsid w:val="008535D2"/>
    <w:rsid w:val="00854624"/>
    <w:rsid w:val="008619A1"/>
    <w:rsid w:val="00861D87"/>
    <w:rsid w:val="00861F35"/>
    <w:rsid w:val="0086246D"/>
    <w:rsid w:val="00862904"/>
    <w:rsid w:val="008646B1"/>
    <w:rsid w:val="008660CD"/>
    <w:rsid w:val="00870789"/>
    <w:rsid w:val="0087299F"/>
    <w:rsid w:val="0087426A"/>
    <w:rsid w:val="0087707F"/>
    <w:rsid w:val="00880AE4"/>
    <w:rsid w:val="00881756"/>
    <w:rsid w:val="0088337A"/>
    <w:rsid w:val="008858B1"/>
    <w:rsid w:val="00886511"/>
    <w:rsid w:val="00886B80"/>
    <w:rsid w:val="00887480"/>
    <w:rsid w:val="00887FD2"/>
    <w:rsid w:val="00895657"/>
    <w:rsid w:val="008966C9"/>
    <w:rsid w:val="00897A59"/>
    <w:rsid w:val="00897C3A"/>
    <w:rsid w:val="008A2A50"/>
    <w:rsid w:val="008A4BAB"/>
    <w:rsid w:val="008A662B"/>
    <w:rsid w:val="008A778E"/>
    <w:rsid w:val="008A7EED"/>
    <w:rsid w:val="008B54A4"/>
    <w:rsid w:val="008B5D02"/>
    <w:rsid w:val="008B6038"/>
    <w:rsid w:val="008B7D19"/>
    <w:rsid w:val="008C617D"/>
    <w:rsid w:val="008C67B4"/>
    <w:rsid w:val="008C6E04"/>
    <w:rsid w:val="008D0955"/>
    <w:rsid w:val="008D099A"/>
    <w:rsid w:val="008D13F8"/>
    <w:rsid w:val="008D19E0"/>
    <w:rsid w:val="008D5D69"/>
    <w:rsid w:val="008E05A2"/>
    <w:rsid w:val="008E0F02"/>
    <w:rsid w:val="008E4EE4"/>
    <w:rsid w:val="008E61F1"/>
    <w:rsid w:val="008E6ABA"/>
    <w:rsid w:val="008E6C8B"/>
    <w:rsid w:val="008E7641"/>
    <w:rsid w:val="008F141B"/>
    <w:rsid w:val="008F5E85"/>
    <w:rsid w:val="008F70FC"/>
    <w:rsid w:val="00900FB2"/>
    <w:rsid w:val="009015EF"/>
    <w:rsid w:val="00901DB7"/>
    <w:rsid w:val="00904499"/>
    <w:rsid w:val="00904AA6"/>
    <w:rsid w:val="00906B25"/>
    <w:rsid w:val="00906EE0"/>
    <w:rsid w:val="00912E3B"/>
    <w:rsid w:val="00916E16"/>
    <w:rsid w:val="009209D2"/>
    <w:rsid w:val="009235DA"/>
    <w:rsid w:val="00930118"/>
    <w:rsid w:val="009313F0"/>
    <w:rsid w:val="009325CD"/>
    <w:rsid w:val="00935232"/>
    <w:rsid w:val="009357B9"/>
    <w:rsid w:val="00937D34"/>
    <w:rsid w:val="00941FC0"/>
    <w:rsid w:val="009462EB"/>
    <w:rsid w:val="009501A5"/>
    <w:rsid w:val="0095029E"/>
    <w:rsid w:val="00951CB7"/>
    <w:rsid w:val="009606F2"/>
    <w:rsid w:val="00961CEF"/>
    <w:rsid w:val="00962975"/>
    <w:rsid w:val="00963A5D"/>
    <w:rsid w:val="009666EA"/>
    <w:rsid w:val="00970A22"/>
    <w:rsid w:val="00971AA2"/>
    <w:rsid w:val="00973D4B"/>
    <w:rsid w:val="00981AB2"/>
    <w:rsid w:val="00981C49"/>
    <w:rsid w:val="009835B6"/>
    <w:rsid w:val="0098598E"/>
    <w:rsid w:val="0099104D"/>
    <w:rsid w:val="009960BD"/>
    <w:rsid w:val="009A2102"/>
    <w:rsid w:val="009A2379"/>
    <w:rsid w:val="009A270A"/>
    <w:rsid w:val="009A376E"/>
    <w:rsid w:val="009A6905"/>
    <w:rsid w:val="009B0D30"/>
    <w:rsid w:val="009B2C76"/>
    <w:rsid w:val="009B47BE"/>
    <w:rsid w:val="009B4AAA"/>
    <w:rsid w:val="009C00B4"/>
    <w:rsid w:val="009C1E60"/>
    <w:rsid w:val="009C260F"/>
    <w:rsid w:val="009C2B05"/>
    <w:rsid w:val="009C44F2"/>
    <w:rsid w:val="009C5FA5"/>
    <w:rsid w:val="009C62C2"/>
    <w:rsid w:val="009C6DB3"/>
    <w:rsid w:val="009D085C"/>
    <w:rsid w:val="009D3960"/>
    <w:rsid w:val="009D5073"/>
    <w:rsid w:val="009D6C42"/>
    <w:rsid w:val="009D76F6"/>
    <w:rsid w:val="009D7ECB"/>
    <w:rsid w:val="009E1273"/>
    <w:rsid w:val="009E25F3"/>
    <w:rsid w:val="009E2A30"/>
    <w:rsid w:val="009E2B98"/>
    <w:rsid w:val="009E2D5F"/>
    <w:rsid w:val="009E33FD"/>
    <w:rsid w:val="009F390E"/>
    <w:rsid w:val="009F481A"/>
    <w:rsid w:val="009F491F"/>
    <w:rsid w:val="009F5BBC"/>
    <w:rsid w:val="009F6C56"/>
    <w:rsid w:val="00A005C1"/>
    <w:rsid w:val="00A044A5"/>
    <w:rsid w:val="00A062B5"/>
    <w:rsid w:val="00A06A12"/>
    <w:rsid w:val="00A1045F"/>
    <w:rsid w:val="00A1184C"/>
    <w:rsid w:val="00A12970"/>
    <w:rsid w:val="00A13ECB"/>
    <w:rsid w:val="00A140A1"/>
    <w:rsid w:val="00A16E4A"/>
    <w:rsid w:val="00A20293"/>
    <w:rsid w:val="00A21B17"/>
    <w:rsid w:val="00A22E72"/>
    <w:rsid w:val="00A2506C"/>
    <w:rsid w:val="00A26193"/>
    <w:rsid w:val="00A3120C"/>
    <w:rsid w:val="00A31C8C"/>
    <w:rsid w:val="00A337AF"/>
    <w:rsid w:val="00A41C16"/>
    <w:rsid w:val="00A4252F"/>
    <w:rsid w:val="00A43E5B"/>
    <w:rsid w:val="00A4492E"/>
    <w:rsid w:val="00A4524C"/>
    <w:rsid w:val="00A45CD1"/>
    <w:rsid w:val="00A51B03"/>
    <w:rsid w:val="00A51BDE"/>
    <w:rsid w:val="00A5669E"/>
    <w:rsid w:val="00A566D5"/>
    <w:rsid w:val="00A57106"/>
    <w:rsid w:val="00A60435"/>
    <w:rsid w:val="00A61617"/>
    <w:rsid w:val="00A63925"/>
    <w:rsid w:val="00A63EC2"/>
    <w:rsid w:val="00A70DDB"/>
    <w:rsid w:val="00A7144E"/>
    <w:rsid w:val="00A73C9D"/>
    <w:rsid w:val="00A767FF"/>
    <w:rsid w:val="00A769D3"/>
    <w:rsid w:val="00A82845"/>
    <w:rsid w:val="00A839D1"/>
    <w:rsid w:val="00A85F9C"/>
    <w:rsid w:val="00A86330"/>
    <w:rsid w:val="00A86999"/>
    <w:rsid w:val="00A9167C"/>
    <w:rsid w:val="00AA246F"/>
    <w:rsid w:val="00AA2866"/>
    <w:rsid w:val="00AA2A90"/>
    <w:rsid w:val="00AA4BD2"/>
    <w:rsid w:val="00AA664D"/>
    <w:rsid w:val="00AB0BBE"/>
    <w:rsid w:val="00AB1E43"/>
    <w:rsid w:val="00AB43A7"/>
    <w:rsid w:val="00AB44AD"/>
    <w:rsid w:val="00AB5F14"/>
    <w:rsid w:val="00AB70E0"/>
    <w:rsid w:val="00AB751F"/>
    <w:rsid w:val="00AC05F9"/>
    <w:rsid w:val="00AC0D38"/>
    <w:rsid w:val="00AC2232"/>
    <w:rsid w:val="00AC3BE8"/>
    <w:rsid w:val="00AC3F30"/>
    <w:rsid w:val="00AD03F1"/>
    <w:rsid w:val="00AD13A1"/>
    <w:rsid w:val="00AD16CF"/>
    <w:rsid w:val="00AD2CDE"/>
    <w:rsid w:val="00AD49B2"/>
    <w:rsid w:val="00AD5688"/>
    <w:rsid w:val="00AD5E0C"/>
    <w:rsid w:val="00AE040F"/>
    <w:rsid w:val="00AE0617"/>
    <w:rsid w:val="00AE6E0C"/>
    <w:rsid w:val="00AE7343"/>
    <w:rsid w:val="00AE7E5F"/>
    <w:rsid w:val="00AF0BB1"/>
    <w:rsid w:val="00AF201C"/>
    <w:rsid w:val="00AF3DFF"/>
    <w:rsid w:val="00AF400D"/>
    <w:rsid w:val="00B012B5"/>
    <w:rsid w:val="00B03B6E"/>
    <w:rsid w:val="00B041B3"/>
    <w:rsid w:val="00B04FC9"/>
    <w:rsid w:val="00B07CFC"/>
    <w:rsid w:val="00B12763"/>
    <w:rsid w:val="00B12DBC"/>
    <w:rsid w:val="00B13F4C"/>
    <w:rsid w:val="00B16451"/>
    <w:rsid w:val="00B208BA"/>
    <w:rsid w:val="00B22B58"/>
    <w:rsid w:val="00B24B44"/>
    <w:rsid w:val="00B2548E"/>
    <w:rsid w:val="00B30803"/>
    <w:rsid w:val="00B31C19"/>
    <w:rsid w:val="00B34F46"/>
    <w:rsid w:val="00B36C5C"/>
    <w:rsid w:val="00B37478"/>
    <w:rsid w:val="00B428F2"/>
    <w:rsid w:val="00B435FB"/>
    <w:rsid w:val="00B45E8F"/>
    <w:rsid w:val="00B46CB3"/>
    <w:rsid w:val="00B51453"/>
    <w:rsid w:val="00B51554"/>
    <w:rsid w:val="00B51739"/>
    <w:rsid w:val="00B53061"/>
    <w:rsid w:val="00B55C18"/>
    <w:rsid w:val="00B56258"/>
    <w:rsid w:val="00B56B96"/>
    <w:rsid w:val="00B64054"/>
    <w:rsid w:val="00B6455B"/>
    <w:rsid w:val="00B65A74"/>
    <w:rsid w:val="00B65DBF"/>
    <w:rsid w:val="00B70F8B"/>
    <w:rsid w:val="00B71578"/>
    <w:rsid w:val="00B720DF"/>
    <w:rsid w:val="00B7386A"/>
    <w:rsid w:val="00B74502"/>
    <w:rsid w:val="00B76EB7"/>
    <w:rsid w:val="00B771F9"/>
    <w:rsid w:val="00B80736"/>
    <w:rsid w:val="00B81902"/>
    <w:rsid w:val="00B92EB2"/>
    <w:rsid w:val="00B97308"/>
    <w:rsid w:val="00BA3508"/>
    <w:rsid w:val="00BA4274"/>
    <w:rsid w:val="00BA4B7B"/>
    <w:rsid w:val="00BA56C2"/>
    <w:rsid w:val="00BB1214"/>
    <w:rsid w:val="00BB1CA6"/>
    <w:rsid w:val="00BB7FAA"/>
    <w:rsid w:val="00BC3874"/>
    <w:rsid w:val="00BC6CD4"/>
    <w:rsid w:val="00BC7BC3"/>
    <w:rsid w:val="00BD0960"/>
    <w:rsid w:val="00BD3F6A"/>
    <w:rsid w:val="00BD4BED"/>
    <w:rsid w:val="00BD5610"/>
    <w:rsid w:val="00BD56DB"/>
    <w:rsid w:val="00BE40B8"/>
    <w:rsid w:val="00BF130A"/>
    <w:rsid w:val="00BF185F"/>
    <w:rsid w:val="00BF2C83"/>
    <w:rsid w:val="00BF40F9"/>
    <w:rsid w:val="00BF5FB2"/>
    <w:rsid w:val="00BF7E9A"/>
    <w:rsid w:val="00C00D7C"/>
    <w:rsid w:val="00C0231B"/>
    <w:rsid w:val="00C103D4"/>
    <w:rsid w:val="00C10771"/>
    <w:rsid w:val="00C1162E"/>
    <w:rsid w:val="00C13466"/>
    <w:rsid w:val="00C134F4"/>
    <w:rsid w:val="00C14370"/>
    <w:rsid w:val="00C148C0"/>
    <w:rsid w:val="00C14E6E"/>
    <w:rsid w:val="00C23B0F"/>
    <w:rsid w:val="00C261EA"/>
    <w:rsid w:val="00C3671A"/>
    <w:rsid w:val="00C36875"/>
    <w:rsid w:val="00C425B0"/>
    <w:rsid w:val="00C42F30"/>
    <w:rsid w:val="00C46925"/>
    <w:rsid w:val="00C46CD6"/>
    <w:rsid w:val="00C54773"/>
    <w:rsid w:val="00C558CC"/>
    <w:rsid w:val="00C55FAC"/>
    <w:rsid w:val="00C56AA5"/>
    <w:rsid w:val="00C56C38"/>
    <w:rsid w:val="00C6161E"/>
    <w:rsid w:val="00C63986"/>
    <w:rsid w:val="00C675E4"/>
    <w:rsid w:val="00C67D60"/>
    <w:rsid w:val="00C70515"/>
    <w:rsid w:val="00C804F7"/>
    <w:rsid w:val="00C82B0E"/>
    <w:rsid w:val="00C84D6D"/>
    <w:rsid w:val="00C85B97"/>
    <w:rsid w:val="00C85E5E"/>
    <w:rsid w:val="00C86F1B"/>
    <w:rsid w:val="00C9096D"/>
    <w:rsid w:val="00C91BC1"/>
    <w:rsid w:val="00C93767"/>
    <w:rsid w:val="00C95930"/>
    <w:rsid w:val="00C96E7C"/>
    <w:rsid w:val="00C97D17"/>
    <w:rsid w:val="00CA069C"/>
    <w:rsid w:val="00CA1A4C"/>
    <w:rsid w:val="00CA2A8C"/>
    <w:rsid w:val="00CA3A76"/>
    <w:rsid w:val="00CB38D7"/>
    <w:rsid w:val="00CB6600"/>
    <w:rsid w:val="00CB7762"/>
    <w:rsid w:val="00CC30E1"/>
    <w:rsid w:val="00CC423B"/>
    <w:rsid w:val="00CC56AF"/>
    <w:rsid w:val="00CD225E"/>
    <w:rsid w:val="00CD3768"/>
    <w:rsid w:val="00CD5D9B"/>
    <w:rsid w:val="00CD756F"/>
    <w:rsid w:val="00CE08D4"/>
    <w:rsid w:val="00CE299E"/>
    <w:rsid w:val="00CE3B6F"/>
    <w:rsid w:val="00CF494E"/>
    <w:rsid w:val="00D016D5"/>
    <w:rsid w:val="00D02743"/>
    <w:rsid w:val="00D0448D"/>
    <w:rsid w:val="00D10242"/>
    <w:rsid w:val="00D11C98"/>
    <w:rsid w:val="00D13E9D"/>
    <w:rsid w:val="00D148F7"/>
    <w:rsid w:val="00D15FA8"/>
    <w:rsid w:val="00D17C6C"/>
    <w:rsid w:val="00D23F94"/>
    <w:rsid w:val="00D246AB"/>
    <w:rsid w:val="00D2481B"/>
    <w:rsid w:val="00D25ED9"/>
    <w:rsid w:val="00D275F2"/>
    <w:rsid w:val="00D30EAF"/>
    <w:rsid w:val="00D32CD4"/>
    <w:rsid w:val="00D34759"/>
    <w:rsid w:val="00D41370"/>
    <w:rsid w:val="00D434B2"/>
    <w:rsid w:val="00D44626"/>
    <w:rsid w:val="00D505FA"/>
    <w:rsid w:val="00D508EE"/>
    <w:rsid w:val="00D50A14"/>
    <w:rsid w:val="00D5101F"/>
    <w:rsid w:val="00D5236E"/>
    <w:rsid w:val="00D532E1"/>
    <w:rsid w:val="00D55A52"/>
    <w:rsid w:val="00D5633E"/>
    <w:rsid w:val="00D617EB"/>
    <w:rsid w:val="00D64133"/>
    <w:rsid w:val="00D65F8D"/>
    <w:rsid w:val="00D71A37"/>
    <w:rsid w:val="00D7394A"/>
    <w:rsid w:val="00D7641E"/>
    <w:rsid w:val="00D816AA"/>
    <w:rsid w:val="00D83BDC"/>
    <w:rsid w:val="00D851A1"/>
    <w:rsid w:val="00D8597C"/>
    <w:rsid w:val="00D92EF6"/>
    <w:rsid w:val="00D96A6E"/>
    <w:rsid w:val="00DA3130"/>
    <w:rsid w:val="00DA58E4"/>
    <w:rsid w:val="00DB0E66"/>
    <w:rsid w:val="00DB2655"/>
    <w:rsid w:val="00DB2B03"/>
    <w:rsid w:val="00DB4F16"/>
    <w:rsid w:val="00DC2653"/>
    <w:rsid w:val="00DC4C2A"/>
    <w:rsid w:val="00DC6996"/>
    <w:rsid w:val="00DC6C13"/>
    <w:rsid w:val="00DC7E9F"/>
    <w:rsid w:val="00DD0B99"/>
    <w:rsid w:val="00DD195C"/>
    <w:rsid w:val="00DD40E9"/>
    <w:rsid w:val="00DD426E"/>
    <w:rsid w:val="00DD600D"/>
    <w:rsid w:val="00DD6E72"/>
    <w:rsid w:val="00DD7797"/>
    <w:rsid w:val="00DE2FA0"/>
    <w:rsid w:val="00DE6465"/>
    <w:rsid w:val="00DE6711"/>
    <w:rsid w:val="00DF3105"/>
    <w:rsid w:val="00DF3DE4"/>
    <w:rsid w:val="00DF3E87"/>
    <w:rsid w:val="00DF756F"/>
    <w:rsid w:val="00E0036C"/>
    <w:rsid w:val="00E00B2E"/>
    <w:rsid w:val="00E023DF"/>
    <w:rsid w:val="00E05508"/>
    <w:rsid w:val="00E0551F"/>
    <w:rsid w:val="00E05E14"/>
    <w:rsid w:val="00E1428C"/>
    <w:rsid w:val="00E1739C"/>
    <w:rsid w:val="00E24F24"/>
    <w:rsid w:val="00E32272"/>
    <w:rsid w:val="00E32B08"/>
    <w:rsid w:val="00E3344C"/>
    <w:rsid w:val="00E35707"/>
    <w:rsid w:val="00E35DD8"/>
    <w:rsid w:val="00E37623"/>
    <w:rsid w:val="00E422F7"/>
    <w:rsid w:val="00E433EB"/>
    <w:rsid w:val="00E477EF"/>
    <w:rsid w:val="00E5194C"/>
    <w:rsid w:val="00E55B5E"/>
    <w:rsid w:val="00E56B57"/>
    <w:rsid w:val="00E57385"/>
    <w:rsid w:val="00E60777"/>
    <w:rsid w:val="00E62DA0"/>
    <w:rsid w:val="00E64C57"/>
    <w:rsid w:val="00E66F14"/>
    <w:rsid w:val="00E7103C"/>
    <w:rsid w:val="00E72DEE"/>
    <w:rsid w:val="00E73AB1"/>
    <w:rsid w:val="00E73C3B"/>
    <w:rsid w:val="00E74758"/>
    <w:rsid w:val="00E74A45"/>
    <w:rsid w:val="00E74F32"/>
    <w:rsid w:val="00E82529"/>
    <w:rsid w:val="00E8330C"/>
    <w:rsid w:val="00E839E0"/>
    <w:rsid w:val="00E846EF"/>
    <w:rsid w:val="00E849D1"/>
    <w:rsid w:val="00E84B4C"/>
    <w:rsid w:val="00E86621"/>
    <w:rsid w:val="00E93AC5"/>
    <w:rsid w:val="00E94579"/>
    <w:rsid w:val="00E9459D"/>
    <w:rsid w:val="00E97110"/>
    <w:rsid w:val="00E9798C"/>
    <w:rsid w:val="00EA0B57"/>
    <w:rsid w:val="00EA1035"/>
    <w:rsid w:val="00EA1F98"/>
    <w:rsid w:val="00EA3C4B"/>
    <w:rsid w:val="00EA5D83"/>
    <w:rsid w:val="00EB1DC5"/>
    <w:rsid w:val="00EB1F25"/>
    <w:rsid w:val="00EB340B"/>
    <w:rsid w:val="00EB41D1"/>
    <w:rsid w:val="00EB54DF"/>
    <w:rsid w:val="00EB5C12"/>
    <w:rsid w:val="00EC014B"/>
    <w:rsid w:val="00EC20A8"/>
    <w:rsid w:val="00EC4DA7"/>
    <w:rsid w:val="00EC5B1A"/>
    <w:rsid w:val="00EC6112"/>
    <w:rsid w:val="00EC7446"/>
    <w:rsid w:val="00ED1774"/>
    <w:rsid w:val="00ED2EED"/>
    <w:rsid w:val="00ED361D"/>
    <w:rsid w:val="00ED51F7"/>
    <w:rsid w:val="00ED6978"/>
    <w:rsid w:val="00ED7A88"/>
    <w:rsid w:val="00EE0752"/>
    <w:rsid w:val="00EE0BE9"/>
    <w:rsid w:val="00EE2198"/>
    <w:rsid w:val="00EE3A0B"/>
    <w:rsid w:val="00EE5ADB"/>
    <w:rsid w:val="00EE627E"/>
    <w:rsid w:val="00EF0F24"/>
    <w:rsid w:val="00EF17C7"/>
    <w:rsid w:val="00EF2803"/>
    <w:rsid w:val="00EF32E8"/>
    <w:rsid w:val="00EF6658"/>
    <w:rsid w:val="00F01B5D"/>
    <w:rsid w:val="00F11E42"/>
    <w:rsid w:val="00F12347"/>
    <w:rsid w:val="00F13525"/>
    <w:rsid w:val="00F16830"/>
    <w:rsid w:val="00F209DC"/>
    <w:rsid w:val="00F22592"/>
    <w:rsid w:val="00F23ECA"/>
    <w:rsid w:val="00F24DD9"/>
    <w:rsid w:val="00F2528C"/>
    <w:rsid w:val="00F32735"/>
    <w:rsid w:val="00F348A6"/>
    <w:rsid w:val="00F36F9F"/>
    <w:rsid w:val="00F424D0"/>
    <w:rsid w:val="00F42EEF"/>
    <w:rsid w:val="00F42EF2"/>
    <w:rsid w:val="00F433FF"/>
    <w:rsid w:val="00F4414C"/>
    <w:rsid w:val="00F442E0"/>
    <w:rsid w:val="00F44F9D"/>
    <w:rsid w:val="00F473B3"/>
    <w:rsid w:val="00F50AB2"/>
    <w:rsid w:val="00F51457"/>
    <w:rsid w:val="00F52884"/>
    <w:rsid w:val="00F549CF"/>
    <w:rsid w:val="00F56D41"/>
    <w:rsid w:val="00F57D8B"/>
    <w:rsid w:val="00F602FC"/>
    <w:rsid w:val="00F60EAE"/>
    <w:rsid w:val="00F63670"/>
    <w:rsid w:val="00F65276"/>
    <w:rsid w:val="00F721D0"/>
    <w:rsid w:val="00F73F1B"/>
    <w:rsid w:val="00F742B5"/>
    <w:rsid w:val="00F776EA"/>
    <w:rsid w:val="00F80CE5"/>
    <w:rsid w:val="00F8253D"/>
    <w:rsid w:val="00F82C93"/>
    <w:rsid w:val="00F9388E"/>
    <w:rsid w:val="00F94A0B"/>
    <w:rsid w:val="00F95688"/>
    <w:rsid w:val="00F978EA"/>
    <w:rsid w:val="00FA2083"/>
    <w:rsid w:val="00FA22E2"/>
    <w:rsid w:val="00FA335C"/>
    <w:rsid w:val="00FA5344"/>
    <w:rsid w:val="00FB157B"/>
    <w:rsid w:val="00FB5B08"/>
    <w:rsid w:val="00FC3FDF"/>
    <w:rsid w:val="00FC4C5B"/>
    <w:rsid w:val="00FC5E5A"/>
    <w:rsid w:val="00FC64B2"/>
    <w:rsid w:val="00FC688A"/>
    <w:rsid w:val="00FC79ED"/>
    <w:rsid w:val="00FD0A4D"/>
    <w:rsid w:val="00FD2FA0"/>
    <w:rsid w:val="00FD551E"/>
    <w:rsid w:val="00FE1227"/>
    <w:rsid w:val="00FE21A8"/>
    <w:rsid w:val="00FE4859"/>
    <w:rsid w:val="00FE4936"/>
    <w:rsid w:val="00FE5300"/>
    <w:rsid w:val="00FE6E46"/>
    <w:rsid w:val="00FE7FAD"/>
    <w:rsid w:val="00FF2F4D"/>
    <w:rsid w:val="00FF35AC"/>
    <w:rsid w:val="00FF3F0A"/>
    <w:rsid w:val="00FF7076"/>
    <w:rsid w:val="010C0502"/>
    <w:rsid w:val="012873D3"/>
    <w:rsid w:val="01822573"/>
    <w:rsid w:val="01F01BD2"/>
    <w:rsid w:val="02535CBD"/>
    <w:rsid w:val="02A46519"/>
    <w:rsid w:val="02CE3596"/>
    <w:rsid w:val="02DA66D9"/>
    <w:rsid w:val="02F30FA1"/>
    <w:rsid w:val="03830824"/>
    <w:rsid w:val="03A34A22"/>
    <w:rsid w:val="03FD05D6"/>
    <w:rsid w:val="040354C1"/>
    <w:rsid w:val="042C0EBC"/>
    <w:rsid w:val="06221314"/>
    <w:rsid w:val="06610827"/>
    <w:rsid w:val="06765CEE"/>
    <w:rsid w:val="06F91383"/>
    <w:rsid w:val="071719AF"/>
    <w:rsid w:val="07391925"/>
    <w:rsid w:val="078D7EC3"/>
    <w:rsid w:val="07F0297B"/>
    <w:rsid w:val="07F27FE4"/>
    <w:rsid w:val="08D050D6"/>
    <w:rsid w:val="091724BC"/>
    <w:rsid w:val="09694699"/>
    <w:rsid w:val="09C94AB7"/>
    <w:rsid w:val="09E8138B"/>
    <w:rsid w:val="0AC51722"/>
    <w:rsid w:val="0B3A3EBE"/>
    <w:rsid w:val="0C831895"/>
    <w:rsid w:val="0CE265BB"/>
    <w:rsid w:val="0D57008A"/>
    <w:rsid w:val="0DA56F93"/>
    <w:rsid w:val="0DD82729"/>
    <w:rsid w:val="0E3C619F"/>
    <w:rsid w:val="0E4D5CB6"/>
    <w:rsid w:val="0E7E1C83"/>
    <w:rsid w:val="1049527D"/>
    <w:rsid w:val="10B62239"/>
    <w:rsid w:val="10D51118"/>
    <w:rsid w:val="11477335"/>
    <w:rsid w:val="11A617C0"/>
    <w:rsid w:val="129C720C"/>
    <w:rsid w:val="12F232D0"/>
    <w:rsid w:val="12FA67BA"/>
    <w:rsid w:val="1340403C"/>
    <w:rsid w:val="13737F6D"/>
    <w:rsid w:val="142011A6"/>
    <w:rsid w:val="158741A4"/>
    <w:rsid w:val="15965C16"/>
    <w:rsid w:val="15A444A6"/>
    <w:rsid w:val="15D7300F"/>
    <w:rsid w:val="16277A0B"/>
    <w:rsid w:val="16852D6C"/>
    <w:rsid w:val="16EB2510"/>
    <w:rsid w:val="17B24919"/>
    <w:rsid w:val="17B4163D"/>
    <w:rsid w:val="17E21B65"/>
    <w:rsid w:val="17F94FFE"/>
    <w:rsid w:val="18784278"/>
    <w:rsid w:val="18AF29F3"/>
    <w:rsid w:val="18B708FC"/>
    <w:rsid w:val="190F698A"/>
    <w:rsid w:val="1D3C3AC6"/>
    <w:rsid w:val="1D9B504F"/>
    <w:rsid w:val="1DFA4554"/>
    <w:rsid w:val="1DFF304F"/>
    <w:rsid w:val="1E097B16"/>
    <w:rsid w:val="1EF070A6"/>
    <w:rsid w:val="1F3A4035"/>
    <w:rsid w:val="1F501AAA"/>
    <w:rsid w:val="1FD20711"/>
    <w:rsid w:val="20EE6FC1"/>
    <w:rsid w:val="21606878"/>
    <w:rsid w:val="22027AEB"/>
    <w:rsid w:val="221072CF"/>
    <w:rsid w:val="22E26EBD"/>
    <w:rsid w:val="23A42D0F"/>
    <w:rsid w:val="23A81EB5"/>
    <w:rsid w:val="24062928"/>
    <w:rsid w:val="24446463"/>
    <w:rsid w:val="24462A2D"/>
    <w:rsid w:val="25761FE8"/>
    <w:rsid w:val="25902C01"/>
    <w:rsid w:val="26B36D0C"/>
    <w:rsid w:val="26C70FC3"/>
    <w:rsid w:val="26FE003E"/>
    <w:rsid w:val="27082C6B"/>
    <w:rsid w:val="272F3A51"/>
    <w:rsid w:val="27561C28"/>
    <w:rsid w:val="27A1132F"/>
    <w:rsid w:val="285A5748"/>
    <w:rsid w:val="28C36E49"/>
    <w:rsid w:val="29362D86"/>
    <w:rsid w:val="29D13AB8"/>
    <w:rsid w:val="2A4E3D69"/>
    <w:rsid w:val="2A506E02"/>
    <w:rsid w:val="2B285689"/>
    <w:rsid w:val="2B5F21E3"/>
    <w:rsid w:val="2BAE36BF"/>
    <w:rsid w:val="2BCB3F2A"/>
    <w:rsid w:val="2C102611"/>
    <w:rsid w:val="2C29369E"/>
    <w:rsid w:val="2C3A38C6"/>
    <w:rsid w:val="2DC14C40"/>
    <w:rsid w:val="2E4A46A0"/>
    <w:rsid w:val="2EF72DA2"/>
    <w:rsid w:val="2F3515C3"/>
    <w:rsid w:val="2F4C028A"/>
    <w:rsid w:val="2FBD0A96"/>
    <w:rsid w:val="30A74E11"/>
    <w:rsid w:val="310C4362"/>
    <w:rsid w:val="315A18D8"/>
    <w:rsid w:val="31605B7D"/>
    <w:rsid w:val="31662A68"/>
    <w:rsid w:val="317407C0"/>
    <w:rsid w:val="31AB7E01"/>
    <w:rsid w:val="32B3311C"/>
    <w:rsid w:val="32CC7242"/>
    <w:rsid w:val="33E54C86"/>
    <w:rsid w:val="33E5680D"/>
    <w:rsid w:val="33E67E90"/>
    <w:rsid w:val="342F6C69"/>
    <w:rsid w:val="34E51808"/>
    <w:rsid w:val="3500599D"/>
    <w:rsid w:val="38355A80"/>
    <w:rsid w:val="38514471"/>
    <w:rsid w:val="390304B8"/>
    <w:rsid w:val="398B7F95"/>
    <w:rsid w:val="39CE38A0"/>
    <w:rsid w:val="3A97759B"/>
    <w:rsid w:val="3A990BD3"/>
    <w:rsid w:val="3AB807D8"/>
    <w:rsid w:val="3B163750"/>
    <w:rsid w:val="3BB367AF"/>
    <w:rsid w:val="3C024B7D"/>
    <w:rsid w:val="3C667DC0"/>
    <w:rsid w:val="3C7F4EBC"/>
    <w:rsid w:val="3CD63197"/>
    <w:rsid w:val="3F2C3FCF"/>
    <w:rsid w:val="3F676452"/>
    <w:rsid w:val="3FFF2A05"/>
    <w:rsid w:val="40E26775"/>
    <w:rsid w:val="40FF1D3F"/>
    <w:rsid w:val="41652D3C"/>
    <w:rsid w:val="41655958"/>
    <w:rsid w:val="420A48B3"/>
    <w:rsid w:val="42A96C58"/>
    <w:rsid w:val="42C700D1"/>
    <w:rsid w:val="435528D9"/>
    <w:rsid w:val="43CA157C"/>
    <w:rsid w:val="43CA2CF3"/>
    <w:rsid w:val="441962C2"/>
    <w:rsid w:val="441F5424"/>
    <w:rsid w:val="4464552C"/>
    <w:rsid w:val="44E710B9"/>
    <w:rsid w:val="45442549"/>
    <w:rsid w:val="458539AC"/>
    <w:rsid w:val="45C86CE6"/>
    <w:rsid w:val="46E22739"/>
    <w:rsid w:val="47A0687C"/>
    <w:rsid w:val="47C02A7A"/>
    <w:rsid w:val="48374FFD"/>
    <w:rsid w:val="487E1EBD"/>
    <w:rsid w:val="49602681"/>
    <w:rsid w:val="49A10689"/>
    <w:rsid w:val="49CB1BAA"/>
    <w:rsid w:val="4A4D0969"/>
    <w:rsid w:val="4AFA3073"/>
    <w:rsid w:val="4B69167A"/>
    <w:rsid w:val="4BA426B2"/>
    <w:rsid w:val="4BE66A88"/>
    <w:rsid w:val="4BF03B4A"/>
    <w:rsid w:val="4C46012D"/>
    <w:rsid w:val="4C83676C"/>
    <w:rsid w:val="4CD64AED"/>
    <w:rsid w:val="4D4C3002"/>
    <w:rsid w:val="4D8372CC"/>
    <w:rsid w:val="4DF27B79"/>
    <w:rsid w:val="4E2D2E33"/>
    <w:rsid w:val="4E962786"/>
    <w:rsid w:val="4EE942B4"/>
    <w:rsid w:val="4F9830B0"/>
    <w:rsid w:val="4FC41575"/>
    <w:rsid w:val="50060B4F"/>
    <w:rsid w:val="506568B4"/>
    <w:rsid w:val="517F39A6"/>
    <w:rsid w:val="51C8534D"/>
    <w:rsid w:val="531225F7"/>
    <w:rsid w:val="53EA0E7E"/>
    <w:rsid w:val="541760AB"/>
    <w:rsid w:val="55F00D79"/>
    <w:rsid w:val="56682C5A"/>
    <w:rsid w:val="568965D5"/>
    <w:rsid w:val="573D3418"/>
    <w:rsid w:val="57A53A3A"/>
    <w:rsid w:val="57FD3B20"/>
    <w:rsid w:val="581754FA"/>
    <w:rsid w:val="581806B0"/>
    <w:rsid w:val="5847689F"/>
    <w:rsid w:val="58CB74D0"/>
    <w:rsid w:val="59657925"/>
    <w:rsid w:val="597C1F53"/>
    <w:rsid w:val="5A170196"/>
    <w:rsid w:val="5AF238B2"/>
    <w:rsid w:val="5AFE1DDF"/>
    <w:rsid w:val="5BEF76E9"/>
    <w:rsid w:val="5C9F6CAA"/>
    <w:rsid w:val="5CC70097"/>
    <w:rsid w:val="5CE337FB"/>
    <w:rsid w:val="5E530AA5"/>
    <w:rsid w:val="5E7B72A3"/>
    <w:rsid w:val="5E8C6700"/>
    <w:rsid w:val="5E8E5228"/>
    <w:rsid w:val="5F1576F7"/>
    <w:rsid w:val="5F1662FE"/>
    <w:rsid w:val="5F522CA7"/>
    <w:rsid w:val="5FB35587"/>
    <w:rsid w:val="60464B44"/>
    <w:rsid w:val="615A7643"/>
    <w:rsid w:val="617F354E"/>
    <w:rsid w:val="627D7A8D"/>
    <w:rsid w:val="634C5B54"/>
    <w:rsid w:val="63515E08"/>
    <w:rsid w:val="63927568"/>
    <w:rsid w:val="640E2967"/>
    <w:rsid w:val="64D911C7"/>
    <w:rsid w:val="65B6317D"/>
    <w:rsid w:val="664D3C1B"/>
    <w:rsid w:val="66AB22D9"/>
    <w:rsid w:val="66D41533"/>
    <w:rsid w:val="68226616"/>
    <w:rsid w:val="68B84DB4"/>
    <w:rsid w:val="69005E96"/>
    <w:rsid w:val="69623539"/>
    <w:rsid w:val="6A244C92"/>
    <w:rsid w:val="6AB204F0"/>
    <w:rsid w:val="6AB53B3C"/>
    <w:rsid w:val="6AFD34C8"/>
    <w:rsid w:val="6B00125C"/>
    <w:rsid w:val="6B1E7934"/>
    <w:rsid w:val="6B4A24D7"/>
    <w:rsid w:val="6BC8789F"/>
    <w:rsid w:val="6CA64085"/>
    <w:rsid w:val="6CC41FD0"/>
    <w:rsid w:val="6CDA7624"/>
    <w:rsid w:val="6CE81713"/>
    <w:rsid w:val="6D070BEB"/>
    <w:rsid w:val="6D0B6015"/>
    <w:rsid w:val="6D7B76B4"/>
    <w:rsid w:val="6DB932C1"/>
    <w:rsid w:val="6DF40E20"/>
    <w:rsid w:val="6DFB614B"/>
    <w:rsid w:val="6E1437DA"/>
    <w:rsid w:val="6E1A4118"/>
    <w:rsid w:val="6E1A5345"/>
    <w:rsid w:val="6E1F0847"/>
    <w:rsid w:val="6E3A43BC"/>
    <w:rsid w:val="6F7264A0"/>
    <w:rsid w:val="6FD30718"/>
    <w:rsid w:val="70493480"/>
    <w:rsid w:val="70AE62C7"/>
    <w:rsid w:val="71B66B18"/>
    <w:rsid w:val="71EE4DBB"/>
    <w:rsid w:val="722C52AF"/>
    <w:rsid w:val="72797F1C"/>
    <w:rsid w:val="72954F16"/>
    <w:rsid w:val="72D82ABE"/>
    <w:rsid w:val="73A07A74"/>
    <w:rsid w:val="73C86E78"/>
    <w:rsid w:val="73CA1A90"/>
    <w:rsid w:val="747D391D"/>
    <w:rsid w:val="74B3534F"/>
    <w:rsid w:val="74DD1DA7"/>
    <w:rsid w:val="7772528F"/>
    <w:rsid w:val="7791148D"/>
    <w:rsid w:val="77FA5285"/>
    <w:rsid w:val="788D4480"/>
    <w:rsid w:val="78A32008"/>
    <w:rsid w:val="7947274B"/>
    <w:rsid w:val="79D550BA"/>
    <w:rsid w:val="7A291E51"/>
    <w:rsid w:val="7A7C6A14"/>
    <w:rsid w:val="7A84200B"/>
    <w:rsid w:val="7A861051"/>
    <w:rsid w:val="7AC676A0"/>
    <w:rsid w:val="7AF661D7"/>
    <w:rsid w:val="7B4619E5"/>
    <w:rsid w:val="7B4A6DD9"/>
    <w:rsid w:val="7C1032C9"/>
    <w:rsid w:val="7CBA4FE2"/>
    <w:rsid w:val="7D3A560F"/>
    <w:rsid w:val="7DD74128"/>
    <w:rsid w:val="7E1F194A"/>
    <w:rsid w:val="7F021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99"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40"/>
    <w:qFormat/>
    <w:uiPriority w:val="0"/>
    <w:pPr>
      <w:keepNext/>
      <w:keepLines/>
      <w:spacing w:before="260" w:after="260" w:line="416" w:lineRule="auto"/>
      <w:outlineLvl w:val="2"/>
    </w:pPr>
    <w:rPr>
      <w:b/>
      <w:bCs/>
      <w:sz w:val="32"/>
      <w:szCs w:val="32"/>
    </w:rPr>
  </w:style>
  <w:style w:type="paragraph" w:styleId="7">
    <w:name w:val="heading 4"/>
    <w:basedOn w:val="1"/>
    <w:next w:val="1"/>
    <w:link w:val="41"/>
    <w:qFormat/>
    <w:uiPriority w:val="0"/>
    <w:pPr>
      <w:keepNext/>
      <w:jc w:val="center"/>
      <w:outlineLvl w:val="3"/>
    </w:pPr>
    <w:rPr>
      <w:rFonts w:eastAsia="新宋体"/>
      <w:sz w:val="30"/>
      <w:szCs w:val="21"/>
    </w:rPr>
  </w:style>
  <w:style w:type="character" w:default="1" w:styleId="23">
    <w:name w:val="Default Paragraph Font"/>
    <w:unhideWhenUsed/>
    <w:qFormat/>
    <w:uiPriority w:val="1"/>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link w:val="37"/>
    <w:qFormat/>
    <w:uiPriority w:val="0"/>
    <w:pPr>
      <w:spacing w:after="120"/>
      <w:ind w:left="420" w:leftChars="200"/>
    </w:pPr>
  </w:style>
  <w:style w:type="paragraph" w:styleId="3">
    <w:name w:val="envelope return"/>
    <w:basedOn w:val="1"/>
    <w:unhideWhenUsed/>
    <w:qFormat/>
    <w:uiPriority w:val="99"/>
    <w:pPr>
      <w:snapToGrid w:val="0"/>
    </w:pPr>
    <w:rPr>
      <w:rFonts w:ascii="Arial" w:hAnsi="Arial"/>
    </w:rPr>
  </w:style>
  <w:style w:type="paragraph" w:styleId="8">
    <w:name w:val="Normal Indent"/>
    <w:basedOn w:val="1"/>
    <w:link w:val="42"/>
    <w:qFormat/>
    <w:uiPriority w:val="0"/>
    <w:pPr>
      <w:ind w:firstLine="420"/>
    </w:pPr>
    <w:rPr>
      <w:szCs w:val="20"/>
    </w:rPr>
  </w:style>
  <w:style w:type="paragraph" w:styleId="9">
    <w:name w:val="Document Map"/>
    <w:basedOn w:val="1"/>
    <w:link w:val="43"/>
    <w:semiHidden/>
    <w:qFormat/>
    <w:uiPriority w:val="0"/>
    <w:pPr>
      <w:shd w:val="clear" w:color="auto" w:fill="000080"/>
    </w:pPr>
  </w:style>
  <w:style w:type="paragraph" w:styleId="10">
    <w:name w:val="annotation text"/>
    <w:basedOn w:val="1"/>
    <w:unhideWhenUsed/>
    <w:qFormat/>
    <w:uiPriority w:val="99"/>
    <w:pPr>
      <w:jc w:val="left"/>
    </w:pPr>
  </w:style>
  <w:style w:type="paragraph" w:styleId="11">
    <w:name w:val="Body Text"/>
    <w:basedOn w:val="1"/>
    <w:next w:val="12"/>
    <w:qFormat/>
    <w:uiPriority w:val="0"/>
    <w:pPr>
      <w:spacing w:after="120"/>
    </w:pPr>
  </w:style>
  <w:style w:type="paragraph" w:customStyle="1" w:styleId="12">
    <w:name w:val="style4"/>
    <w:basedOn w:val="1"/>
    <w:next w:val="13"/>
    <w:qFormat/>
    <w:uiPriority w:val="0"/>
    <w:pPr>
      <w:widowControl/>
      <w:spacing w:before="280" w:after="280"/>
    </w:pPr>
    <w:rPr>
      <w:sz w:val="18"/>
    </w:rPr>
  </w:style>
  <w:style w:type="paragraph" w:customStyle="1" w:styleId="13">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14">
    <w:name w:val="Date"/>
    <w:basedOn w:val="1"/>
    <w:next w:val="1"/>
    <w:link w:val="44"/>
    <w:qFormat/>
    <w:uiPriority w:val="0"/>
    <w:pPr>
      <w:ind w:left="100" w:leftChars="2500"/>
    </w:pPr>
  </w:style>
  <w:style w:type="paragraph" w:styleId="15">
    <w:name w:val="Balloon Text"/>
    <w:basedOn w:val="1"/>
    <w:link w:val="45"/>
    <w:semiHidden/>
    <w:qFormat/>
    <w:uiPriority w:val="0"/>
    <w:rPr>
      <w:sz w:val="18"/>
      <w:szCs w:val="18"/>
    </w:rPr>
  </w:style>
  <w:style w:type="paragraph" w:styleId="16">
    <w:name w:val="footer"/>
    <w:basedOn w:val="1"/>
    <w:link w:val="46"/>
    <w:qFormat/>
    <w:uiPriority w:val="99"/>
    <w:pPr>
      <w:tabs>
        <w:tab w:val="center" w:pos="4153"/>
        <w:tab w:val="right" w:pos="8306"/>
      </w:tabs>
      <w:snapToGrid w:val="0"/>
      <w:jc w:val="left"/>
    </w:pPr>
    <w:rPr>
      <w:sz w:val="18"/>
      <w:szCs w:val="18"/>
    </w:rPr>
  </w:style>
  <w:style w:type="paragraph" w:styleId="17">
    <w:name w:val="header"/>
    <w:basedOn w:val="1"/>
    <w:link w:val="47"/>
    <w:qFormat/>
    <w:uiPriority w:val="0"/>
    <w:pPr>
      <w:pBdr>
        <w:bottom w:val="single" w:color="auto" w:sz="6" w:space="1"/>
      </w:pBdr>
      <w:tabs>
        <w:tab w:val="center" w:pos="4153"/>
        <w:tab w:val="right" w:pos="8306"/>
      </w:tabs>
      <w:snapToGrid w:val="0"/>
      <w:jc w:val="center"/>
    </w:pPr>
    <w:rPr>
      <w:sz w:val="18"/>
      <w:szCs w:val="18"/>
    </w:rPr>
  </w:style>
  <w:style w:type="paragraph" w:styleId="18">
    <w:name w:val="Body Text Indent 3"/>
    <w:basedOn w:val="1"/>
    <w:link w:val="48"/>
    <w:qFormat/>
    <w:uiPriority w:val="0"/>
    <w:pPr>
      <w:spacing w:line="520" w:lineRule="exact"/>
      <w:ind w:firstLine="539" w:firstLineChars="184"/>
    </w:pPr>
    <w:rPr>
      <w:rFonts w:ascii="宋体"/>
      <w:b/>
      <w:spacing w:val="6"/>
      <w:sz w:val="28"/>
    </w:rPr>
  </w:style>
  <w:style w:type="paragraph" w:styleId="19">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20">
    <w:name w:val="Body Text First Indent 2"/>
    <w:basedOn w:val="2"/>
    <w:next w:val="18"/>
    <w:unhideWhenUsed/>
    <w:qFormat/>
    <w:uiPriority w:val="99"/>
    <w:pPr>
      <w:ind w:firstLine="200" w:firstLineChars="20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22"/>
    <w:rPr>
      <w:b/>
      <w:bCs/>
    </w:rPr>
  </w:style>
  <w:style w:type="character" w:styleId="25">
    <w:name w:val="page number"/>
    <w:qFormat/>
    <w:uiPriority w:val="0"/>
  </w:style>
  <w:style w:type="character" w:styleId="26">
    <w:name w:val="FollowedHyperlink"/>
    <w:unhideWhenUsed/>
    <w:qFormat/>
    <w:uiPriority w:val="99"/>
    <w:rPr>
      <w:color w:val="800080"/>
      <w:u w:val="none"/>
    </w:rPr>
  </w:style>
  <w:style w:type="character" w:styleId="27">
    <w:name w:val="Emphasis"/>
    <w:qFormat/>
    <w:uiPriority w:val="0"/>
    <w:rPr>
      <w:b/>
      <w:bCs/>
    </w:rPr>
  </w:style>
  <w:style w:type="character" w:styleId="28">
    <w:name w:val="HTML Definition"/>
    <w:unhideWhenUsed/>
    <w:qFormat/>
    <w:uiPriority w:val="99"/>
  </w:style>
  <w:style w:type="character" w:styleId="29">
    <w:name w:val="HTML Typewriter"/>
    <w:unhideWhenUsed/>
    <w:qFormat/>
    <w:uiPriority w:val="99"/>
    <w:rPr>
      <w:rFonts w:hint="default" w:ascii="monospace" w:hAnsi="monospace" w:eastAsia="monospace" w:cs="monospace"/>
      <w:sz w:val="20"/>
    </w:rPr>
  </w:style>
  <w:style w:type="character" w:styleId="30">
    <w:name w:val="HTML Acronym"/>
    <w:unhideWhenUsed/>
    <w:qFormat/>
    <w:uiPriority w:val="99"/>
  </w:style>
  <w:style w:type="character" w:styleId="31">
    <w:name w:val="HTML Variable"/>
    <w:unhideWhenUsed/>
    <w:qFormat/>
    <w:uiPriority w:val="99"/>
  </w:style>
  <w:style w:type="character" w:styleId="32">
    <w:name w:val="Hyperlink"/>
    <w:unhideWhenUsed/>
    <w:qFormat/>
    <w:uiPriority w:val="99"/>
    <w:rPr>
      <w:color w:val="0000FF"/>
      <w:u w:val="none"/>
    </w:rPr>
  </w:style>
  <w:style w:type="character" w:styleId="33">
    <w:name w:val="HTML Code"/>
    <w:unhideWhenUsed/>
    <w:qFormat/>
    <w:uiPriority w:val="99"/>
    <w:rPr>
      <w:rFonts w:hint="default" w:ascii="monospace" w:hAnsi="monospace" w:eastAsia="monospace" w:cs="monospace"/>
      <w:sz w:val="20"/>
    </w:rPr>
  </w:style>
  <w:style w:type="character" w:styleId="34">
    <w:name w:val="HTML Cite"/>
    <w:unhideWhenUsed/>
    <w:qFormat/>
    <w:uiPriority w:val="99"/>
  </w:style>
  <w:style w:type="character" w:styleId="35">
    <w:name w:val="HTML Keyboard"/>
    <w:unhideWhenUsed/>
    <w:qFormat/>
    <w:uiPriority w:val="99"/>
    <w:rPr>
      <w:rFonts w:ascii="monospace" w:hAnsi="monospace" w:eastAsia="monospace" w:cs="monospace"/>
      <w:sz w:val="20"/>
    </w:rPr>
  </w:style>
  <w:style w:type="character" w:styleId="36">
    <w:name w:val="HTML Sample"/>
    <w:unhideWhenUsed/>
    <w:qFormat/>
    <w:uiPriority w:val="99"/>
    <w:rPr>
      <w:rFonts w:hint="default" w:ascii="monospace" w:hAnsi="monospace" w:eastAsia="monospace" w:cs="monospace"/>
    </w:rPr>
  </w:style>
  <w:style w:type="character" w:customStyle="1" w:styleId="37">
    <w:name w:val="正文文本缩进 字符"/>
    <w:link w:val="2"/>
    <w:qFormat/>
    <w:uiPriority w:val="0"/>
    <w:rPr>
      <w:kern w:val="2"/>
      <w:sz w:val="21"/>
      <w:szCs w:val="24"/>
    </w:rPr>
  </w:style>
  <w:style w:type="character" w:customStyle="1" w:styleId="38">
    <w:name w:val="标题 1 字符"/>
    <w:link w:val="4"/>
    <w:qFormat/>
    <w:uiPriority w:val="0"/>
    <w:rPr>
      <w:b/>
      <w:bCs/>
      <w:kern w:val="44"/>
      <w:sz w:val="44"/>
      <w:szCs w:val="44"/>
    </w:rPr>
  </w:style>
  <w:style w:type="character" w:customStyle="1" w:styleId="39">
    <w:name w:val="标题 2 字符"/>
    <w:link w:val="5"/>
    <w:qFormat/>
    <w:uiPriority w:val="0"/>
    <w:rPr>
      <w:rFonts w:ascii="Arial" w:hAnsi="Arial" w:eastAsia="黑体"/>
      <w:b/>
      <w:bCs/>
      <w:kern w:val="2"/>
      <w:sz w:val="32"/>
      <w:szCs w:val="32"/>
    </w:rPr>
  </w:style>
  <w:style w:type="character" w:customStyle="1" w:styleId="40">
    <w:name w:val="标题 3 字符"/>
    <w:link w:val="6"/>
    <w:qFormat/>
    <w:uiPriority w:val="0"/>
    <w:rPr>
      <w:b/>
      <w:bCs/>
      <w:kern w:val="2"/>
      <w:sz w:val="32"/>
      <w:szCs w:val="32"/>
    </w:rPr>
  </w:style>
  <w:style w:type="character" w:customStyle="1" w:styleId="41">
    <w:name w:val="标题 4 字符"/>
    <w:link w:val="7"/>
    <w:qFormat/>
    <w:uiPriority w:val="0"/>
    <w:rPr>
      <w:rFonts w:eastAsia="新宋体"/>
      <w:kern w:val="2"/>
      <w:sz w:val="30"/>
      <w:szCs w:val="21"/>
    </w:rPr>
  </w:style>
  <w:style w:type="character" w:customStyle="1" w:styleId="42">
    <w:name w:val="正文缩进 字符"/>
    <w:link w:val="8"/>
    <w:qFormat/>
    <w:uiPriority w:val="0"/>
    <w:rPr>
      <w:kern w:val="2"/>
      <w:sz w:val="21"/>
    </w:rPr>
  </w:style>
  <w:style w:type="character" w:customStyle="1" w:styleId="43">
    <w:name w:val="文档结构图 字符"/>
    <w:link w:val="9"/>
    <w:semiHidden/>
    <w:qFormat/>
    <w:uiPriority w:val="0"/>
    <w:rPr>
      <w:kern w:val="2"/>
      <w:sz w:val="21"/>
      <w:szCs w:val="24"/>
      <w:shd w:val="clear" w:color="auto" w:fill="000080"/>
    </w:rPr>
  </w:style>
  <w:style w:type="character" w:customStyle="1" w:styleId="44">
    <w:name w:val="日期 字符"/>
    <w:link w:val="14"/>
    <w:qFormat/>
    <w:uiPriority w:val="0"/>
    <w:rPr>
      <w:kern w:val="2"/>
      <w:sz w:val="21"/>
      <w:szCs w:val="24"/>
    </w:rPr>
  </w:style>
  <w:style w:type="character" w:customStyle="1" w:styleId="45">
    <w:name w:val="批注框文本 字符"/>
    <w:link w:val="15"/>
    <w:semiHidden/>
    <w:qFormat/>
    <w:uiPriority w:val="0"/>
    <w:rPr>
      <w:kern w:val="2"/>
      <w:sz w:val="18"/>
      <w:szCs w:val="18"/>
    </w:rPr>
  </w:style>
  <w:style w:type="character" w:customStyle="1" w:styleId="46">
    <w:name w:val="页脚 字符"/>
    <w:link w:val="16"/>
    <w:qFormat/>
    <w:uiPriority w:val="99"/>
    <w:rPr>
      <w:kern w:val="2"/>
      <w:sz w:val="18"/>
      <w:szCs w:val="18"/>
    </w:rPr>
  </w:style>
  <w:style w:type="character" w:customStyle="1" w:styleId="47">
    <w:name w:val="页眉 字符"/>
    <w:link w:val="17"/>
    <w:qFormat/>
    <w:uiPriority w:val="0"/>
    <w:rPr>
      <w:kern w:val="2"/>
      <w:sz w:val="18"/>
      <w:szCs w:val="18"/>
    </w:rPr>
  </w:style>
  <w:style w:type="character" w:customStyle="1" w:styleId="48">
    <w:name w:val="正文文本缩进 3 字符"/>
    <w:link w:val="18"/>
    <w:qFormat/>
    <w:uiPriority w:val="0"/>
    <w:rPr>
      <w:rFonts w:ascii="宋体"/>
      <w:b/>
      <w:spacing w:val="6"/>
      <w:kern w:val="2"/>
      <w:sz w:val="28"/>
      <w:szCs w:val="24"/>
    </w:rPr>
  </w:style>
  <w:style w:type="character" w:customStyle="1" w:styleId="49">
    <w:name w:val="正文缩进2格 Char"/>
    <w:link w:val="50"/>
    <w:qFormat/>
    <w:locked/>
    <w:uiPriority w:val="0"/>
    <w:rPr>
      <w:rFonts w:ascii="仿宋_GB2312" w:hAnsi="宋体" w:eastAsia="仿宋_GB2312"/>
      <w:kern w:val="2"/>
      <w:sz w:val="31"/>
      <w:szCs w:val="28"/>
    </w:rPr>
  </w:style>
  <w:style w:type="paragraph" w:customStyle="1" w:styleId="50">
    <w:name w:val="正文缩进2格"/>
    <w:basedOn w:val="1"/>
    <w:link w:val="49"/>
    <w:qFormat/>
    <w:uiPriority w:val="0"/>
    <w:pPr>
      <w:spacing w:line="600" w:lineRule="exact"/>
      <w:ind w:firstLine="639" w:firstLineChars="206"/>
    </w:pPr>
    <w:rPr>
      <w:rFonts w:ascii="仿宋_GB2312" w:hAnsi="宋体" w:eastAsia="仿宋_GB2312"/>
      <w:sz w:val="31"/>
      <w:szCs w:val="28"/>
    </w:rPr>
  </w:style>
  <w:style w:type="character" w:customStyle="1" w:styleId="51">
    <w:name w:val="标题 3.1 Char"/>
    <w:link w:val="52"/>
    <w:qFormat/>
    <w:locked/>
    <w:uiPriority w:val="0"/>
    <w:rPr>
      <w:rFonts w:ascii="宋体" w:hAnsi="宋体"/>
      <w:b/>
      <w:bCs/>
      <w:color w:val="000000"/>
      <w:kern w:val="2"/>
      <w:sz w:val="32"/>
      <w:szCs w:val="32"/>
    </w:rPr>
  </w:style>
  <w:style w:type="paragraph" w:customStyle="1" w:styleId="52">
    <w:name w:val="标题 3.1"/>
    <w:basedOn w:val="6"/>
    <w:link w:val="51"/>
    <w:qFormat/>
    <w:uiPriority w:val="0"/>
    <w:pPr>
      <w:tabs>
        <w:tab w:val="left" w:pos="1440"/>
        <w:tab w:val="left" w:pos="1620"/>
      </w:tabs>
      <w:spacing w:line="600" w:lineRule="exact"/>
    </w:pPr>
    <w:rPr>
      <w:rFonts w:ascii="宋体" w:hAnsi="宋体"/>
      <w:color w:val="000000"/>
    </w:rPr>
  </w:style>
  <w:style w:type="paragraph" w:customStyle="1" w:styleId="53">
    <w:name w:val=" Char"/>
    <w:basedOn w:val="1"/>
    <w:qFormat/>
    <w:uiPriority w:val="0"/>
    <w:rPr>
      <w:rFonts w:ascii="Tahoma" w:hAnsi="Tahoma"/>
      <w:sz w:val="24"/>
      <w:szCs w:val="20"/>
    </w:rPr>
  </w:style>
  <w:style w:type="paragraph" w:customStyle="1" w:styleId="54">
    <w:name w:val="正文缩进4格"/>
    <w:basedOn w:val="50"/>
    <w:qFormat/>
    <w:uiPriority w:val="0"/>
    <w:pPr>
      <w:ind w:left="2" w:firstLine="538" w:firstLineChars="192"/>
    </w:pPr>
    <w:rPr>
      <w:color w:val="000000"/>
      <w:sz w:val="28"/>
    </w:rPr>
  </w:style>
  <w:style w:type="paragraph" w:customStyle="1" w:styleId="55">
    <w:name w:val=" Char Char Char Char"/>
    <w:basedOn w:val="1"/>
    <w:qFormat/>
    <w:uiPriority w:val="0"/>
    <w:rPr>
      <w:rFonts w:ascii="Tahoma" w:hAnsi="Tahoma"/>
      <w:sz w:val="24"/>
      <w:szCs w:val="20"/>
    </w:rPr>
  </w:style>
  <w:style w:type="paragraph" w:customStyle="1" w:styleId="56">
    <w:name w:val="Char1"/>
    <w:basedOn w:val="1"/>
    <w:qFormat/>
    <w:uiPriority w:val="0"/>
    <w:pPr>
      <w:tabs>
        <w:tab w:val="left" w:pos="840"/>
      </w:tabs>
      <w:ind w:left="840" w:hanging="420"/>
    </w:pPr>
    <w:rPr>
      <w:sz w:val="24"/>
    </w:rPr>
  </w:style>
  <w:style w:type="paragraph" w:customStyle="1" w:styleId="57">
    <w:name w:val=" 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8">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59">
    <w:name w:val=" Char Char 字元 字元 字元 Char Char Char Char"/>
    <w:basedOn w:val="1"/>
    <w:qFormat/>
    <w:uiPriority w:val="0"/>
    <w:pPr>
      <w:adjustRightInd w:val="0"/>
      <w:spacing w:line="360" w:lineRule="auto"/>
    </w:pPr>
    <w:rPr>
      <w:kern w:val="0"/>
      <w:sz w:val="24"/>
      <w:szCs w:val="20"/>
    </w:rPr>
  </w:style>
  <w:style w:type="paragraph" w:customStyle="1" w:styleId="60">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61">
    <w:name w:val="Char"/>
    <w:basedOn w:val="1"/>
    <w:qFormat/>
    <w:uiPriority w:val="0"/>
    <w:rPr>
      <w:rFonts w:ascii="Tahoma" w:hAnsi="Tahoma"/>
      <w:sz w:val="24"/>
      <w:szCs w:val="20"/>
    </w:rPr>
  </w:style>
  <w:style w:type="paragraph" w:customStyle="1" w:styleId="62">
    <w:name w:val="msonormalcxsplast"/>
    <w:basedOn w:val="1"/>
    <w:qFormat/>
    <w:uiPriority w:val="0"/>
    <w:pPr>
      <w:widowControl/>
      <w:spacing w:before="100" w:beforeAutospacing="1" w:after="100" w:afterAutospacing="1"/>
      <w:jc w:val="left"/>
    </w:pPr>
    <w:rPr>
      <w:rFonts w:ascii="宋体" w:hAnsi="宋体" w:cs="宋体"/>
      <w:kern w:val="0"/>
      <w:sz w:val="24"/>
    </w:rPr>
  </w:style>
  <w:style w:type="character" w:customStyle="1" w:styleId="63">
    <w:name w:val="普通正文 Char"/>
    <w:link w:val="64"/>
    <w:qFormat/>
    <w:uiPriority w:val="0"/>
    <w:rPr>
      <w:rFonts w:ascii="Arial" w:hAnsi="Arial"/>
      <w:sz w:val="24"/>
      <w:szCs w:val="24"/>
    </w:rPr>
  </w:style>
  <w:style w:type="paragraph" w:customStyle="1" w:styleId="64">
    <w:name w:val="普通正文"/>
    <w:basedOn w:val="1"/>
    <w:link w:val="63"/>
    <w:qFormat/>
    <w:uiPriority w:val="0"/>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65">
    <w:name w:val="mini-outputtext1"/>
    <w:qFormat/>
    <w:uiPriority w:val="0"/>
  </w:style>
  <w:style w:type="character" w:customStyle="1" w:styleId="66">
    <w:name w:val="font31"/>
    <w:qFormat/>
    <w:uiPriority w:val="0"/>
    <w:rPr>
      <w:rFonts w:hint="eastAsia" w:ascii="宋体" w:hAnsi="宋体" w:eastAsia="宋体" w:cs="宋体"/>
      <w:color w:val="000000"/>
      <w:sz w:val="21"/>
      <w:szCs w:val="21"/>
      <w:u w:val="none"/>
    </w:rPr>
  </w:style>
  <w:style w:type="character" w:customStyle="1" w:styleId="67">
    <w:name w:val="font61"/>
    <w:qFormat/>
    <w:uiPriority w:val="0"/>
    <w:rPr>
      <w:rFonts w:hint="default" w:ascii="Times New Roman" w:hAnsi="Times New Roman" w:cs="Times New Roman"/>
      <w:color w:val="000000"/>
      <w:sz w:val="21"/>
      <w:szCs w:val="21"/>
      <w:u w:val="none"/>
    </w:rPr>
  </w:style>
  <w:style w:type="character" w:customStyle="1" w:styleId="68">
    <w:name w:val="font01"/>
    <w:qFormat/>
    <w:uiPriority w:val="0"/>
    <w:rPr>
      <w:rFonts w:hint="default" w:ascii="等线" w:hAnsi="等线" w:eastAsia="等线" w:cs="等线"/>
      <w:color w:val="000000"/>
      <w:sz w:val="22"/>
      <w:szCs w:val="22"/>
      <w:u w:val="none"/>
    </w:rPr>
  </w:style>
  <w:style w:type="character" w:customStyle="1" w:styleId="69">
    <w:name w:val="font51"/>
    <w:qFormat/>
    <w:uiPriority w:val="0"/>
    <w:rPr>
      <w:rFonts w:hint="default" w:ascii="等线" w:hAnsi="等线" w:eastAsia="等线" w:cs="等线"/>
      <w:b/>
      <w:bCs/>
      <w:color w:val="000000"/>
      <w:sz w:val="22"/>
      <w:szCs w:val="22"/>
      <w:u w:val="none"/>
    </w:rPr>
  </w:style>
  <w:style w:type="paragraph" w:customStyle="1" w:styleId="70">
    <w:name w:val="普通(网站) Char"/>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71">
    <w:name w:val="正文缩进1"/>
    <w:basedOn w:val="1"/>
    <w:qFormat/>
    <w:uiPriority w:val="0"/>
    <w:pPr>
      <w:widowControl/>
      <w:ind w:firstLine="420"/>
      <w:jc w:val="left"/>
    </w:pPr>
    <w:rPr>
      <w:kern w:val="0"/>
    </w:rPr>
  </w:style>
  <w:style w:type="paragraph" w:customStyle="1" w:styleId="72">
    <w:name w:val="Body text|1"/>
    <w:basedOn w:val="1"/>
    <w:qFormat/>
    <w:uiPriority w:val="0"/>
    <w:pPr>
      <w:spacing w:line="480" w:lineRule="auto"/>
      <w:ind w:firstLine="400"/>
    </w:pPr>
    <w:rPr>
      <w:rFonts w:ascii="宋体" w:hAnsi="宋体" w:cs="宋体"/>
      <w:sz w:val="22"/>
      <w:szCs w:val="22"/>
      <w:lang w:val="zh-TW" w:eastAsia="zh-TW" w:bidi="zh-TW"/>
    </w:rPr>
  </w:style>
  <w:style w:type="paragraph" w:customStyle="1" w:styleId="73">
    <w:name w:val="CD 正文"/>
    <w:basedOn w:val="1"/>
    <w:qFormat/>
    <w:uiPriority w:val="0"/>
    <w:pPr>
      <w:jc w:val="left"/>
    </w:pPr>
    <w:rPr>
      <w:rFonts w:ascii="Arial" w:hAnsi="Arial" w:eastAsia="微软雅黑" w:cs="Arial"/>
      <w:szCs w:val="21"/>
    </w:rPr>
  </w:style>
  <w:style w:type="paragraph" w:customStyle="1" w:styleId="74">
    <w:name w:val="Default"/>
    <w:basedOn w:val="1"/>
    <w:next w:val="11"/>
    <w:qFormat/>
    <w:uiPriority w:val="0"/>
    <w:pPr>
      <w:autoSpaceDE w:val="0"/>
      <w:autoSpaceDN w:val="0"/>
      <w:adjustRightInd w:val="0"/>
      <w:spacing w:line="480" w:lineRule="exact"/>
      <w:ind w:firstLine="883"/>
    </w:pPr>
    <w:rPr>
      <w:color w:val="000000"/>
      <w:szCs w:val="21"/>
    </w:rPr>
  </w:style>
  <w:style w:type="paragraph" w:customStyle="1" w:styleId="75">
    <w:name w:val="正文（缩进）"/>
    <w:basedOn w:val="1"/>
    <w:next w:val="1"/>
    <w:qFormat/>
    <w:uiPriority w:val="0"/>
    <w:pPr>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21025</Words>
  <Characters>22269</Characters>
  <Lines>150</Lines>
  <Paragraphs>42</Paragraphs>
  <TotalTime>16</TotalTime>
  <ScaleCrop>false</ScaleCrop>
  <LinksUpToDate>false</LinksUpToDate>
  <CharactersWithSpaces>22891</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2023-02-24T06:04:00Z</dcterms:created>
  <dc:creator>User</dc:creator>
  <cp:lastModifiedBy>Administrator</cp:lastModifiedBy>
  <cp:lastPrinted>2020-04-14T03:11:00Z</cp:lastPrinted>
  <dcterms:modified xsi:type="dcterms:W3CDTF">2023-02-24T07:41:36Z</dcterms:modified>
  <dc:title>南通市环境监测中心站火焰原子吸收光谱仪项目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AD9FE01F363448C5A7B84FDBFE77FD32</vt:lpwstr>
  </property>
</Properties>
</file>