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3BC8B">
      <w:pPr>
        <w:snapToGrid w:val="0"/>
        <w:spacing w:line="360" w:lineRule="auto"/>
        <w:rPr>
          <w:rFonts w:ascii="宋体" w:hAnsi="宋体" w:cs="宋体"/>
          <w:b/>
          <w:color w:val="auto"/>
          <w:sz w:val="44"/>
          <w:highlight w:val="none"/>
        </w:rPr>
      </w:pPr>
    </w:p>
    <w:p w14:paraId="07CEF8F2">
      <w:pPr>
        <w:snapToGrid w:val="0"/>
        <w:spacing w:line="360" w:lineRule="auto"/>
        <w:jc w:val="center"/>
        <w:rPr>
          <w:rFonts w:ascii="宋体" w:hAnsi="宋体" w:cs="宋体"/>
          <w:b/>
          <w:color w:val="auto"/>
          <w:sz w:val="52"/>
          <w:szCs w:val="52"/>
          <w:highlight w:val="none"/>
        </w:rPr>
      </w:pPr>
    </w:p>
    <w:p w14:paraId="7735F6D8">
      <w:pPr>
        <w:snapToGrid w:val="0"/>
        <w:spacing w:line="360" w:lineRule="auto"/>
        <w:jc w:val="center"/>
        <w:rPr>
          <w:rFonts w:hint="eastAsia" w:ascii="宋体" w:hAnsi="宋体" w:eastAsia="宋体" w:cs="宋体"/>
          <w:b/>
          <w:color w:val="auto"/>
          <w:sz w:val="52"/>
          <w:szCs w:val="52"/>
          <w:highlight w:val="none"/>
          <w:lang w:eastAsia="zh-CN"/>
        </w:rPr>
      </w:pPr>
      <w:bookmarkStart w:id="0" w:name="_Hlk108099000"/>
      <w:r>
        <w:rPr>
          <w:rFonts w:hint="eastAsia" w:ascii="宋体" w:hAnsi="宋体" w:cs="宋体"/>
          <w:b/>
          <w:color w:val="auto"/>
          <w:sz w:val="52"/>
          <w:szCs w:val="52"/>
          <w:highlight w:val="none"/>
          <w:lang w:eastAsia="zh-CN"/>
        </w:rPr>
        <w:t>南通市船舶污染物防治能力评估项目</w:t>
      </w:r>
    </w:p>
    <w:bookmarkEnd w:id="0"/>
    <w:p w14:paraId="0FBE8B6D">
      <w:pPr>
        <w:snapToGrid w:val="0"/>
        <w:spacing w:line="360" w:lineRule="auto"/>
        <w:jc w:val="center"/>
        <w:rPr>
          <w:rFonts w:ascii="宋体" w:hAnsi="宋体" w:cs="宋体"/>
          <w:b/>
          <w:color w:val="auto"/>
          <w:sz w:val="36"/>
          <w:szCs w:val="36"/>
          <w:highlight w:val="none"/>
        </w:rPr>
      </w:pPr>
    </w:p>
    <w:p w14:paraId="144B442A">
      <w:pPr>
        <w:snapToGrid w:val="0"/>
        <w:spacing w:line="360" w:lineRule="auto"/>
        <w:jc w:val="center"/>
        <w:rPr>
          <w:rFonts w:ascii="宋体" w:hAnsi="宋体" w:cs="宋体"/>
          <w:b/>
          <w:color w:val="auto"/>
          <w:sz w:val="36"/>
          <w:szCs w:val="36"/>
          <w:highlight w:val="none"/>
        </w:rPr>
      </w:pPr>
    </w:p>
    <w:p w14:paraId="45AFD50C">
      <w:pPr>
        <w:snapToGrid w:val="0"/>
        <w:spacing w:line="360" w:lineRule="auto"/>
        <w:jc w:val="center"/>
        <w:rPr>
          <w:rFonts w:ascii="宋体" w:hAnsi="宋体" w:cs="宋体"/>
          <w:b/>
          <w:color w:val="auto"/>
          <w:sz w:val="36"/>
          <w:szCs w:val="36"/>
          <w:highlight w:val="none"/>
        </w:rPr>
      </w:pPr>
    </w:p>
    <w:p w14:paraId="3C6BC022">
      <w:pPr>
        <w:snapToGrid w:val="0"/>
        <w:spacing w:line="360" w:lineRule="auto"/>
        <w:jc w:val="center"/>
        <w:rPr>
          <w:rFonts w:ascii="宋体" w:hAnsi="宋体" w:cs="宋体"/>
          <w:color w:val="auto"/>
          <w:sz w:val="32"/>
          <w:szCs w:val="32"/>
          <w:highlight w:val="none"/>
        </w:rPr>
      </w:pPr>
      <w:r>
        <w:rPr>
          <w:rFonts w:hint="eastAsia" w:ascii="宋体" w:hAnsi="宋体" w:cs="宋体"/>
          <w:b/>
          <w:color w:val="auto"/>
          <w:sz w:val="36"/>
          <w:szCs w:val="36"/>
          <w:highlight w:val="none"/>
        </w:rPr>
        <w:t>项目编号：</w:t>
      </w:r>
      <w:r>
        <w:rPr>
          <w:rFonts w:hint="eastAsia" w:ascii="宋体" w:hAnsi="宋体" w:cs="宋体"/>
          <w:b/>
          <w:color w:val="auto"/>
          <w:sz w:val="36"/>
          <w:szCs w:val="36"/>
          <w:highlight w:val="none"/>
          <w:lang w:eastAsia="zh-CN"/>
        </w:rPr>
        <w:t>JHRA202600</w:t>
      </w:r>
      <w:r>
        <w:rPr>
          <w:rFonts w:hint="eastAsia" w:ascii="宋体" w:hAnsi="宋体" w:cs="宋体"/>
          <w:b/>
          <w:color w:val="auto"/>
          <w:sz w:val="36"/>
          <w:szCs w:val="36"/>
          <w:highlight w:val="none"/>
          <w:lang w:val="en-US" w:eastAsia="zh-CN"/>
        </w:rPr>
        <w:t>5</w:t>
      </w:r>
    </w:p>
    <w:p w14:paraId="5279D249">
      <w:pPr>
        <w:snapToGrid w:val="0"/>
        <w:spacing w:line="360" w:lineRule="auto"/>
        <w:jc w:val="center"/>
        <w:rPr>
          <w:rFonts w:ascii="宋体" w:hAnsi="宋体" w:cs="宋体"/>
          <w:color w:val="auto"/>
          <w:sz w:val="32"/>
          <w:szCs w:val="32"/>
          <w:highlight w:val="none"/>
        </w:rPr>
      </w:pPr>
    </w:p>
    <w:p w14:paraId="20E7ECA5">
      <w:pPr>
        <w:snapToGrid w:val="0"/>
        <w:spacing w:line="360" w:lineRule="auto"/>
        <w:jc w:val="center"/>
        <w:rPr>
          <w:rFonts w:ascii="宋体" w:hAnsi="宋体" w:cs="宋体"/>
          <w:b/>
          <w:color w:val="auto"/>
          <w:sz w:val="32"/>
          <w:szCs w:val="32"/>
          <w:highlight w:val="none"/>
        </w:rPr>
      </w:pPr>
    </w:p>
    <w:p w14:paraId="6CF54DC4">
      <w:pPr>
        <w:snapToGrid w:val="0"/>
        <w:spacing w:line="360" w:lineRule="auto"/>
        <w:jc w:val="center"/>
        <w:rPr>
          <w:rFonts w:ascii="宋体" w:hAnsi="宋体" w:cs="宋体"/>
          <w:b/>
          <w:color w:val="auto"/>
          <w:sz w:val="72"/>
          <w:szCs w:val="72"/>
          <w:highlight w:val="none"/>
        </w:rPr>
      </w:pPr>
      <w:r>
        <w:rPr>
          <w:rFonts w:hint="eastAsia" w:ascii="宋体" w:hAnsi="宋体" w:cs="宋体"/>
          <w:b/>
          <w:color w:val="auto"/>
          <w:sz w:val="72"/>
          <w:szCs w:val="72"/>
          <w:highlight w:val="none"/>
          <w:lang w:val="en-US" w:eastAsia="zh-CN"/>
        </w:rPr>
        <w:t>公开</w:t>
      </w:r>
      <w:r>
        <w:rPr>
          <w:rFonts w:hint="eastAsia" w:ascii="宋体" w:hAnsi="宋体" w:cs="宋体"/>
          <w:b/>
          <w:color w:val="auto"/>
          <w:sz w:val="72"/>
          <w:szCs w:val="72"/>
          <w:highlight w:val="none"/>
        </w:rPr>
        <w:t>招标</w:t>
      </w:r>
    </w:p>
    <w:p w14:paraId="764C37B7">
      <w:pPr>
        <w:snapToGrid w:val="0"/>
        <w:spacing w:line="360" w:lineRule="auto"/>
        <w:rPr>
          <w:rFonts w:ascii="宋体" w:hAnsi="宋体" w:cs="宋体"/>
          <w:color w:val="auto"/>
          <w:sz w:val="30"/>
          <w:highlight w:val="none"/>
        </w:rPr>
      </w:pPr>
    </w:p>
    <w:p w14:paraId="20846F11">
      <w:pPr>
        <w:snapToGrid w:val="0"/>
        <w:spacing w:line="360" w:lineRule="auto"/>
        <w:rPr>
          <w:rFonts w:ascii="宋体" w:hAnsi="宋体" w:cs="宋体"/>
          <w:color w:val="auto"/>
          <w:sz w:val="32"/>
          <w:highlight w:val="none"/>
        </w:rPr>
      </w:pPr>
    </w:p>
    <w:p w14:paraId="712ACE5A">
      <w:pPr>
        <w:snapToGrid w:val="0"/>
        <w:spacing w:line="360" w:lineRule="auto"/>
        <w:jc w:val="center"/>
        <w:rPr>
          <w:rFonts w:ascii="宋体" w:hAnsi="宋体" w:cs="宋体"/>
          <w:color w:val="auto"/>
          <w:sz w:val="32"/>
          <w:highlight w:val="none"/>
        </w:rPr>
      </w:pPr>
      <w:r>
        <w:rPr>
          <w:rFonts w:hint="eastAsia" w:ascii="宋体" w:hAnsi="宋体" w:cs="宋体"/>
          <w:color w:val="auto"/>
          <w:sz w:val="32"/>
          <w:highlight w:val="none"/>
        </w:rPr>
        <w:t>招标人：南通市交通运输局</w:t>
      </w:r>
    </w:p>
    <w:p w14:paraId="32B5A6EE">
      <w:pPr>
        <w:snapToGrid w:val="0"/>
        <w:spacing w:line="360" w:lineRule="auto"/>
        <w:jc w:val="center"/>
        <w:rPr>
          <w:rFonts w:ascii="宋体" w:hAnsi="宋体" w:cs="宋体"/>
          <w:color w:val="auto"/>
          <w:sz w:val="32"/>
          <w:highlight w:val="none"/>
        </w:rPr>
      </w:pPr>
      <w:r>
        <w:rPr>
          <w:rFonts w:hint="eastAsia" w:ascii="宋体" w:hAnsi="宋体" w:cs="宋体"/>
          <w:color w:val="auto"/>
          <w:sz w:val="32"/>
          <w:highlight w:val="none"/>
        </w:rPr>
        <w:t>招标代理：捷宏润安工程顾问（江苏）有限公司</w:t>
      </w:r>
      <w:r>
        <w:rPr>
          <w:rFonts w:ascii="宋体" w:hAnsi="宋体" w:cs="宋体"/>
          <w:color w:val="auto"/>
          <w:sz w:val="32"/>
          <w:highlight w:val="none"/>
        </w:rPr>
        <w:t xml:space="preserve"> </w:t>
      </w:r>
    </w:p>
    <w:p w14:paraId="18CE6721">
      <w:pPr>
        <w:snapToGrid w:val="0"/>
        <w:spacing w:line="360" w:lineRule="auto"/>
        <w:jc w:val="center"/>
        <w:rPr>
          <w:rFonts w:ascii="宋体" w:hAnsi="宋体" w:cs="宋体"/>
          <w:color w:val="auto"/>
          <w:sz w:val="32"/>
          <w:highlight w:val="none"/>
        </w:rPr>
      </w:pPr>
      <w:r>
        <w:rPr>
          <w:rFonts w:hint="eastAsia" w:ascii="宋体" w:hAnsi="宋体" w:cs="宋体"/>
          <w:color w:val="auto"/>
          <w:sz w:val="32"/>
          <w:highlight w:val="none"/>
        </w:rPr>
        <w:t>日  期：</w:t>
      </w:r>
      <w:r>
        <w:rPr>
          <w:rFonts w:hint="eastAsia" w:ascii="宋体" w:hAnsi="宋体" w:cs="宋体"/>
          <w:color w:val="auto"/>
          <w:sz w:val="32"/>
          <w:highlight w:val="none"/>
          <w:lang w:eastAsia="zh-CN"/>
        </w:rPr>
        <w:t>2026</w:t>
      </w:r>
      <w:r>
        <w:rPr>
          <w:rFonts w:hint="eastAsia" w:ascii="宋体" w:hAnsi="宋体" w:cs="宋体"/>
          <w:color w:val="auto"/>
          <w:sz w:val="32"/>
          <w:highlight w:val="none"/>
        </w:rPr>
        <w:t>年</w:t>
      </w:r>
      <w:r>
        <w:rPr>
          <w:rFonts w:hint="eastAsia" w:ascii="宋体" w:hAnsi="宋体" w:cs="宋体"/>
          <w:color w:val="auto"/>
          <w:sz w:val="32"/>
          <w:highlight w:val="none"/>
          <w:lang w:val="en-US" w:eastAsia="zh-CN"/>
        </w:rPr>
        <w:t>4</w:t>
      </w:r>
      <w:r>
        <w:rPr>
          <w:rFonts w:hint="eastAsia" w:ascii="宋体" w:hAnsi="宋体" w:cs="宋体"/>
          <w:color w:val="auto"/>
          <w:sz w:val="32"/>
          <w:highlight w:val="none"/>
        </w:rPr>
        <w:t>月</w:t>
      </w:r>
    </w:p>
    <w:p w14:paraId="422CE941">
      <w:pPr>
        <w:snapToGrid w:val="0"/>
        <w:spacing w:line="360" w:lineRule="auto"/>
        <w:jc w:val="center"/>
        <w:rPr>
          <w:rFonts w:ascii="宋体" w:hAnsi="宋体" w:cs="宋体"/>
          <w:b/>
          <w:color w:val="auto"/>
          <w:sz w:val="48"/>
          <w:szCs w:val="48"/>
          <w:highlight w:val="none"/>
        </w:rPr>
      </w:pPr>
    </w:p>
    <w:p w14:paraId="4CCD70F7">
      <w:pPr>
        <w:snapToGrid w:val="0"/>
        <w:spacing w:line="360" w:lineRule="auto"/>
        <w:jc w:val="center"/>
        <w:rPr>
          <w:rFonts w:ascii="宋体" w:hAnsi="宋体" w:cs="宋体"/>
          <w:b/>
          <w:color w:val="auto"/>
          <w:sz w:val="48"/>
          <w:szCs w:val="48"/>
          <w:highlight w:val="none"/>
        </w:rPr>
        <w:sectPr>
          <w:headerReference r:id="rId6" w:type="first"/>
          <w:footerReference r:id="rId8" w:type="first"/>
          <w:headerReference r:id="rId5" w:type="default"/>
          <w:footerReference r:id="rId7" w:type="default"/>
          <w:pgSz w:w="11906" w:h="16838"/>
          <w:pgMar w:top="1049" w:right="1379" w:bottom="1188" w:left="1386" w:header="851" w:footer="663" w:gutter="0"/>
          <w:pgNumType w:start="1"/>
          <w:cols w:space="720" w:num="1"/>
          <w:titlePg/>
          <w:docGrid w:type="lines" w:linePitch="312" w:charSpace="0"/>
        </w:sectPr>
      </w:pPr>
    </w:p>
    <w:p w14:paraId="7787B78C">
      <w:pPr>
        <w:snapToGrid w:val="0"/>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目    录</w:t>
      </w:r>
    </w:p>
    <w:p w14:paraId="173A7E9F">
      <w:pPr>
        <w:snapToGrid w:val="0"/>
        <w:spacing w:line="360" w:lineRule="auto"/>
        <w:jc w:val="center"/>
        <w:rPr>
          <w:rFonts w:ascii="宋体" w:hAnsi="宋体" w:cs="宋体"/>
          <w:b/>
          <w:color w:val="auto"/>
          <w:sz w:val="48"/>
          <w:szCs w:val="48"/>
          <w:highlight w:val="none"/>
        </w:rPr>
      </w:pPr>
    </w:p>
    <w:p w14:paraId="6EDF6019">
      <w:pPr>
        <w:pStyle w:val="19"/>
        <w:keepNext w:val="0"/>
        <w:keepLines w:val="0"/>
        <w:pageBreakBefore w:val="0"/>
        <w:widowControl w:val="0"/>
        <w:tabs>
          <w:tab w:val="right" w:leader="dot" w:pos="9141"/>
          <w:tab w:val="clear" w:pos="9131"/>
        </w:tabs>
        <w:kinsoku/>
        <w:wordWrap/>
        <w:overflowPunct/>
        <w:topLinePunct w:val="0"/>
        <w:autoSpaceDE/>
        <w:autoSpaceDN/>
        <w:bidi w:val="0"/>
        <w:adjustRightInd/>
        <w:spacing w:line="480" w:lineRule="auto"/>
        <w:textAlignment w:val="auto"/>
        <w:rPr>
          <w:color w:val="auto"/>
          <w:sz w:val="28"/>
          <w:szCs w:val="24"/>
          <w:highlight w:val="none"/>
        </w:rPr>
      </w:pPr>
      <w:r>
        <w:rPr>
          <w:rFonts w:hint="eastAsia" w:cs="宋体"/>
          <w:b w:val="0"/>
          <w:color w:val="auto"/>
          <w:sz w:val="52"/>
          <w:szCs w:val="52"/>
          <w:highlight w:val="none"/>
        </w:rPr>
        <w:fldChar w:fldCharType="begin"/>
      </w:r>
      <w:r>
        <w:rPr>
          <w:rFonts w:hint="eastAsia" w:cs="宋体"/>
          <w:b w:val="0"/>
          <w:color w:val="auto"/>
          <w:sz w:val="52"/>
          <w:szCs w:val="52"/>
          <w:highlight w:val="none"/>
        </w:rPr>
        <w:instrText xml:space="preserve"> TOC \o "1-1" \h \z \u </w:instrText>
      </w:r>
      <w:r>
        <w:rPr>
          <w:rFonts w:hint="eastAsia" w:cs="宋体"/>
          <w:b w:val="0"/>
          <w:color w:val="auto"/>
          <w:sz w:val="52"/>
          <w:szCs w:val="52"/>
          <w:highlight w:val="none"/>
        </w:rPr>
        <w:fldChar w:fldCharType="separate"/>
      </w:r>
      <w:r>
        <w:rPr>
          <w:rFonts w:hint="eastAsia" w:cs="宋体"/>
          <w:color w:val="auto"/>
          <w:sz w:val="28"/>
          <w:szCs w:val="52"/>
          <w:highlight w:val="none"/>
        </w:rPr>
        <w:fldChar w:fldCharType="begin"/>
      </w:r>
      <w:r>
        <w:rPr>
          <w:rFonts w:hint="eastAsia" w:cs="宋体"/>
          <w:color w:val="auto"/>
          <w:sz w:val="28"/>
          <w:szCs w:val="52"/>
          <w:highlight w:val="none"/>
        </w:rPr>
        <w:instrText xml:space="preserve"> HYPERLINK \l _Toc237 </w:instrText>
      </w:r>
      <w:r>
        <w:rPr>
          <w:rFonts w:hint="eastAsia" w:cs="宋体"/>
          <w:color w:val="auto"/>
          <w:sz w:val="28"/>
          <w:szCs w:val="52"/>
          <w:highlight w:val="none"/>
        </w:rPr>
        <w:fldChar w:fldCharType="separate"/>
      </w:r>
      <w:r>
        <w:rPr>
          <w:rFonts w:hint="eastAsia" w:ascii="宋体" w:hAnsi="宋体" w:cs="宋体"/>
          <w:bCs/>
          <w:color w:val="auto"/>
          <w:sz w:val="28"/>
          <w:szCs w:val="44"/>
          <w:highlight w:val="none"/>
          <w:lang w:val="zh-CN"/>
        </w:rPr>
        <w:t>第一章  招标公告</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_Toc237 \h </w:instrText>
      </w:r>
      <w:r>
        <w:rPr>
          <w:color w:val="auto"/>
          <w:sz w:val="28"/>
          <w:szCs w:val="24"/>
          <w:highlight w:val="none"/>
        </w:rPr>
        <w:fldChar w:fldCharType="separate"/>
      </w:r>
      <w:r>
        <w:rPr>
          <w:color w:val="auto"/>
          <w:sz w:val="28"/>
          <w:szCs w:val="24"/>
          <w:highlight w:val="none"/>
        </w:rPr>
        <w:t>1</w:t>
      </w:r>
      <w:r>
        <w:rPr>
          <w:color w:val="auto"/>
          <w:sz w:val="28"/>
          <w:szCs w:val="24"/>
          <w:highlight w:val="none"/>
        </w:rPr>
        <w:fldChar w:fldCharType="end"/>
      </w:r>
      <w:r>
        <w:rPr>
          <w:rFonts w:hint="eastAsia" w:cs="宋体"/>
          <w:color w:val="auto"/>
          <w:sz w:val="28"/>
          <w:szCs w:val="52"/>
          <w:highlight w:val="none"/>
        </w:rPr>
        <w:fldChar w:fldCharType="end"/>
      </w:r>
    </w:p>
    <w:p w14:paraId="54075347">
      <w:pPr>
        <w:pStyle w:val="19"/>
        <w:keepNext w:val="0"/>
        <w:keepLines w:val="0"/>
        <w:pageBreakBefore w:val="0"/>
        <w:widowControl w:val="0"/>
        <w:tabs>
          <w:tab w:val="right" w:leader="dot" w:pos="9141"/>
          <w:tab w:val="clear" w:pos="9131"/>
        </w:tabs>
        <w:kinsoku/>
        <w:wordWrap/>
        <w:overflowPunct/>
        <w:topLinePunct w:val="0"/>
        <w:autoSpaceDE/>
        <w:autoSpaceDN/>
        <w:bidi w:val="0"/>
        <w:adjustRightInd/>
        <w:spacing w:line="480" w:lineRule="auto"/>
        <w:textAlignment w:val="auto"/>
        <w:rPr>
          <w:color w:val="auto"/>
          <w:sz w:val="28"/>
          <w:szCs w:val="24"/>
          <w:highlight w:val="none"/>
        </w:rPr>
      </w:pPr>
      <w:r>
        <w:rPr>
          <w:rFonts w:hint="eastAsia" w:ascii="宋体" w:hAnsi="宋体" w:cs="宋体"/>
          <w:color w:val="auto"/>
          <w:sz w:val="28"/>
          <w:szCs w:val="52"/>
          <w:highlight w:val="none"/>
        </w:rPr>
        <w:fldChar w:fldCharType="begin"/>
      </w:r>
      <w:r>
        <w:rPr>
          <w:rFonts w:hint="eastAsia" w:ascii="宋体" w:hAnsi="宋体" w:cs="宋体"/>
          <w:color w:val="auto"/>
          <w:sz w:val="28"/>
          <w:szCs w:val="52"/>
          <w:highlight w:val="none"/>
        </w:rPr>
        <w:instrText xml:space="preserve"> HYPERLINK \l _Toc11378 </w:instrText>
      </w:r>
      <w:r>
        <w:rPr>
          <w:rFonts w:hint="eastAsia" w:ascii="宋体" w:hAnsi="宋体" w:cs="宋体"/>
          <w:color w:val="auto"/>
          <w:sz w:val="28"/>
          <w:szCs w:val="52"/>
          <w:highlight w:val="none"/>
        </w:rPr>
        <w:fldChar w:fldCharType="separate"/>
      </w:r>
      <w:r>
        <w:rPr>
          <w:rFonts w:hint="eastAsia" w:ascii="宋体" w:hAnsi="宋体" w:cs="宋体"/>
          <w:bCs/>
          <w:color w:val="auto"/>
          <w:sz w:val="28"/>
          <w:szCs w:val="44"/>
          <w:highlight w:val="none"/>
          <w:lang w:val="zh-CN"/>
        </w:rPr>
        <w:t>第二章  投标人须知</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_Toc11378 \h </w:instrText>
      </w:r>
      <w:r>
        <w:rPr>
          <w:color w:val="auto"/>
          <w:sz w:val="28"/>
          <w:szCs w:val="24"/>
          <w:highlight w:val="none"/>
        </w:rPr>
        <w:fldChar w:fldCharType="separate"/>
      </w:r>
      <w:r>
        <w:rPr>
          <w:color w:val="auto"/>
          <w:sz w:val="28"/>
          <w:szCs w:val="24"/>
          <w:highlight w:val="none"/>
        </w:rPr>
        <w:t>4</w:t>
      </w:r>
      <w:r>
        <w:rPr>
          <w:color w:val="auto"/>
          <w:sz w:val="28"/>
          <w:szCs w:val="24"/>
          <w:highlight w:val="none"/>
        </w:rPr>
        <w:fldChar w:fldCharType="end"/>
      </w:r>
      <w:r>
        <w:rPr>
          <w:rFonts w:hint="eastAsia" w:ascii="宋体" w:hAnsi="宋体" w:cs="宋体"/>
          <w:color w:val="auto"/>
          <w:sz w:val="28"/>
          <w:szCs w:val="52"/>
          <w:highlight w:val="none"/>
        </w:rPr>
        <w:fldChar w:fldCharType="end"/>
      </w:r>
    </w:p>
    <w:p w14:paraId="303793BB">
      <w:pPr>
        <w:pStyle w:val="19"/>
        <w:keepNext w:val="0"/>
        <w:keepLines w:val="0"/>
        <w:pageBreakBefore w:val="0"/>
        <w:widowControl w:val="0"/>
        <w:tabs>
          <w:tab w:val="right" w:leader="dot" w:pos="9141"/>
          <w:tab w:val="clear" w:pos="9131"/>
        </w:tabs>
        <w:kinsoku/>
        <w:wordWrap/>
        <w:overflowPunct/>
        <w:topLinePunct w:val="0"/>
        <w:autoSpaceDE/>
        <w:autoSpaceDN/>
        <w:bidi w:val="0"/>
        <w:adjustRightInd/>
        <w:spacing w:line="480" w:lineRule="auto"/>
        <w:textAlignment w:val="auto"/>
        <w:rPr>
          <w:color w:val="auto"/>
          <w:sz w:val="28"/>
          <w:szCs w:val="24"/>
          <w:highlight w:val="none"/>
        </w:rPr>
      </w:pPr>
      <w:r>
        <w:rPr>
          <w:rFonts w:hint="eastAsia" w:ascii="宋体" w:hAnsi="宋体" w:cs="宋体"/>
          <w:color w:val="auto"/>
          <w:sz w:val="28"/>
          <w:szCs w:val="52"/>
          <w:highlight w:val="none"/>
        </w:rPr>
        <w:fldChar w:fldCharType="begin"/>
      </w:r>
      <w:r>
        <w:rPr>
          <w:rFonts w:hint="eastAsia" w:ascii="宋体" w:hAnsi="宋体" w:cs="宋体"/>
          <w:color w:val="auto"/>
          <w:sz w:val="28"/>
          <w:szCs w:val="52"/>
          <w:highlight w:val="none"/>
        </w:rPr>
        <w:instrText xml:space="preserve"> HYPERLINK \l _Toc4840 </w:instrText>
      </w:r>
      <w:r>
        <w:rPr>
          <w:rFonts w:hint="eastAsia" w:ascii="宋体" w:hAnsi="宋体" w:cs="宋体"/>
          <w:color w:val="auto"/>
          <w:sz w:val="28"/>
          <w:szCs w:val="52"/>
          <w:highlight w:val="none"/>
        </w:rPr>
        <w:fldChar w:fldCharType="separate"/>
      </w:r>
      <w:r>
        <w:rPr>
          <w:rFonts w:hint="eastAsia" w:ascii="宋体" w:hAnsi="宋体" w:cs="宋体"/>
          <w:bCs/>
          <w:color w:val="auto"/>
          <w:sz w:val="28"/>
          <w:szCs w:val="44"/>
          <w:highlight w:val="none"/>
          <w:lang w:val="zh-CN"/>
        </w:rPr>
        <w:t>第三章  合同条款及格式</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_Toc4840 \h </w:instrText>
      </w:r>
      <w:r>
        <w:rPr>
          <w:color w:val="auto"/>
          <w:sz w:val="28"/>
          <w:szCs w:val="24"/>
          <w:highlight w:val="none"/>
        </w:rPr>
        <w:fldChar w:fldCharType="separate"/>
      </w:r>
      <w:r>
        <w:rPr>
          <w:color w:val="auto"/>
          <w:sz w:val="28"/>
          <w:szCs w:val="24"/>
          <w:highlight w:val="none"/>
        </w:rPr>
        <w:t>12</w:t>
      </w:r>
      <w:r>
        <w:rPr>
          <w:color w:val="auto"/>
          <w:sz w:val="28"/>
          <w:szCs w:val="24"/>
          <w:highlight w:val="none"/>
        </w:rPr>
        <w:fldChar w:fldCharType="end"/>
      </w:r>
      <w:r>
        <w:rPr>
          <w:rFonts w:hint="eastAsia" w:ascii="宋体" w:hAnsi="宋体" w:cs="宋体"/>
          <w:color w:val="auto"/>
          <w:sz w:val="28"/>
          <w:szCs w:val="52"/>
          <w:highlight w:val="none"/>
        </w:rPr>
        <w:fldChar w:fldCharType="end"/>
      </w:r>
    </w:p>
    <w:p w14:paraId="26923AFA">
      <w:pPr>
        <w:pStyle w:val="19"/>
        <w:keepNext w:val="0"/>
        <w:keepLines w:val="0"/>
        <w:pageBreakBefore w:val="0"/>
        <w:widowControl w:val="0"/>
        <w:tabs>
          <w:tab w:val="right" w:leader="dot" w:pos="9141"/>
          <w:tab w:val="clear" w:pos="9131"/>
        </w:tabs>
        <w:kinsoku/>
        <w:wordWrap/>
        <w:overflowPunct/>
        <w:topLinePunct w:val="0"/>
        <w:autoSpaceDE/>
        <w:autoSpaceDN/>
        <w:bidi w:val="0"/>
        <w:adjustRightInd/>
        <w:spacing w:line="480" w:lineRule="auto"/>
        <w:textAlignment w:val="auto"/>
        <w:rPr>
          <w:color w:val="auto"/>
          <w:sz w:val="28"/>
          <w:szCs w:val="24"/>
          <w:highlight w:val="none"/>
        </w:rPr>
      </w:pPr>
      <w:r>
        <w:rPr>
          <w:rFonts w:hint="eastAsia" w:ascii="宋体" w:hAnsi="宋体" w:cs="宋体"/>
          <w:color w:val="auto"/>
          <w:sz w:val="28"/>
          <w:szCs w:val="52"/>
          <w:highlight w:val="none"/>
        </w:rPr>
        <w:fldChar w:fldCharType="begin"/>
      </w:r>
      <w:r>
        <w:rPr>
          <w:rFonts w:hint="eastAsia" w:ascii="宋体" w:hAnsi="宋体" w:cs="宋体"/>
          <w:color w:val="auto"/>
          <w:sz w:val="28"/>
          <w:szCs w:val="52"/>
          <w:highlight w:val="none"/>
        </w:rPr>
        <w:instrText xml:space="preserve"> HYPERLINK \l _Toc29482 </w:instrText>
      </w:r>
      <w:r>
        <w:rPr>
          <w:rFonts w:hint="eastAsia" w:ascii="宋体" w:hAnsi="宋体" w:cs="宋体"/>
          <w:color w:val="auto"/>
          <w:sz w:val="28"/>
          <w:szCs w:val="52"/>
          <w:highlight w:val="none"/>
        </w:rPr>
        <w:fldChar w:fldCharType="separate"/>
      </w:r>
      <w:r>
        <w:rPr>
          <w:rFonts w:hint="eastAsia" w:ascii="宋体" w:hAnsi="宋体" w:cs="宋体"/>
          <w:bCs/>
          <w:color w:val="auto"/>
          <w:sz w:val="28"/>
          <w:szCs w:val="44"/>
          <w:highlight w:val="none"/>
          <w:lang w:val="zh-CN"/>
        </w:rPr>
        <w:t>第四章  项目需求</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_Toc29482 \h </w:instrText>
      </w:r>
      <w:r>
        <w:rPr>
          <w:color w:val="auto"/>
          <w:sz w:val="28"/>
          <w:szCs w:val="24"/>
          <w:highlight w:val="none"/>
        </w:rPr>
        <w:fldChar w:fldCharType="separate"/>
      </w:r>
      <w:r>
        <w:rPr>
          <w:color w:val="auto"/>
          <w:sz w:val="28"/>
          <w:szCs w:val="24"/>
          <w:highlight w:val="none"/>
        </w:rPr>
        <w:t>17</w:t>
      </w:r>
      <w:r>
        <w:rPr>
          <w:color w:val="auto"/>
          <w:sz w:val="28"/>
          <w:szCs w:val="24"/>
          <w:highlight w:val="none"/>
        </w:rPr>
        <w:fldChar w:fldCharType="end"/>
      </w:r>
      <w:r>
        <w:rPr>
          <w:rFonts w:hint="eastAsia" w:ascii="宋体" w:hAnsi="宋体" w:cs="宋体"/>
          <w:color w:val="auto"/>
          <w:sz w:val="28"/>
          <w:szCs w:val="52"/>
          <w:highlight w:val="none"/>
        </w:rPr>
        <w:fldChar w:fldCharType="end"/>
      </w:r>
    </w:p>
    <w:p w14:paraId="0B65A443">
      <w:pPr>
        <w:pStyle w:val="19"/>
        <w:keepNext w:val="0"/>
        <w:keepLines w:val="0"/>
        <w:pageBreakBefore w:val="0"/>
        <w:widowControl w:val="0"/>
        <w:tabs>
          <w:tab w:val="right" w:leader="dot" w:pos="9141"/>
          <w:tab w:val="clear" w:pos="9131"/>
        </w:tabs>
        <w:kinsoku/>
        <w:wordWrap/>
        <w:overflowPunct/>
        <w:topLinePunct w:val="0"/>
        <w:autoSpaceDE/>
        <w:autoSpaceDN/>
        <w:bidi w:val="0"/>
        <w:adjustRightInd/>
        <w:spacing w:line="480" w:lineRule="auto"/>
        <w:textAlignment w:val="auto"/>
        <w:rPr>
          <w:color w:val="auto"/>
          <w:sz w:val="28"/>
          <w:szCs w:val="24"/>
          <w:highlight w:val="none"/>
        </w:rPr>
      </w:pPr>
      <w:r>
        <w:rPr>
          <w:rFonts w:hint="eastAsia" w:ascii="宋体" w:hAnsi="宋体" w:cs="宋体"/>
          <w:color w:val="auto"/>
          <w:sz w:val="28"/>
          <w:szCs w:val="52"/>
          <w:highlight w:val="none"/>
        </w:rPr>
        <w:fldChar w:fldCharType="begin"/>
      </w:r>
      <w:r>
        <w:rPr>
          <w:rFonts w:hint="eastAsia" w:ascii="宋体" w:hAnsi="宋体" w:cs="宋体"/>
          <w:color w:val="auto"/>
          <w:sz w:val="28"/>
          <w:szCs w:val="52"/>
          <w:highlight w:val="none"/>
        </w:rPr>
        <w:instrText xml:space="preserve"> HYPERLINK \l _Toc27493 </w:instrText>
      </w:r>
      <w:r>
        <w:rPr>
          <w:rFonts w:hint="eastAsia" w:ascii="宋体" w:hAnsi="宋体" w:cs="宋体"/>
          <w:color w:val="auto"/>
          <w:sz w:val="28"/>
          <w:szCs w:val="52"/>
          <w:highlight w:val="none"/>
        </w:rPr>
        <w:fldChar w:fldCharType="separate"/>
      </w:r>
      <w:r>
        <w:rPr>
          <w:rFonts w:hint="eastAsia" w:ascii="宋体" w:hAnsi="宋体" w:cs="宋体"/>
          <w:bCs/>
          <w:color w:val="auto"/>
          <w:sz w:val="28"/>
          <w:szCs w:val="44"/>
          <w:highlight w:val="none"/>
          <w:lang w:val="zh-CN"/>
        </w:rPr>
        <w:t xml:space="preserve">第五章 </w:t>
      </w:r>
      <w:r>
        <w:rPr>
          <w:rFonts w:hint="eastAsia" w:cs="宋体"/>
          <w:bCs/>
          <w:color w:val="auto"/>
          <w:sz w:val="28"/>
          <w:szCs w:val="44"/>
          <w:highlight w:val="none"/>
          <w:lang w:val="en-US" w:eastAsia="zh-CN"/>
        </w:rPr>
        <w:t xml:space="preserve"> </w:t>
      </w:r>
      <w:r>
        <w:rPr>
          <w:rFonts w:hint="eastAsia" w:ascii="宋体" w:hAnsi="宋体" w:cs="宋体"/>
          <w:bCs/>
          <w:color w:val="auto"/>
          <w:sz w:val="28"/>
          <w:szCs w:val="44"/>
          <w:highlight w:val="none"/>
          <w:lang w:val="zh-CN"/>
        </w:rPr>
        <w:t>投标文件格式</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_Toc27493 \h </w:instrText>
      </w:r>
      <w:r>
        <w:rPr>
          <w:color w:val="auto"/>
          <w:sz w:val="28"/>
          <w:szCs w:val="24"/>
          <w:highlight w:val="none"/>
        </w:rPr>
        <w:fldChar w:fldCharType="separate"/>
      </w:r>
      <w:r>
        <w:rPr>
          <w:color w:val="auto"/>
          <w:sz w:val="28"/>
          <w:szCs w:val="24"/>
          <w:highlight w:val="none"/>
        </w:rPr>
        <w:t>18</w:t>
      </w:r>
      <w:r>
        <w:rPr>
          <w:color w:val="auto"/>
          <w:sz w:val="28"/>
          <w:szCs w:val="24"/>
          <w:highlight w:val="none"/>
        </w:rPr>
        <w:fldChar w:fldCharType="end"/>
      </w:r>
      <w:r>
        <w:rPr>
          <w:rFonts w:hint="eastAsia" w:ascii="宋体" w:hAnsi="宋体" w:cs="宋体"/>
          <w:color w:val="auto"/>
          <w:sz w:val="28"/>
          <w:szCs w:val="52"/>
          <w:highlight w:val="none"/>
        </w:rPr>
        <w:fldChar w:fldCharType="end"/>
      </w:r>
    </w:p>
    <w:p w14:paraId="3CABE045">
      <w:pPr>
        <w:pStyle w:val="19"/>
        <w:keepNext w:val="0"/>
        <w:keepLines w:val="0"/>
        <w:pageBreakBefore w:val="0"/>
        <w:widowControl w:val="0"/>
        <w:tabs>
          <w:tab w:val="right" w:leader="dot" w:pos="9141"/>
          <w:tab w:val="clear" w:pos="9131"/>
        </w:tabs>
        <w:kinsoku/>
        <w:wordWrap/>
        <w:overflowPunct/>
        <w:topLinePunct w:val="0"/>
        <w:autoSpaceDE/>
        <w:autoSpaceDN/>
        <w:bidi w:val="0"/>
        <w:adjustRightInd/>
        <w:spacing w:line="480" w:lineRule="auto"/>
        <w:textAlignment w:val="auto"/>
        <w:rPr>
          <w:color w:val="auto"/>
          <w:sz w:val="28"/>
          <w:szCs w:val="24"/>
          <w:highlight w:val="none"/>
        </w:rPr>
      </w:pPr>
      <w:r>
        <w:rPr>
          <w:rFonts w:hint="eastAsia" w:ascii="宋体" w:hAnsi="宋体" w:cs="宋体"/>
          <w:color w:val="auto"/>
          <w:sz w:val="28"/>
          <w:szCs w:val="52"/>
          <w:highlight w:val="none"/>
        </w:rPr>
        <w:fldChar w:fldCharType="begin"/>
      </w:r>
      <w:r>
        <w:rPr>
          <w:rFonts w:hint="eastAsia" w:ascii="宋体" w:hAnsi="宋体" w:cs="宋体"/>
          <w:color w:val="auto"/>
          <w:sz w:val="28"/>
          <w:szCs w:val="52"/>
          <w:highlight w:val="none"/>
        </w:rPr>
        <w:instrText xml:space="preserve"> HYPERLINK \l _Toc8404 </w:instrText>
      </w:r>
      <w:r>
        <w:rPr>
          <w:rFonts w:hint="eastAsia" w:ascii="宋体" w:hAnsi="宋体" w:cs="宋体"/>
          <w:color w:val="auto"/>
          <w:sz w:val="28"/>
          <w:szCs w:val="52"/>
          <w:highlight w:val="none"/>
        </w:rPr>
        <w:fldChar w:fldCharType="separate"/>
      </w:r>
      <w:r>
        <w:rPr>
          <w:rFonts w:hint="eastAsia" w:ascii="宋体" w:hAnsi="宋体" w:cs="宋体"/>
          <w:color w:val="auto"/>
          <w:sz w:val="28"/>
          <w:szCs w:val="44"/>
          <w:highlight w:val="none"/>
        </w:rPr>
        <w:t>附件1：评标实施细则</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_Toc8404 \h </w:instrText>
      </w:r>
      <w:r>
        <w:rPr>
          <w:color w:val="auto"/>
          <w:sz w:val="28"/>
          <w:szCs w:val="24"/>
          <w:highlight w:val="none"/>
        </w:rPr>
        <w:fldChar w:fldCharType="separate"/>
      </w:r>
      <w:r>
        <w:rPr>
          <w:color w:val="auto"/>
          <w:sz w:val="28"/>
          <w:szCs w:val="24"/>
          <w:highlight w:val="none"/>
        </w:rPr>
        <w:t>35</w:t>
      </w:r>
      <w:r>
        <w:rPr>
          <w:color w:val="auto"/>
          <w:sz w:val="28"/>
          <w:szCs w:val="24"/>
          <w:highlight w:val="none"/>
        </w:rPr>
        <w:fldChar w:fldCharType="end"/>
      </w:r>
      <w:r>
        <w:rPr>
          <w:rFonts w:hint="eastAsia" w:ascii="宋体" w:hAnsi="宋体" w:cs="宋体"/>
          <w:color w:val="auto"/>
          <w:sz w:val="28"/>
          <w:szCs w:val="52"/>
          <w:highlight w:val="none"/>
        </w:rPr>
        <w:fldChar w:fldCharType="end"/>
      </w:r>
    </w:p>
    <w:p w14:paraId="28072C5A">
      <w:pPr>
        <w:keepNext w:val="0"/>
        <w:keepLines w:val="0"/>
        <w:pageBreakBefore w:val="0"/>
        <w:widowControl w:val="0"/>
        <w:kinsoku/>
        <w:wordWrap/>
        <w:overflowPunct/>
        <w:topLinePunct w:val="0"/>
        <w:autoSpaceDE/>
        <w:autoSpaceDN/>
        <w:bidi w:val="0"/>
        <w:adjustRightInd/>
        <w:snapToGrid w:val="0"/>
        <w:spacing w:line="480" w:lineRule="auto"/>
        <w:ind w:firstLine="243" w:firstLineChars="87"/>
        <w:textAlignment w:val="auto"/>
        <w:rPr>
          <w:rFonts w:ascii="宋体" w:hAnsi="宋体" w:cs="宋体"/>
          <w:color w:val="auto"/>
          <w:sz w:val="24"/>
          <w:szCs w:val="24"/>
          <w:highlight w:val="none"/>
        </w:rPr>
        <w:sectPr>
          <w:footerReference r:id="rId10" w:type="first"/>
          <w:footerReference r:id="rId9" w:type="default"/>
          <w:pgSz w:w="11906" w:h="16838"/>
          <w:pgMar w:top="1049" w:right="1379" w:bottom="1188" w:left="1386" w:header="851" w:footer="663" w:gutter="0"/>
          <w:pgNumType w:start="1"/>
          <w:cols w:space="720" w:num="1"/>
          <w:titlePg/>
          <w:docGrid w:type="lines" w:linePitch="312" w:charSpace="0"/>
        </w:sectPr>
      </w:pPr>
      <w:r>
        <w:rPr>
          <w:rFonts w:hint="eastAsia" w:ascii="宋体" w:hAnsi="宋体" w:cs="宋体"/>
          <w:color w:val="auto"/>
          <w:sz w:val="28"/>
          <w:szCs w:val="52"/>
          <w:highlight w:val="none"/>
        </w:rPr>
        <w:fldChar w:fldCharType="end"/>
      </w:r>
      <w:bookmarkStart w:id="112" w:name="_GoBack"/>
      <w:bookmarkEnd w:id="112"/>
    </w:p>
    <w:p w14:paraId="25F8B300">
      <w:pPr>
        <w:autoSpaceDE w:val="0"/>
        <w:autoSpaceDN w:val="0"/>
        <w:adjustRightInd w:val="0"/>
        <w:snapToGrid w:val="0"/>
        <w:spacing w:line="360" w:lineRule="auto"/>
        <w:jc w:val="center"/>
        <w:outlineLvl w:val="0"/>
        <w:rPr>
          <w:rFonts w:ascii="宋体" w:hAnsi="宋体" w:cs="宋体"/>
          <w:b/>
          <w:bCs/>
          <w:color w:val="auto"/>
          <w:sz w:val="32"/>
          <w:szCs w:val="32"/>
          <w:highlight w:val="none"/>
          <w:lang w:val="zh-CN"/>
        </w:rPr>
      </w:pPr>
      <w:bookmarkStart w:id="1" w:name="_Toc237"/>
      <w:r>
        <w:rPr>
          <w:rFonts w:hint="eastAsia" w:ascii="宋体" w:hAnsi="宋体" w:cs="宋体"/>
          <w:b/>
          <w:bCs/>
          <w:color w:val="auto"/>
          <w:sz w:val="32"/>
          <w:szCs w:val="32"/>
          <w:highlight w:val="none"/>
          <w:lang w:val="zh-CN"/>
        </w:rPr>
        <w:t>第一章   招标公告</w:t>
      </w:r>
      <w:bookmarkEnd w:id="1"/>
    </w:p>
    <w:p w14:paraId="5E8ED87F">
      <w:pPr>
        <w:widowControl/>
        <w:snapToGrid w:val="0"/>
        <w:spacing w:line="360" w:lineRule="auto"/>
        <w:rPr>
          <w:rFonts w:ascii="宋体" w:hAnsi="宋体" w:cs="宋体"/>
          <w:color w:val="auto"/>
          <w:szCs w:val="21"/>
          <w:highlight w:val="none"/>
          <w:u w:val="single"/>
          <w:lang w:val="zh-CN"/>
        </w:rPr>
      </w:pPr>
    </w:p>
    <w:p w14:paraId="0A80A0FA">
      <w:pPr>
        <w:autoSpaceDE w:val="0"/>
        <w:autoSpaceDN w:val="0"/>
        <w:adjustRightInd w:val="0"/>
        <w:snapToGrid w:val="0"/>
        <w:spacing w:line="360" w:lineRule="auto"/>
        <w:ind w:firstLine="482"/>
        <w:rPr>
          <w:rFonts w:ascii="宋体" w:hAnsi="宋体" w:eastAsia="宋体" w:cs="宋体"/>
          <w:color w:val="auto"/>
          <w:szCs w:val="21"/>
          <w:highlight w:val="none"/>
          <w:lang w:val="zh-CN"/>
        </w:rPr>
      </w:pPr>
      <w:r>
        <w:rPr>
          <w:rFonts w:hint="eastAsia" w:ascii="宋体" w:hAnsi="宋体" w:eastAsia="宋体" w:cs="宋体"/>
          <w:color w:val="auto"/>
          <w:szCs w:val="21"/>
          <w:highlight w:val="none"/>
        </w:rPr>
        <w:t>一、</w:t>
      </w:r>
      <w:r>
        <w:rPr>
          <w:rFonts w:hint="eastAsia" w:ascii="宋体" w:hAnsi="宋体" w:eastAsia="宋体" w:cs="宋体"/>
          <w:color w:val="auto"/>
          <w:szCs w:val="21"/>
          <w:highlight w:val="none"/>
          <w:lang w:val="zh-CN"/>
        </w:rPr>
        <w:t>为便于开展南通市船舶污染物防治能力评估项目招标（采购）工作，按照有关规定，通过国内公开招标方式选择技术服务单位，欢迎符合本项目资格要求的单位申请参加本项目投标。</w:t>
      </w:r>
    </w:p>
    <w:p w14:paraId="29AA6CF7">
      <w:pPr>
        <w:autoSpaceDE w:val="0"/>
        <w:autoSpaceDN w:val="0"/>
        <w:adjustRightInd w:val="0"/>
        <w:snapToGrid w:val="0"/>
        <w:spacing w:line="360" w:lineRule="auto"/>
        <w:ind w:firstLine="482"/>
        <w:rPr>
          <w:rFonts w:ascii="宋体" w:hAnsi="宋体" w:eastAsia="宋体" w:cs="宋体"/>
          <w:color w:val="auto"/>
          <w:szCs w:val="21"/>
          <w:highlight w:val="none"/>
        </w:rPr>
      </w:pPr>
      <w:bookmarkStart w:id="2" w:name="_Hlk34160677"/>
      <w:r>
        <w:rPr>
          <w:rFonts w:hint="eastAsia" w:ascii="宋体" w:hAnsi="宋体" w:eastAsia="宋体" w:cs="宋体"/>
          <w:color w:val="auto"/>
          <w:szCs w:val="21"/>
          <w:highlight w:val="none"/>
        </w:rPr>
        <w:t>二、</w:t>
      </w:r>
      <w:bookmarkEnd w:id="2"/>
      <w:r>
        <w:rPr>
          <w:rFonts w:hint="eastAsia" w:ascii="宋体" w:hAnsi="宋体" w:eastAsia="宋体" w:cs="宋体"/>
          <w:color w:val="auto"/>
          <w:szCs w:val="21"/>
          <w:highlight w:val="none"/>
        </w:rPr>
        <w:t>项目概况</w:t>
      </w:r>
    </w:p>
    <w:p w14:paraId="06B7A9C9">
      <w:pPr>
        <w:autoSpaceDE w:val="0"/>
        <w:autoSpaceDN w:val="0"/>
        <w:adjustRightInd w:val="0"/>
        <w:snapToGrid w:val="0"/>
        <w:spacing w:line="360" w:lineRule="auto"/>
        <w:ind w:firstLine="48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1、工程地点：江苏省南通市。</w:t>
      </w:r>
    </w:p>
    <w:p w14:paraId="56DB6C9B">
      <w:pPr>
        <w:autoSpaceDE w:val="0"/>
        <w:autoSpaceDN w:val="0"/>
        <w:adjustRightInd w:val="0"/>
        <w:snapToGrid w:val="0"/>
        <w:spacing w:line="360" w:lineRule="auto"/>
        <w:ind w:firstLine="48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2、项目概况</w:t>
      </w:r>
      <w:r>
        <w:rPr>
          <w:rFonts w:hint="eastAsia" w:ascii="宋体" w:hAnsi="宋体" w:eastAsia="宋体" w:cs="宋体"/>
          <w:color w:val="auto"/>
          <w:szCs w:val="21"/>
          <w:highlight w:val="none"/>
          <w:lang w:val="en-US" w:eastAsia="zh-CN"/>
        </w:rPr>
        <w:t>及工作内容</w:t>
      </w:r>
      <w:r>
        <w:rPr>
          <w:rFonts w:hint="eastAsia" w:ascii="宋体" w:hAnsi="宋体" w:eastAsia="宋体" w:cs="宋体"/>
          <w:color w:val="auto"/>
          <w:szCs w:val="21"/>
          <w:highlight w:val="none"/>
          <w:lang w:val="zh-CN"/>
        </w:rPr>
        <w:t>：</w:t>
      </w:r>
    </w:p>
    <w:p w14:paraId="39AF1D06">
      <w:pPr>
        <w:numPr>
          <w:ilvl w:val="0"/>
          <w:numId w:val="0"/>
        </w:numPr>
        <w:autoSpaceDE w:val="0"/>
        <w:autoSpaceDN w:val="0"/>
        <w:adjustRightInd w:val="0"/>
        <w:snapToGrid w:val="0"/>
        <w:spacing w:line="360" w:lineRule="auto"/>
        <w:ind w:firstLine="630" w:firstLineChars="3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按照《江苏省船舶水污染物接收、转运及处置能力综合评估指南》《江苏省内河港口企业船舶水污染物治理能力分类分级评定细则（试行）》相关要求开展船舶水污染物综合评估及港口企业分类分级评定工作，对辖区内的船舶水污染物接收、转运和处置能力是否完善进行全面系统性掌握，重点评估船岸衔接、接转衔接、转处衔接和保障措施等，编制第三轮船舶水污染物接收、转运和处置能力综合评估报告和港口企业船舶水污染物治理能力分类分级评定报告。</w:t>
      </w:r>
    </w:p>
    <w:p w14:paraId="52DE9848">
      <w:pPr>
        <w:autoSpaceDE w:val="0"/>
        <w:autoSpaceDN w:val="0"/>
        <w:adjustRightInd w:val="0"/>
        <w:snapToGrid w:val="0"/>
        <w:spacing w:line="360" w:lineRule="auto"/>
        <w:ind w:firstLine="48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bookmarkStart w:id="3" w:name="_Hlk97889444"/>
      <w:r>
        <w:rPr>
          <w:rFonts w:hint="eastAsia" w:ascii="宋体" w:hAnsi="宋体" w:eastAsia="宋体" w:cs="宋体"/>
          <w:color w:val="auto"/>
          <w:szCs w:val="21"/>
          <w:highlight w:val="none"/>
          <w:lang w:val="zh-CN"/>
        </w:rPr>
        <w:t>合同履行期限：</w:t>
      </w:r>
      <w:r>
        <w:rPr>
          <w:rFonts w:hint="eastAsia" w:ascii="宋体" w:hAnsi="宋体" w:eastAsia="宋体" w:cs="Arial"/>
          <w:color w:val="auto"/>
          <w:szCs w:val="21"/>
          <w:highlight w:val="none"/>
          <w:lang w:val="zh-CN"/>
        </w:rPr>
        <w:t>2026年6月底前完成船舶水污染物接收、转运和处置能力综合评估工作和港口企业分类分级评定工作，编制《第三轮南通市船舶水污染物接收、转运和处置能力综合评估报告》《港口企业船舶水污染物治理能力分类分级评定报告》，并完成最终成果审查。</w:t>
      </w:r>
    </w:p>
    <w:p w14:paraId="4F6DA970">
      <w:pPr>
        <w:autoSpaceDE w:val="0"/>
        <w:autoSpaceDN w:val="0"/>
        <w:adjustRightInd w:val="0"/>
        <w:snapToGrid w:val="0"/>
        <w:spacing w:line="360" w:lineRule="auto"/>
        <w:ind w:firstLine="48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4、安全目标：合同履行过程中无安全事故发生。</w:t>
      </w:r>
    </w:p>
    <w:p w14:paraId="369A2283">
      <w:pPr>
        <w:autoSpaceDE w:val="0"/>
        <w:autoSpaceDN w:val="0"/>
        <w:adjustRightInd w:val="0"/>
        <w:snapToGrid w:val="0"/>
        <w:spacing w:line="360" w:lineRule="auto"/>
        <w:ind w:firstLine="48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5、质量要求：提交的成果文件须符合国家现行的标准、规范、规程及文件的要求。</w:t>
      </w:r>
      <w:bookmarkEnd w:id="3"/>
    </w:p>
    <w:p w14:paraId="25353D18">
      <w:pPr>
        <w:autoSpaceDE w:val="0"/>
        <w:autoSpaceDN w:val="0"/>
        <w:adjustRightInd w:val="0"/>
        <w:snapToGrid w:val="0"/>
        <w:spacing w:line="360" w:lineRule="auto"/>
        <w:ind w:firstLine="48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6、采购预算：</w:t>
      </w:r>
      <w:bookmarkStart w:id="4" w:name="_Hlk97888726"/>
      <w:r>
        <w:rPr>
          <w:rFonts w:hint="eastAsia" w:ascii="Calibri" w:hAnsi="Calibri" w:eastAsia="宋体" w:cs="Times New Roman"/>
          <w:color w:val="auto"/>
          <w:szCs w:val="20"/>
          <w:highlight w:val="none"/>
          <w:lang w:val="en-US" w:eastAsia="zh-CN"/>
        </w:rPr>
        <w:t>18</w:t>
      </w:r>
      <w:r>
        <w:rPr>
          <w:rFonts w:ascii="Calibri" w:hAnsi="Calibri" w:eastAsia="宋体" w:cs="Times New Roman"/>
          <w:color w:val="auto"/>
          <w:szCs w:val="20"/>
          <w:highlight w:val="none"/>
        </w:rPr>
        <w:t>万元</w:t>
      </w:r>
      <w:r>
        <w:rPr>
          <w:rFonts w:hint="eastAsia" w:ascii="宋体" w:hAnsi="宋体" w:eastAsia="宋体" w:cs="宋体"/>
          <w:color w:val="auto"/>
          <w:szCs w:val="21"/>
          <w:highlight w:val="none"/>
          <w:lang w:val="zh-CN"/>
        </w:rPr>
        <w:t>，超过采购预算的，按无效投标处理。</w:t>
      </w:r>
    </w:p>
    <w:p w14:paraId="73BCC902">
      <w:pPr>
        <w:autoSpaceDE w:val="0"/>
        <w:autoSpaceDN w:val="0"/>
        <w:adjustRightInd w:val="0"/>
        <w:snapToGrid w:val="0"/>
        <w:spacing w:line="360" w:lineRule="auto"/>
        <w:ind w:firstLine="48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本项目不接受联合体投标。</w:t>
      </w:r>
    </w:p>
    <w:p w14:paraId="7F08A9A4">
      <w:pPr>
        <w:autoSpaceDE w:val="0"/>
        <w:autoSpaceDN w:val="0"/>
        <w:adjustRightInd w:val="0"/>
        <w:snapToGrid w:val="0"/>
        <w:spacing w:line="360" w:lineRule="auto"/>
        <w:ind w:firstLine="482"/>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8、本项目采购的服务属于</w:t>
      </w:r>
      <w:r>
        <w:rPr>
          <w:rFonts w:hint="eastAsia" w:ascii="宋体" w:hAnsi="宋体" w:eastAsia="宋体" w:cs="宋体"/>
          <w:b/>
          <w:bCs/>
          <w:color w:val="auto"/>
          <w:szCs w:val="21"/>
          <w:highlight w:val="none"/>
          <w:lang w:val="en-US" w:eastAsia="zh-CN"/>
        </w:rPr>
        <w:t>其他未列明行业</w:t>
      </w:r>
      <w:r>
        <w:rPr>
          <w:rFonts w:hint="eastAsia" w:ascii="宋体" w:hAnsi="宋体" w:eastAsia="宋体" w:cs="宋体"/>
          <w:color w:val="auto"/>
          <w:szCs w:val="21"/>
          <w:highlight w:val="none"/>
          <w:lang w:val="en-US" w:eastAsia="zh-CN"/>
        </w:rPr>
        <w:t>。</w:t>
      </w:r>
    </w:p>
    <w:bookmarkEnd w:id="4"/>
    <w:p w14:paraId="1F5511D3">
      <w:pPr>
        <w:autoSpaceDE w:val="0"/>
        <w:autoSpaceDN w:val="0"/>
        <w:adjustRightInd w:val="0"/>
        <w:snapToGrid w:val="0"/>
        <w:spacing w:line="360" w:lineRule="auto"/>
        <w:ind w:firstLine="48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三</w:t>
      </w:r>
      <w:r>
        <w:rPr>
          <w:rFonts w:hint="eastAsia" w:ascii="宋体" w:hAnsi="宋体" w:eastAsia="宋体" w:cs="宋体"/>
          <w:color w:val="auto"/>
          <w:szCs w:val="21"/>
          <w:highlight w:val="none"/>
          <w:lang w:val="zh-CN"/>
        </w:rPr>
        <w:t>、本次</w:t>
      </w:r>
      <w:r>
        <w:rPr>
          <w:rFonts w:hint="eastAsia" w:ascii="宋体" w:hAnsi="宋体" w:eastAsia="宋体" w:cs="宋体"/>
          <w:color w:val="auto"/>
          <w:szCs w:val="21"/>
          <w:highlight w:val="none"/>
        </w:rPr>
        <w:t>招标</w:t>
      </w:r>
      <w:r>
        <w:rPr>
          <w:rFonts w:hint="eastAsia" w:ascii="宋体" w:hAnsi="宋体" w:eastAsia="宋体" w:cs="宋体"/>
          <w:color w:val="auto"/>
          <w:szCs w:val="21"/>
          <w:highlight w:val="none"/>
          <w:lang w:val="zh-CN"/>
        </w:rPr>
        <w:t>采用资格后审的方式，通过资格审查是</w:t>
      </w:r>
      <w:r>
        <w:rPr>
          <w:rFonts w:hint="eastAsia" w:ascii="宋体" w:hAnsi="宋体" w:eastAsia="宋体" w:cs="宋体"/>
          <w:color w:val="auto"/>
          <w:szCs w:val="21"/>
          <w:highlight w:val="none"/>
        </w:rPr>
        <w:t>投标</w:t>
      </w:r>
      <w:r>
        <w:rPr>
          <w:rFonts w:hint="eastAsia" w:ascii="宋体" w:hAnsi="宋体" w:eastAsia="宋体" w:cs="宋体"/>
          <w:color w:val="auto"/>
          <w:szCs w:val="21"/>
          <w:highlight w:val="none"/>
          <w:lang w:val="zh-CN"/>
        </w:rPr>
        <w:t>文件参与评标和中标的前提条件，本项目对投标人资格条件要求如下：</w:t>
      </w:r>
    </w:p>
    <w:p w14:paraId="1E84CB26">
      <w:pPr>
        <w:autoSpaceDE w:val="0"/>
        <w:autoSpaceDN w:val="0"/>
        <w:adjustRightInd w:val="0"/>
        <w:snapToGrid w:val="0"/>
        <w:spacing w:line="360" w:lineRule="auto"/>
        <w:ind w:firstLine="48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（一）通用资格要求</w:t>
      </w:r>
    </w:p>
    <w:p w14:paraId="52404585">
      <w:pPr>
        <w:autoSpaceDE w:val="0"/>
        <w:autoSpaceDN w:val="0"/>
        <w:adjustRightInd w:val="0"/>
        <w:snapToGrid w:val="0"/>
        <w:spacing w:line="360" w:lineRule="auto"/>
        <w:ind w:firstLine="48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1、满足</w:t>
      </w:r>
      <w:r>
        <w:rPr>
          <w:rFonts w:hint="eastAsia" w:ascii="宋体" w:hAnsi="宋体" w:eastAsia="宋体" w:cs="宋体"/>
          <w:color w:val="auto"/>
          <w:szCs w:val="21"/>
          <w:highlight w:val="none"/>
          <w:lang w:val="zh-CN"/>
        </w:rPr>
        <w:t>《中华人民共和国政府采购法》第二十二条的规定。</w:t>
      </w:r>
    </w:p>
    <w:p w14:paraId="1E97DE8D">
      <w:pPr>
        <w:autoSpaceDE w:val="0"/>
        <w:autoSpaceDN w:val="0"/>
        <w:adjustRightInd w:val="0"/>
        <w:snapToGrid w:val="0"/>
        <w:spacing w:line="360" w:lineRule="auto"/>
        <w:ind w:firstLine="482"/>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在“信用中国”网站查询，无被列入失信被执行人、重大税收违法失信主体名单、严重失信主体名单及其他不符合《中华人民共和国政府采购法》第二十二条规定条件的信用记录。（投标文件中无需提供证明材料）</w:t>
      </w:r>
    </w:p>
    <w:p w14:paraId="10E60221">
      <w:pPr>
        <w:autoSpaceDE w:val="0"/>
        <w:autoSpaceDN w:val="0"/>
        <w:adjustRightInd w:val="0"/>
        <w:snapToGrid w:val="0"/>
        <w:spacing w:line="360" w:lineRule="auto"/>
        <w:ind w:firstLine="48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落实政府采购政策需满足的资格要求：</w:t>
      </w:r>
      <w:r>
        <w:rPr>
          <w:rFonts w:hint="eastAsia" w:ascii="宋体" w:hAnsi="宋体" w:eastAsia="宋体" w:cs="宋体"/>
          <w:color w:val="auto"/>
          <w:szCs w:val="21"/>
          <w:highlight w:val="none"/>
          <w:lang w:val="en-US" w:eastAsia="zh-CN"/>
        </w:rPr>
        <w:t>无</w:t>
      </w:r>
      <w:r>
        <w:rPr>
          <w:rFonts w:hint="eastAsia" w:ascii="宋体" w:hAnsi="宋体" w:eastAsia="宋体" w:cs="宋体"/>
          <w:color w:val="auto"/>
          <w:szCs w:val="21"/>
          <w:highlight w:val="none"/>
          <w:lang w:val="zh-CN"/>
        </w:rPr>
        <w:t>。</w:t>
      </w:r>
    </w:p>
    <w:p w14:paraId="0D785B7A">
      <w:pPr>
        <w:autoSpaceDE w:val="0"/>
        <w:autoSpaceDN w:val="0"/>
        <w:adjustRightInd w:val="0"/>
        <w:snapToGrid w:val="0"/>
        <w:spacing w:line="360" w:lineRule="auto"/>
        <w:ind w:firstLine="482"/>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rPr>
        <w:t>（二）本项目的特定资格要求：</w:t>
      </w:r>
      <w:r>
        <w:rPr>
          <w:rFonts w:hint="eastAsia" w:ascii="宋体" w:hAnsi="宋体" w:eastAsia="宋体" w:cs="宋体"/>
          <w:color w:val="auto"/>
          <w:szCs w:val="21"/>
          <w:highlight w:val="none"/>
          <w:lang w:val="en-US" w:eastAsia="zh-CN"/>
        </w:rPr>
        <w:t>无</w:t>
      </w:r>
    </w:p>
    <w:p w14:paraId="61A174A0">
      <w:pPr>
        <w:autoSpaceDE w:val="0"/>
        <w:autoSpaceDN w:val="0"/>
        <w:adjustRightInd w:val="0"/>
        <w:snapToGrid w:val="0"/>
        <w:spacing w:line="360" w:lineRule="auto"/>
        <w:ind w:firstLine="48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四、招标文件获取</w:t>
      </w:r>
    </w:p>
    <w:p w14:paraId="3E63CFF7">
      <w:pPr>
        <w:autoSpaceDE w:val="0"/>
        <w:autoSpaceDN w:val="0"/>
        <w:adjustRightInd w:val="0"/>
        <w:snapToGrid w:val="0"/>
        <w:spacing w:line="360" w:lineRule="auto"/>
        <w:ind w:firstLine="48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招标文件获取时间：自招标公告上网发布之日起至2026年</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月</w:t>
      </w:r>
      <w:r>
        <w:rPr>
          <w:rFonts w:hint="eastAsia" w:ascii="宋体" w:hAnsi="宋体" w:eastAsia="宋体" w:cs="宋体"/>
          <w:color w:val="auto"/>
          <w:szCs w:val="21"/>
          <w:highlight w:val="none"/>
          <w:lang w:val="en-US" w:eastAsia="zh-CN"/>
        </w:rPr>
        <w:t>29</w:t>
      </w:r>
      <w:r>
        <w:rPr>
          <w:rFonts w:hint="eastAsia" w:ascii="宋体" w:hAnsi="宋体" w:eastAsia="宋体" w:cs="宋体"/>
          <w:color w:val="auto"/>
          <w:szCs w:val="21"/>
          <w:highlight w:val="none"/>
          <w:lang w:val="zh-CN"/>
        </w:rPr>
        <w:t>日，每日工作时间：上午9:00—11:00整，下午13:30—17:30整。</w:t>
      </w:r>
    </w:p>
    <w:p w14:paraId="7844507C">
      <w:pPr>
        <w:autoSpaceDE w:val="0"/>
        <w:autoSpaceDN w:val="0"/>
        <w:adjustRightInd w:val="0"/>
        <w:snapToGrid w:val="0"/>
        <w:spacing w:line="360" w:lineRule="auto"/>
        <w:ind w:firstLine="48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获取地点：招标代理（</w:t>
      </w:r>
      <w:r>
        <w:rPr>
          <w:rFonts w:hint="eastAsia" w:ascii="宋体" w:hAnsi="宋体" w:eastAsia="宋体" w:cs="宋体"/>
          <w:color w:val="auto"/>
          <w:szCs w:val="21"/>
          <w:highlight w:val="none"/>
        </w:rPr>
        <w:t>捷宏润安工程顾问（江苏）有限公司</w:t>
      </w:r>
      <w:r>
        <w:rPr>
          <w:rFonts w:hint="eastAsia" w:ascii="宋体" w:hAnsi="宋体" w:eastAsia="宋体" w:cs="宋体"/>
          <w:color w:val="auto"/>
          <w:szCs w:val="21"/>
          <w:highlight w:val="none"/>
          <w:lang w:val="zh-CN"/>
        </w:rPr>
        <w:t>）</w:t>
      </w:r>
    </w:p>
    <w:p w14:paraId="107D9522">
      <w:pPr>
        <w:autoSpaceDE w:val="0"/>
        <w:autoSpaceDN w:val="0"/>
        <w:adjustRightInd w:val="0"/>
        <w:snapToGrid w:val="0"/>
        <w:spacing w:line="360" w:lineRule="auto"/>
        <w:ind w:firstLine="482"/>
        <w:rPr>
          <w:rFonts w:ascii="宋体" w:hAnsi="宋体" w:eastAsia="宋体" w:cs="宋体"/>
          <w:color w:val="auto"/>
          <w:szCs w:val="21"/>
          <w:highlight w:val="none"/>
          <w:lang w:val="zh-CN"/>
        </w:rPr>
      </w:pP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zh-CN"/>
        </w:rPr>
        <w:t>地址：</w:t>
      </w:r>
      <w:bookmarkStart w:id="5" w:name="_Hlk97889225"/>
      <w:r>
        <w:rPr>
          <w:rFonts w:hint="eastAsia" w:ascii="宋体" w:hAnsi="宋体" w:eastAsia="宋体" w:cs="宋体"/>
          <w:color w:val="auto"/>
          <w:szCs w:val="21"/>
          <w:highlight w:val="none"/>
          <w:lang w:val="zh-CN"/>
        </w:rPr>
        <w:t>南通市崇川区崇川路58号南通产业研究院9号A1303-A1304室</w:t>
      </w:r>
      <w:bookmarkEnd w:id="5"/>
    </w:p>
    <w:p w14:paraId="5A696EE5">
      <w:pPr>
        <w:autoSpaceDE w:val="0"/>
        <w:autoSpaceDN w:val="0"/>
        <w:adjustRightInd w:val="0"/>
        <w:snapToGrid w:val="0"/>
        <w:spacing w:line="360" w:lineRule="auto"/>
        <w:ind w:firstLine="48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zh-CN"/>
        </w:rPr>
        <w:t>方式：</w:t>
      </w:r>
      <w:bookmarkStart w:id="6" w:name="_Hlk97889235"/>
      <w:r>
        <w:rPr>
          <w:rFonts w:hint="eastAsia" w:ascii="宋体" w:hAnsi="宋体" w:eastAsia="宋体" w:cs="宋体"/>
          <w:color w:val="auto"/>
          <w:szCs w:val="21"/>
          <w:highlight w:val="none"/>
          <w:lang w:val="zh-CN"/>
        </w:rPr>
        <w:t>现场申请</w:t>
      </w:r>
      <w:r>
        <w:rPr>
          <w:rFonts w:hint="eastAsia" w:ascii="宋体" w:hAnsi="宋体" w:eastAsia="宋体" w:cs="宋体"/>
          <w:color w:val="auto"/>
          <w:szCs w:val="21"/>
          <w:highlight w:val="none"/>
          <w:lang w:val="en-US" w:eastAsia="zh-CN"/>
        </w:rPr>
        <w:t>和线上申请</w:t>
      </w:r>
      <w:r>
        <w:rPr>
          <w:rFonts w:hint="eastAsia" w:ascii="宋体" w:hAnsi="宋体" w:eastAsia="宋体" w:cs="宋体"/>
          <w:color w:val="auto"/>
          <w:szCs w:val="21"/>
          <w:highlight w:val="none"/>
          <w:lang w:val="zh-CN"/>
        </w:rPr>
        <w:t>获取</w:t>
      </w:r>
      <w:r>
        <w:rPr>
          <w:rFonts w:hint="eastAsia" w:ascii="宋体" w:hAnsi="宋体" w:eastAsia="宋体" w:cs="宋体"/>
          <w:color w:val="auto"/>
          <w:szCs w:val="21"/>
          <w:highlight w:val="none"/>
          <w:lang w:val="en-US" w:eastAsia="zh-CN"/>
        </w:rPr>
        <w:t>均可</w:t>
      </w:r>
      <w:r>
        <w:rPr>
          <w:rFonts w:hint="eastAsia" w:ascii="宋体" w:hAnsi="宋体" w:eastAsia="宋体" w:cs="宋体"/>
          <w:color w:val="auto"/>
          <w:szCs w:val="21"/>
          <w:highlight w:val="none"/>
          <w:lang w:val="zh-CN"/>
        </w:rPr>
        <w:t>（也可以联系招标代理，通过</w:t>
      </w:r>
      <w:r>
        <w:rPr>
          <w:rFonts w:hint="eastAsia" w:ascii="宋体" w:hAnsi="宋体" w:eastAsia="宋体" w:cs="宋体"/>
          <w:color w:val="auto"/>
          <w:szCs w:val="21"/>
          <w:highlight w:val="none"/>
          <w:lang w:val="en-US" w:eastAsia="zh-CN"/>
        </w:rPr>
        <w:t>电子</w:t>
      </w:r>
      <w:r>
        <w:rPr>
          <w:rFonts w:hint="eastAsia" w:ascii="宋体" w:hAnsi="宋体" w:eastAsia="宋体" w:cs="宋体"/>
          <w:color w:val="auto"/>
          <w:szCs w:val="21"/>
          <w:highlight w:val="none"/>
          <w:lang w:val="zh-CN"/>
        </w:rPr>
        <w:t>方式申请及获取招标文件，联系电话：</w:t>
      </w:r>
      <w:r>
        <w:rPr>
          <w:rFonts w:ascii="宋体" w:hAnsi="宋体" w:eastAsia="宋体" w:cs="宋体"/>
          <w:color w:val="auto"/>
          <w:szCs w:val="21"/>
          <w:highlight w:val="none"/>
          <w:lang w:val="zh-CN"/>
        </w:rPr>
        <w:t>15162861908</w:t>
      </w:r>
      <w:r>
        <w:rPr>
          <w:rFonts w:hint="eastAsia" w:ascii="宋体" w:hAnsi="宋体" w:eastAsia="宋体" w:cs="宋体"/>
          <w:color w:val="auto"/>
          <w:szCs w:val="21"/>
          <w:highlight w:val="none"/>
          <w:lang w:val="zh-CN"/>
        </w:rPr>
        <w:t>，钱舒佳，QQ：</w:t>
      </w:r>
      <w:r>
        <w:rPr>
          <w:rFonts w:ascii="宋体" w:hAnsi="宋体" w:eastAsia="宋体" w:cs="宋体"/>
          <w:color w:val="auto"/>
          <w:szCs w:val="21"/>
          <w:highlight w:val="none"/>
          <w:lang w:val="zh-CN"/>
        </w:rPr>
        <w:t>1255825247</w:t>
      </w:r>
      <w:r>
        <w:rPr>
          <w:rFonts w:hint="eastAsia" w:ascii="宋体" w:hAnsi="宋体" w:eastAsia="宋体" w:cs="宋体"/>
          <w:color w:val="auto"/>
          <w:szCs w:val="21"/>
          <w:highlight w:val="none"/>
          <w:lang w:val="zh-CN"/>
        </w:rPr>
        <w:t>）</w:t>
      </w:r>
      <w:bookmarkEnd w:id="6"/>
      <w:r>
        <w:rPr>
          <w:rFonts w:hint="eastAsia" w:ascii="宋体" w:hAnsi="宋体" w:eastAsia="宋体" w:cs="宋体"/>
          <w:color w:val="auto"/>
          <w:szCs w:val="21"/>
          <w:highlight w:val="none"/>
          <w:lang w:val="zh-CN"/>
        </w:rPr>
        <w:t>，按附件提供《申请函》。凡成功</w:t>
      </w:r>
      <w:r>
        <w:rPr>
          <w:rFonts w:hint="eastAsia" w:ascii="宋体" w:hAnsi="宋体" w:eastAsia="宋体" w:cs="宋体"/>
          <w:color w:val="auto"/>
          <w:szCs w:val="21"/>
          <w:highlight w:val="none"/>
          <w:lang w:val="en-US" w:eastAsia="zh-CN"/>
        </w:rPr>
        <w:t>申请</w:t>
      </w:r>
      <w:r>
        <w:rPr>
          <w:rFonts w:hint="eastAsia" w:ascii="宋体" w:hAnsi="宋体" w:eastAsia="宋体" w:cs="宋体"/>
          <w:color w:val="auto"/>
          <w:szCs w:val="21"/>
          <w:highlight w:val="none"/>
          <w:lang w:val="zh-CN"/>
        </w:rPr>
        <w:t>的投标人，采购代理将邮寄一份纸质招标文件。</w:t>
      </w:r>
    </w:p>
    <w:p w14:paraId="002CAA1F">
      <w:pPr>
        <w:autoSpaceDE w:val="0"/>
        <w:autoSpaceDN w:val="0"/>
        <w:adjustRightInd w:val="0"/>
        <w:snapToGrid w:val="0"/>
        <w:spacing w:line="360" w:lineRule="auto"/>
        <w:ind w:firstLine="48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招标文件资料费300元/套。</w:t>
      </w:r>
      <w:r>
        <w:rPr>
          <w:rFonts w:hint="eastAsia" w:ascii="宋体" w:hAnsi="宋体" w:eastAsia="宋体" w:cs="宋体"/>
          <w:b/>
          <w:bCs/>
          <w:color w:val="auto"/>
          <w:szCs w:val="21"/>
          <w:highlight w:val="none"/>
          <w:lang w:val="zh-CN"/>
        </w:rPr>
        <w:t>未按要求进行申请的不具备投标资格。</w:t>
      </w:r>
    </w:p>
    <w:p w14:paraId="05DA71F6">
      <w:pPr>
        <w:autoSpaceDE w:val="0"/>
        <w:autoSpaceDN w:val="0"/>
        <w:adjustRightInd w:val="0"/>
        <w:snapToGrid w:val="0"/>
        <w:spacing w:line="360" w:lineRule="auto"/>
        <w:ind w:firstLine="482"/>
        <w:rPr>
          <w:rFonts w:ascii="宋体" w:hAnsi="宋体" w:eastAsia="宋体" w:cs="宋体"/>
          <w:color w:val="auto"/>
          <w:szCs w:val="21"/>
          <w:highlight w:val="none"/>
          <w:lang w:val="zh-CN"/>
        </w:rPr>
      </w:pPr>
      <w:r>
        <w:rPr>
          <w:rFonts w:hint="eastAsia" w:ascii="宋体" w:hAnsi="宋体" w:eastAsia="宋体" w:cs="宋体"/>
          <w:color w:val="auto"/>
          <w:szCs w:val="21"/>
          <w:highlight w:val="none"/>
        </w:rPr>
        <w:t>五</w:t>
      </w:r>
      <w:r>
        <w:rPr>
          <w:rFonts w:hint="eastAsia" w:ascii="宋体" w:hAnsi="宋体" w:eastAsia="宋体" w:cs="宋体"/>
          <w:color w:val="auto"/>
          <w:szCs w:val="21"/>
          <w:highlight w:val="none"/>
          <w:lang w:val="zh-CN"/>
        </w:rPr>
        <w:t>、投标、开标</w:t>
      </w:r>
    </w:p>
    <w:p w14:paraId="1F3E9FC9">
      <w:pPr>
        <w:autoSpaceDE w:val="0"/>
        <w:autoSpaceDN w:val="0"/>
        <w:adjustRightInd w:val="0"/>
        <w:snapToGrid w:val="0"/>
        <w:spacing w:line="360" w:lineRule="auto"/>
        <w:ind w:firstLine="482"/>
        <w:rPr>
          <w:rFonts w:ascii="宋体" w:hAnsi="宋体" w:eastAsia="宋体" w:cs="宋体"/>
          <w:color w:val="auto"/>
          <w:szCs w:val="21"/>
          <w:highlight w:val="none"/>
          <w:lang w:val="zh-CN"/>
        </w:rPr>
      </w:pPr>
      <w:bookmarkStart w:id="7" w:name="_Hlk97889263"/>
      <w:r>
        <w:rPr>
          <w:rFonts w:hint="eastAsia" w:ascii="宋体" w:hAnsi="宋体" w:eastAsia="宋体" w:cs="宋体"/>
          <w:color w:val="auto"/>
          <w:szCs w:val="21"/>
          <w:highlight w:val="none"/>
          <w:lang w:val="zh-CN"/>
        </w:rPr>
        <w:t>投标文件递交开始时间为2026年</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月</w:t>
      </w:r>
      <w:r>
        <w:rPr>
          <w:rFonts w:hint="eastAsia" w:ascii="宋体" w:hAnsi="宋体" w:eastAsia="宋体" w:cs="宋体"/>
          <w:color w:val="auto"/>
          <w:szCs w:val="21"/>
          <w:highlight w:val="none"/>
          <w:lang w:val="en-US" w:eastAsia="zh-CN"/>
        </w:rPr>
        <w:t>13</w:t>
      </w:r>
      <w:r>
        <w:rPr>
          <w:rFonts w:hint="eastAsia" w:ascii="宋体" w:hAnsi="宋体" w:eastAsia="宋体" w:cs="宋体"/>
          <w:color w:val="auto"/>
          <w:szCs w:val="21"/>
          <w:highlight w:val="none"/>
          <w:lang w:val="zh-CN"/>
        </w:rPr>
        <w:t>日1</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时</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lang w:val="zh-CN"/>
        </w:rPr>
        <w:t>0分，递交截止时间为2026年</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月</w:t>
      </w:r>
      <w:r>
        <w:rPr>
          <w:rFonts w:hint="eastAsia" w:ascii="宋体" w:hAnsi="宋体" w:eastAsia="宋体" w:cs="宋体"/>
          <w:color w:val="auto"/>
          <w:szCs w:val="21"/>
          <w:highlight w:val="none"/>
          <w:lang w:val="en-US" w:eastAsia="zh-CN"/>
        </w:rPr>
        <w:t>13</w:t>
      </w:r>
      <w:r>
        <w:rPr>
          <w:rFonts w:hint="eastAsia" w:ascii="宋体" w:hAnsi="宋体" w:eastAsia="宋体" w:cs="宋体"/>
          <w:color w:val="auto"/>
          <w:szCs w:val="21"/>
          <w:highlight w:val="none"/>
          <w:lang w:val="zh-CN"/>
        </w:rPr>
        <w:t>日14时</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0分</w:t>
      </w:r>
      <w:bookmarkEnd w:id="7"/>
      <w:r>
        <w:rPr>
          <w:rFonts w:hint="eastAsia" w:ascii="宋体" w:hAnsi="宋体" w:eastAsia="宋体" w:cs="宋体"/>
          <w:color w:val="auto"/>
          <w:szCs w:val="21"/>
          <w:highlight w:val="none"/>
          <w:lang w:val="zh-CN"/>
        </w:rPr>
        <w:t>，投标文件必须在上述时间内递交至：</w:t>
      </w:r>
      <w:bookmarkStart w:id="8" w:name="_Hlk97889278"/>
      <w:r>
        <w:rPr>
          <w:rFonts w:hint="eastAsia" w:ascii="宋体" w:hAnsi="宋体" w:eastAsia="宋体" w:cs="宋体"/>
          <w:color w:val="auto"/>
          <w:szCs w:val="21"/>
          <w:highlight w:val="none"/>
        </w:rPr>
        <w:t>崇川区工农南路150-1号，市政务中心北停车楼</w:t>
      </w:r>
      <w:r>
        <w:rPr>
          <w:rFonts w:ascii="宋体" w:hAnsi="宋体" w:eastAsia="宋体" w:cs="宋体"/>
          <w:color w:val="auto"/>
          <w:szCs w:val="21"/>
          <w:highlight w:val="none"/>
        </w:rPr>
        <w:t>14</w:t>
      </w:r>
      <w:r>
        <w:rPr>
          <w:rFonts w:hint="eastAsia" w:ascii="宋体" w:hAnsi="宋体" w:eastAsia="宋体" w:cs="宋体"/>
          <w:color w:val="auto"/>
          <w:szCs w:val="21"/>
          <w:highlight w:val="none"/>
        </w:rPr>
        <w:t>楼</w:t>
      </w:r>
      <w:r>
        <w:rPr>
          <w:rFonts w:hint="eastAsia" w:ascii="宋体" w:hAnsi="宋体" w:eastAsia="宋体" w:cs="宋体"/>
          <w:color w:val="auto"/>
          <w:szCs w:val="21"/>
          <w:highlight w:val="none"/>
          <w:lang w:val="en-US" w:eastAsia="zh-CN"/>
        </w:rPr>
        <w:t>西</w:t>
      </w:r>
      <w:r>
        <w:rPr>
          <w:rFonts w:hint="eastAsia" w:ascii="宋体" w:hAnsi="宋体" w:eastAsia="宋体" w:cs="宋体"/>
          <w:color w:val="auto"/>
          <w:szCs w:val="21"/>
          <w:highlight w:val="none"/>
          <w:lang w:val="zh-CN"/>
        </w:rPr>
        <w:t>会议室。</w:t>
      </w:r>
      <w:bookmarkEnd w:id="8"/>
    </w:p>
    <w:p w14:paraId="74CA7493">
      <w:pPr>
        <w:autoSpaceDE w:val="0"/>
        <w:autoSpaceDN w:val="0"/>
        <w:adjustRightInd w:val="0"/>
        <w:snapToGrid w:val="0"/>
        <w:spacing w:line="360" w:lineRule="auto"/>
        <w:ind w:firstLine="482"/>
        <w:rPr>
          <w:rFonts w:ascii="宋体" w:hAnsi="宋体" w:eastAsia="宋体" w:cs="宋体"/>
          <w:color w:val="auto"/>
          <w:szCs w:val="21"/>
          <w:highlight w:val="none"/>
          <w:lang w:val="zh-CN"/>
        </w:rPr>
      </w:pPr>
      <w:bookmarkStart w:id="9" w:name="_Hlk97889295"/>
      <w:r>
        <w:rPr>
          <w:rFonts w:hint="eastAsia" w:ascii="宋体" w:hAnsi="宋体" w:eastAsia="宋体" w:cs="宋体"/>
          <w:color w:val="auto"/>
          <w:szCs w:val="21"/>
          <w:highlight w:val="none"/>
          <w:lang w:val="zh-CN"/>
        </w:rPr>
        <w:t>开标仪式将于投标文件递交截止的同一时间在投标文件递交的同一地点举行，投标人应派其法定代表人或其授权代理人携带有效身份证明出席，若未前来出席开标会，则视为默认开标结果。</w:t>
      </w:r>
    </w:p>
    <w:bookmarkEnd w:id="9"/>
    <w:p w14:paraId="49B9B1B4">
      <w:pPr>
        <w:autoSpaceDE w:val="0"/>
        <w:autoSpaceDN w:val="0"/>
        <w:adjustRightInd w:val="0"/>
        <w:snapToGrid w:val="0"/>
        <w:spacing w:line="360" w:lineRule="auto"/>
        <w:ind w:firstLine="482"/>
        <w:rPr>
          <w:rFonts w:ascii="宋体" w:hAnsi="宋体" w:eastAsia="宋体" w:cs="宋体"/>
          <w:color w:val="auto"/>
          <w:szCs w:val="21"/>
          <w:highlight w:val="none"/>
          <w:lang w:val="zh-CN"/>
        </w:rPr>
      </w:pPr>
      <w:r>
        <w:rPr>
          <w:rFonts w:hint="eastAsia" w:ascii="宋体" w:hAnsi="宋体" w:eastAsia="宋体" w:cs="宋体"/>
          <w:color w:val="auto"/>
          <w:szCs w:val="21"/>
          <w:highlight w:val="none"/>
        </w:rPr>
        <w:t>六</w:t>
      </w:r>
      <w:r>
        <w:rPr>
          <w:rFonts w:hint="eastAsia" w:ascii="宋体" w:hAnsi="宋体" w:eastAsia="宋体" w:cs="宋体"/>
          <w:color w:val="auto"/>
          <w:szCs w:val="21"/>
          <w:highlight w:val="none"/>
          <w:lang w:val="zh-CN"/>
        </w:rPr>
        <w:t>、其它</w:t>
      </w:r>
    </w:p>
    <w:p w14:paraId="07649459">
      <w:pPr>
        <w:autoSpaceDE w:val="0"/>
        <w:autoSpaceDN w:val="0"/>
        <w:adjustRightInd w:val="0"/>
        <w:snapToGrid w:val="0"/>
        <w:spacing w:line="360" w:lineRule="auto"/>
        <w:ind w:firstLine="482"/>
        <w:rPr>
          <w:rFonts w:ascii="宋体" w:hAnsi="宋体" w:eastAsia="宋体" w:cs="宋体"/>
          <w:color w:val="auto"/>
          <w:szCs w:val="21"/>
          <w:highlight w:val="none"/>
          <w:lang w:val="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评标办法：本项目采用综合评估法评分。</w:t>
      </w:r>
    </w:p>
    <w:p w14:paraId="62C40A6E">
      <w:pPr>
        <w:autoSpaceDE w:val="0"/>
        <w:autoSpaceDN w:val="0"/>
        <w:adjustRightInd w:val="0"/>
        <w:snapToGrid w:val="0"/>
        <w:spacing w:line="360" w:lineRule="auto"/>
        <w:ind w:firstLine="482"/>
        <w:rPr>
          <w:rFonts w:ascii="宋体" w:hAnsi="宋体" w:eastAsia="宋体" w:cs="宋体"/>
          <w:color w:val="auto"/>
          <w:szCs w:val="21"/>
          <w:highlight w:val="none"/>
          <w:lang w:val="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本项目不设投标保证金。</w:t>
      </w:r>
    </w:p>
    <w:p w14:paraId="7B530AB5">
      <w:pPr>
        <w:autoSpaceDE w:val="0"/>
        <w:autoSpaceDN w:val="0"/>
        <w:adjustRightInd w:val="0"/>
        <w:snapToGrid w:val="0"/>
        <w:spacing w:line="360" w:lineRule="auto"/>
        <w:ind w:firstLine="482"/>
        <w:rPr>
          <w:rFonts w:ascii="宋体" w:hAnsi="宋体" w:eastAsia="宋体" w:cs="宋体"/>
          <w:color w:val="auto"/>
          <w:szCs w:val="21"/>
          <w:highlight w:val="none"/>
          <w:lang w:val="zh-CN"/>
        </w:rPr>
      </w:pPr>
      <w:r>
        <w:rPr>
          <w:rFonts w:hint="eastAsia" w:ascii="宋体" w:hAnsi="宋体" w:eastAsia="宋体" w:cs="宋体"/>
          <w:color w:val="auto"/>
          <w:szCs w:val="21"/>
          <w:highlight w:val="none"/>
        </w:rPr>
        <w:t>七、</w:t>
      </w:r>
      <w:r>
        <w:rPr>
          <w:rFonts w:hint="eastAsia" w:ascii="宋体" w:hAnsi="宋体" w:eastAsia="宋体" w:cs="宋体"/>
          <w:color w:val="auto"/>
          <w:szCs w:val="21"/>
          <w:highlight w:val="none"/>
          <w:lang w:val="zh-CN"/>
        </w:rPr>
        <w:t>发布公告的媒介</w:t>
      </w:r>
    </w:p>
    <w:p w14:paraId="57E60319">
      <w:pPr>
        <w:autoSpaceDE w:val="0"/>
        <w:autoSpaceDN w:val="0"/>
        <w:adjustRightInd w:val="0"/>
        <w:snapToGrid w:val="0"/>
        <w:spacing w:line="360" w:lineRule="auto"/>
        <w:ind w:firstLine="48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本次招标公告在</w:t>
      </w:r>
      <w:r>
        <w:rPr>
          <w:rFonts w:hint="eastAsia" w:ascii="宋体" w:hAnsi="宋体" w:eastAsia="宋体" w:cs="宋体"/>
          <w:color w:val="auto"/>
          <w:szCs w:val="21"/>
          <w:highlight w:val="none"/>
          <w:lang w:val="en-US" w:eastAsia="zh-CN"/>
        </w:rPr>
        <w:t>南通市交通运输局官网</w:t>
      </w:r>
      <w:r>
        <w:rPr>
          <w:rFonts w:hint="eastAsia" w:ascii="宋体" w:hAnsi="宋体" w:eastAsia="宋体" w:cs="宋体"/>
          <w:color w:val="auto"/>
          <w:szCs w:val="21"/>
          <w:highlight w:val="none"/>
          <w:lang w:val="zh-CN"/>
        </w:rPr>
        <w:t>发布。</w:t>
      </w:r>
    </w:p>
    <w:p w14:paraId="1A98FE32">
      <w:pPr>
        <w:autoSpaceDE w:val="0"/>
        <w:autoSpaceDN w:val="0"/>
        <w:adjustRightInd w:val="0"/>
        <w:snapToGrid w:val="0"/>
        <w:spacing w:line="360" w:lineRule="auto"/>
        <w:ind w:firstLine="48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注：上述时间均为北京时间。</w:t>
      </w:r>
    </w:p>
    <w:p w14:paraId="26450B71">
      <w:pPr>
        <w:autoSpaceDE w:val="0"/>
        <w:autoSpaceDN w:val="0"/>
        <w:adjustRightInd w:val="0"/>
        <w:snapToGrid w:val="0"/>
        <w:spacing w:line="360" w:lineRule="auto"/>
        <w:ind w:firstLine="48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招标人名称：南通市交通运输局</w:t>
      </w:r>
    </w:p>
    <w:p w14:paraId="17304A5C">
      <w:pPr>
        <w:autoSpaceDE w:val="0"/>
        <w:autoSpaceDN w:val="0"/>
        <w:adjustRightInd w:val="0"/>
        <w:snapToGrid w:val="0"/>
        <w:spacing w:line="360" w:lineRule="auto"/>
        <w:ind w:firstLine="482"/>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rPr>
        <w:t>联系地址：</w:t>
      </w:r>
      <w:r>
        <w:rPr>
          <w:rFonts w:hint="eastAsia" w:ascii="宋体" w:hAnsi="宋体" w:eastAsia="宋体" w:cs="宋体"/>
          <w:color w:val="auto"/>
          <w:szCs w:val="21"/>
          <w:highlight w:val="none"/>
        </w:rPr>
        <w:t>南通</w:t>
      </w:r>
      <w:r>
        <w:rPr>
          <w:rFonts w:hint="eastAsia" w:ascii="宋体" w:hAnsi="宋体" w:eastAsia="宋体" w:cs="宋体"/>
          <w:color w:val="auto"/>
          <w:szCs w:val="21"/>
          <w:highlight w:val="none"/>
          <w:lang w:val="zh-CN"/>
        </w:rPr>
        <w:t>市政务中心北停车楼</w:t>
      </w:r>
      <w:r>
        <w:rPr>
          <w:rFonts w:hint="eastAsia" w:ascii="宋体" w:hAnsi="宋体" w:eastAsia="宋体" w:cs="宋体"/>
          <w:color w:val="auto"/>
          <w:szCs w:val="21"/>
          <w:highlight w:val="none"/>
          <w:lang w:val="en-US" w:eastAsia="zh-CN"/>
        </w:rPr>
        <w:t>14楼</w:t>
      </w:r>
    </w:p>
    <w:p w14:paraId="54AA27A4">
      <w:pPr>
        <w:autoSpaceDE w:val="0"/>
        <w:autoSpaceDN w:val="0"/>
        <w:adjustRightInd w:val="0"/>
        <w:snapToGrid w:val="0"/>
        <w:spacing w:line="360" w:lineRule="auto"/>
        <w:ind w:firstLine="482"/>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rPr>
        <w:t>联 系 人：</w:t>
      </w:r>
      <w:bookmarkStart w:id="10" w:name="_Hlk97889395"/>
      <w:r>
        <w:rPr>
          <w:rFonts w:hint="eastAsia" w:ascii="宋体" w:hAnsi="宋体" w:eastAsia="宋体" w:cs="宋体"/>
          <w:color w:val="auto"/>
          <w:szCs w:val="21"/>
          <w:highlight w:val="none"/>
          <w:lang w:val="en-US" w:eastAsia="zh-CN"/>
        </w:rPr>
        <w:t>韩女士</w:t>
      </w:r>
    </w:p>
    <w:p w14:paraId="7F4BD328">
      <w:pPr>
        <w:autoSpaceDE w:val="0"/>
        <w:autoSpaceDN w:val="0"/>
        <w:adjustRightInd w:val="0"/>
        <w:snapToGrid w:val="0"/>
        <w:spacing w:line="360" w:lineRule="auto"/>
        <w:ind w:firstLine="482"/>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rPr>
        <w:t>电</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话：0513-59003922</w:t>
      </w:r>
    </w:p>
    <w:bookmarkEnd w:id="10"/>
    <w:p w14:paraId="6464DB25">
      <w:pPr>
        <w:autoSpaceDE w:val="0"/>
        <w:autoSpaceDN w:val="0"/>
        <w:adjustRightInd w:val="0"/>
        <w:snapToGrid w:val="0"/>
        <w:spacing w:line="360" w:lineRule="auto"/>
        <w:ind w:firstLine="48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招标代理名称：捷宏润安工程顾问（江苏）有限公司</w:t>
      </w:r>
    </w:p>
    <w:p w14:paraId="52B22D59">
      <w:pPr>
        <w:autoSpaceDE w:val="0"/>
        <w:autoSpaceDN w:val="0"/>
        <w:adjustRightInd w:val="0"/>
        <w:snapToGrid w:val="0"/>
        <w:spacing w:line="360" w:lineRule="auto"/>
        <w:ind w:firstLine="48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地    址：南通市崇川区崇川路58号南通产业研究院9号A1303-A1304室</w:t>
      </w:r>
    </w:p>
    <w:p w14:paraId="1F7ABE8C">
      <w:pPr>
        <w:autoSpaceDE w:val="0"/>
        <w:autoSpaceDN w:val="0"/>
        <w:adjustRightInd w:val="0"/>
        <w:snapToGrid w:val="0"/>
        <w:spacing w:line="360" w:lineRule="auto"/>
        <w:ind w:firstLine="482"/>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rPr>
        <w:t>邮政编码：22600</w:t>
      </w:r>
      <w:r>
        <w:rPr>
          <w:rFonts w:hint="eastAsia" w:ascii="宋体" w:hAnsi="宋体" w:eastAsia="宋体" w:cs="宋体"/>
          <w:color w:val="auto"/>
          <w:szCs w:val="21"/>
          <w:highlight w:val="none"/>
          <w:lang w:val="en-US" w:eastAsia="zh-CN"/>
        </w:rPr>
        <w:t>0</w:t>
      </w:r>
    </w:p>
    <w:p w14:paraId="33630CD1">
      <w:pPr>
        <w:autoSpaceDE w:val="0"/>
        <w:autoSpaceDN w:val="0"/>
        <w:adjustRightInd w:val="0"/>
        <w:snapToGrid w:val="0"/>
        <w:spacing w:line="360" w:lineRule="auto"/>
        <w:ind w:firstLine="48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联 系 人：钱舒佳、沙云天、南文秀（</w:t>
      </w:r>
      <w:r>
        <w:rPr>
          <w:rFonts w:hint="eastAsia" w:ascii="宋体" w:hAnsi="宋体" w:eastAsia="宋体" w:cs="宋体"/>
          <w:color w:val="auto"/>
          <w:szCs w:val="21"/>
          <w:highlight w:val="none"/>
          <w:lang w:val="en-US" w:eastAsia="zh-CN"/>
        </w:rPr>
        <w:t>招标项目负责人</w:t>
      </w:r>
      <w:r>
        <w:rPr>
          <w:rFonts w:hint="eastAsia" w:ascii="宋体" w:hAnsi="宋体" w:eastAsia="宋体" w:cs="宋体"/>
          <w:color w:val="auto"/>
          <w:szCs w:val="21"/>
          <w:highlight w:val="none"/>
          <w:lang w:val="zh-CN"/>
        </w:rPr>
        <w:t>）</w:t>
      </w:r>
    </w:p>
    <w:p w14:paraId="6DDF51D2">
      <w:pPr>
        <w:autoSpaceDE w:val="0"/>
        <w:autoSpaceDN w:val="0"/>
        <w:adjustRightInd w:val="0"/>
        <w:snapToGrid w:val="0"/>
        <w:spacing w:line="360" w:lineRule="auto"/>
        <w:ind w:firstLine="48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话：15162861908、18551417471</w:t>
      </w:r>
    </w:p>
    <w:p w14:paraId="098EC6BB">
      <w:pPr>
        <w:snapToGrid w:val="0"/>
        <w:spacing w:line="360" w:lineRule="auto"/>
        <w:jc w:val="center"/>
        <w:rPr>
          <w:rFonts w:ascii="宋体" w:hAnsi="宋体" w:cs="宋体"/>
          <w:b/>
          <w:bCs/>
          <w:color w:val="auto"/>
          <w:sz w:val="32"/>
          <w:szCs w:val="32"/>
          <w:highlight w:val="none"/>
        </w:rPr>
      </w:pPr>
      <w:r>
        <w:rPr>
          <w:rFonts w:hint="eastAsia" w:ascii="宋体" w:hAnsi="宋体" w:cs="宋体"/>
          <w:color w:val="auto"/>
          <w:szCs w:val="21"/>
          <w:highlight w:val="none"/>
          <w:lang w:val="zh-CN"/>
        </w:rPr>
        <w:br w:type="page"/>
      </w:r>
      <w:r>
        <w:rPr>
          <w:rFonts w:hint="eastAsia" w:ascii="宋体" w:hAnsi="宋体" w:cs="宋体"/>
          <w:b/>
          <w:bCs/>
          <w:color w:val="auto"/>
          <w:sz w:val="32"/>
          <w:szCs w:val="32"/>
          <w:highlight w:val="none"/>
        </w:rPr>
        <w:t>申请函</w:t>
      </w:r>
    </w:p>
    <w:p w14:paraId="1A054772">
      <w:pPr>
        <w:snapToGrid w:val="0"/>
        <w:spacing w:line="360" w:lineRule="auto"/>
        <w:jc w:val="center"/>
        <w:rPr>
          <w:rFonts w:ascii="宋体" w:hAnsi="宋体" w:cs="宋体"/>
          <w:b/>
          <w:bCs/>
          <w:color w:val="auto"/>
          <w:sz w:val="32"/>
          <w:szCs w:val="32"/>
          <w:highlight w:val="none"/>
        </w:rPr>
      </w:pPr>
    </w:p>
    <w:p w14:paraId="4F7DF558">
      <w:pPr>
        <w:snapToGrid w:val="0"/>
        <w:spacing w:line="360" w:lineRule="auto"/>
        <w:rPr>
          <w:rFonts w:ascii="宋体" w:hAnsi="宋体" w:cs="宋体"/>
          <w:b/>
          <w:bCs/>
          <w:color w:val="auto"/>
          <w:highlight w:val="none"/>
          <w:u w:val="single"/>
        </w:rPr>
      </w:pPr>
      <w:r>
        <w:rPr>
          <w:rFonts w:hint="eastAsia" w:ascii="宋体" w:hAnsi="宋体" w:cs="宋体"/>
          <w:b/>
          <w:bCs/>
          <w:color w:val="auto"/>
          <w:highlight w:val="none"/>
        </w:rPr>
        <w:t>致：</w:t>
      </w:r>
      <w:r>
        <w:rPr>
          <w:rFonts w:hint="eastAsia" w:ascii="宋体" w:hAnsi="宋体" w:cs="宋体"/>
          <w:color w:val="auto"/>
          <w:szCs w:val="21"/>
          <w:highlight w:val="none"/>
          <w:u w:val="single"/>
          <w:lang w:val="zh-CN"/>
        </w:rPr>
        <w:t>南通市交通运输局</w:t>
      </w:r>
    </w:p>
    <w:p w14:paraId="33911AAD">
      <w:pPr>
        <w:tabs>
          <w:tab w:val="left" w:pos="1470"/>
          <w:tab w:val="center" w:pos="4769"/>
          <w:tab w:val="left" w:pos="6300"/>
        </w:tabs>
        <w:snapToGrid w:val="0"/>
        <w:spacing w:line="360" w:lineRule="auto"/>
        <w:jc w:val="left"/>
        <w:rPr>
          <w:rFonts w:ascii="宋体" w:hAnsi="宋体" w:cs="宋体"/>
          <w:color w:val="auto"/>
          <w:highlight w:val="none"/>
        </w:rPr>
      </w:pPr>
      <w:r>
        <w:rPr>
          <w:rFonts w:hint="eastAsia" w:ascii="宋体" w:hAnsi="宋体" w:cs="宋体"/>
          <w:color w:val="auto"/>
          <w:highlight w:val="none"/>
        </w:rPr>
        <w:t xml:space="preserve">    我公司已获悉贵单位发出的</w:t>
      </w:r>
      <w:r>
        <w:rPr>
          <w:rFonts w:hint="eastAsia" w:ascii="宋体" w:hAnsi="宋体" w:cs="宋体"/>
          <w:color w:val="auto"/>
          <w:kern w:val="0"/>
          <w:highlight w:val="none"/>
          <w:u w:val="single"/>
        </w:rPr>
        <w:t xml:space="preserve">                              </w:t>
      </w:r>
      <w:r>
        <w:rPr>
          <w:rFonts w:hint="eastAsia" w:ascii="宋体" w:hAnsi="宋体" w:cs="宋体"/>
          <w:color w:val="auto"/>
          <w:highlight w:val="none"/>
        </w:rPr>
        <w:t>公告，经研究，我单位申请拟参加本项目。</w:t>
      </w:r>
    </w:p>
    <w:p w14:paraId="59B62FF3">
      <w:pPr>
        <w:snapToGrid w:val="0"/>
        <w:spacing w:line="360" w:lineRule="auto"/>
        <w:ind w:firstLine="420" w:firstLineChars="200"/>
        <w:rPr>
          <w:rFonts w:ascii="宋体" w:hAnsi="宋体" w:cs="宋体"/>
          <w:color w:val="auto"/>
          <w:highlight w:val="none"/>
        </w:rPr>
      </w:pPr>
    </w:p>
    <w:p w14:paraId="2AD5DF9C">
      <w:pPr>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联系人：</w:t>
      </w:r>
    </w:p>
    <w:p w14:paraId="67F91CAE">
      <w:pPr>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联系电话：</w:t>
      </w:r>
    </w:p>
    <w:p w14:paraId="1C3C4E0D">
      <w:pPr>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lang w:val="zh-CN"/>
        </w:rPr>
        <w:t>EMAIL地址：</w:t>
      </w:r>
    </w:p>
    <w:p w14:paraId="360C9B78">
      <w:pPr>
        <w:widowControl/>
        <w:snapToGrid w:val="0"/>
        <w:spacing w:line="360" w:lineRule="auto"/>
        <w:jc w:val="left"/>
        <w:rPr>
          <w:rFonts w:ascii="宋体" w:hAnsi="宋体" w:cs="宋体"/>
          <w:color w:val="auto"/>
          <w:highlight w:val="none"/>
        </w:rPr>
      </w:pPr>
    </w:p>
    <w:p w14:paraId="5935D964">
      <w:pPr>
        <w:snapToGrid w:val="0"/>
        <w:spacing w:line="360" w:lineRule="auto"/>
        <w:jc w:val="right"/>
        <w:rPr>
          <w:rFonts w:ascii="宋体" w:hAnsi="宋体" w:cs="宋体"/>
          <w:color w:val="auto"/>
          <w:highlight w:val="none"/>
          <w:u w:val="single"/>
          <w:lang w:val="zh-CN"/>
        </w:rPr>
      </w:pPr>
      <w:r>
        <w:rPr>
          <w:rFonts w:hint="eastAsia" w:ascii="宋体" w:hAnsi="宋体" w:cs="宋体"/>
          <w:color w:val="auto"/>
          <w:highlight w:val="none"/>
          <w:lang w:val="zh-CN"/>
        </w:rPr>
        <w:t>单位：</w:t>
      </w:r>
      <w:r>
        <w:rPr>
          <w:rFonts w:hint="eastAsia" w:ascii="宋体" w:hAnsi="宋体" w:cs="宋体"/>
          <w:color w:val="auto"/>
          <w:highlight w:val="none"/>
          <w:u w:val="single"/>
        </w:rPr>
        <w:t xml:space="preserve">                （盖章）</w:t>
      </w:r>
      <w:r>
        <w:rPr>
          <w:rFonts w:hint="eastAsia" w:ascii="宋体" w:hAnsi="宋体" w:cs="宋体"/>
          <w:color w:val="auto"/>
          <w:highlight w:val="none"/>
          <w:u w:val="single"/>
          <w:lang w:val="zh-CN"/>
        </w:rPr>
        <w:t xml:space="preserve"> </w:t>
      </w:r>
    </w:p>
    <w:p w14:paraId="4125916A">
      <w:pPr>
        <w:snapToGrid w:val="0"/>
        <w:spacing w:line="360" w:lineRule="auto"/>
        <w:ind w:left="210" w:leftChars="100" w:firstLine="6604" w:firstLineChars="3145"/>
        <w:rPr>
          <w:rFonts w:ascii="宋体" w:hAnsi="宋体" w:cs="宋体"/>
          <w:color w:val="auto"/>
          <w:highlight w:val="none"/>
        </w:rPr>
      </w:pPr>
      <w:r>
        <w:rPr>
          <w:rFonts w:hint="eastAsia" w:ascii="宋体" w:hAnsi="宋体" w:cs="宋体"/>
          <w:color w:val="auto"/>
          <w:highlight w:val="none"/>
          <w:lang w:eastAsia="zh-CN"/>
        </w:rPr>
        <w:t>2026</w:t>
      </w:r>
      <w:r>
        <w:rPr>
          <w:rFonts w:hint="eastAsia" w:ascii="宋体" w:hAnsi="宋体" w:cs="宋体"/>
          <w:color w:val="auto"/>
          <w:highlight w:val="none"/>
          <w:lang w:val="zh-CN"/>
        </w:rPr>
        <w:t>年</w:t>
      </w:r>
      <w:r>
        <w:rPr>
          <w:rFonts w:hint="eastAsia" w:ascii="宋体" w:hAnsi="宋体" w:cs="宋体"/>
          <w:color w:val="auto"/>
          <w:highlight w:val="none"/>
          <w:u w:val="single"/>
        </w:rPr>
        <w:t xml:space="preserve">  </w:t>
      </w:r>
      <w:r>
        <w:rPr>
          <w:rFonts w:hint="eastAsia" w:ascii="宋体" w:hAnsi="宋体" w:cs="宋体"/>
          <w:color w:val="auto"/>
          <w:highlight w:val="none"/>
          <w:lang w:val="zh-CN"/>
        </w:rPr>
        <w:t>月</w:t>
      </w:r>
      <w:r>
        <w:rPr>
          <w:rFonts w:hint="eastAsia" w:ascii="宋体" w:hAnsi="宋体" w:cs="宋体"/>
          <w:color w:val="auto"/>
          <w:highlight w:val="none"/>
          <w:u w:val="single"/>
        </w:rPr>
        <w:t xml:space="preserve">  </w:t>
      </w:r>
      <w:r>
        <w:rPr>
          <w:rFonts w:hint="eastAsia" w:ascii="宋体" w:hAnsi="宋体" w:cs="宋体"/>
          <w:color w:val="auto"/>
          <w:highlight w:val="none"/>
          <w:lang w:val="zh-CN"/>
        </w:rPr>
        <w:t>日</w:t>
      </w:r>
    </w:p>
    <w:p w14:paraId="7C1A7A6A">
      <w:pPr>
        <w:autoSpaceDE w:val="0"/>
        <w:autoSpaceDN w:val="0"/>
        <w:adjustRightInd w:val="0"/>
        <w:snapToGrid w:val="0"/>
        <w:spacing w:line="360" w:lineRule="auto"/>
        <w:rPr>
          <w:rFonts w:ascii="宋体" w:hAnsi="宋体" w:cs="宋体"/>
          <w:color w:val="auto"/>
          <w:szCs w:val="21"/>
          <w:highlight w:val="none"/>
          <w:lang w:val="zh-CN"/>
        </w:rPr>
      </w:pPr>
    </w:p>
    <w:p w14:paraId="446D8DAF">
      <w:pPr>
        <w:snapToGrid w:val="0"/>
        <w:spacing w:line="360" w:lineRule="auto"/>
        <w:rPr>
          <w:rFonts w:ascii="宋体" w:hAnsi="宋体" w:cs="宋体"/>
          <w:b/>
          <w:bCs/>
          <w:color w:val="auto"/>
          <w:sz w:val="32"/>
          <w:szCs w:val="32"/>
          <w:highlight w:val="none"/>
        </w:rPr>
      </w:pPr>
    </w:p>
    <w:p w14:paraId="177D88F5">
      <w:pPr>
        <w:autoSpaceDE w:val="0"/>
        <w:autoSpaceDN w:val="0"/>
        <w:adjustRightInd w:val="0"/>
        <w:snapToGrid w:val="0"/>
        <w:spacing w:line="360" w:lineRule="auto"/>
        <w:rPr>
          <w:rFonts w:ascii="宋体" w:hAnsi="宋体" w:cs="宋体"/>
          <w:color w:val="auto"/>
          <w:szCs w:val="21"/>
          <w:highlight w:val="none"/>
          <w:lang w:val="zh-CN"/>
        </w:rPr>
      </w:pPr>
    </w:p>
    <w:p w14:paraId="2D08BD24">
      <w:pPr>
        <w:snapToGrid w:val="0"/>
        <w:spacing w:line="360" w:lineRule="auto"/>
        <w:jc w:val="center"/>
        <w:rPr>
          <w:rFonts w:ascii="宋体" w:hAnsi="宋体" w:cs="宋体"/>
          <w:b/>
          <w:bCs/>
          <w:color w:val="auto"/>
          <w:sz w:val="32"/>
          <w:szCs w:val="32"/>
          <w:highlight w:val="none"/>
          <w:lang w:val="zh-CN"/>
        </w:rPr>
      </w:pPr>
    </w:p>
    <w:p w14:paraId="55C3E5E3">
      <w:pPr>
        <w:autoSpaceDE w:val="0"/>
        <w:autoSpaceDN w:val="0"/>
        <w:adjustRightInd w:val="0"/>
        <w:snapToGrid w:val="0"/>
        <w:spacing w:line="360" w:lineRule="auto"/>
        <w:jc w:val="center"/>
        <w:outlineLvl w:val="0"/>
        <w:rPr>
          <w:rFonts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br w:type="page"/>
      </w:r>
      <w:bookmarkStart w:id="11" w:name="_Toc11378"/>
      <w:r>
        <w:rPr>
          <w:rFonts w:hint="eastAsia" w:ascii="宋体" w:hAnsi="宋体" w:cs="宋体"/>
          <w:b/>
          <w:bCs/>
          <w:color w:val="auto"/>
          <w:sz w:val="32"/>
          <w:szCs w:val="32"/>
          <w:highlight w:val="none"/>
          <w:lang w:val="zh-CN"/>
        </w:rPr>
        <w:t>第二章   投标人须知</w:t>
      </w:r>
      <w:bookmarkEnd w:id="11"/>
    </w:p>
    <w:p w14:paraId="022C0A6B">
      <w:pPr>
        <w:pStyle w:val="53"/>
        <w:snapToGrid w:val="0"/>
        <w:spacing w:before="0" w:after="0" w:line="360" w:lineRule="auto"/>
        <w:jc w:val="center"/>
        <w:rPr>
          <w:rFonts w:ascii="宋体" w:hAnsi="宋体" w:cs="宋体"/>
          <w:b/>
          <w:bCs/>
          <w:color w:val="auto"/>
          <w:sz w:val="32"/>
          <w:szCs w:val="21"/>
          <w:highlight w:val="none"/>
        </w:rPr>
      </w:pPr>
      <w:bookmarkStart w:id="12" w:name="_Toc451945785"/>
      <w:bookmarkStart w:id="13" w:name="_Toc387133623"/>
      <w:bookmarkStart w:id="14" w:name="_Toc16584152"/>
      <w:bookmarkStart w:id="15" w:name="_Toc446323646"/>
      <w:bookmarkStart w:id="16" w:name="_Toc67110260"/>
      <w:bookmarkStart w:id="17" w:name="_Toc451945951"/>
      <w:bookmarkStart w:id="18" w:name="_Toc152051515"/>
      <w:bookmarkStart w:id="19" w:name="_Toc445813311"/>
      <w:bookmarkStart w:id="20" w:name="_Toc67297275"/>
      <w:r>
        <w:rPr>
          <w:rFonts w:hint="eastAsia" w:ascii="宋体" w:hAnsi="宋体" w:cs="宋体"/>
          <w:b/>
          <w:bCs/>
          <w:color w:val="auto"/>
          <w:sz w:val="32"/>
          <w:szCs w:val="21"/>
          <w:highlight w:val="none"/>
        </w:rPr>
        <w:t>投标人须知资料表</w:t>
      </w:r>
      <w:bookmarkEnd w:id="12"/>
      <w:bookmarkEnd w:id="13"/>
      <w:bookmarkEnd w:id="14"/>
      <w:bookmarkEnd w:id="15"/>
      <w:bookmarkEnd w:id="16"/>
      <w:bookmarkEnd w:id="17"/>
      <w:bookmarkEnd w:id="18"/>
      <w:bookmarkEnd w:id="19"/>
      <w:bookmarkEnd w:id="20"/>
    </w:p>
    <w:tbl>
      <w:tblPr>
        <w:tblStyle w:val="2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67"/>
        <w:gridCol w:w="8261"/>
      </w:tblGrid>
      <w:tr w14:paraId="25DF3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blHeader/>
          <w:jc w:val="center"/>
        </w:trPr>
        <w:tc>
          <w:tcPr>
            <w:tcW w:w="1367" w:type="dxa"/>
            <w:tcBorders>
              <w:top w:val="single" w:color="000000" w:sz="6" w:space="0"/>
              <w:left w:val="single" w:color="000000" w:sz="6" w:space="0"/>
              <w:bottom w:val="single" w:color="000000" w:sz="6" w:space="0"/>
              <w:right w:val="single" w:color="000000" w:sz="6" w:space="0"/>
            </w:tcBorders>
            <w:vAlign w:val="center"/>
          </w:tcPr>
          <w:p w14:paraId="01FC656E">
            <w:pPr>
              <w:pStyle w:val="53"/>
              <w:snapToGrid w:val="0"/>
              <w:spacing w:before="0" w:after="0"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投标人须知条款号</w:t>
            </w:r>
          </w:p>
        </w:tc>
        <w:tc>
          <w:tcPr>
            <w:tcW w:w="8261" w:type="dxa"/>
            <w:tcBorders>
              <w:top w:val="single" w:color="000000" w:sz="6" w:space="0"/>
              <w:left w:val="single" w:color="000000" w:sz="6" w:space="0"/>
              <w:bottom w:val="single" w:color="000000" w:sz="6" w:space="0"/>
              <w:right w:val="single" w:color="000000" w:sz="6" w:space="0"/>
            </w:tcBorders>
            <w:vAlign w:val="center"/>
          </w:tcPr>
          <w:p w14:paraId="115FB31D">
            <w:pPr>
              <w:pStyle w:val="53"/>
              <w:snapToGrid w:val="0"/>
              <w:spacing w:before="0" w:after="0"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具体信息或数据</w:t>
            </w:r>
          </w:p>
        </w:tc>
      </w:tr>
      <w:tr w14:paraId="55114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367" w:type="dxa"/>
            <w:tcBorders>
              <w:top w:val="single" w:color="000000" w:sz="6" w:space="0"/>
              <w:left w:val="single" w:color="000000" w:sz="6" w:space="0"/>
              <w:bottom w:val="single" w:color="000000" w:sz="6" w:space="0"/>
              <w:right w:val="single" w:color="000000" w:sz="6" w:space="0"/>
            </w:tcBorders>
            <w:vAlign w:val="center"/>
          </w:tcPr>
          <w:p w14:paraId="61C6B992">
            <w:pPr>
              <w:snapToGrid w:val="0"/>
              <w:spacing w:line="360" w:lineRule="auto"/>
              <w:jc w:val="center"/>
              <w:rPr>
                <w:rFonts w:ascii="宋体" w:hAnsi="宋体" w:cs="宋体"/>
                <w:color w:val="auto"/>
                <w:highlight w:val="none"/>
              </w:rPr>
            </w:pPr>
            <w:r>
              <w:rPr>
                <w:rFonts w:hint="eastAsia" w:ascii="宋体" w:hAnsi="宋体" w:cs="宋体"/>
                <w:color w:val="auto"/>
                <w:highlight w:val="none"/>
              </w:rPr>
              <w:t>1.1</w:t>
            </w:r>
          </w:p>
        </w:tc>
        <w:tc>
          <w:tcPr>
            <w:tcW w:w="8261" w:type="dxa"/>
            <w:tcBorders>
              <w:top w:val="single" w:color="000000" w:sz="6" w:space="0"/>
              <w:left w:val="single" w:color="000000" w:sz="6" w:space="0"/>
              <w:bottom w:val="single" w:color="000000" w:sz="6" w:space="0"/>
              <w:right w:val="single" w:color="000000" w:sz="6" w:space="0"/>
            </w:tcBorders>
            <w:vAlign w:val="bottom"/>
          </w:tcPr>
          <w:p w14:paraId="1DF8A2F3">
            <w:pPr>
              <w:adjustRightInd w:val="0"/>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招标人：南通市交通运输局</w:t>
            </w:r>
          </w:p>
          <w:p w14:paraId="025E4689">
            <w:pPr>
              <w:autoSpaceDE w:val="0"/>
              <w:autoSpaceDN w:val="0"/>
              <w:adjustRightInd w:val="0"/>
              <w:snapToGrid w:val="0"/>
              <w:spacing w:line="360" w:lineRule="auto"/>
              <w:rPr>
                <w:rFonts w:hint="eastAsia" w:ascii="宋体" w:hAnsi="宋体" w:cs="宋体"/>
                <w:color w:val="auto"/>
                <w:szCs w:val="21"/>
                <w:highlight w:val="none"/>
                <w:lang w:val="zh-CN"/>
              </w:rPr>
            </w:pPr>
            <w:r>
              <w:rPr>
                <w:rFonts w:hint="eastAsia" w:ascii="宋体" w:hAnsi="宋体" w:cs="宋体"/>
                <w:color w:val="auto"/>
                <w:szCs w:val="21"/>
                <w:highlight w:val="none"/>
                <w:lang w:val="zh-CN"/>
              </w:rPr>
              <w:t>联系地址：南通市政务中心北停车楼14楼</w:t>
            </w:r>
          </w:p>
          <w:p w14:paraId="428612F7">
            <w:pPr>
              <w:autoSpaceDE w:val="0"/>
              <w:autoSpaceDN w:val="0"/>
              <w:adjustRightInd w:val="0"/>
              <w:snapToGrid w:val="0"/>
              <w:spacing w:line="360" w:lineRule="auto"/>
              <w:rPr>
                <w:rFonts w:hint="eastAsia" w:ascii="宋体" w:hAnsi="宋体" w:cs="宋体"/>
                <w:color w:val="auto"/>
                <w:szCs w:val="21"/>
                <w:highlight w:val="none"/>
                <w:lang w:val="zh-CN"/>
              </w:rPr>
            </w:pPr>
            <w:r>
              <w:rPr>
                <w:rFonts w:hint="eastAsia" w:ascii="宋体" w:hAnsi="宋体" w:cs="宋体"/>
                <w:color w:val="auto"/>
                <w:szCs w:val="21"/>
                <w:highlight w:val="none"/>
                <w:lang w:val="zh-CN"/>
              </w:rPr>
              <w:t>联 系 人：韩女士</w:t>
            </w:r>
          </w:p>
          <w:p w14:paraId="6878B64E">
            <w:pPr>
              <w:autoSpaceDE w:val="0"/>
              <w:autoSpaceDN w:val="0"/>
              <w:adjustRightInd w:val="0"/>
              <w:snapToGrid w:val="0"/>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zh-CN"/>
              </w:rPr>
              <w:t>电    话：0513-59003922</w:t>
            </w:r>
          </w:p>
          <w:p w14:paraId="686A279B">
            <w:pPr>
              <w:adjustRightInd w:val="0"/>
              <w:snapToGrid w:val="0"/>
              <w:spacing w:line="360" w:lineRule="auto"/>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招标代理名称：捷宏润安工程顾问（江苏）有限公司</w:t>
            </w:r>
          </w:p>
          <w:p w14:paraId="41BF1359">
            <w:pPr>
              <w:adjustRightInd w:val="0"/>
              <w:snapToGrid w:val="0"/>
              <w:spacing w:line="360" w:lineRule="auto"/>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地    址：南通市崇川区崇川路58号南通产业研究院9号A1303-A1304室</w:t>
            </w:r>
          </w:p>
          <w:p w14:paraId="3A342038">
            <w:pPr>
              <w:adjustRightInd w:val="0"/>
              <w:snapToGrid w:val="0"/>
              <w:spacing w:line="360" w:lineRule="auto"/>
              <w:rPr>
                <w:rFonts w:hint="eastAsia" w:ascii="宋体" w:hAnsi="宋体" w:eastAsia="宋体" w:cs="宋体"/>
                <w:color w:val="auto"/>
                <w:kern w:val="0"/>
                <w:szCs w:val="21"/>
                <w:highlight w:val="none"/>
                <w:lang w:val="zh-CN" w:eastAsia="zh-CN"/>
              </w:rPr>
            </w:pPr>
            <w:r>
              <w:rPr>
                <w:rFonts w:hint="eastAsia" w:ascii="宋体" w:hAnsi="宋体" w:cs="宋体"/>
                <w:color w:val="auto"/>
                <w:kern w:val="0"/>
                <w:szCs w:val="21"/>
                <w:highlight w:val="none"/>
                <w:lang w:val="zh-CN"/>
              </w:rPr>
              <w:t>邮政编码：22600</w:t>
            </w:r>
            <w:r>
              <w:rPr>
                <w:rFonts w:hint="eastAsia" w:ascii="宋体" w:hAnsi="宋体" w:cs="宋体"/>
                <w:color w:val="auto"/>
                <w:kern w:val="0"/>
                <w:szCs w:val="21"/>
                <w:highlight w:val="none"/>
                <w:lang w:val="en-US" w:eastAsia="zh-CN"/>
              </w:rPr>
              <w:t>0</w:t>
            </w:r>
          </w:p>
          <w:p w14:paraId="53101618">
            <w:pPr>
              <w:adjustRightInd w:val="0"/>
              <w:snapToGrid w:val="0"/>
              <w:spacing w:line="360" w:lineRule="auto"/>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联 系 人：钱舒佳、沙云天、南文秀</w:t>
            </w:r>
            <w:r>
              <w:rPr>
                <w:rFonts w:hint="eastAsia" w:ascii="宋体" w:hAnsi="宋体" w:cs="宋体"/>
                <w:color w:val="auto"/>
                <w:szCs w:val="21"/>
                <w:highlight w:val="none"/>
                <w:lang w:val="zh-CN"/>
              </w:rPr>
              <w:t>（</w:t>
            </w:r>
            <w:r>
              <w:rPr>
                <w:rFonts w:hint="eastAsia" w:ascii="宋体" w:hAnsi="宋体" w:cs="宋体"/>
                <w:color w:val="auto"/>
                <w:szCs w:val="21"/>
                <w:highlight w:val="none"/>
                <w:lang w:val="en-US" w:eastAsia="zh-CN"/>
              </w:rPr>
              <w:t>招标项目负责人</w:t>
            </w:r>
            <w:r>
              <w:rPr>
                <w:rFonts w:hint="eastAsia" w:ascii="宋体" w:hAnsi="宋体" w:cs="宋体"/>
                <w:color w:val="auto"/>
                <w:szCs w:val="21"/>
                <w:highlight w:val="none"/>
                <w:lang w:val="zh-CN"/>
              </w:rPr>
              <w:t>）</w:t>
            </w:r>
          </w:p>
          <w:p w14:paraId="797C7F0F">
            <w:pPr>
              <w:adjustRightInd w:val="0"/>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lang w:val="zh-CN"/>
              </w:rPr>
              <w:t>电    话：</w:t>
            </w:r>
            <w:r>
              <w:rPr>
                <w:rFonts w:ascii="宋体" w:hAnsi="宋体" w:cs="宋体"/>
                <w:color w:val="auto"/>
                <w:kern w:val="0"/>
                <w:szCs w:val="21"/>
                <w:highlight w:val="none"/>
                <w:lang w:val="zh-CN"/>
              </w:rPr>
              <w:t>15162861908</w:t>
            </w:r>
            <w:r>
              <w:rPr>
                <w:rFonts w:hint="eastAsia" w:ascii="宋体" w:hAnsi="宋体" w:cs="宋体"/>
                <w:color w:val="auto"/>
                <w:kern w:val="0"/>
                <w:szCs w:val="21"/>
                <w:highlight w:val="none"/>
                <w:lang w:val="zh-CN"/>
              </w:rPr>
              <w:t>、18551417471</w:t>
            </w:r>
          </w:p>
        </w:tc>
      </w:tr>
      <w:tr w14:paraId="62BD0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5" w:hRule="atLeast"/>
          <w:jc w:val="center"/>
        </w:trPr>
        <w:tc>
          <w:tcPr>
            <w:tcW w:w="1367" w:type="dxa"/>
            <w:tcBorders>
              <w:top w:val="single" w:color="000000" w:sz="6" w:space="0"/>
              <w:left w:val="single" w:color="000000" w:sz="6" w:space="0"/>
              <w:bottom w:val="single" w:color="000000" w:sz="6" w:space="0"/>
              <w:right w:val="single" w:color="000000" w:sz="6" w:space="0"/>
            </w:tcBorders>
            <w:vAlign w:val="center"/>
          </w:tcPr>
          <w:p w14:paraId="015EDC2D">
            <w:pPr>
              <w:snapToGrid w:val="0"/>
              <w:spacing w:line="360" w:lineRule="auto"/>
              <w:jc w:val="center"/>
              <w:rPr>
                <w:rFonts w:ascii="宋体" w:hAnsi="宋体" w:cs="宋体"/>
                <w:color w:val="auto"/>
                <w:highlight w:val="none"/>
              </w:rPr>
            </w:pPr>
            <w:r>
              <w:rPr>
                <w:rFonts w:hint="eastAsia" w:ascii="宋体" w:hAnsi="宋体" w:cs="宋体"/>
                <w:color w:val="auto"/>
                <w:highlight w:val="none"/>
              </w:rPr>
              <w:t>1.3</w:t>
            </w:r>
          </w:p>
        </w:tc>
        <w:tc>
          <w:tcPr>
            <w:tcW w:w="8261" w:type="dxa"/>
            <w:tcBorders>
              <w:top w:val="single" w:color="000000" w:sz="6" w:space="0"/>
              <w:left w:val="single" w:color="000000" w:sz="6" w:space="0"/>
              <w:bottom w:val="single" w:color="000000" w:sz="6" w:space="0"/>
              <w:right w:val="single" w:color="000000" w:sz="6" w:space="0"/>
            </w:tcBorders>
            <w:vAlign w:val="center"/>
          </w:tcPr>
          <w:p w14:paraId="7D7AF0A6">
            <w:pPr>
              <w:adjustRightInd w:val="0"/>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投标文件递交时间、地点及开标时间、地点：见招标公告。</w:t>
            </w:r>
          </w:p>
        </w:tc>
      </w:tr>
      <w:tr w14:paraId="0D22A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367" w:type="dxa"/>
            <w:tcBorders>
              <w:top w:val="single" w:color="000000" w:sz="6" w:space="0"/>
              <w:left w:val="single" w:color="000000" w:sz="6" w:space="0"/>
              <w:bottom w:val="single" w:color="000000" w:sz="6" w:space="0"/>
              <w:right w:val="single" w:color="000000" w:sz="6" w:space="0"/>
            </w:tcBorders>
            <w:vAlign w:val="center"/>
          </w:tcPr>
          <w:p w14:paraId="1B3A3769">
            <w:pPr>
              <w:snapToGrid w:val="0"/>
              <w:spacing w:line="360" w:lineRule="auto"/>
              <w:jc w:val="center"/>
              <w:rPr>
                <w:rFonts w:ascii="宋体" w:hAnsi="宋体" w:cs="宋体"/>
                <w:color w:val="auto"/>
                <w:highlight w:val="none"/>
              </w:rPr>
            </w:pPr>
            <w:r>
              <w:rPr>
                <w:rFonts w:hint="eastAsia" w:ascii="宋体" w:hAnsi="宋体" w:cs="宋体"/>
                <w:color w:val="auto"/>
                <w:szCs w:val="21"/>
                <w:highlight w:val="none"/>
              </w:rPr>
              <w:t>8.2</w:t>
            </w:r>
          </w:p>
        </w:tc>
        <w:tc>
          <w:tcPr>
            <w:tcW w:w="8261" w:type="dxa"/>
            <w:tcBorders>
              <w:top w:val="single" w:color="000000" w:sz="6" w:space="0"/>
              <w:left w:val="single" w:color="000000" w:sz="6" w:space="0"/>
              <w:bottom w:val="single" w:color="000000" w:sz="6" w:space="0"/>
              <w:right w:val="single" w:color="000000" w:sz="6" w:space="0"/>
            </w:tcBorders>
            <w:vAlign w:val="center"/>
          </w:tcPr>
          <w:p w14:paraId="3667C77C">
            <w:pPr>
              <w:pStyle w:val="53"/>
              <w:snapToGrid w:val="0"/>
              <w:spacing w:before="0" w:after="0" w:line="360" w:lineRule="auto"/>
              <w:jc w:val="both"/>
              <w:rPr>
                <w:rFonts w:ascii="宋体" w:hAnsi="宋体" w:cs="宋体"/>
                <w:b/>
                <w:color w:val="auto"/>
                <w:szCs w:val="21"/>
                <w:highlight w:val="none"/>
              </w:rPr>
            </w:pPr>
            <w:r>
              <w:rPr>
                <w:rFonts w:hint="eastAsia" w:ascii="宋体" w:hAnsi="宋体" w:cs="宋体"/>
                <w:b/>
                <w:color w:val="auto"/>
                <w:szCs w:val="21"/>
                <w:highlight w:val="none"/>
              </w:rPr>
              <w:t>本次招标报价设最高限价，最高限价为</w:t>
            </w:r>
            <w:r>
              <w:rPr>
                <w:rFonts w:hint="eastAsia" w:ascii="宋体" w:hAnsi="宋体" w:cs="宋体"/>
                <w:b/>
                <w:color w:val="auto"/>
                <w:szCs w:val="21"/>
                <w:highlight w:val="none"/>
                <w:lang w:val="en-US" w:eastAsia="zh-CN"/>
              </w:rPr>
              <w:t>18</w:t>
            </w:r>
            <w:r>
              <w:rPr>
                <w:rFonts w:hint="eastAsia" w:ascii="宋体" w:hAnsi="宋体" w:cs="宋体"/>
                <w:b/>
                <w:color w:val="auto"/>
                <w:szCs w:val="21"/>
                <w:highlight w:val="none"/>
              </w:rPr>
              <w:t>万</w:t>
            </w:r>
            <w:r>
              <w:rPr>
                <w:rFonts w:hint="eastAsia" w:ascii="宋体" w:hAnsi="宋体" w:cs="宋体"/>
                <w:b/>
                <w:color w:val="auto"/>
                <w:szCs w:val="21"/>
                <w:highlight w:val="none"/>
                <w:lang w:val="en-US" w:eastAsia="zh-CN"/>
              </w:rPr>
              <w:t>元</w:t>
            </w:r>
            <w:r>
              <w:rPr>
                <w:rFonts w:hint="eastAsia" w:ascii="宋体" w:hAnsi="宋体" w:cs="宋体"/>
                <w:b/>
                <w:color w:val="auto"/>
                <w:szCs w:val="21"/>
                <w:highlight w:val="none"/>
              </w:rPr>
              <w:t>,报价不得超过最高限价，否则为无效标。</w:t>
            </w:r>
          </w:p>
        </w:tc>
      </w:tr>
      <w:tr w14:paraId="664FA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367" w:type="dxa"/>
            <w:tcBorders>
              <w:top w:val="single" w:color="000000" w:sz="6" w:space="0"/>
              <w:left w:val="single" w:color="000000" w:sz="6" w:space="0"/>
              <w:bottom w:val="single" w:color="000000" w:sz="6" w:space="0"/>
              <w:right w:val="single" w:color="000000" w:sz="6" w:space="0"/>
            </w:tcBorders>
            <w:vAlign w:val="center"/>
          </w:tcPr>
          <w:p w14:paraId="15658F9B">
            <w:pPr>
              <w:snapToGrid w:val="0"/>
              <w:spacing w:line="360" w:lineRule="auto"/>
              <w:jc w:val="center"/>
              <w:rPr>
                <w:rFonts w:ascii="宋体" w:hAnsi="宋体" w:cs="宋体"/>
                <w:color w:val="auto"/>
                <w:highlight w:val="none"/>
              </w:rPr>
            </w:pPr>
            <w:r>
              <w:rPr>
                <w:rFonts w:hint="eastAsia" w:ascii="宋体" w:hAnsi="宋体" w:cs="宋体"/>
                <w:color w:val="auto"/>
                <w:szCs w:val="21"/>
                <w:highlight w:val="none"/>
              </w:rPr>
              <w:t>11.1</w:t>
            </w:r>
          </w:p>
        </w:tc>
        <w:tc>
          <w:tcPr>
            <w:tcW w:w="8261" w:type="dxa"/>
            <w:tcBorders>
              <w:top w:val="single" w:color="000000" w:sz="6" w:space="0"/>
              <w:left w:val="single" w:color="000000" w:sz="6" w:space="0"/>
              <w:bottom w:val="single" w:color="000000" w:sz="6" w:space="0"/>
              <w:right w:val="single" w:color="000000" w:sz="6" w:space="0"/>
            </w:tcBorders>
            <w:vAlign w:val="center"/>
          </w:tcPr>
          <w:p w14:paraId="2F5AB31B">
            <w:pPr>
              <w:pStyle w:val="53"/>
              <w:snapToGrid w:val="0"/>
              <w:spacing w:before="0" w:after="0" w:line="360" w:lineRule="auto"/>
              <w:jc w:val="both"/>
              <w:rPr>
                <w:rFonts w:ascii="宋体" w:hAnsi="宋体" w:cs="宋体"/>
                <w:color w:val="auto"/>
                <w:szCs w:val="21"/>
                <w:highlight w:val="none"/>
              </w:rPr>
            </w:pPr>
            <w:r>
              <w:rPr>
                <w:rFonts w:hint="eastAsia" w:ascii="宋体" w:hAnsi="宋体" w:cs="宋体"/>
                <w:color w:val="auto"/>
                <w:szCs w:val="21"/>
                <w:highlight w:val="none"/>
              </w:rPr>
              <w:t>投标有效期为投标截止日期起60日历天。</w:t>
            </w:r>
          </w:p>
        </w:tc>
      </w:tr>
      <w:tr w14:paraId="2ABF7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367" w:type="dxa"/>
            <w:tcBorders>
              <w:top w:val="single" w:color="000000" w:sz="6" w:space="0"/>
              <w:left w:val="single" w:color="000000" w:sz="6" w:space="0"/>
              <w:bottom w:val="single" w:color="000000" w:sz="6" w:space="0"/>
              <w:right w:val="single" w:color="000000" w:sz="6" w:space="0"/>
            </w:tcBorders>
            <w:vAlign w:val="center"/>
          </w:tcPr>
          <w:p w14:paraId="1925BF4D">
            <w:pPr>
              <w:snapToGrid w:val="0"/>
              <w:spacing w:line="360" w:lineRule="auto"/>
              <w:jc w:val="center"/>
              <w:rPr>
                <w:rFonts w:ascii="宋体" w:hAnsi="宋体" w:cs="宋体"/>
                <w:color w:val="auto"/>
                <w:highlight w:val="none"/>
              </w:rPr>
            </w:pPr>
            <w:r>
              <w:rPr>
                <w:rFonts w:hint="eastAsia" w:ascii="宋体" w:hAnsi="宋体" w:cs="宋体"/>
                <w:color w:val="auto"/>
                <w:szCs w:val="21"/>
                <w:highlight w:val="none"/>
              </w:rPr>
              <w:t xml:space="preserve">12.1 </w:t>
            </w:r>
          </w:p>
        </w:tc>
        <w:tc>
          <w:tcPr>
            <w:tcW w:w="8261" w:type="dxa"/>
            <w:tcBorders>
              <w:top w:val="single" w:color="000000" w:sz="6" w:space="0"/>
              <w:left w:val="single" w:color="000000" w:sz="6" w:space="0"/>
              <w:bottom w:val="single" w:color="000000" w:sz="6" w:space="0"/>
              <w:right w:val="single" w:color="000000" w:sz="6" w:space="0"/>
            </w:tcBorders>
            <w:vAlign w:val="center"/>
          </w:tcPr>
          <w:p w14:paraId="5ECF87D3">
            <w:pPr>
              <w:pStyle w:val="53"/>
              <w:snapToGrid w:val="0"/>
              <w:spacing w:before="0" w:after="0" w:line="360" w:lineRule="auto"/>
              <w:jc w:val="both"/>
              <w:rPr>
                <w:rFonts w:ascii="宋体" w:hAnsi="宋体" w:cs="宋体"/>
                <w:color w:val="auto"/>
                <w:szCs w:val="21"/>
                <w:highlight w:val="none"/>
              </w:rPr>
            </w:pPr>
            <w:r>
              <w:rPr>
                <w:rFonts w:hint="eastAsia" w:ascii="宋体" w:hAnsi="宋体" w:cs="宋体"/>
                <w:color w:val="auto"/>
                <w:szCs w:val="21"/>
                <w:highlight w:val="none"/>
              </w:rPr>
              <w:t>投标文件</w:t>
            </w:r>
            <w:r>
              <w:rPr>
                <w:rFonts w:hint="eastAsia" w:ascii="宋体" w:hAnsi="宋体" w:cs="宋体"/>
                <w:color w:val="auto"/>
                <w:szCs w:val="21"/>
                <w:highlight w:val="none"/>
                <w:u w:val="single"/>
              </w:rPr>
              <w:t>正本1份，副本4份</w:t>
            </w:r>
            <w:r>
              <w:rPr>
                <w:rFonts w:hint="eastAsia" w:ascii="宋体" w:hAnsi="宋体" w:cs="宋体"/>
                <w:color w:val="auto"/>
                <w:szCs w:val="21"/>
                <w:highlight w:val="none"/>
              </w:rPr>
              <w:t>。按招标文件要求的电子文件一份。</w:t>
            </w:r>
          </w:p>
        </w:tc>
      </w:tr>
      <w:tr w14:paraId="1A86F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367" w:type="dxa"/>
            <w:tcBorders>
              <w:top w:val="single" w:color="000000" w:sz="6" w:space="0"/>
              <w:left w:val="single" w:color="000000" w:sz="6" w:space="0"/>
              <w:bottom w:val="single" w:color="000000" w:sz="6" w:space="0"/>
              <w:right w:val="single" w:color="000000" w:sz="6" w:space="0"/>
            </w:tcBorders>
            <w:vAlign w:val="center"/>
          </w:tcPr>
          <w:p w14:paraId="5FF173B7">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 xml:space="preserve">12.3 </w:t>
            </w:r>
          </w:p>
        </w:tc>
        <w:tc>
          <w:tcPr>
            <w:tcW w:w="8261" w:type="dxa"/>
            <w:tcBorders>
              <w:top w:val="single" w:color="000000" w:sz="6" w:space="0"/>
              <w:left w:val="single" w:color="000000" w:sz="6" w:space="0"/>
              <w:bottom w:val="single" w:color="000000" w:sz="6" w:space="0"/>
              <w:right w:val="single" w:color="000000" w:sz="6" w:space="0"/>
            </w:tcBorders>
            <w:vAlign w:val="center"/>
          </w:tcPr>
          <w:p w14:paraId="0905A092">
            <w:pPr>
              <w:pStyle w:val="53"/>
              <w:snapToGrid w:val="0"/>
              <w:spacing w:before="0" w:after="0" w:line="360" w:lineRule="auto"/>
              <w:jc w:val="both"/>
              <w:rPr>
                <w:rFonts w:ascii="宋体" w:hAnsi="宋体" w:cs="宋体"/>
                <w:color w:val="auto"/>
                <w:szCs w:val="21"/>
                <w:highlight w:val="none"/>
              </w:rPr>
            </w:pPr>
            <w:r>
              <w:rPr>
                <w:rFonts w:hint="eastAsia" w:ascii="宋体" w:hAnsi="宋体" w:cs="宋体"/>
                <w:color w:val="auto"/>
                <w:szCs w:val="21"/>
                <w:highlight w:val="none"/>
              </w:rPr>
              <w:t>投标文件正本中的投标承诺书、授权委托书（如有）均应按招标文件规定加盖投标人单位公章并经法定代表人或其授权代理人签字。</w:t>
            </w:r>
          </w:p>
        </w:tc>
      </w:tr>
      <w:tr w14:paraId="4039C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367" w:type="dxa"/>
            <w:tcBorders>
              <w:top w:val="single" w:color="000000" w:sz="6" w:space="0"/>
              <w:left w:val="single" w:color="000000" w:sz="6" w:space="0"/>
              <w:bottom w:val="single" w:color="000000" w:sz="6" w:space="0"/>
              <w:right w:val="single" w:color="000000" w:sz="6" w:space="0"/>
            </w:tcBorders>
            <w:vAlign w:val="center"/>
          </w:tcPr>
          <w:p w14:paraId="6494F8FD">
            <w:pPr>
              <w:snapToGrid w:val="0"/>
              <w:spacing w:line="360" w:lineRule="auto"/>
              <w:jc w:val="center"/>
              <w:rPr>
                <w:rFonts w:ascii="宋体" w:hAnsi="宋体" w:cs="宋体"/>
                <w:color w:val="auto"/>
                <w:highlight w:val="none"/>
              </w:rPr>
            </w:pPr>
            <w:r>
              <w:rPr>
                <w:rFonts w:hint="eastAsia" w:ascii="宋体" w:hAnsi="宋体" w:cs="宋体"/>
                <w:b/>
                <w:color w:val="auto"/>
                <w:szCs w:val="21"/>
                <w:highlight w:val="none"/>
              </w:rPr>
              <w:t>13</w:t>
            </w:r>
          </w:p>
        </w:tc>
        <w:tc>
          <w:tcPr>
            <w:tcW w:w="8261" w:type="dxa"/>
            <w:tcBorders>
              <w:top w:val="single" w:color="000000" w:sz="6" w:space="0"/>
              <w:left w:val="single" w:color="000000" w:sz="6" w:space="0"/>
              <w:bottom w:val="single" w:color="000000" w:sz="6" w:space="0"/>
              <w:right w:val="single" w:color="000000" w:sz="6" w:space="0"/>
            </w:tcBorders>
            <w:vAlign w:val="center"/>
          </w:tcPr>
          <w:p w14:paraId="37235615">
            <w:pPr>
              <w:pStyle w:val="53"/>
              <w:snapToGrid w:val="0"/>
              <w:spacing w:before="0" w:after="0" w:line="360" w:lineRule="auto"/>
              <w:jc w:val="both"/>
              <w:rPr>
                <w:rFonts w:ascii="宋体" w:hAnsi="宋体" w:cs="宋体"/>
                <w:color w:val="auto"/>
                <w:szCs w:val="21"/>
                <w:highlight w:val="none"/>
              </w:rPr>
            </w:pPr>
            <w:r>
              <w:rPr>
                <w:rFonts w:hint="eastAsia" w:ascii="宋体" w:hAnsi="宋体" w:cs="宋体"/>
                <w:color w:val="auto"/>
                <w:szCs w:val="21"/>
                <w:highlight w:val="none"/>
              </w:rPr>
              <w:t>13 投标文件的密封和标记</w:t>
            </w:r>
          </w:p>
          <w:p w14:paraId="78E0C7EF">
            <w:pPr>
              <w:pStyle w:val="53"/>
              <w:snapToGrid w:val="0"/>
              <w:spacing w:before="0" w:after="0" w:line="360" w:lineRule="auto"/>
              <w:jc w:val="both"/>
              <w:rPr>
                <w:rFonts w:ascii="宋体" w:hAnsi="宋体" w:cs="宋体"/>
                <w:color w:val="auto"/>
                <w:szCs w:val="21"/>
                <w:highlight w:val="none"/>
              </w:rPr>
            </w:pPr>
            <w:r>
              <w:rPr>
                <w:rFonts w:hint="eastAsia" w:ascii="宋体" w:hAnsi="宋体" w:cs="宋体"/>
                <w:color w:val="auto"/>
                <w:szCs w:val="21"/>
                <w:highlight w:val="none"/>
              </w:rPr>
              <w:t>13.1 投标人应将投标文件第一信封商务与技术文件的正本和副本密封在一个密封袋里 ，并将投标文件第二信封报价文件的正本和副本密封在一个密封袋里，将第一信封和第二信封分别分开密封。</w:t>
            </w:r>
          </w:p>
          <w:p w14:paraId="0B57018B">
            <w:pPr>
              <w:pStyle w:val="53"/>
              <w:snapToGrid w:val="0"/>
              <w:spacing w:before="0" w:after="0" w:line="360" w:lineRule="auto"/>
              <w:jc w:val="both"/>
              <w:rPr>
                <w:rFonts w:ascii="宋体" w:hAnsi="宋体" w:cs="宋体"/>
                <w:color w:val="auto"/>
                <w:szCs w:val="21"/>
                <w:highlight w:val="none"/>
              </w:rPr>
            </w:pPr>
            <w:r>
              <w:rPr>
                <w:rFonts w:hint="eastAsia" w:ascii="宋体" w:hAnsi="宋体" w:cs="宋体"/>
                <w:color w:val="auto"/>
                <w:szCs w:val="21"/>
                <w:highlight w:val="none"/>
              </w:rPr>
              <w:t>13.2 密封袋上都应分别写明招标人名称、项目名称、第一信封商务与技术文件（投标文</w:t>
            </w:r>
          </w:p>
          <w:p w14:paraId="047AEB88">
            <w:pPr>
              <w:pStyle w:val="53"/>
              <w:snapToGrid w:val="0"/>
              <w:spacing w:before="0" w:after="0" w:line="360" w:lineRule="auto"/>
              <w:jc w:val="both"/>
              <w:rPr>
                <w:rFonts w:ascii="宋体" w:hAnsi="宋体" w:cs="宋体"/>
                <w:color w:val="auto"/>
                <w:szCs w:val="21"/>
                <w:highlight w:val="none"/>
              </w:rPr>
            </w:pPr>
            <w:r>
              <w:rPr>
                <w:rFonts w:hint="eastAsia" w:ascii="宋体" w:hAnsi="宋体" w:cs="宋体"/>
                <w:color w:val="auto"/>
                <w:szCs w:val="21"/>
                <w:highlight w:val="none"/>
              </w:rPr>
              <w:t>件 第二信封报价文件）、投标人名称和地址，并注明“在</w:t>
            </w:r>
            <w:r>
              <w:rPr>
                <w:rFonts w:hint="eastAsia" w:ascii="宋体" w:hAnsi="宋体" w:cs="宋体"/>
                <w:color w:val="auto"/>
                <w:szCs w:val="21"/>
                <w:highlight w:val="none"/>
                <w:lang w:eastAsia="zh-CN"/>
              </w:rPr>
              <w:t>2026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13</w:t>
            </w:r>
            <w:r>
              <w:rPr>
                <w:rFonts w:hint="eastAsia" w:ascii="宋体" w:hAnsi="宋体" w:cs="宋体"/>
                <w:color w:val="auto"/>
                <w:szCs w:val="21"/>
                <w:highlight w:val="none"/>
              </w:rPr>
              <w:t>日14时30分（同开标时间）前不得开封”字样。</w:t>
            </w:r>
          </w:p>
          <w:p w14:paraId="2000CAA9">
            <w:pPr>
              <w:pStyle w:val="53"/>
              <w:snapToGrid w:val="0"/>
              <w:spacing w:before="0" w:after="0" w:line="360" w:lineRule="auto"/>
              <w:jc w:val="both"/>
              <w:rPr>
                <w:rFonts w:ascii="宋体" w:hAnsi="宋体" w:cs="宋体"/>
                <w:color w:val="auto"/>
                <w:szCs w:val="21"/>
                <w:highlight w:val="none"/>
              </w:rPr>
            </w:pPr>
            <w:r>
              <w:rPr>
                <w:rFonts w:hint="eastAsia" w:ascii="宋体" w:hAnsi="宋体" w:cs="宋体"/>
                <w:color w:val="auto"/>
                <w:szCs w:val="21"/>
                <w:highlight w:val="none"/>
              </w:rPr>
              <w:t>13.3未双信封密封的投标文件招标人应当拒收。如果投标文件没有按本投标人须知第 13.2条款规定加写标记，招标人将不承担投标文件错放或提前开封的责任，由此造成的一切后果由投标人自行承担。</w:t>
            </w:r>
          </w:p>
        </w:tc>
      </w:tr>
      <w:tr w14:paraId="7A524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367" w:type="dxa"/>
            <w:tcBorders>
              <w:top w:val="single" w:color="000000" w:sz="6" w:space="0"/>
              <w:left w:val="single" w:color="000000" w:sz="6" w:space="0"/>
              <w:bottom w:val="single" w:color="000000" w:sz="6" w:space="0"/>
              <w:right w:val="single" w:color="000000" w:sz="6" w:space="0"/>
            </w:tcBorders>
            <w:vAlign w:val="center"/>
          </w:tcPr>
          <w:p w14:paraId="3D6F9AB4">
            <w:pPr>
              <w:snapToGrid w:val="0"/>
              <w:spacing w:line="360" w:lineRule="auto"/>
              <w:jc w:val="center"/>
              <w:rPr>
                <w:rFonts w:ascii="宋体" w:hAnsi="宋体" w:cs="宋体"/>
                <w:color w:val="auto"/>
                <w:highlight w:val="none"/>
              </w:rPr>
            </w:pPr>
            <w:r>
              <w:rPr>
                <w:rFonts w:hint="eastAsia" w:ascii="宋体" w:hAnsi="宋体" w:cs="宋体"/>
                <w:b/>
                <w:bCs/>
                <w:color w:val="auto"/>
                <w:szCs w:val="21"/>
                <w:highlight w:val="none"/>
              </w:rPr>
              <w:t>20</w:t>
            </w:r>
          </w:p>
        </w:tc>
        <w:tc>
          <w:tcPr>
            <w:tcW w:w="8261" w:type="dxa"/>
            <w:tcBorders>
              <w:top w:val="single" w:color="000000" w:sz="6" w:space="0"/>
              <w:left w:val="single" w:color="000000" w:sz="6" w:space="0"/>
              <w:bottom w:val="single" w:color="000000" w:sz="6" w:space="0"/>
              <w:right w:val="single" w:color="000000" w:sz="6" w:space="0"/>
            </w:tcBorders>
            <w:vAlign w:val="center"/>
          </w:tcPr>
          <w:p w14:paraId="2655F2BA">
            <w:pPr>
              <w:tabs>
                <w:tab w:val="left" w:pos="7455"/>
              </w:tabs>
              <w:snapToGrid w:val="0"/>
              <w:spacing w:line="360" w:lineRule="auto"/>
              <w:rPr>
                <w:rFonts w:ascii="宋体" w:hAnsi="宋体" w:cs="宋体"/>
                <w:color w:val="auto"/>
                <w:szCs w:val="21"/>
                <w:highlight w:val="none"/>
              </w:rPr>
            </w:pPr>
            <w:r>
              <w:rPr>
                <w:rFonts w:hint="eastAsia" w:ascii="宋体" w:hAnsi="宋体" w:cs="宋体"/>
                <w:b/>
                <w:bCs/>
                <w:color w:val="auto"/>
                <w:szCs w:val="21"/>
                <w:highlight w:val="none"/>
                <w:u w:val="single"/>
              </w:rPr>
              <w:t>评标办法：本次招标采用综合评估法，具体详见《评标实施细则》。</w:t>
            </w:r>
          </w:p>
        </w:tc>
      </w:tr>
      <w:tr w14:paraId="2ADE5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0" w:hRule="atLeast"/>
          <w:jc w:val="center"/>
        </w:trPr>
        <w:tc>
          <w:tcPr>
            <w:tcW w:w="1367" w:type="dxa"/>
            <w:tcBorders>
              <w:top w:val="single" w:color="000000" w:sz="6" w:space="0"/>
              <w:left w:val="single" w:color="000000" w:sz="6" w:space="0"/>
              <w:bottom w:val="single" w:color="000000" w:sz="6" w:space="0"/>
              <w:right w:val="single" w:color="000000" w:sz="6" w:space="0"/>
            </w:tcBorders>
            <w:vAlign w:val="center"/>
          </w:tcPr>
          <w:p w14:paraId="297CCF70">
            <w:pPr>
              <w:adjustRightInd w:val="0"/>
              <w:snapToGrid w:val="0"/>
              <w:spacing w:line="360" w:lineRule="auto"/>
              <w:jc w:val="center"/>
              <w:rPr>
                <w:rFonts w:ascii="宋体" w:hAnsi="宋体" w:cs="宋体"/>
                <w:color w:val="auto"/>
                <w:highlight w:val="none"/>
              </w:rPr>
            </w:pPr>
            <w:r>
              <w:rPr>
                <w:rFonts w:hint="eastAsia" w:ascii="宋体" w:hAnsi="宋体" w:cs="宋体"/>
                <w:color w:val="auto"/>
                <w:szCs w:val="21"/>
                <w:highlight w:val="none"/>
              </w:rPr>
              <w:t>26.1</w:t>
            </w:r>
          </w:p>
        </w:tc>
        <w:tc>
          <w:tcPr>
            <w:tcW w:w="8261" w:type="dxa"/>
            <w:tcBorders>
              <w:top w:val="single" w:color="000000" w:sz="6" w:space="0"/>
              <w:left w:val="single" w:color="000000" w:sz="6" w:space="0"/>
              <w:bottom w:val="single" w:color="000000" w:sz="6" w:space="0"/>
              <w:right w:val="single" w:color="000000" w:sz="6" w:space="0"/>
            </w:tcBorders>
            <w:vAlign w:val="center"/>
          </w:tcPr>
          <w:p w14:paraId="27D049DD">
            <w:pPr>
              <w:pStyle w:val="53"/>
              <w:snapToGrid w:val="0"/>
              <w:spacing w:before="0" w:after="0" w:line="360" w:lineRule="auto"/>
              <w:jc w:val="both"/>
              <w:rPr>
                <w:rFonts w:ascii="宋体" w:hAnsi="宋体" w:cs="宋体"/>
                <w:color w:val="auto"/>
                <w:szCs w:val="21"/>
                <w:highlight w:val="none"/>
              </w:rPr>
            </w:pPr>
            <w:r>
              <w:rPr>
                <w:rFonts w:hint="eastAsia" w:ascii="宋体" w:hAnsi="宋体" w:cs="宋体"/>
                <w:color w:val="auto"/>
                <w:szCs w:val="21"/>
                <w:highlight w:val="none"/>
              </w:rPr>
              <w:t>中标人应当自中标通知书发出之日起30日内，与招标人签订合同。</w:t>
            </w:r>
          </w:p>
        </w:tc>
      </w:tr>
      <w:tr w14:paraId="33996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0" w:hRule="atLeast"/>
          <w:jc w:val="center"/>
        </w:trPr>
        <w:tc>
          <w:tcPr>
            <w:tcW w:w="1367" w:type="dxa"/>
            <w:tcBorders>
              <w:top w:val="single" w:color="000000" w:sz="6" w:space="0"/>
              <w:left w:val="single" w:color="000000" w:sz="6" w:space="0"/>
              <w:bottom w:val="single" w:color="000000" w:sz="6" w:space="0"/>
              <w:right w:val="single" w:color="000000" w:sz="6" w:space="0"/>
            </w:tcBorders>
            <w:vAlign w:val="center"/>
          </w:tcPr>
          <w:p w14:paraId="47A33E8F">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highlight w:val="none"/>
              </w:rPr>
              <w:t>27.1</w:t>
            </w:r>
          </w:p>
        </w:tc>
        <w:tc>
          <w:tcPr>
            <w:tcW w:w="8261" w:type="dxa"/>
            <w:tcBorders>
              <w:top w:val="single" w:color="000000" w:sz="6" w:space="0"/>
              <w:left w:val="single" w:color="000000" w:sz="6" w:space="0"/>
              <w:bottom w:val="single" w:color="000000" w:sz="6" w:space="0"/>
              <w:right w:val="single" w:color="000000" w:sz="6" w:space="0"/>
            </w:tcBorders>
            <w:vAlign w:val="center"/>
          </w:tcPr>
          <w:p w14:paraId="1B6A9412">
            <w:pPr>
              <w:pStyle w:val="53"/>
              <w:snapToGrid w:val="0"/>
              <w:spacing w:before="0" w:after="0" w:line="360" w:lineRule="auto"/>
              <w:jc w:val="both"/>
              <w:rPr>
                <w:rFonts w:ascii="宋体" w:hAnsi="宋体" w:cs="宋体"/>
                <w:color w:val="auto"/>
                <w:kern w:val="2"/>
                <w:szCs w:val="21"/>
                <w:highlight w:val="none"/>
              </w:rPr>
            </w:pPr>
            <w:r>
              <w:rPr>
                <w:rFonts w:hint="eastAsia" w:ascii="宋体" w:hAnsi="宋体" w:cs="宋体"/>
                <w:color w:val="auto"/>
                <w:szCs w:val="21"/>
                <w:highlight w:val="none"/>
              </w:rPr>
              <w:t>是否要求投标人递交投标保证金：不要求</w:t>
            </w:r>
          </w:p>
        </w:tc>
      </w:tr>
      <w:tr w14:paraId="35F03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0" w:hRule="atLeast"/>
          <w:jc w:val="center"/>
        </w:trPr>
        <w:tc>
          <w:tcPr>
            <w:tcW w:w="1367" w:type="dxa"/>
            <w:tcBorders>
              <w:top w:val="single" w:color="000000" w:sz="6" w:space="0"/>
              <w:left w:val="single" w:color="000000" w:sz="6" w:space="0"/>
              <w:bottom w:val="single" w:color="000000" w:sz="6" w:space="0"/>
              <w:right w:val="single" w:color="000000" w:sz="6" w:space="0"/>
            </w:tcBorders>
            <w:vAlign w:val="center"/>
          </w:tcPr>
          <w:p w14:paraId="07709A01">
            <w:pPr>
              <w:snapToGrid w:val="0"/>
              <w:spacing w:line="360" w:lineRule="auto"/>
              <w:jc w:val="center"/>
              <w:rPr>
                <w:rFonts w:ascii="宋体" w:hAnsi="宋体" w:cs="宋体"/>
                <w:color w:val="auto"/>
                <w:highlight w:val="none"/>
              </w:rPr>
            </w:pPr>
            <w:r>
              <w:rPr>
                <w:rFonts w:hint="eastAsia" w:ascii="宋体" w:hAnsi="宋体" w:cs="宋体"/>
                <w:color w:val="auto"/>
                <w:highlight w:val="none"/>
              </w:rPr>
              <w:t>27.2</w:t>
            </w:r>
          </w:p>
        </w:tc>
        <w:tc>
          <w:tcPr>
            <w:tcW w:w="8261" w:type="dxa"/>
            <w:tcBorders>
              <w:top w:val="single" w:color="000000" w:sz="6" w:space="0"/>
              <w:left w:val="single" w:color="000000" w:sz="6" w:space="0"/>
              <w:bottom w:val="single" w:color="000000" w:sz="6" w:space="0"/>
              <w:right w:val="single" w:color="000000" w:sz="6" w:space="0"/>
            </w:tcBorders>
            <w:vAlign w:val="center"/>
          </w:tcPr>
          <w:p w14:paraId="5353E8D0">
            <w:pPr>
              <w:snapToGrid w:val="0"/>
              <w:spacing w:line="360" w:lineRule="auto"/>
              <w:rPr>
                <w:rFonts w:ascii="宋体" w:hAnsi="宋体" w:cs="宋体"/>
                <w:color w:val="auto"/>
                <w:highlight w:val="none"/>
              </w:rPr>
            </w:pPr>
            <w:r>
              <w:rPr>
                <w:rFonts w:hint="eastAsia" w:ascii="宋体" w:hAnsi="宋体" w:cs="宋体"/>
                <w:color w:val="auto"/>
                <w:highlight w:val="none"/>
              </w:rPr>
              <w:t>本项目不设履约担保。</w:t>
            </w:r>
          </w:p>
        </w:tc>
      </w:tr>
      <w:tr w14:paraId="009D8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0" w:hRule="atLeast"/>
          <w:jc w:val="center"/>
        </w:trPr>
        <w:tc>
          <w:tcPr>
            <w:tcW w:w="1367" w:type="dxa"/>
            <w:tcBorders>
              <w:top w:val="single" w:color="000000" w:sz="6" w:space="0"/>
              <w:left w:val="single" w:color="000000" w:sz="6" w:space="0"/>
              <w:bottom w:val="single" w:color="000000" w:sz="6" w:space="0"/>
              <w:right w:val="single" w:color="000000" w:sz="6" w:space="0"/>
            </w:tcBorders>
            <w:vAlign w:val="center"/>
          </w:tcPr>
          <w:p w14:paraId="4B80A464">
            <w:pPr>
              <w:snapToGrid w:val="0"/>
              <w:spacing w:line="360" w:lineRule="auto"/>
              <w:jc w:val="center"/>
              <w:rPr>
                <w:rFonts w:ascii="宋体" w:hAnsi="宋体" w:cs="宋体"/>
                <w:color w:val="auto"/>
                <w:highlight w:val="none"/>
              </w:rPr>
            </w:pPr>
            <w:r>
              <w:rPr>
                <w:rFonts w:hint="eastAsia" w:ascii="宋体" w:hAnsi="宋体" w:cs="宋体"/>
                <w:color w:val="auto"/>
                <w:highlight w:val="none"/>
              </w:rPr>
              <w:t>29</w:t>
            </w:r>
          </w:p>
        </w:tc>
        <w:tc>
          <w:tcPr>
            <w:tcW w:w="8261" w:type="dxa"/>
            <w:tcBorders>
              <w:top w:val="single" w:color="000000" w:sz="6" w:space="0"/>
              <w:left w:val="single" w:color="000000" w:sz="6" w:space="0"/>
              <w:bottom w:val="single" w:color="000000" w:sz="6" w:space="0"/>
              <w:right w:val="single" w:color="000000" w:sz="6" w:space="0"/>
            </w:tcBorders>
            <w:vAlign w:val="center"/>
          </w:tcPr>
          <w:p w14:paraId="3C82F933">
            <w:pPr>
              <w:pStyle w:val="53"/>
              <w:snapToGrid w:val="0"/>
              <w:spacing w:before="0" w:after="0" w:line="360" w:lineRule="auto"/>
              <w:jc w:val="both"/>
              <w:rPr>
                <w:rFonts w:ascii="宋体" w:hAnsi="宋体" w:cs="宋体"/>
                <w:color w:val="auto"/>
                <w:szCs w:val="21"/>
                <w:highlight w:val="none"/>
              </w:rPr>
            </w:pPr>
            <w:r>
              <w:rPr>
                <w:rFonts w:hint="eastAsia" w:ascii="宋体" w:hAnsi="宋体" w:cs="宋体"/>
                <w:color w:val="auto"/>
                <w:szCs w:val="21"/>
                <w:highlight w:val="none"/>
              </w:rPr>
              <w:t>合同协议书的签署：中标人在收到中标通知书</w:t>
            </w:r>
            <w:r>
              <w:rPr>
                <w:rFonts w:hint="eastAsia" w:ascii="宋体" w:hAnsi="宋体" w:cs="宋体"/>
                <w:color w:val="auto"/>
                <w:szCs w:val="21"/>
                <w:highlight w:val="none"/>
                <w:u w:val="single"/>
              </w:rPr>
              <w:t>30</w:t>
            </w:r>
            <w:r>
              <w:rPr>
                <w:rFonts w:hint="eastAsia" w:ascii="宋体" w:hAnsi="宋体" w:cs="宋体"/>
                <w:color w:val="auto"/>
                <w:szCs w:val="21"/>
                <w:highlight w:val="none"/>
              </w:rPr>
              <w:t>天内</w:t>
            </w:r>
          </w:p>
        </w:tc>
      </w:tr>
      <w:tr w14:paraId="5AA56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0" w:hRule="atLeast"/>
          <w:jc w:val="center"/>
        </w:trPr>
        <w:tc>
          <w:tcPr>
            <w:tcW w:w="1367" w:type="dxa"/>
            <w:tcBorders>
              <w:top w:val="single" w:color="000000" w:sz="6" w:space="0"/>
              <w:left w:val="single" w:color="000000" w:sz="6" w:space="0"/>
              <w:bottom w:val="single" w:color="000000" w:sz="6" w:space="0"/>
              <w:right w:val="single" w:color="000000" w:sz="6" w:space="0"/>
            </w:tcBorders>
            <w:vAlign w:val="center"/>
          </w:tcPr>
          <w:p w14:paraId="2A94800D">
            <w:pPr>
              <w:snapToGrid w:val="0"/>
              <w:spacing w:line="360" w:lineRule="auto"/>
              <w:jc w:val="center"/>
              <w:rPr>
                <w:rFonts w:ascii="宋体" w:hAnsi="宋体" w:cs="宋体"/>
                <w:color w:val="auto"/>
                <w:highlight w:val="none"/>
              </w:rPr>
            </w:pPr>
            <w:r>
              <w:rPr>
                <w:rFonts w:ascii="宋体" w:hAnsi="宋体" w:cs="宋体"/>
                <w:color w:val="auto"/>
                <w:highlight w:val="none"/>
              </w:rPr>
              <w:t>30</w:t>
            </w:r>
          </w:p>
        </w:tc>
        <w:tc>
          <w:tcPr>
            <w:tcW w:w="8261" w:type="dxa"/>
            <w:tcBorders>
              <w:top w:val="single" w:color="000000" w:sz="6" w:space="0"/>
              <w:left w:val="single" w:color="000000" w:sz="6" w:space="0"/>
              <w:bottom w:val="single" w:color="000000" w:sz="6" w:space="0"/>
              <w:right w:val="single" w:color="000000" w:sz="6" w:space="0"/>
            </w:tcBorders>
            <w:vAlign w:val="center"/>
          </w:tcPr>
          <w:p w14:paraId="4A860569">
            <w:pPr>
              <w:snapToGrid w:val="0"/>
              <w:spacing w:line="360" w:lineRule="auto"/>
              <w:rPr>
                <w:rFonts w:ascii="宋体" w:hAnsi="宋体" w:cs="宋体"/>
                <w:color w:val="auto"/>
                <w:highlight w:val="none"/>
              </w:rPr>
            </w:pPr>
            <w:r>
              <w:rPr>
                <w:rFonts w:hint="eastAsia" w:ascii="宋体" w:hAnsi="宋体" w:cs="宋体"/>
                <w:color w:val="auto"/>
                <w:highlight w:val="none"/>
              </w:rPr>
              <w:t>纪检监督机构：南通市交通运输局</w:t>
            </w:r>
          </w:p>
          <w:p w14:paraId="3C3D2C74">
            <w:pPr>
              <w:snapToGrid w:val="0"/>
              <w:spacing w:line="360" w:lineRule="auto"/>
              <w:rPr>
                <w:rFonts w:ascii="宋体" w:hAnsi="宋体" w:cs="宋体"/>
                <w:color w:val="auto"/>
                <w:highlight w:val="none"/>
              </w:rPr>
            </w:pPr>
            <w:r>
              <w:rPr>
                <w:rFonts w:hint="eastAsia" w:ascii="宋体" w:hAnsi="宋体" w:cs="宋体"/>
                <w:color w:val="auto"/>
                <w:highlight w:val="none"/>
              </w:rPr>
              <w:t>地        址：</w:t>
            </w:r>
            <w:r>
              <w:rPr>
                <w:rFonts w:hint="eastAsia" w:ascii="宋体" w:hAnsi="宋体" w:cs="宋体"/>
                <w:color w:val="auto"/>
                <w:highlight w:val="none"/>
                <w:lang w:val="zh-CN"/>
              </w:rPr>
              <w:t>市政务中心北停车楼（崇川区工农南路150-1号）</w:t>
            </w:r>
          </w:p>
          <w:p w14:paraId="76D44393">
            <w:pPr>
              <w:snapToGrid w:val="0"/>
              <w:spacing w:line="360" w:lineRule="auto"/>
              <w:rPr>
                <w:rFonts w:ascii="宋体" w:hAnsi="宋体" w:cs="宋体"/>
                <w:color w:val="auto"/>
                <w:highlight w:val="none"/>
              </w:rPr>
            </w:pPr>
            <w:r>
              <w:rPr>
                <w:rFonts w:hint="eastAsia" w:ascii="宋体" w:hAnsi="宋体" w:cs="宋体"/>
                <w:color w:val="auto"/>
                <w:highlight w:val="none"/>
              </w:rPr>
              <w:t>电        话：0513-59003732</w:t>
            </w:r>
          </w:p>
          <w:p w14:paraId="07DB80B7">
            <w:pPr>
              <w:snapToGrid w:val="0"/>
              <w:spacing w:line="360" w:lineRule="auto"/>
              <w:rPr>
                <w:rFonts w:ascii="宋体" w:hAnsi="宋体" w:cs="宋体"/>
                <w:color w:val="auto"/>
                <w:highlight w:val="none"/>
              </w:rPr>
            </w:pPr>
            <w:r>
              <w:rPr>
                <w:rFonts w:hint="eastAsia" w:ascii="宋体" w:hAnsi="宋体" w:cs="宋体"/>
                <w:color w:val="auto"/>
                <w:highlight w:val="none"/>
              </w:rPr>
              <w:t>传        真：0513-59003777</w:t>
            </w:r>
          </w:p>
          <w:p w14:paraId="7F517708">
            <w:pPr>
              <w:snapToGrid w:val="0"/>
              <w:spacing w:line="360" w:lineRule="auto"/>
              <w:rPr>
                <w:rFonts w:ascii="宋体" w:hAnsi="宋体" w:cs="宋体"/>
                <w:color w:val="auto"/>
                <w:szCs w:val="21"/>
                <w:highlight w:val="none"/>
              </w:rPr>
            </w:pPr>
            <w:r>
              <w:rPr>
                <w:rFonts w:hint="eastAsia" w:ascii="宋体" w:hAnsi="宋体" w:cs="宋体"/>
                <w:color w:val="auto"/>
                <w:highlight w:val="none"/>
              </w:rPr>
              <w:t>邮  政 编 码：226007</w:t>
            </w:r>
          </w:p>
        </w:tc>
      </w:tr>
    </w:tbl>
    <w:p w14:paraId="5A8DE647">
      <w:pPr>
        <w:snapToGrid w:val="0"/>
        <w:spacing w:line="360" w:lineRule="auto"/>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注：如有补遗书，以最后发出的内容为准。</w:t>
      </w:r>
    </w:p>
    <w:p w14:paraId="4E74BF87">
      <w:pPr>
        <w:tabs>
          <w:tab w:val="left" w:pos="7455"/>
        </w:tabs>
        <w:snapToGrid w:val="0"/>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lang w:val="zh-CN"/>
        </w:rPr>
        <w:br w:type="page"/>
      </w:r>
      <w:r>
        <w:rPr>
          <w:rFonts w:hint="eastAsia" w:ascii="宋体" w:hAnsi="宋体" w:cs="宋体"/>
          <w:b/>
          <w:bCs/>
          <w:color w:val="auto"/>
          <w:sz w:val="32"/>
          <w:szCs w:val="21"/>
          <w:highlight w:val="none"/>
        </w:rPr>
        <w:t>投标人须知正文</w:t>
      </w:r>
    </w:p>
    <w:p w14:paraId="0405C121">
      <w:pPr>
        <w:numPr>
          <w:ilvl w:val="0"/>
          <w:numId w:val="1"/>
        </w:numPr>
        <w:tabs>
          <w:tab w:val="left" w:pos="1200"/>
          <w:tab w:val="left" w:pos="7455"/>
          <w:tab w:val="clear" w:pos="570"/>
        </w:tabs>
        <w:snapToGrid w:val="0"/>
        <w:spacing w:line="360" w:lineRule="auto"/>
        <w:ind w:left="630" w:leftChars="300"/>
        <w:rPr>
          <w:rFonts w:ascii="宋体" w:hAnsi="宋体" w:cs="宋体"/>
          <w:b/>
          <w:color w:val="auto"/>
          <w:szCs w:val="21"/>
          <w:highlight w:val="none"/>
        </w:rPr>
      </w:pPr>
      <w:r>
        <w:rPr>
          <w:rFonts w:hint="eastAsia" w:ascii="宋体" w:hAnsi="宋体" w:cs="宋体"/>
          <w:b/>
          <w:color w:val="auto"/>
          <w:szCs w:val="21"/>
          <w:highlight w:val="none"/>
        </w:rPr>
        <w:t>总则</w:t>
      </w:r>
    </w:p>
    <w:p w14:paraId="135B1BFD">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1、本招标文件仅适用</w:t>
      </w:r>
      <w:r>
        <w:rPr>
          <w:rFonts w:hint="eastAsia" w:ascii="宋体" w:hAnsi="宋体" w:cs="宋体"/>
          <w:color w:val="auto"/>
          <w:szCs w:val="21"/>
          <w:highlight w:val="none"/>
          <w:lang w:val="zh-CN"/>
        </w:rPr>
        <w:t>南通市船舶污染物防治能力评估项目</w:t>
      </w:r>
      <w:r>
        <w:rPr>
          <w:rFonts w:hint="eastAsia" w:ascii="宋体" w:hAnsi="宋体" w:cs="宋体"/>
          <w:color w:val="auto"/>
          <w:szCs w:val="21"/>
          <w:highlight w:val="none"/>
        </w:rPr>
        <w:t>招标。</w:t>
      </w:r>
    </w:p>
    <w:p w14:paraId="0239BF91">
      <w:pPr>
        <w:tabs>
          <w:tab w:val="left" w:pos="745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2、招标费用</w:t>
      </w:r>
    </w:p>
    <w:p w14:paraId="22CF45DD">
      <w:pPr>
        <w:tabs>
          <w:tab w:val="left" w:pos="745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2.1投标人承担涉及招标活动所发生的一切费用。不管招标结果如何，招标人对上述费用不承担任何责任。</w:t>
      </w:r>
    </w:p>
    <w:p w14:paraId="6EA75375">
      <w:pPr>
        <w:tabs>
          <w:tab w:val="left" w:pos="7455"/>
        </w:tabs>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3、投标文件递交时间、地点及开标时间、地点：见招标公告。</w:t>
      </w:r>
    </w:p>
    <w:p w14:paraId="54203EEC">
      <w:pPr>
        <w:numPr>
          <w:ilvl w:val="0"/>
          <w:numId w:val="1"/>
        </w:numPr>
        <w:tabs>
          <w:tab w:val="left" w:pos="1200"/>
          <w:tab w:val="left" w:pos="7455"/>
          <w:tab w:val="clear" w:pos="570"/>
        </w:tabs>
        <w:snapToGrid w:val="0"/>
        <w:spacing w:line="360" w:lineRule="auto"/>
        <w:ind w:left="630" w:leftChars="300"/>
        <w:rPr>
          <w:rFonts w:ascii="宋体" w:hAnsi="宋体" w:cs="宋体"/>
          <w:b/>
          <w:color w:val="auto"/>
          <w:szCs w:val="21"/>
          <w:highlight w:val="none"/>
        </w:rPr>
      </w:pPr>
      <w:r>
        <w:rPr>
          <w:rFonts w:hint="eastAsia" w:ascii="宋体" w:hAnsi="宋体" w:cs="宋体"/>
          <w:b/>
          <w:color w:val="auto"/>
          <w:szCs w:val="21"/>
          <w:highlight w:val="none"/>
        </w:rPr>
        <w:t>招标文件</w:t>
      </w:r>
    </w:p>
    <w:p w14:paraId="1661C321">
      <w:pPr>
        <w:tabs>
          <w:tab w:val="left" w:pos="745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   招标文件组成</w:t>
      </w:r>
    </w:p>
    <w:p w14:paraId="1BE544CB">
      <w:pPr>
        <w:tabs>
          <w:tab w:val="left" w:pos="745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4.1招标文件、招标人在招标期间发出的招标答疑纪要和其他补充修改函件，均为招标文件的组成部分，对投标人起约束作用。 </w:t>
      </w:r>
    </w:p>
    <w:p w14:paraId="20871C96">
      <w:pPr>
        <w:tabs>
          <w:tab w:val="left" w:pos="745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 投标人获得招标文件后，对招标文件所有内容、份（页）数等方面应认真核对，如有问题应及时向招标人提出澄清更正，否则，由此引起的损失由投标人自负。</w:t>
      </w:r>
    </w:p>
    <w:p w14:paraId="08FBE26F">
      <w:pPr>
        <w:tabs>
          <w:tab w:val="left" w:pos="745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   招标文件的澄清</w:t>
      </w:r>
    </w:p>
    <w:p w14:paraId="010A4937">
      <w:pPr>
        <w:tabs>
          <w:tab w:val="left" w:pos="745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招标人或者招标代理机构可以对已发出的招标文件进行必要的澄清或者修改。澄清或者修改的内容可能影响投标文件编制的，招标人或者招标代理机构应当在投标截止时间至少15日前，以书面形式通知所有获取招标文件的潜在投标人;不足15日的，招标人或者招标代理机构应当顺延提交投标文件的截止时间。</w:t>
      </w:r>
    </w:p>
    <w:p w14:paraId="714241E6">
      <w:pPr>
        <w:tabs>
          <w:tab w:val="left" w:pos="745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   招标文件的修改</w:t>
      </w:r>
    </w:p>
    <w:p w14:paraId="4FDF71E2">
      <w:pPr>
        <w:tabs>
          <w:tab w:val="left" w:pos="745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招标文件发出后，如确需变更的，招标人将以补充说明的方式修改招标文件并在投标截止前15天前以书面形式通知所有投标人。</w:t>
      </w:r>
    </w:p>
    <w:p w14:paraId="0AEF1E1A">
      <w:pPr>
        <w:tabs>
          <w:tab w:val="left" w:pos="745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  招标文件及其澄清、修改有效性规定</w:t>
      </w:r>
    </w:p>
    <w:p w14:paraId="2B95E0AA">
      <w:pPr>
        <w:tabs>
          <w:tab w:val="left" w:pos="745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7.1当招标文件、修改补充通知、澄清（答疑）纪要内容相互矛盾时，以最后发出的通知（或纪要）为准。</w:t>
      </w:r>
    </w:p>
    <w:p w14:paraId="7B486A44">
      <w:pPr>
        <w:tabs>
          <w:tab w:val="left" w:pos="745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7.2 招标人保证招标文件澄清（答疑）纪要和招标文件修改补充通知在投标截止日前以书面形式发给所有投标人，否则，澄清（答疑）纪要或修改补充通知无效。</w:t>
      </w:r>
    </w:p>
    <w:p w14:paraId="04248AEA">
      <w:pPr>
        <w:numPr>
          <w:ilvl w:val="0"/>
          <w:numId w:val="1"/>
        </w:numPr>
        <w:tabs>
          <w:tab w:val="left" w:pos="1200"/>
          <w:tab w:val="left" w:pos="7455"/>
          <w:tab w:val="clear" w:pos="570"/>
        </w:tabs>
        <w:snapToGrid w:val="0"/>
        <w:spacing w:line="360" w:lineRule="auto"/>
        <w:ind w:left="630" w:leftChars="300"/>
        <w:rPr>
          <w:rFonts w:ascii="宋体" w:hAnsi="宋体" w:cs="宋体"/>
          <w:b/>
          <w:color w:val="auto"/>
          <w:szCs w:val="21"/>
          <w:highlight w:val="none"/>
        </w:rPr>
      </w:pPr>
      <w:r>
        <w:rPr>
          <w:rFonts w:hint="eastAsia" w:ascii="宋体" w:hAnsi="宋体" w:cs="宋体"/>
          <w:b/>
          <w:color w:val="auto"/>
          <w:szCs w:val="21"/>
          <w:highlight w:val="none"/>
        </w:rPr>
        <w:t>投标报价</w:t>
      </w:r>
    </w:p>
    <w:p w14:paraId="4099651A">
      <w:pPr>
        <w:tabs>
          <w:tab w:val="left" w:pos="745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   投标报价要求</w:t>
      </w:r>
    </w:p>
    <w:p w14:paraId="12E1A31F">
      <w:pPr>
        <w:tabs>
          <w:tab w:val="left" w:pos="745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8.1 投标报价是招标范围内全部服务工作内容的价格体现。</w:t>
      </w:r>
    </w:p>
    <w:p w14:paraId="3F1199C8">
      <w:pPr>
        <w:tabs>
          <w:tab w:val="left" w:pos="745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8.2</w:t>
      </w:r>
      <w:bookmarkStart w:id="21" w:name="_Hlk34159582"/>
      <w:bookmarkStart w:id="22" w:name="_Hlk34159073"/>
      <w:r>
        <w:rPr>
          <w:rFonts w:hint="eastAsia" w:ascii="宋体" w:hAnsi="宋体" w:cs="宋体"/>
          <w:color w:val="auto"/>
          <w:szCs w:val="21"/>
          <w:highlight w:val="none"/>
        </w:rPr>
        <w:t>最高限价：</w:t>
      </w:r>
      <w:r>
        <w:rPr>
          <w:rFonts w:hint="eastAsia" w:ascii="宋体" w:hAnsi="宋体" w:cs="宋体"/>
          <w:color w:val="auto"/>
          <w:szCs w:val="21"/>
          <w:highlight w:val="none"/>
          <w:lang w:val="en-US" w:eastAsia="zh-CN"/>
        </w:rPr>
        <w:t>18</w:t>
      </w:r>
      <w:r>
        <w:rPr>
          <w:rFonts w:hint="eastAsia" w:ascii="宋体" w:hAnsi="宋体" w:cs="宋体"/>
          <w:color w:val="auto"/>
          <w:szCs w:val="21"/>
          <w:highlight w:val="none"/>
        </w:rPr>
        <w:t>万</w:t>
      </w:r>
      <w:r>
        <w:rPr>
          <w:rFonts w:hint="eastAsia" w:ascii="宋体" w:hAnsi="宋体" w:cs="宋体"/>
          <w:color w:val="auto"/>
          <w:szCs w:val="21"/>
          <w:highlight w:val="none"/>
          <w:lang w:val="en-US" w:eastAsia="zh-CN"/>
        </w:rPr>
        <w:t>元</w:t>
      </w:r>
      <w:r>
        <w:rPr>
          <w:rFonts w:hint="eastAsia" w:ascii="宋体" w:hAnsi="宋体" w:cs="宋体"/>
          <w:color w:val="auto"/>
          <w:szCs w:val="21"/>
          <w:highlight w:val="none"/>
        </w:rPr>
        <w:t>,报价不得超过最高限价，否则为无效标。</w:t>
      </w:r>
    </w:p>
    <w:p w14:paraId="3DD79AB7">
      <w:pPr>
        <w:tabs>
          <w:tab w:val="left" w:pos="7455"/>
        </w:tabs>
        <w:snapToGrid w:val="0"/>
        <w:spacing w:line="360" w:lineRule="auto"/>
        <w:ind w:firstLine="420" w:firstLineChars="200"/>
        <w:rPr>
          <w:rFonts w:ascii="宋体" w:hAnsi="宋体" w:cs="宋体"/>
          <w:b/>
          <w:color w:val="auto"/>
          <w:szCs w:val="21"/>
          <w:highlight w:val="none"/>
          <w:lang w:val="zh-CN"/>
        </w:rPr>
      </w:pPr>
      <w:r>
        <w:rPr>
          <w:rFonts w:hint="eastAsia" w:ascii="宋体" w:hAnsi="宋体" w:cs="宋体"/>
          <w:color w:val="auto"/>
          <w:szCs w:val="21"/>
          <w:highlight w:val="none"/>
        </w:rPr>
        <w:t>注：报价不得超过最高限价，否则为无效标</w:t>
      </w:r>
      <w:r>
        <w:rPr>
          <w:rFonts w:hint="eastAsia" w:ascii="宋体" w:hAnsi="宋体" w:cs="宋体"/>
          <w:b/>
          <w:color w:val="auto"/>
          <w:szCs w:val="21"/>
          <w:highlight w:val="none"/>
          <w:lang w:val="zh-CN"/>
        </w:rPr>
        <w:t>。</w:t>
      </w:r>
    </w:p>
    <w:bookmarkEnd w:id="21"/>
    <w:bookmarkEnd w:id="22"/>
    <w:p w14:paraId="39BFCEA4">
      <w:pPr>
        <w:tabs>
          <w:tab w:val="left" w:pos="7455"/>
        </w:tabs>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8.3</w:t>
      </w:r>
      <w:bookmarkStart w:id="23" w:name="_Hlk34161186"/>
      <w:r>
        <w:rPr>
          <w:rFonts w:hint="eastAsia" w:ascii="宋体" w:hAnsi="宋体" w:cs="宋体"/>
          <w:b/>
          <w:color w:val="auto"/>
          <w:szCs w:val="21"/>
          <w:highlight w:val="none"/>
        </w:rPr>
        <w:t>投标报价应是完成所投标段的全部工作的投标价。投标报价应视为已包括：数据使用费、人员费用、现场费用、报告编制、整改跟踪、专家评审费、会务费、交通工具及使用费、设备及相关费用、公司取费、保险、利润、法定税金等与履行本合同有关的一切费用以及所有一般风险责任和义务费用。在合同实施期间，该费用不随国家政策或法规、标准及市场因素等的变化而进行调整。</w:t>
      </w:r>
    </w:p>
    <w:bookmarkEnd w:id="23"/>
    <w:p w14:paraId="4E74817D">
      <w:pPr>
        <w:tabs>
          <w:tab w:val="left" w:pos="745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8.4本项目代理费</w:t>
      </w:r>
      <w:r>
        <w:rPr>
          <w:rFonts w:hint="eastAsia" w:ascii="宋体" w:hAnsi="宋体" w:cs="宋体"/>
          <w:color w:val="auto"/>
          <w:szCs w:val="21"/>
          <w:highlight w:val="none"/>
          <w:lang w:val="en-US" w:eastAsia="zh-CN"/>
        </w:rPr>
        <w:t>根据</w:t>
      </w:r>
      <w:r>
        <w:rPr>
          <w:rFonts w:hint="eastAsia" w:ascii="宋体" w:hAnsi="宋体" w:cs="宋体"/>
          <w:color w:val="auto"/>
          <w:szCs w:val="21"/>
          <w:highlight w:val="none"/>
        </w:rPr>
        <w:t>《江苏省招标代理服务收费的指导意见》（苏招协[2022]002）的</w:t>
      </w:r>
      <w:r>
        <w:rPr>
          <w:rFonts w:hint="eastAsia" w:ascii="宋体" w:hAnsi="宋体" w:cs="宋体"/>
          <w:color w:val="auto"/>
          <w:szCs w:val="21"/>
          <w:highlight w:val="none"/>
          <w:lang w:val="en-US" w:eastAsia="zh-CN"/>
        </w:rPr>
        <w:t>60</w:t>
      </w:r>
      <w:r>
        <w:rPr>
          <w:rFonts w:hint="eastAsia" w:ascii="宋体" w:hAnsi="宋体" w:cs="宋体"/>
          <w:color w:val="auto"/>
          <w:szCs w:val="21"/>
          <w:highlight w:val="none"/>
        </w:rPr>
        <w:t>%计取</w:t>
      </w:r>
      <w:r>
        <w:rPr>
          <w:rFonts w:hint="eastAsia" w:ascii="宋体" w:hAnsi="宋体" w:cs="宋体"/>
          <w:color w:val="auto"/>
          <w:szCs w:val="21"/>
          <w:highlight w:val="none"/>
          <w:lang w:eastAsia="zh-CN"/>
        </w:rPr>
        <w:t>，</w:t>
      </w:r>
      <w:r>
        <w:rPr>
          <w:rFonts w:hint="eastAsia" w:ascii="宋体" w:hAnsi="宋体" w:cs="宋体"/>
          <w:color w:val="auto"/>
          <w:szCs w:val="21"/>
          <w:highlight w:val="none"/>
        </w:rPr>
        <w:t>由成交供应商按照成交价计算，此部分费用包含在投标报价中，不单独计量支付，成交供应商应在领取成交通知书的同时一次性向招标代理单位支付（按照南通市交通运输局与代理单位签订的代理合同执行）。</w:t>
      </w:r>
    </w:p>
    <w:p w14:paraId="1A90BCA9">
      <w:pPr>
        <w:tabs>
          <w:tab w:val="left" w:pos="745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8.5投标报价和合同价以人民币为货币单位</w:t>
      </w:r>
      <w:r>
        <w:rPr>
          <w:rFonts w:hint="eastAsia" w:ascii="宋体" w:hAnsi="宋体" w:cs="宋体"/>
          <w:b/>
          <w:color w:val="auto"/>
          <w:szCs w:val="21"/>
          <w:highlight w:val="none"/>
        </w:rPr>
        <w:t>。</w:t>
      </w:r>
    </w:p>
    <w:p w14:paraId="37E39616">
      <w:pPr>
        <w:numPr>
          <w:ilvl w:val="0"/>
          <w:numId w:val="1"/>
        </w:numPr>
        <w:tabs>
          <w:tab w:val="left" w:pos="1200"/>
          <w:tab w:val="left" w:pos="7455"/>
          <w:tab w:val="clear" w:pos="570"/>
        </w:tabs>
        <w:snapToGrid w:val="0"/>
        <w:spacing w:line="360" w:lineRule="auto"/>
        <w:ind w:left="630" w:leftChars="300"/>
        <w:rPr>
          <w:rFonts w:ascii="宋体" w:hAnsi="宋体" w:cs="宋体"/>
          <w:b/>
          <w:color w:val="auto"/>
          <w:szCs w:val="21"/>
          <w:highlight w:val="none"/>
        </w:rPr>
      </w:pPr>
      <w:r>
        <w:rPr>
          <w:rFonts w:hint="eastAsia" w:ascii="宋体" w:hAnsi="宋体" w:cs="宋体"/>
          <w:b/>
          <w:color w:val="auto"/>
          <w:szCs w:val="21"/>
          <w:highlight w:val="none"/>
        </w:rPr>
        <w:t>投标文件的编制</w:t>
      </w:r>
    </w:p>
    <w:p w14:paraId="4954D03D">
      <w:pPr>
        <w:tabs>
          <w:tab w:val="left" w:pos="745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   投标文件的语言及度量衡单位</w:t>
      </w:r>
    </w:p>
    <w:p w14:paraId="55466C78">
      <w:pPr>
        <w:tabs>
          <w:tab w:val="left" w:pos="745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9.1 招标文件、投标文件及涉及此项的所有文件均以中文为法定文字。</w:t>
      </w:r>
    </w:p>
    <w:p w14:paraId="3DAD0659">
      <w:pPr>
        <w:tabs>
          <w:tab w:val="left" w:pos="745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   投标文件的组成</w:t>
      </w:r>
    </w:p>
    <w:p w14:paraId="46D2FB65">
      <w:pPr>
        <w:tabs>
          <w:tab w:val="left" w:pos="7455"/>
        </w:tabs>
        <w:snapToGrid w:val="0"/>
        <w:spacing w:line="360" w:lineRule="auto"/>
        <w:ind w:left="0" w:leftChars="0"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第一信封商务与技术文件</w:t>
      </w:r>
      <w:r>
        <w:rPr>
          <w:rFonts w:hint="eastAsia" w:ascii="宋体" w:hAnsi="宋体" w:cs="宋体"/>
          <w:color w:val="auto"/>
          <w:szCs w:val="21"/>
          <w:highlight w:val="none"/>
          <w:lang w:eastAsia="zh-CN"/>
        </w:rPr>
        <w:t>、</w:t>
      </w:r>
      <w:r>
        <w:rPr>
          <w:rFonts w:hint="eastAsia" w:ascii="宋体" w:hAnsi="宋体" w:cs="宋体"/>
          <w:color w:val="auto"/>
          <w:szCs w:val="21"/>
          <w:highlight w:val="none"/>
        </w:rPr>
        <w:t>第二信封报价文件</w:t>
      </w:r>
      <w:r>
        <w:rPr>
          <w:rFonts w:hint="eastAsia" w:ascii="宋体" w:hAnsi="宋体" w:cs="宋体"/>
          <w:color w:val="auto"/>
          <w:szCs w:val="21"/>
          <w:highlight w:val="none"/>
          <w:lang w:eastAsia="zh-CN"/>
        </w:rPr>
        <w:t>，投标人按“第五章 投标文件格式”要求编写投标文件。</w:t>
      </w:r>
    </w:p>
    <w:p w14:paraId="30ADE646">
      <w:pPr>
        <w:tabs>
          <w:tab w:val="left" w:pos="7455"/>
        </w:tabs>
        <w:snapToGrid w:val="0"/>
        <w:spacing w:line="360" w:lineRule="auto"/>
        <w:ind w:left="420"/>
        <w:rPr>
          <w:rFonts w:ascii="宋体" w:hAnsi="宋体" w:cs="宋体"/>
          <w:b/>
          <w:color w:val="auto"/>
          <w:szCs w:val="21"/>
          <w:highlight w:val="none"/>
        </w:rPr>
      </w:pPr>
      <w:r>
        <w:rPr>
          <w:rFonts w:hint="eastAsia" w:ascii="宋体" w:hAnsi="宋体" w:cs="宋体"/>
          <w:b/>
          <w:color w:val="auto"/>
          <w:szCs w:val="21"/>
          <w:highlight w:val="none"/>
        </w:rPr>
        <w:t>说明：凡提供虚假材料的一经发现按否决其投标文件处理，并报送相关主管部门进行处罚。</w:t>
      </w:r>
    </w:p>
    <w:p w14:paraId="1466620E">
      <w:pPr>
        <w:tabs>
          <w:tab w:val="left" w:pos="745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   投标有效期</w:t>
      </w:r>
    </w:p>
    <w:p w14:paraId="66D1C43E">
      <w:pPr>
        <w:tabs>
          <w:tab w:val="left" w:pos="745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11.1投标有效期为投标截止日期起60日历天。在此期限内，所有投标文件均保持有效。</w:t>
      </w:r>
    </w:p>
    <w:p w14:paraId="3C9F1FBA">
      <w:pPr>
        <w:tabs>
          <w:tab w:val="left" w:pos="745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在特殊的情况下，招标人在原定投标有效期满之前可以根据需要以书面形式向投标人提出延长有效期的要求，投标人须以书面形式予以答复，投标人可以拒绝招标人这种要求。同意延长投标有效期的投标人不允许修改投标文件。</w:t>
      </w:r>
    </w:p>
    <w:p w14:paraId="48C2621E">
      <w:pPr>
        <w:tabs>
          <w:tab w:val="left" w:pos="745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  投标文件的份数和签署</w:t>
      </w:r>
    </w:p>
    <w:p w14:paraId="50CEE31B">
      <w:pPr>
        <w:pStyle w:val="56"/>
        <w:tabs>
          <w:tab w:val="left" w:pos="0"/>
        </w:tabs>
        <w:snapToGrid w:val="0"/>
        <w:spacing w:line="360" w:lineRule="auto"/>
        <w:ind w:left="2" w:leftChars="1" w:firstLine="420" w:firstLineChars="200"/>
        <w:rPr>
          <w:rFonts w:cs="宋体"/>
          <w:color w:val="auto"/>
          <w:sz w:val="21"/>
          <w:szCs w:val="21"/>
          <w:highlight w:val="none"/>
        </w:rPr>
      </w:pPr>
      <w:r>
        <w:rPr>
          <w:rFonts w:hint="eastAsia" w:cs="宋体"/>
          <w:color w:val="auto"/>
          <w:sz w:val="21"/>
          <w:szCs w:val="21"/>
          <w:highlight w:val="none"/>
        </w:rPr>
        <w:t>12.1 投标人应按本投标人须知有关规定编制投标文件,</w:t>
      </w:r>
      <w:r>
        <w:rPr>
          <w:rFonts w:hint="eastAsia" w:cs="宋体"/>
          <w:color w:val="auto"/>
          <w:sz w:val="21"/>
          <w:szCs w:val="21"/>
          <w:highlight w:val="none"/>
          <w:u w:val="single"/>
        </w:rPr>
        <w:t>正本1份，副本4份</w:t>
      </w:r>
      <w:r>
        <w:rPr>
          <w:rFonts w:hint="eastAsia" w:cs="宋体"/>
          <w:color w:val="auto"/>
          <w:sz w:val="21"/>
          <w:szCs w:val="21"/>
          <w:highlight w:val="none"/>
        </w:rPr>
        <w:t xml:space="preserve">，正本和副本如有不一致之处，以正本为准。在提交投标文件时应同时提交一份投标文件的电子文档（U盘），文件不得设置密码，投标人应保证其提交的电子文件无病毒。U盘上需标明投标单位名称，电子文件必须与正本文件一致。 </w:t>
      </w:r>
    </w:p>
    <w:p w14:paraId="1CCD5B8E">
      <w:pPr>
        <w:tabs>
          <w:tab w:val="left" w:pos="745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12.2 投标文件均应打印或使用不褪色的墨水编制（书写），字迹应清晰易于辨认，并应在投标文件封面注明“正本”或“副本”。</w:t>
      </w:r>
    </w:p>
    <w:p w14:paraId="5AE1FBDA">
      <w:pPr>
        <w:tabs>
          <w:tab w:val="left" w:pos="745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12.3 </w:t>
      </w:r>
      <w:r>
        <w:rPr>
          <w:rFonts w:hint="eastAsia" w:ascii="宋体" w:hAnsi="宋体" w:cs="宋体"/>
          <w:b/>
          <w:color w:val="auto"/>
          <w:szCs w:val="21"/>
          <w:highlight w:val="none"/>
        </w:rPr>
        <w:t>投标文件正本中的投标承诺书、授权委托书（如有）均应按招标文件规定加盖投标人单位公章并经法定代表人或其授权代理人签字。投标文件由授权代理人签署的，在投标文件中必须提交法定代表人授权委托书（格式见投标文件格式）。</w:t>
      </w:r>
    </w:p>
    <w:p w14:paraId="5526CF2F">
      <w:pPr>
        <w:tabs>
          <w:tab w:val="left" w:pos="745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12.4投标文件正本中若有涂改或行间插字，需在修改处由投标人法定代表人或其授权代理人签署或加盖投标人单位公章。</w:t>
      </w:r>
    </w:p>
    <w:p w14:paraId="44DCE5F6">
      <w:pPr>
        <w:tabs>
          <w:tab w:val="left" w:pos="7455"/>
        </w:tabs>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五、投标文件的递交</w:t>
      </w:r>
    </w:p>
    <w:p w14:paraId="397564FD">
      <w:pPr>
        <w:tabs>
          <w:tab w:val="left" w:pos="7455"/>
        </w:tabs>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13   投标文件的密封和标记</w:t>
      </w:r>
    </w:p>
    <w:p w14:paraId="235DC196">
      <w:pPr>
        <w:tabs>
          <w:tab w:val="left" w:pos="7455"/>
        </w:tabs>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13.1 投标人应将投标文件第一信封商务与技术文件的正本和副本密封在一个密封袋里，并将投标文件第二信封报价文件的正本和副本密封在一个密封袋里，将第一信封和第二信封分别分开密封。</w:t>
      </w:r>
    </w:p>
    <w:p w14:paraId="425037CF">
      <w:pPr>
        <w:tabs>
          <w:tab w:val="left" w:pos="7455"/>
        </w:tabs>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13.2 密封袋上都应分别写明招标人名称、项目名称、第一信封商务与技术文件（投标文件第二信封报价文件）、投标人名称和地址，并注明“在</w:t>
      </w:r>
      <w:r>
        <w:rPr>
          <w:rFonts w:hint="eastAsia" w:ascii="宋体" w:hAnsi="宋体" w:cs="宋体"/>
          <w:b/>
          <w:color w:val="auto"/>
          <w:szCs w:val="21"/>
          <w:highlight w:val="none"/>
          <w:lang w:eastAsia="zh-CN"/>
        </w:rPr>
        <w:t>2026</w:t>
      </w:r>
      <w:r>
        <w:rPr>
          <w:rFonts w:hint="eastAsia" w:ascii="宋体" w:hAnsi="宋体" w:cs="宋体"/>
          <w:b/>
          <w:color w:val="auto"/>
          <w:szCs w:val="21"/>
          <w:highlight w:val="none"/>
        </w:rPr>
        <w:t>年</w:t>
      </w:r>
      <w:r>
        <w:rPr>
          <w:rFonts w:hint="eastAsia" w:ascii="宋体" w:hAnsi="宋体" w:cs="宋体"/>
          <w:b/>
          <w:color w:val="auto"/>
          <w:szCs w:val="21"/>
          <w:highlight w:val="none"/>
          <w:lang w:val="en-US" w:eastAsia="zh-CN"/>
        </w:rPr>
        <w:t>5</w:t>
      </w:r>
      <w:r>
        <w:rPr>
          <w:rFonts w:hint="eastAsia" w:ascii="宋体" w:hAnsi="宋体" w:cs="宋体"/>
          <w:b/>
          <w:color w:val="auto"/>
          <w:szCs w:val="21"/>
          <w:highlight w:val="none"/>
        </w:rPr>
        <w:t>月</w:t>
      </w:r>
      <w:r>
        <w:rPr>
          <w:rFonts w:hint="eastAsia" w:ascii="宋体" w:hAnsi="宋体" w:cs="宋体"/>
          <w:b/>
          <w:color w:val="auto"/>
          <w:szCs w:val="21"/>
          <w:highlight w:val="none"/>
          <w:u w:val="none"/>
          <w:lang w:val="en-US" w:eastAsia="zh-CN"/>
        </w:rPr>
        <w:t>13</w:t>
      </w:r>
      <w:r>
        <w:rPr>
          <w:rFonts w:hint="eastAsia" w:ascii="宋体" w:hAnsi="宋体" w:cs="宋体"/>
          <w:b/>
          <w:color w:val="auto"/>
          <w:szCs w:val="21"/>
          <w:highlight w:val="none"/>
        </w:rPr>
        <w:t>日</w:t>
      </w:r>
      <w:r>
        <w:rPr>
          <w:rFonts w:hint="eastAsia" w:ascii="宋体" w:hAnsi="宋体" w:cs="宋体"/>
          <w:b/>
          <w:color w:val="auto"/>
          <w:szCs w:val="21"/>
          <w:highlight w:val="none"/>
          <w:u w:val="single"/>
        </w:rPr>
        <w:t>14</w:t>
      </w:r>
      <w:r>
        <w:rPr>
          <w:rFonts w:hint="eastAsia" w:ascii="宋体" w:hAnsi="宋体" w:cs="宋体"/>
          <w:b/>
          <w:color w:val="auto"/>
          <w:szCs w:val="21"/>
          <w:highlight w:val="none"/>
        </w:rPr>
        <w:t>时</w:t>
      </w:r>
      <w:r>
        <w:rPr>
          <w:rFonts w:hint="eastAsia" w:ascii="宋体" w:hAnsi="宋体" w:cs="宋体"/>
          <w:b/>
          <w:color w:val="auto"/>
          <w:szCs w:val="21"/>
          <w:highlight w:val="none"/>
          <w:u w:val="single"/>
        </w:rPr>
        <w:t>30</w:t>
      </w:r>
      <w:r>
        <w:rPr>
          <w:rFonts w:hint="eastAsia" w:ascii="宋体" w:hAnsi="宋体" w:cs="宋体"/>
          <w:b/>
          <w:color w:val="auto"/>
          <w:szCs w:val="21"/>
          <w:highlight w:val="none"/>
        </w:rPr>
        <w:t>分（同开标时间）前不得开封”字样。</w:t>
      </w:r>
    </w:p>
    <w:p w14:paraId="6CC3C64E">
      <w:pPr>
        <w:tabs>
          <w:tab w:val="left" w:pos="7455"/>
        </w:tabs>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13.3 未双信封密封的投标文件招标人应当拒收。如果投标文件没有按本投标人须知第 13.2 条款规定加写标记，招标人将不承担投标文件错放或提前开封的责任，由此造成的一切后果由投标人自行承担。</w:t>
      </w:r>
    </w:p>
    <w:p w14:paraId="505FEC72">
      <w:pPr>
        <w:tabs>
          <w:tab w:val="left" w:pos="745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   投标截止时间</w:t>
      </w:r>
    </w:p>
    <w:p w14:paraId="3349A70C">
      <w:pPr>
        <w:tabs>
          <w:tab w:val="left" w:pos="745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14.1投标人应按规定的投标文件递交时间和地点将密封后的投标文件送达给招标人。</w:t>
      </w:r>
    </w:p>
    <w:p w14:paraId="5A1A133B">
      <w:pPr>
        <w:tabs>
          <w:tab w:val="left" w:pos="745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14.2招标人可以按本投标人须知第5条、第6条、第7条规定以澄清（答疑）纪要或修改补充通知的方式，酌情延长递交投标文件的截止时间。在此情况下，招标人和投标人以前在投标截止时间方面的全部权利、责任和义务，将适用于延长后新的投标截止时间。</w:t>
      </w:r>
    </w:p>
    <w:p w14:paraId="4EAD54C7">
      <w:pPr>
        <w:tabs>
          <w:tab w:val="left" w:pos="745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 投标文件的修改与撤回</w:t>
      </w:r>
    </w:p>
    <w:p w14:paraId="6E6E1416">
      <w:pPr>
        <w:tabs>
          <w:tab w:val="left" w:pos="745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投标人在递交投标文件以后，在规定的投标截止时间之前，可以书面形式补充修改或撤回已提交的投标文件，并通知招标人。补充、修改的内容为投标文件的组成部分。但在投标截止日期以后，不能更改投标文件。</w:t>
      </w:r>
    </w:p>
    <w:p w14:paraId="7D98578C">
      <w:pPr>
        <w:tabs>
          <w:tab w:val="left" w:pos="745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15.2投标人的补充、修改或撤回通知，应按本投标人须知有关规定编制、密封、标志和递交，并在内层投标文件密封袋上清楚标明“修改”或“撤回”字样。否则，补充、修改或撤回通知无效。</w:t>
      </w:r>
    </w:p>
    <w:p w14:paraId="6235193A">
      <w:pPr>
        <w:tabs>
          <w:tab w:val="left" w:pos="745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15.3投标人在投标有效期内不能撤回投标文件。</w:t>
      </w:r>
    </w:p>
    <w:p w14:paraId="3885726C">
      <w:pPr>
        <w:tabs>
          <w:tab w:val="left" w:pos="7455"/>
        </w:tabs>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六、开标</w:t>
      </w:r>
    </w:p>
    <w:p w14:paraId="67D4FDA1">
      <w:pPr>
        <w:tabs>
          <w:tab w:val="left" w:pos="745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  开标事项要求</w:t>
      </w:r>
    </w:p>
    <w:p w14:paraId="1EF5F3AF">
      <w:pPr>
        <w:tabs>
          <w:tab w:val="left" w:pos="745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16.1招标人将按照招标公告规定的时间和地点（或补遗书中修改后的时间和地点）公开举行开标会议。并邀请监督部门代表和所有投标人参加开标会议。</w:t>
      </w:r>
    </w:p>
    <w:p w14:paraId="73E02217">
      <w:pPr>
        <w:tabs>
          <w:tab w:val="left" w:pos="745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16.2投标人法定代表人或其授权代理人应携带身份证明参加开标会议，否则视为默认开标结果。</w:t>
      </w:r>
    </w:p>
    <w:p w14:paraId="5F485A00">
      <w:pPr>
        <w:tabs>
          <w:tab w:val="left" w:pos="745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   投标文件有效性界定标准</w:t>
      </w:r>
    </w:p>
    <w:p w14:paraId="1491F6AB">
      <w:pPr>
        <w:tabs>
          <w:tab w:val="left" w:pos="7455"/>
        </w:tabs>
        <w:snapToGrid w:val="0"/>
        <w:spacing w:line="360" w:lineRule="auto"/>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t>开标时，投标文件未密封的将视为无效，按否决其投标文件处理，不得进入评标；</w:t>
      </w:r>
    </w:p>
    <w:p w14:paraId="683F1729">
      <w:pPr>
        <w:tabs>
          <w:tab w:val="left" w:pos="7455"/>
        </w:tabs>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七、评标</w:t>
      </w:r>
    </w:p>
    <w:p w14:paraId="74173B9C">
      <w:pPr>
        <w:tabs>
          <w:tab w:val="left" w:pos="745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  评标会议</w:t>
      </w:r>
    </w:p>
    <w:p w14:paraId="501486EE">
      <w:pPr>
        <w:tabs>
          <w:tab w:val="left" w:pos="745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开标会议结束后，由招标人组织评标委员会进行评标，评标会议采用封闭方式进行。</w:t>
      </w:r>
    </w:p>
    <w:p w14:paraId="269A3AC5">
      <w:pPr>
        <w:tabs>
          <w:tab w:val="left" w:pos="745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  评标内容的保密</w:t>
      </w:r>
    </w:p>
    <w:p w14:paraId="2C9763F7">
      <w:pPr>
        <w:tabs>
          <w:tab w:val="left" w:pos="745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19.1公开开标后，直到宣布授予中标人合同为止，凡属于对投标文件的评审和比较、中标人的推荐情况以及与评标有关的其他情况均不得向投标人或与该项目无关的其他人泄露。</w:t>
      </w:r>
    </w:p>
    <w:p w14:paraId="650643C5">
      <w:pPr>
        <w:tabs>
          <w:tab w:val="left" w:pos="745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19.2在投标文件的评审和比较、中标人推荐以及授予合同的过程中，投标人对招标人和评标委员会施加影响的任何行为，都将导致取消投标资格。</w:t>
      </w:r>
    </w:p>
    <w:p w14:paraId="695C46D9">
      <w:pPr>
        <w:tabs>
          <w:tab w:val="left" w:pos="745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20评标办法</w:t>
      </w:r>
    </w:p>
    <w:p w14:paraId="26C70469">
      <w:pPr>
        <w:tabs>
          <w:tab w:val="left" w:pos="745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本次招标采用综合评估法，具体详见《评标实施细则》。</w:t>
      </w:r>
    </w:p>
    <w:p w14:paraId="6CF1D370">
      <w:pPr>
        <w:tabs>
          <w:tab w:val="left" w:pos="745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  投标文件的澄清</w:t>
      </w:r>
    </w:p>
    <w:p w14:paraId="61ACFBE3">
      <w:pPr>
        <w:tabs>
          <w:tab w:val="left" w:pos="745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为了有助于投标文件的审查、评价和比较，评标委员会可以用书面形式（或现场澄清方式）要求投标人对投标文件含义不明确的内容作必要的澄清或者说明。投标人应以书面形式进行有关澄清说明与答复，但是澄清或者说明不得超过投标文件的范围和改变投标文件的实质性内容。</w:t>
      </w:r>
    </w:p>
    <w:p w14:paraId="010FB472">
      <w:pPr>
        <w:tabs>
          <w:tab w:val="left" w:pos="745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  投标文件的符合性鉴定</w:t>
      </w:r>
    </w:p>
    <w:p w14:paraId="380127BC">
      <w:pPr>
        <w:tabs>
          <w:tab w:val="left" w:pos="7455"/>
        </w:tabs>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.1投标文件初审分为资格审查和符合性审查。</w:t>
      </w:r>
    </w:p>
    <w:p w14:paraId="2571BCA4">
      <w:pPr>
        <w:tabs>
          <w:tab w:val="left" w:pos="7455"/>
        </w:tabs>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.1.1资格审查：依据法律法规和招标文件的规定，由评委会对投标文件中的资格证明文件进行审查。</w:t>
      </w:r>
    </w:p>
    <w:p w14:paraId="5FBD98CF">
      <w:pPr>
        <w:tabs>
          <w:tab w:val="left" w:pos="7455"/>
        </w:tabs>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采购人在进行资格性审查的同时，将在“信用中国”网站（www.creditchina.gov.cn）查询投标人的信用记录，以确定投标人是否具备投标资格，查询结果留存并归档。</w:t>
      </w:r>
    </w:p>
    <w:p w14:paraId="3523C859">
      <w:pPr>
        <w:tabs>
          <w:tab w:val="left" w:pos="7455"/>
        </w:tabs>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接受联合体的项目，两个以上的自然人、法人或者其他组织组成一个联合体，以一个投标人的身份共同参加政府采购活动的，联合体成员中任何一方存在不良信用记录的，视同联合体存在不良</w:t>
      </w:r>
      <w:r>
        <w:rPr>
          <w:rFonts w:hint="eastAsia" w:ascii="宋体" w:hAnsi="宋体" w:cs="宋体"/>
          <w:color w:val="auto"/>
          <w:szCs w:val="21"/>
          <w:highlight w:val="none"/>
          <w:lang w:val="en-US" w:eastAsia="zh-CN"/>
        </w:rPr>
        <w:t>信</w:t>
      </w:r>
      <w:r>
        <w:rPr>
          <w:rFonts w:hint="eastAsia" w:ascii="宋体" w:hAnsi="宋体" w:cs="宋体"/>
          <w:color w:val="auto"/>
          <w:szCs w:val="21"/>
          <w:highlight w:val="none"/>
        </w:rPr>
        <w:t>用记录。</w:t>
      </w:r>
    </w:p>
    <w:p w14:paraId="63FF6896">
      <w:pPr>
        <w:tabs>
          <w:tab w:val="left" w:pos="7455"/>
        </w:tabs>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.1.2符合性审查：依据招标文件的规定，由评委会从投标文件的有效性、完整性和对招标文件的响应程度进行审查，以确定是否对招标文件的实质性要求作出响应。</w:t>
      </w:r>
    </w:p>
    <w:p w14:paraId="526FDB23">
      <w:pPr>
        <w:tabs>
          <w:tab w:val="left" w:pos="7455"/>
        </w:tabs>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.1.3未通过资格审查或符合性审查的投标人，采购人或采购代理机构告知未通过资格审查或符合性审查的原因，评审结束后，采购人或采购代理机构将不再告知未通过资格审查或符合性审查的原因。</w:t>
      </w:r>
    </w:p>
    <w:p w14:paraId="7CAB99A5">
      <w:pPr>
        <w:tabs>
          <w:tab w:val="left" w:pos="7455"/>
        </w:tabs>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22.2</w:t>
      </w:r>
      <w:r>
        <w:rPr>
          <w:rFonts w:hint="eastAsia" w:ascii="宋体" w:hAnsi="宋体" w:cs="宋体"/>
          <w:color w:val="auto"/>
          <w:szCs w:val="21"/>
          <w:highlight w:val="none"/>
        </w:rPr>
        <w:t>在详细评标之前，评委会将首先审查每份投标文件是否实质性响应了招标文件的要求。实质性响应的投标应该是与招标文件要求的全部条款、条件和规格相符，没有重大偏离或保留的投标。</w:t>
      </w:r>
    </w:p>
    <w:p w14:paraId="7B3BDF0B">
      <w:pPr>
        <w:tabs>
          <w:tab w:val="left" w:pos="7455"/>
        </w:tabs>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以少数服从多数的原则作出结论。评委决定投标文件的响应性只根据投标文件本身的内容，而不寻求外部的证据。</w:t>
      </w:r>
    </w:p>
    <w:p w14:paraId="22F3CD0A">
      <w:pPr>
        <w:tabs>
          <w:tab w:val="left" w:pos="7455"/>
        </w:tabs>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22.3</w:t>
      </w:r>
      <w:r>
        <w:rPr>
          <w:rFonts w:hint="eastAsia" w:ascii="宋体" w:hAnsi="宋体" w:cs="宋体"/>
          <w:color w:val="auto"/>
          <w:szCs w:val="21"/>
          <w:highlight w:val="none"/>
        </w:rPr>
        <w:t>如果投标文件实质上没有响应招标文件的要求，评委会将予以拒绝，投标人不得通过修改或撤销不符合要求的偏离或保留而使其投标成为实质性响应的投标。</w:t>
      </w:r>
    </w:p>
    <w:p w14:paraId="778BC474">
      <w:pPr>
        <w:tabs>
          <w:tab w:val="left" w:pos="745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  错误的修正</w:t>
      </w:r>
    </w:p>
    <w:p w14:paraId="62771085">
      <w:pPr>
        <w:tabs>
          <w:tab w:val="left" w:pos="7455"/>
        </w:tabs>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23.1</w:t>
      </w:r>
      <w:r>
        <w:rPr>
          <w:rFonts w:hint="eastAsia" w:ascii="宋体" w:hAnsi="宋体" w:cs="宋体"/>
          <w:color w:val="auto"/>
          <w:szCs w:val="21"/>
          <w:highlight w:val="none"/>
        </w:rPr>
        <w:t>评委会将对确定为实质性响应的投标进行进一步审核，确定其是否有计算上或累加上的算术错误，修正错误的原则如下：</w:t>
      </w:r>
    </w:p>
    <w:p w14:paraId="4D282C55">
      <w:pPr>
        <w:tabs>
          <w:tab w:val="left" w:pos="7455"/>
        </w:tabs>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（1）投标文件中开标一览表内容与投标文件中相应内容不一致的，以开标一览表为准。</w:t>
      </w:r>
    </w:p>
    <w:p w14:paraId="797995AE">
      <w:pPr>
        <w:tabs>
          <w:tab w:val="left" w:pos="7455"/>
        </w:tabs>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0332FE54">
      <w:pPr>
        <w:tabs>
          <w:tab w:val="left" w:pos="7455"/>
        </w:tabs>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（3）单价金额小数点或者百分比有明显错位的，以开标一览表的总价为准，并修改单价。</w:t>
      </w:r>
    </w:p>
    <w:p w14:paraId="1C6E894A">
      <w:pPr>
        <w:tabs>
          <w:tab w:val="left" w:pos="7455"/>
        </w:tabs>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65017998">
      <w:pPr>
        <w:tabs>
          <w:tab w:val="left" w:pos="7455"/>
        </w:tabs>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同时出现两种以上错误的，按照前款规定的顺序修正。</w:t>
      </w:r>
    </w:p>
    <w:p w14:paraId="08F47D70">
      <w:pPr>
        <w:tabs>
          <w:tab w:val="left" w:pos="7455"/>
        </w:tabs>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23.2</w:t>
      </w:r>
      <w:r>
        <w:rPr>
          <w:rFonts w:hint="eastAsia" w:ascii="宋体" w:hAnsi="宋体" w:cs="宋体"/>
          <w:color w:val="auto"/>
          <w:szCs w:val="21"/>
          <w:highlight w:val="none"/>
        </w:rPr>
        <w:t>评委会将按上述修正错误的方法调整投标文件中的投标报价，并告知投标人，调整后的价格应对投标人具有约束力。如果投标人不接受修正后的价格，则其投标将被拒绝。</w:t>
      </w:r>
    </w:p>
    <w:p w14:paraId="2CE3C202">
      <w:pPr>
        <w:tabs>
          <w:tab w:val="left" w:pos="7455"/>
        </w:tabs>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23.3</w:t>
      </w:r>
      <w:r>
        <w:rPr>
          <w:rFonts w:hint="eastAsia" w:ascii="宋体" w:hAnsi="宋体" w:cs="宋体"/>
          <w:color w:val="auto"/>
          <w:szCs w:val="21"/>
          <w:highlight w:val="none"/>
        </w:rPr>
        <w:t>评委会将允许修正投标文件中不构成重大偏离的、微小的、非正规的、不一致的或不规则的地方，但这些修改不能影响任何投标人相应的名次排列。</w:t>
      </w:r>
    </w:p>
    <w:p w14:paraId="7467D88C">
      <w:pPr>
        <w:tabs>
          <w:tab w:val="left" w:pos="7455"/>
        </w:tabs>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23.4</w:t>
      </w:r>
      <w:r>
        <w:rPr>
          <w:rFonts w:hint="eastAsia" w:ascii="宋体" w:hAnsi="宋体" w:cs="宋体"/>
          <w:color w:val="auto"/>
          <w:szCs w:val="21"/>
          <w:highlight w:val="none"/>
        </w:rPr>
        <w:t>投标人在开、评标全过程中应保持通讯畅通，并安排专人与采购人或采购代理机构联系。</w:t>
      </w:r>
    </w:p>
    <w:p w14:paraId="5F9A74A6">
      <w:pPr>
        <w:tabs>
          <w:tab w:val="left" w:pos="7455"/>
        </w:tabs>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24</w:t>
      </w:r>
      <w:r>
        <w:rPr>
          <w:rFonts w:hint="eastAsia" w:ascii="宋体" w:hAnsi="宋体" w:cs="宋体"/>
          <w:color w:val="auto"/>
          <w:szCs w:val="21"/>
          <w:highlight w:val="none"/>
        </w:rPr>
        <w:t>.无效投标条款和废标条款</w:t>
      </w:r>
    </w:p>
    <w:p w14:paraId="3417C5ED">
      <w:pPr>
        <w:tabs>
          <w:tab w:val="left" w:pos="7455"/>
        </w:tabs>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24</w:t>
      </w:r>
      <w:r>
        <w:rPr>
          <w:rFonts w:hint="eastAsia" w:ascii="宋体" w:hAnsi="宋体" w:cs="宋体"/>
          <w:color w:val="auto"/>
          <w:szCs w:val="21"/>
          <w:highlight w:val="none"/>
        </w:rPr>
        <w:t>.1无效投标条款</w:t>
      </w:r>
    </w:p>
    <w:p w14:paraId="708C5C28">
      <w:pPr>
        <w:tabs>
          <w:tab w:val="left" w:pos="7455"/>
        </w:tabs>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24</w:t>
      </w:r>
      <w:r>
        <w:rPr>
          <w:rFonts w:hint="eastAsia" w:ascii="宋体" w:hAnsi="宋体" w:cs="宋体"/>
          <w:color w:val="auto"/>
          <w:szCs w:val="21"/>
          <w:highlight w:val="none"/>
        </w:rPr>
        <w:t>.1.1投标文件未按规定要求装订、密封、签署、盖章。</w:t>
      </w:r>
    </w:p>
    <w:p w14:paraId="0849A2CD">
      <w:pPr>
        <w:tabs>
          <w:tab w:val="left" w:pos="7455"/>
        </w:tabs>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24</w:t>
      </w:r>
      <w:r>
        <w:rPr>
          <w:rFonts w:hint="eastAsia" w:ascii="宋体" w:hAnsi="宋体" w:cs="宋体"/>
          <w:color w:val="auto"/>
          <w:szCs w:val="21"/>
          <w:highlight w:val="none"/>
        </w:rPr>
        <w:t>.1.2第一信封商务与技术文件中出现投标报价的。</w:t>
      </w:r>
    </w:p>
    <w:p w14:paraId="063B42E8">
      <w:pPr>
        <w:tabs>
          <w:tab w:val="left" w:pos="7455"/>
        </w:tabs>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24</w:t>
      </w:r>
      <w:r>
        <w:rPr>
          <w:rFonts w:hint="eastAsia" w:ascii="宋体" w:hAnsi="宋体" w:cs="宋体"/>
          <w:color w:val="auto"/>
          <w:szCs w:val="21"/>
          <w:highlight w:val="none"/>
        </w:rPr>
        <w:t>.1.3同一投标人提交两个（含两个）以上不同的投标报价的。</w:t>
      </w:r>
    </w:p>
    <w:p w14:paraId="0B891C29">
      <w:pPr>
        <w:tabs>
          <w:tab w:val="left" w:pos="7455"/>
        </w:tabs>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24</w:t>
      </w:r>
      <w:r>
        <w:rPr>
          <w:rFonts w:hint="eastAsia" w:ascii="宋体" w:hAnsi="宋体" w:cs="宋体"/>
          <w:color w:val="auto"/>
          <w:szCs w:val="21"/>
          <w:highlight w:val="none"/>
        </w:rPr>
        <w:t>.1.4投标人不具备招标文件中规定资格要求的。</w:t>
      </w:r>
    </w:p>
    <w:p w14:paraId="5B88EF59">
      <w:pPr>
        <w:tabs>
          <w:tab w:val="left" w:pos="7455"/>
        </w:tabs>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24</w:t>
      </w:r>
      <w:r>
        <w:rPr>
          <w:rFonts w:hint="eastAsia" w:ascii="宋体" w:hAnsi="宋体" w:cs="宋体"/>
          <w:color w:val="auto"/>
          <w:szCs w:val="21"/>
          <w:highlight w:val="none"/>
        </w:rPr>
        <w:t>.1.5投标人的报价超过了采购预算或最高限价的。</w:t>
      </w:r>
    </w:p>
    <w:p w14:paraId="66CB2D6A">
      <w:pPr>
        <w:tabs>
          <w:tab w:val="left" w:pos="7455"/>
        </w:tabs>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24</w:t>
      </w:r>
      <w:r>
        <w:rPr>
          <w:rFonts w:hint="eastAsia" w:ascii="宋体" w:hAnsi="宋体" w:cs="宋体"/>
          <w:color w:val="auto"/>
          <w:szCs w:val="21"/>
          <w:highlight w:val="none"/>
        </w:rPr>
        <w:t>.1.6未通过符合性审查的。</w:t>
      </w:r>
    </w:p>
    <w:p w14:paraId="3333B6BB">
      <w:pPr>
        <w:tabs>
          <w:tab w:val="left" w:pos="7455"/>
        </w:tabs>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24</w:t>
      </w:r>
      <w:r>
        <w:rPr>
          <w:rFonts w:hint="eastAsia" w:ascii="宋体" w:hAnsi="宋体" w:cs="宋体"/>
          <w:color w:val="auto"/>
          <w:szCs w:val="21"/>
          <w:highlight w:val="none"/>
        </w:rPr>
        <w:t>.1.7不符合招标文件中规定的其他实质性要求和条件的（本招标文件中斜体且有下划线部分为实质性要求）。</w:t>
      </w:r>
    </w:p>
    <w:p w14:paraId="60821CB6">
      <w:pPr>
        <w:tabs>
          <w:tab w:val="left" w:pos="7455"/>
        </w:tabs>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24</w:t>
      </w:r>
      <w:r>
        <w:rPr>
          <w:rFonts w:hint="eastAsia" w:ascii="宋体" w:hAnsi="宋体" w:cs="宋体"/>
          <w:color w:val="auto"/>
          <w:szCs w:val="21"/>
          <w:highlight w:val="none"/>
        </w:rPr>
        <w:t>.1.8投标人被“信用中国”网站列入失信被执行人或重大税收违法失信主体名单或严重失信主体名单。或查询“信用中国”网站后发现投标人存在其他不符合《中华人民共和国政府采购法》第二十二条规定条件的信用记录。</w:t>
      </w:r>
    </w:p>
    <w:p w14:paraId="2539E4E3">
      <w:pPr>
        <w:tabs>
          <w:tab w:val="left" w:pos="7455"/>
        </w:tabs>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24</w:t>
      </w:r>
      <w:r>
        <w:rPr>
          <w:rFonts w:hint="eastAsia" w:ascii="宋体" w:hAnsi="宋体" w:cs="宋体"/>
          <w:color w:val="auto"/>
          <w:szCs w:val="21"/>
          <w:highlight w:val="none"/>
        </w:rPr>
        <w:t>.1.9投标文件含有采购人不能接受的附加条件的。</w:t>
      </w:r>
    </w:p>
    <w:p w14:paraId="0A8288B3">
      <w:pPr>
        <w:tabs>
          <w:tab w:val="left" w:pos="7455"/>
        </w:tabs>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24</w:t>
      </w:r>
      <w:r>
        <w:rPr>
          <w:rFonts w:hint="eastAsia" w:ascii="宋体" w:hAnsi="宋体" w:cs="宋体"/>
          <w:color w:val="auto"/>
          <w:szCs w:val="21"/>
          <w:highlight w:val="none"/>
        </w:rPr>
        <w:t>.1.10评标委员会认为投标人的报价明显低于其他通过符合性审查投标人的报价，有可能影响产品质量或者不能诚信履约的其他情形。评标委员会将启动异常低价投标审查程序。评标委员会要求相关投标人在评标现场合理的时间内，提供项目具体成本测算等与报价合理性相关的书面说明及相关证明材料，对投标价格作出解释，由评标委员会结合同类产品在主要电商平台的价格、该行业当地薪资水平等情况，依据专业经验对投标人报价合理性进行判断。投标人不提供书面说明、证明材料，或者提供的书面说明、证明材料不能证明其报价合理性的，评标委员会应当将其作为无效投标处理。</w:t>
      </w:r>
    </w:p>
    <w:p w14:paraId="7F9B6D5F">
      <w:pPr>
        <w:tabs>
          <w:tab w:val="left" w:pos="7455"/>
        </w:tabs>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24</w:t>
      </w:r>
      <w:r>
        <w:rPr>
          <w:rFonts w:hint="eastAsia" w:ascii="宋体" w:hAnsi="宋体" w:cs="宋体"/>
          <w:color w:val="auto"/>
          <w:szCs w:val="21"/>
          <w:highlight w:val="none"/>
        </w:rPr>
        <w:t>.1.11本项目采购产品被财政部、国家发展改革委、生态环境部等列入“节能产品品目清单”“环境标志产品品目清单”强制采购范围，而投标人所投标产品不在强制采购范围内的。（投标产品如属于政府强制采购节能产品品目清单范围内，投标文件中必须提供国家确定的认证机构出具的、处于有效期之内的该节能产品认证证书图片）</w:t>
      </w:r>
    </w:p>
    <w:p w14:paraId="09D56ACD">
      <w:pPr>
        <w:tabs>
          <w:tab w:val="left" w:pos="7455"/>
        </w:tabs>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24</w:t>
      </w:r>
      <w:r>
        <w:rPr>
          <w:rFonts w:hint="eastAsia" w:ascii="宋体" w:hAnsi="宋体" w:cs="宋体"/>
          <w:color w:val="auto"/>
          <w:szCs w:val="21"/>
          <w:highlight w:val="none"/>
        </w:rPr>
        <w:t>.1.12投标人的商务技术部分得分相差悬殊，评标委员会一致认为得分畸低者没有实质性响应的。</w:t>
      </w:r>
    </w:p>
    <w:p w14:paraId="1BA76B3F">
      <w:pPr>
        <w:tabs>
          <w:tab w:val="left" w:pos="7455"/>
        </w:tabs>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24</w:t>
      </w:r>
      <w:r>
        <w:rPr>
          <w:rFonts w:hint="eastAsia" w:ascii="宋体" w:hAnsi="宋体" w:cs="宋体"/>
          <w:color w:val="auto"/>
          <w:szCs w:val="21"/>
          <w:highlight w:val="none"/>
        </w:rPr>
        <w:t>.1.13其他法律法规及本招标文件规定的属于无效投标的情形。</w:t>
      </w:r>
    </w:p>
    <w:p w14:paraId="439AED1B">
      <w:pPr>
        <w:tabs>
          <w:tab w:val="left" w:pos="7455"/>
        </w:tabs>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24</w:t>
      </w:r>
      <w:r>
        <w:rPr>
          <w:rFonts w:hint="eastAsia" w:ascii="宋体" w:hAnsi="宋体" w:cs="宋体"/>
          <w:color w:val="auto"/>
          <w:szCs w:val="21"/>
          <w:highlight w:val="none"/>
        </w:rPr>
        <w:t>.2废标条款：</w:t>
      </w:r>
    </w:p>
    <w:p w14:paraId="5449BF81">
      <w:pPr>
        <w:tabs>
          <w:tab w:val="left" w:pos="7455"/>
        </w:tabs>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24</w:t>
      </w:r>
      <w:r>
        <w:rPr>
          <w:rFonts w:hint="eastAsia" w:ascii="宋体" w:hAnsi="宋体" w:cs="宋体"/>
          <w:color w:val="auto"/>
          <w:szCs w:val="21"/>
          <w:highlight w:val="none"/>
        </w:rPr>
        <w:t>.2.1符合专业条件的投标人或者对招标文件作实质响应的投标人不足三家的。</w:t>
      </w:r>
    </w:p>
    <w:p w14:paraId="00BEBB41">
      <w:pPr>
        <w:tabs>
          <w:tab w:val="left" w:pos="7455"/>
        </w:tabs>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24</w:t>
      </w:r>
      <w:r>
        <w:rPr>
          <w:rFonts w:hint="eastAsia" w:ascii="宋体" w:hAnsi="宋体" w:cs="宋体"/>
          <w:color w:val="auto"/>
          <w:szCs w:val="21"/>
          <w:highlight w:val="none"/>
        </w:rPr>
        <w:t>.2.2出现影响采购公正的违法、违规行为的。</w:t>
      </w:r>
    </w:p>
    <w:p w14:paraId="0C58F342">
      <w:pPr>
        <w:tabs>
          <w:tab w:val="left" w:pos="7455"/>
        </w:tabs>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24</w:t>
      </w:r>
      <w:r>
        <w:rPr>
          <w:rFonts w:hint="eastAsia" w:ascii="宋体" w:hAnsi="宋体" w:cs="宋体"/>
          <w:color w:val="auto"/>
          <w:szCs w:val="21"/>
          <w:highlight w:val="none"/>
        </w:rPr>
        <w:t>.2.3因重大变故，采购任务取消的。</w:t>
      </w:r>
    </w:p>
    <w:p w14:paraId="6B7CA119">
      <w:pPr>
        <w:tabs>
          <w:tab w:val="left" w:pos="7455"/>
        </w:tabs>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24</w:t>
      </w:r>
      <w:r>
        <w:rPr>
          <w:rFonts w:hint="eastAsia" w:ascii="宋体" w:hAnsi="宋体" w:cs="宋体"/>
          <w:color w:val="auto"/>
          <w:szCs w:val="21"/>
          <w:highlight w:val="none"/>
        </w:rPr>
        <w:t>.2.4评标委员会认定招标文件存在歧义、重大缺陷导致评审工作无法进行。</w:t>
      </w:r>
    </w:p>
    <w:p w14:paraId="3B732539">
      <w:pPr>
        <w:tabs>
          <w:tab w:val="left" w:pos="7455"/>
        </w:tabs>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24</w:t>
      </w:r>
      <w:r>
        <w:rPr>
          <w:rFonts w:hint="eastAsia" w:ascii="宋体" w:hAnsi="宋体" w:cs="宋体"/>
          <w:color w:val="auto"/>
          <w:szCs w:val="21"/>
          <w:highlight w:val="none"/>
        </w:rPr>
        <w:t>.3投标截止时间结束后参加投标的投标人不足三家的处理：</w:t>
      </w:r>
    </w:p>
    <w:p w14:paraId="5631AEFA">
      <w:pPr>
        <w:tabs>
          <w:tab w:val="left" w:pos="7455"/>
        </w:tabs>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24</w:t>
      </w:r>
      <w:r>
        <w:rPr>
          <w:rFonts w:hint="eastAsia" w:ascii="宋体" w:hAnsi="宋体" w:cs="宋体"/>
          <w:color w:val="auto"/>
          <w:szCs w:val="21"/>
          <w:highlight w:val="none"/>
        </w:rPr>
        <w:t>.3.1如出现投标截止时间结束后参加投标的投标人或者在评标期间对招标文件做出实质响应的投标人不足三家情况，按政府采购相关规定执行。</w:t>
      </w:r>
    </w:p>
    <w:p w14:paraId="42B5AF92">
      <w:pPr>
        <w:tabs>
          <w:tab w:val="left" w:pos="745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 xml:space="preserve">  投标文件的评价和比较</w:t>
      </w:r>
    </w:p>
    <w:p w14:paraId="6991C25A">
      <w:pPr>
        <w:tabs>
          <w:tab w:val="left" w:pos="745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.1 评标委员会仅对实质上响应招标文件要求的投标文件进行评价和比较。</w:t>
      </w:r>
    </w:p>
    <w:p w14:paraId="726AF076">
      <w:pPr>
        <w:tabs>
          <w:tab w:val="left" w:pos="745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.2 评标委员会依据本项目规定的评标定标办法进行综合评标，向招标人提交评标意见并推荐中标人。</w:t>
      </w:r>
    </w:p>
    <w:p w14:paraId="425E9456">
      <w:pPr>
        <w:tabs>
          <w:tab w:val="left" w:pos="7455"/>
        </w:tabs>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八、合同的授予</w:t>
      </w:r>
    </w:p>
    <w:p w14:paraId="639D1093">
      <w:pPr>
        <w:tabs>
          <w:tab w:val="left" w:pos="745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 xml:space="preserve"> 本项目的合同将授予其投标文件在实质上响应招标文件要求且根据本项目评标定标办法产生的中标人。</w:t>
      </w:r>
    </w:p>
    <w:p w14:paraId="2C876395">
      <w:pPr>
        <w:tabs>
          <w:tab w:val="left" w:pos="745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 xml:space="preserve">  合同签订 </w:t>
      </w:r>
    </w:p>
    <w:p w14:paraId="3C251499">
      <w:pPr>
        <w:tabs>
          <w:tab w:val="left" w:pos="745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.1中标人应当自收到中标通知书之日起30日内，与招标人签订服务合同。</w:t>
      </w:r>
    </w:p>
    <w:p w14:paraId="6F2913F6">
      <w:pPr>
        <w:tabs>
          <w:tab w:val="left" w:pos="745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.2 中标人如不按26.1款规定与招标人签订合同，则招标人将有充分理由否决授标，给招标人造成损失的应予以赔偿，同时依法承担相应法律责任。出现此种情形，招标人可以考虑向后备中标人授标。</w:t>
      </w:r>
    </w:p>
    <w:p w14:paraId="51A564B7">
      <w:pPr>
        <w:tabs>
          <w:tab w:val="left" w:pos="745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.3 中标人应当按照合同约定履行义务，完成服务项目。</w:t>
      </w:r>
    </w:p>
    <w:p w14:paraId="3E8F35F1">
      <w:pPr>
        <w:tabs>
          <w:tab w:val="left" w:pos="7455"/>
        </w:tabs>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九、投标保证金与履约担保</w:t>
      </w:r>
    </w:p>
    <w:p w14:paraId="1EF3FCE5">
      <w:pPr>
        <w:tabs>
          <w:tab w:val="left" w:pos="745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.1投标保证金</w:t>
      </w:r>
    </w:p>
    <w:p w14:paraId="09C007A0">
      <w:pPr>
        <w:tabs>
          <w:tab w:val="left" w:pos="745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本项目不设投标保证金。</w:t>
      </w:r>
    </w:p>
    <w:p w14:paraId="69607228">
      <w:pPr>
        <w:tabs>
          <w:tab w:val="left" w:pos="745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.2</w:t>
      </w:r>
      <w:r>
        <w:rPr>
          <w:rFonts w:hint="eastAsia" w:ascii="宋体" w:hAnsi="宋体" w:cs="宋体"/>
          <w:b/>
          <w:color w:val="auto"/>
          <w:szCs w:val="21"/>
          <w:highlight w:val="none"/>
        </w:rPr>
        <w:t>履约担保</w:t>
      </w:r>
    </w:p>
    <w:p w14:paraId="5998CF66">
      <w:pPr>
        <w:tabs>
          <w:tab w:val="left" w:pos="745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本项目不设履约担保。</w:t>
      </w:r>
    </w:p>
    <w:p w14:paraId="6AD3DCE8">
      <w:pPr>
        <w:tabs>
          <w:tab w:val="left" w:pos="7455"/>
        </w:tabs>
        <w:snapToGrid w:val="0"/>
        <w:spacing w:line="360" w:lineRule="auto"/>
        <w:ind w:left="630"/>
        <w:rPr>
          <w:rFonts w:ascii="宋体" w:hAnsi="宋体" w:cs="宋体"/>
          <w:b/>
          <w:color w:val="auto"/>
          <w:szCs w:val="21"/>
          <w:highlight w:val="none"/>
        </w:rPr>
      </w:pPr>
      <w:r>
        <w:rPr>
          <w:rFonts w:hint="eastAsia" w:ascii="宋体" w:hAnsi="宋体" w:cs="宋体"/>
          <w:b/>
          <w:color w:val="auto"/>
          <w:szCs w:val="21"/>
          <w:highlight w:val="none"/>
        </w:rPr>
        <w:t>十</w:t>
      </w:r>
      <w:r>
        <w:rPr>
          <w:rFonts w:hint="eastAsia" w:ascii="宋体" w:hAnsi="宋体" w:cs="宋体"/>
          <w:b/>
          <w:color w:val="auto"/>
          <w:szCs w:val="21"/>
          <w:highlight w:val="none"/>
          <w:lang w:val="en-GB"/>
        </w:rPr>
        <w:t>、</w:t>
      </w:r>
      <w:r>
        <w:rPr>
          <w:rFonts w:hint="eastAsia" w:ascii="宋体" w:hAnsi="宋体" w:cs="宋体"/>
          <w:b/>
          <w:color w:val="auto"/>
          <w:szCs w:val="21"/>
          <w:highlight w:val="none"/>
        </w:rPr>
        <w:t>纪律与监督</w:t>
      </w:r>
    </w:p>
    <w:p w14:paraId="63BCDAEC">
      <w:pPr>
        <w:tabs>
          <w:tab w:val="left" w:pos="745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.1 严禁投标人向参与招标工作的有关人员行贿，使其泄露一切与招标工作的有关信息。</w:t>
      </w:r>
    </w:p>
    <w:p w14:paraId="0558BDE7">
      <w:pPr>
        <w:tabs>
          <w:tab w:val="left" w:pos="745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.2投标人在投标过程中严禁互相串通、结盟，或以任何方式影响其他投标人参与正当投标。如发现投标人有上述不正当竞争行为，将取消其投标资格或中标资格。</w:t>
      </w:r>
    </w:p>
    <w:p w14:paraId="680A1039">
      <w:pPr>
        <w:tabs>
          <w:tab w:val="left" w:pos="745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.3招标工作将接受纪检监督。</w:t>
      </w:r>
    </w:p>
    <w:p w14:paraId="5F5BBFEF">
      <w:pPr>
        <w:tabs>
          <w:tab w:val="left" w:pos="745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纪检监督机构：南通市交通运输局</w:t>
      </w:r>
    </w:p>
    <w:p w14:paraId="1172E8EF">
      <w:pPr>
        <w:tabs>
          <w:tab w:val="left" w:pos="745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地    址：市政务中心北停车楼（崇川区工农南路150-1号）</w:t>
      </w:r>
    </w:p>
    <w:p w14:paraId="1651F8DA">
      <w:pPr>
        <w:tabs>
          <w:tab w:val="left" w:pos="745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电    话：0513-59003732</w:t>
      </w:r>
    </w:p>
    <w:p w14:paraId="26C9CF4A">
      <w:pPr>
        <w:tabs>
          <w:tab w:val="left" w:pos="745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传    真：0513-59003777</w:t>
      </w:r>
    </w:p>
    <w:p w14:paraId="7E13F713">
      <w:pPr>
        <w:tabs>
          <w:tab w:val="left" w:pos="745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邮政编码：226007</w:t>
      </w:r>
    </w:p>
    <w:p w14:paraId="2E403B05">
      <w:pPr>
        <w:tabs>
          <w:tab w:val="left" w:pos="7455"/>
        </w:tabs>
        <w:snapToGrid w:val="0"/>
        <w:spacing w:line="360" w:lineRule="auto"/>
        <w:rPr>
          <w:rFonts w:ascii="宋体" w:hAnsi="宋体" w:cs="宋体"/>
          <w:b/>
          <w:color w:val="auto"/>
          <w:szCs w:val="21"/>
          <w:highlight w:val="none"/>
        </w:rPr>
      </w:pPr>
      <w:r>
        <w:rPr>
          <w:rFonts w:hint="eastAsia" w:ascii="宋体" w:hAnsi="宋体" w:cs="宋体"/>
          <w:color w:val="auto"/>
          <w:szCs w:val="21"/>
          <w:highlight w:val="none"/>
        </w:rPr>
        <w:br w:type="page"/>
      </w:r>
      <w:bookmarkStart w:id="24" w:name="_Toc349203650"/>
      <w:bookmarkStart w:id="25" w:name="_Toc350077416"/>
      <w:bookmarkStart w:id="26" w:name="_Toc350077482"/>
    </w:p>
    <w:p w14:paraId="1E6FCF2A">
      <w:pPr>
        <w:autoSpaceDE w:val="0"/>
        <w:autoSpaceDN w:val="0"/>
        <w:adjustRightInd w:val="0"/>
        <w:snapToGrid w:val="0"/>
        <w:spacing w:line="360" w:lineRule="auto"/>
        <w:jc w:val="center"/>
        <w:outlineLvl w:val="0"/>
        <w:rPr>
          <w:rFonts w:ascii="宋体" w:hAnsi="宋体" w:cs="宋体"/>
          <w:b/>
          <w:bCs/>
          <w:color w:val="auto"/>
          <w:sz w:val="32"/>
          <w:szCs w:val="32"/>
          <w:highlight w:val="none"/>
          <w:lang w:val="zh-CN"/>
        </w:rPr>
      </w:pPr>
      <w:bookmarkStart w:id="27" w:name="_Toc4840"/>
      <w:r>
        <w:rPr>
          <w:rFonts w:hint="eastAsia" w:ascii="宋体" w:hAnsi="宋体" w:cs="宋体"/>
          <w:b/>
          <w:bCs/>
          <w:color w:val="auto"/>
          <w:sz w:val="32"/>
          <w:szCs w:val="32"/>
          <w:highlight w:val="none"/>
          <w:lang w:val="zh-CN"/>
        </w:rPr>
        <w:t>第三章  合同条款及格式</w:t>
      </w:r>
      <w:bookmarkEnd w:id="27"/>
    </w:p>
    <w:bookmarkEnd w:id="24"/>
    <w:bookmarkEnd w:id="25"/>
    <w:bookmarkEnd w:id="26"/>
    <w:p w14:paraId="18AEB1F6">
      <w:pPr>
        <w:snapToGrid w:val="0"/>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合同协议书</w:t>
      </w:r>
    </w:p>
    <w:p w14:paraId="43F56226">
      <w:pPr>
        <w:snapToGrid w:val="0"/>
        <w:spacing w:line="360" w:lineRule="auto"/>
        <w:jc w:val="center"/>
        <w:rPr>
          <w:rFonts w:ascii="宋体" w:hAnsi="宋体"/>
          <w:b/>
          <w:color w:val="auto"/>
          <w:sz w:val="36"/>
          <w:szCs w:val="28"/>
          <w:highlight w:val="none"/>
          <w:lang w:val="zh-CN"/>
        </w:rPr>
      </w:pPr>
    </w:p>
    <w:p w14:paraId="4CBA24A5">
      <w:pPr>
        <w:snapToGrid w:val="0"/>
        <w:spacing w:line="360" w:lineRule="auto"/>
        <w:jc w:val="center"/>
        <w:rPr>
          <w:rFonts w:hint="eastAsia" w:ascii="宋体" w:hAnsi="宋体"/>
          <w:b/>
          <w:color w:val="auto"/>
          <w:sz w:val="36"/>
          <w:szCs w:val="28"/>
          <w:highlight w:val="none"/>
          <w:lang w:val="zh-CN"/>
        </w:rPr>
      </w:pPr>
      <w:r>
        <w:rPr>
          <w:rFonts w:hint="eastAsia" w:ascii="宋体" w:hAnsi="宋体"/>
          <w:b/>
          <w:color w:val="auto"/>
          <w:sz w:val="36"/>
          <w:szCs w:val="28"/>
          <w:highlight w:val="none"/>
          <w:lang w:val="zh-CN"/>
        </w:rPr>
        <w:t>项目名称：南通市船舶污染物防治能力评估项目</w:t>
      </w:r>
    </w:p>
    <w:p w14:paraId="6FE557A2">
      <w:pPr>
        <w:snapToGrid w:val="0"/>
        <w:spacing w:line="360" w:lineRule="auto"/>
        <w:jc w:val="center"/>
        <w:rPr>
          <w:rFonts w:hint="eastAsia" w:ascii="宋体" w:hAnsi="宋体"/>
          <w:b/>
          <w:color w:val="auto"/>
          <w:sz w:val="36"/>
          <w:szCs w:val="28"/>
          <w:highlight w:val="none"/>
          <w:lang w:val="zh-CN" w:eastAsia="zh-CN"/>
        </w:rPr>
      </w:pPr>
      <w:r>
        <w:rPr>
          <w:rFonts w:hint="eastAsia" w:ascii="宋体" w:hAnsi="宋体"/>
          <w:b/>
          <w:color w:val="auto"/>
          <w:sz w:val="36"/>
          <w:szCs w:val="28"/>
          <w:highlight w:val="none"/>
          <w:lang w:val="zh-CN"/>
        </w:rPr>
        <w:t xml:space="preserve"> </w:t>
      </w:r>
    </w:p>
    <w:p w14:paraId="1DFAB9BE">
      <w:pPr>
        <w:snapToGrid w:val="0"/>
        <w:spacing w:line="360" w:lineRule="auto"/>
        <w:jc w:val="center"/>
        <w:rPr>
          <w:rFonts w:hint="eastAsia" w:ascii="宋体" w:hAnsi="宋体" w:eastAsia="宋体"/>
          <w:b/>
          <w:color w:val="auto"/>
          <w:sz w:val="36"/>
          <w:szCs w:val="28"/>
          <w:highlight w:val="none"/>
          <w:lang w:val="zh-CN" w:eastAsia="zh-CN"/>
        </w:rPr>
      </w:pPr>
      <w:r>
        <w:rPr>
          <w:rFonts w:hint="eastAsia" w:ascii="宋体" w:hAnsi="宋体"/>
          <w:b/>
          <w:color w:val="auto"/>
          <w:sz w:val="36"/>
          <w:szCs w:val="28"/>
          <w:highlight w:val="none"/>
          <w:lang w:val="zh-CN"/>
        </w:rPr>
        <w:t>项目编号：</w:t>
      </w:r>
      <w:r>
        <w:rPr>
          <w:rFonts w:hint="eastAsia" w:ascii="宋体" w:hAnsi="宋体" w:cs="宋体"/>
          <w:b/>
          <w:color w:val="auto"/>
          <w:sz w:val="36"/>
          <w:szCs w:val="36"/>
          <w:highlight w:val="none"/>
          <w:lang w:eastAsia="zh-CN"/>
        </w:rPr>
        <w:t>JHRA202600</w:t>
      </w:r>
      <w:r>
        <w:rPr>
          <w:rFonts w:hint="eastAsia" w:ascii="宋体" w:hAnsi="宋体" w:cs="宋体"/>
          <w:b/>
          <w:color w:val="auto"/>
          <w:sz w:val="36"/>
          <w:szCs w:val="36"/>
          <w:highlight w:val="none"/>
          <w:lang w:val="en-US" w:eastAsia="zh-CN"/>
        </w:rPr>
        <w:t>5</w:t>
      </w:r>
    </w:p>
    <w:p w14:paraId="3C651D6F">
      <w:pPr>
        <w:snapToGrid w:val="0"/>
        <w:spacing w:line="360" w:lineRule="auto"/>
        <w:jc w:val="center"/>
        <w:rPr>
          <w:rFonts w:ascii="宋体" w:hAnsi="宋体"/>
          <w:color w:val="auto"/>
          <w:sz w:val="72"/>
          <w:szCs w:val="72"/>
          <w:highlight w:val="none"/>
          <w:lang w:val="zh-CN"/>
        </w:rPr>
      </w:pPr>
    </w:p>
    <w:p w14:paraId="188CD619">
      <w:pPr>
        <w:snapToGrid w:val="0"/>
        <w:spacing w:line="360" w:lineRule="auto"/>
        <w:jc w:val="center"/>
        <w:rPr>
          <w:rFonts w:ascii="宋体" w:hAnsi="宋体"/>
          <w:color w:val="auto"/>
          <w:sz w:val="72"/>
          <w:szCs w:val="72"/>
          <w:highlight w:val="none"/>
          <w:lang w:val="zh-CN"/>
        </w:rPr>
      </w:pPr>
    </w:p>
    <w:p w14:paraId="6B1E36FB">
      <w:pPr>
        <w:snapToGrid w:val="0"/>
        <w:spacing w:line="360" w:lineRule="auto"/>
        <w:rPr>
          <w:rFonts w:ascii="宋体" w:hAnsi="宋体"/>
          <w:color w:val="auto"/>
          <w:sz w:val="72"/>
          <w:szCs w:val="72"/>
          <w:highlight w:val="none"/>
          <w:lang w:val="zh-CN"/>
        </w:rPr>
      </w:pPr>
    </w:p>
    <w:p w14:paraId="6A80BA97">
      <w:pPr>
        <w:snapToGrid w:val="0"/>
        <w:spacing w:line="360" w:lineRule="auto"/>
        <w:jc w:val="center"/>
        <w:rPr>
          <w:rFonts w:ascii="宋体" w:hAnsi="宋体"/>
          <w:color w:val="auto"/>
          <w:sz w:val="72"/>
          <w:szCs w:val="72"/>
          <w:highlight w:val="none"/>
          <w:lang w:val="zh-CN"/>
        </w:rPr>
      </w:pPr>
      <w:r>
        <w:rPr>
          <w:rFonts w:hint="eastAsia" w:ascii="宋体" w:hAnsi="宋体"/>
          <w:color w:val="auto"/>
          <w:sz w:val="72"/>
          <w:szCs w:val="72"/>
          <w:highlight w:val="none"/>
          <w:lang w:val="zh-CN"/>
        </w:rPr>
        <w:t>合同协议书</w:t>
      </w:r>
    </w:p>
    <w:p w14:paraId="493D955D">
      <w:pPr>
        <w:snapToGrid w:val="0"/>
        <w:spacing w:line="360" w:lineRule="auto"/>
        <w:rPr>
          <w:rFonts w:ascii="宋体" w:hAnsi="宋体"/>
          <w:color w:val="auto"/>
          <w:szCs w:val="24"/>
          <w:highlight w:val="none"/>
          <w:lang w:val="zh-CN"/>
        </w:rPr>
      </w:pPr>
    </w:p>
    <w:p w14:paraId="33E88348">
      <w:pPr>
        <w:snapToGrid w:val="0"/>
        <w:spacing w:line="360" w:lineRule="auto"/>
        <w:rPr>
          <w:rFonts w:ascii="宋体" w:hAnsi="宋体"/>
          <w:color w:val="auto"/>
          <w:szCs w:val="24"/>
          <w:highlight w:val="none"/>
          <w:lang w:val="zh-CN"/>
        </w:rPr>
      </w:pPr>
    </w:p>
    <w:p w14:paraId="115A1241">
      <w:pPr>
        <w:snapToGrid w:val="0"/>
        <w:spacing w:line="360" w:lineRule="auto"/>
        <w:rPr>
          <w:rFonts w:ascii="宋体" w:hAnsi="宋体"/>
          <w:color w:val="auto"/>
          <w:szCs w:val="24"/>
          <w:highlight w:val="none"/>
          <w:lang w:val="zh-CN"/>
        </w:rPr>
      </w:pPr>
    </w:p>
    <w:p w14:paraId="281C8FC2">
      <w:pPr>
        <w:snapToGrid w:val="0"/>
        <w:spacing w:line="360" w:lineRule="auto"/>
        <w:jc w:val="center"/>
        <w:rPr>
          <w:rFonts w:ascii="宋体" w:hAnsi="宋体" w:cs="Arial"/>
          <w:b/>
          <w:color w:val="auto"/>
          <w:sz w:val="28"/>
          <w:szCs w:val="28"/>
          <w:highlight w:val="none"/>
          <w:lang w:val="zh-CN"/>
        </w:rPr>
      </w:pPr>
    </w:p>
    <w:p w14:paraId="426AFFB5">
      <w:pPr>
        <w:snapToGrid w:val="0"/>
        <w:spacing w:line="360" w:lineRule="auto"/>
        <w:jc w:val="center"/>
        <w:rPr>
          <w:rFonts w:ascii="宋体" w:hAnsi="宋体" w:cs="Arial"/>
          <w:b/>
          <w:color w:val="auto"/>
          <w:sz w:val="28"/>
          <w:szCs w:val="28"/>
          <w:highlight w:val="none"/>
          <w:lang w:val="zh-CN"/>
        </w:rPr>
      </w:pPr>
    </w:p>
    <w:p w14:paraId="73552F3F">
      <w:pPr>
        <w:snapToGrid w:val="0"/>
        <w:spacing w:line="360" w:lineRule="auto"/>
        <w:jc w:val="center"/>
        <w:rPr>
          <w:rFonts w:ascii="宋体" w:hAnsi="宋体" w:cs="Arial"/>
          <w:b/>
          <w:color w:val="auto"/>
          <w:sz w:val="28"/>
          <w:szCs w:val="28"/>
          <w:highlight w:val="none"/>
          <w:lang w:val="zh-CN"/>
        </w:rPr>
      </w:pPr>
    </w:p>
    <w:p w14:paraId="130197F2">
      <w:pPr>
        <w:snapToGrid w:val="0"/>
        <w:spacing w:line="360" w:lineRule="auto"/>
        <w:jc w:val="center"/>
        <w:rPr>
          <w:rFonts w:ascii="宋体" w:hAnsi="宋体" w:cs="Arial"/>
          <w:b/>
          <w:color w:val="auto"/>
          <w:sz w:val="36"/>
          <w:szCs w:val="28"/>
          <w:highlight w:val="none"/>
          <w:lang w:val="zh-CN"/>
        </w:rPr>
      </w:pPr>
      <w:r>
        <w:rPr>
          <w:rFonts w:hint="eastAsia" w:ascii="宋体" w:hAnsi="宋体" w:cs="Arial"/>
          <w:b/>
          <w:color w:val="auto"/>
          <w:sz w:val="36"/>
          <w:szCs w:val="28"/>
          <w:highlight w:val="none"/>
          <w:lang w:val="zh-CN"/>
        </w:rPr>
        <w:t>委托人：南通市交通运输局</w:t>
      </w:r>
    </w:p>
    <w:p w14:paraId="247E2C23">
      <w:pPr>
        <w:snapToGrid w:val="0"/>
        <w:spacing w:line="360" w:lineRule="auto"/>
        <w:jc w:val="center"/>
        <w:rPr>
          <w:rFonts w:ascii="宋体" w:hAnsi="宋体" w:cs="Arial"/>
          <w:b/>
          <w:color w:val="auto"/>
          <w:sz w:val="36"/>
          <w:szCs w:val="28"/>
          <w:highlight w:val="none"/>
          <w:lang w:val="zh-CN"/>
        </w:rPr>
      </w:pPr>
      <w:r>
        <w:rPr>
          <w:rFonts w:hint="eastAsia" w:ascii="宋体" w:hAnsi="宋体" w:cs="Arial"/>
          <w:b/>
          <w:color w:val="auto"/>
          <w:sz w:val="36"/>
          <w:szCs w:val="28"/>
          <w:highlight w:val="none"/>
          <w:lang w:val="zh-CN"/>
        </w:rPr>
        <w:t>受托人：</w:t>
      </w:r>
    </w:p>
    <w:p w14:paraId="2927891C">
      <w:pPr>
        <w:snapToGrid w:val="0"/>
        <w:spacing w:line="360" w:lineRule="auto"/>
        <w:jc w:val="center"/>
        <w:rPr>
          <w:rFonts w:ascii="宋体" w:hAnsi="宋体" w:cs="Arial"/>
          <w:b/>
          <w:color w:val="auto"/>
          <w:sz w:val="36"/>
          <w:szCs w:val="28"/>
          <w:highlight w:val="none"/>
          <w:lang w:val="zh-CN"/>
        </w:rPr>
      </w:pPr>
      <w:r>
        <w:rPr>
          <w:rFonts w:hint="eastAsia" w:ascii="宋体" w:hAnsi="宋体" w:cs="Arial"/>
          <w:b/>
          <w:color w:val="auto"/>
          <w:sz w:val="36"/>
          <w:szCs w:val="28"/>
          <w:highlight w:val="none"/>
          <w:lang w:val="zh-CN"/>
        </w:rPr>
        <w:t>合同签订日期： 年 月 日</w:t>
      </w:r>
    </w:p>
    <w:p w14:paraId="23D76932">
      <w:pPr>
        <w:snapToGrid w:val="0"/>
        <w:spacing w:line="360" w:lineRule="auto"/>
        <w:ind w:firstLine="482"/>
        <w:jc w:val="center"/>
        <w:rPr>
          <w:rFonts w:ascii="宋体" w:hAnsi="宋体"/>
          <w:color w:val="auto"/>
          <w:szCs w:val="21"/>
          <w:highlight w:val="none"/>
        </w:rPr>
      </w:pPr>
      <w:r>
        <w:rPr>
          <w:rFonts w:hint="eastAsia" w:ascii="宋体" w:hAnsi="宋体" w:cs="Arial"/>
          <w:bCs/>
          <w:color w:val="auto"/>
          <w:szCs w:val="21"/>
          <w:highlight w:val="none"/>
        </w:rPr>
        <w:t>合同协议书格式</w:t>
      </w:r>
    </w:p>
    <w:p w14:paraId="3BEF2C7B">
      <w:pPr>
        <w:autoSpaceDE w:val="0"/>
        <w:autoSpaceDN w:val="0"/>
        <w:adjustRightInd w:val="0"/>
        <w:snapToGrid w:val="0"/>
        <w:spacing w:line="360" w:lineRule="auto"/>
        <w:ind w:firstLine="420" w:firstLineChars="200"/>
        <w:rPr>
          <w:rFonts w:ascii="Times New Roman" w:hAnsi="Times New Roman" w:eastAsia="宋体" w:cs="Times New Roman"/>
          <w:color w:val="auto"/>
          <w:sz w:val="21"/>
          <w:szCs w:val="21"/>
          <w:highlight w:val="none"/>
          <w:u w:val="single"/>
        </w:rPr>
      </w:pPr>
      <w:r>
        <w:rPr>
          <w:rFonts w:ascii="Times New Roman" w:hAnsi="Times New Roman" w:eastAsia="宋体" w:cs="Times New Roman"/>
          <w:color w:val="auto"/>
          <w:sz w:val="21"/>
          <w:szCs w:val="21"/>
          <w:highlight w:val="none"/>
        </w:rPr>
        <w:t>委托人：</w:t>
      </w:r>
      <w:r>
        <w:rPr>
          <w:rFonts w:ascii="Times New Roman" w:hAnsi="Times New Roman" w:eastAsia="宋体" w:cs="Times New Roman"/>
          <w:color w:val="auto"/>
          <w:sz w:val="21"/>
          <w:szCs w:val="21"/>
          <w:highlight w:val="none"/>
          <w:u w:val="single"/>
        </w:rPr>
        <w:t>南通市交通运输局</w:t>
      </w:r>
    </w:p>
    <w:p w14:paraId="4D7F7D00">
      <w:pPr>
        <w:autoSpaceDE w:val="0"/>
        <w:autoSpaceDN w:val="0"/>
        <w:adjustRightInd w:val="0"/>
        <w:snapToGrid w:val="0"/>
        <w:spacing w:line="360" w:lineRule="auto"/>
        <w:ind w:firstLine="420" w:firstLineChars="20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受托人：</w:t>
      </w:r>
      <w:r>
        <w:rPr>
          <w:rFonts w:ascii="Times New Roman" w:hAnsi="Times New Roman" w:eastAsia="宋体" w:cs="Times New Roman"/>
          <w:color w:val="auto"/>
          <w:sz w:val="21"/>
          <w:szCs w:val="21"/>
          <w:highlight w:val="none"/>
          <w:u w:val="single"/>
        </w:rPr>
        <w:t xml:space="preserve">                </w:t>
      </w:r>
    </w:p>
    <w:p w14:paraId="18477682">
      <w:pPr>
        <w:autoSpaceDE w:val="0"/>
        <w:autoSpaceDN w:val="0"/>
        <w:adjustRightInd w:val="0"/>
        <w:snapToGrid w:val="0"/>
        <w:spacing w:line="360" w:lineRule="auto"/>
        <w:ind w:firstLine="420" w:firstLineChars="20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兹由委托人委托受托人，对</w:t>
      </w:r>
      <w:r>
        <w:rPr>
          <w:rFonts w:hint="eastAsia" w:ascii="Times New Roman" w:hAnsi="Times New Roman" w:eastAsia="宋体" w:cs="Times New Roman"/>
          <w:color w:val="auto"/>
          <w:sz w:val="21"/>
          <w:szCs w:val="21"/>
          <w:highlight w:val="none"/>
          <w:u w:val="single"/>
          <w:lang w:eastAsia="zh-CN"/>
        </w:rPr>
        <w:t>南通市船舶污染物防治能力评估项目</w:t>
      </w:r>
      <w:r>
        <w:rPr>
          <w:rFonts w:ascii="Times New Roman" w:hAnsi="Times New Roman" w:eastAsia="宋体" w:cs="Times New Roman"/>
          <w:color w:val="auto"/>
          <w:sz w:val="21"/>
          <w:szCs w:val="21"/>
          <w:highlight w:val="none"/>
        </w:rPr>
        <w:t>提供第三方咨询服务。经协商，达成以下约定：</w:t>
      </w:r>
    </w:p>
    <w:p w14:paraId="0882E278">
      <w:pPr>
        <w:autoSpaceDE w:val="0"/>
        <w:autoSpaceDN w:val="0"/>
        <w:adjustRightInd w:val="0"/>
        <w:snapToGrid w:val="0"/>
        <w:spacing w:line="360" w:lineRule="auto"/>
        <w:ind w:firstLine="420" w:firstLineChars="20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一、咨询范围和内容：</w:t>
      </w:r>
    </w:p>
    <w:p w14:paraId="279DBFEF">
      <w:pPr>
        <w:numPr>
          <w:ilvl w:val="0"/>
          <w:numId w:val="0"/>
        </w:numPr>
        <w:autoSpaceDE w:val="0"/>
        <w:autoSpaceDN w:val="0"/>
        <w:adjustRightInd w:val="0"/>
        <w:snapToGrid w:val="0"/>
        <w:spacing w:line="360" w:lineRule="auto"/>
        <w:ind w:firstLine="630" w:firstLineChars="300"/>
        <w:rPr>
          <w:rFonts w:hint="eastAsia"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w:t>
      </w:r>
      <w:r>
        <w:rPr>
          <w:rFonts w:hint="eastAsia" w:ascii="Times New Roman" w:hAnsi="Times New Roman" w:eastAsia="宋体" w:cs="Times New Roman"/>
          <w:color w:val="auto"/>
          <w:sz w:val="21"/>
          <w:szCs w:val="21"/>
          <w:highlight w:val="none"/>
        </w:rPr>
        <w:t>采购内容：</w:t>
      </w:r>
      <w:r>
        <w:rPr>
          <w:rFonts w:hint="eastAsia" w:ascii="宋体" w:hAnsi="宋体" w:eastAsia="宋体" w:cs="宋体"/>
          <w:color w:val="auto"/>
          <w:szCs w:val="21"/>
          <w:highlight w:val="none"/>
          <w:lang w:val="zh-CN"/>
        </w:rPr>
        <w:t>按照《江苏省船舶水污染物接收、转运及处置能力综合评估指南》《江苏省内河港口企业船舶水污染物治理能力分类分级评定细则（试行）》相关要求开展船舶水污染物综合评估及港口企业分类分级评定工作，对辖区内的船舶水污染物接收、转运和处置能力是否完善进行全面系统性掌握，重点评估船岸衔接、接转衔接、转处衔接和保障措施等，编制第三轮船舶水污染物接收、转运和处置能力综合评估报告和港口企业船舶水污染物治理能力分类分级评定报告。</w:t>
      </w:r>
    </w:p>
    <w:p w14:paraId="298C4A3E">
      <w:pPr>
        <w:autoSpaceDE w:val="0"/>
        <w:autoSpaceDN w:val="0"/>
        <w:adjustRightInd w:val="0"/>
        <w:snapToGrid w:val="0"/>
        <w:spacing w:line="360" w:lineRule="auto"/>
        <w:ind w:firstLine="420" w:firstLineChars="200"/>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2</w:t>
      </w:r>
      <w:r>
        <w:rPr>
          <w:rFonts w:hint="eastAsia" w:ascii="Times New Roman" w:hAnsi="Times New Roman" w:eastAsia="宋体" w:cs="Times New Roman"/>
          <w:color w:val="auto"/>
          <w:sz w:val="21"/>
          <w:szCs w:val="21"/>
          <w:highlight w:val="none"/>
        </w:rPr>
        <w:t>、服务周期：</w:t>
      </w:r>
      <w:r>
        <w:rPr>
          <w:rFonts w:hint="eastAsia" w:ascii="宋体" w:hAnsi="宋体" w:cs="Arial"/>
          <w:color w:val="auto"/>
          <w:szCs w:val="21"/>
          <w:highlight w:val="none"/>
          <w:lang w:val="zh-CN"/>
        </w:rPr>
        <w:t>2026年6月底前完成船舶水污染物接收、转运和处置能力综合评估工作和港口企业分类分级评定工作，编制《第三轮南通市船舶水污染物接收、转运和处置能力综合评估报告》《港口企业船舶水污染物治理能力分类分级评定报告》，并完成最终成果审查。</w:t>
      </w:r>
    </w:p>
    <w:p w14:paraId="084744B7">
      <w:pPr>
        <w:autoSpaceDE w:val="0"/>
        <w:autoSpaceDN w:val="0"/>
        <w:adjustRightInd w:val="0"/>
        <w:snapToGrid w:val="0"/>
        <w:spacing w:line="360" w:lineRule="auto"/>
        <w:ind w:firstLine="420" w:firstLineChars="20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二、委托人的义务：</w:t>
      </w:r>
    </w:p>
    <w:p w14:paraId="741D4AEE">
      <w:pPr>
        <w:autoSpaceDE w:val="0"/>
        <w:autoSpaceDN w:val="0"/>
        <w:adjustRightInd w:val="0"/>
        <w:snapToGrid w:val="0"/>
        <w:spacing w:line="360" w:lineRule="auto"/>
        <w:ind w:firstLine="420" w:firstLineChars="20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1、工作需要时，委托人及时组织与本标段业务有关的第三人的协调，为受托人工作提供外部条件，为受托人派出的有关工作人员提供必要的工作条件和协助。</w:t>
      </w:r>
    </w:p>
    <w:p w14:paraId="6F3A1F05">
      <w:pPr>
        <w:autoSpaceDE w:val="0"/>
        <w:autoSpaceDN w:val="0"/>
        <w:adjustRightInd w:val="0"/>
        <w:snapToGrid w:val="0"/>
        <w:spacing w:line="360" w:lineRule="auto"/>
        <w:ind w:firstLine="420" w:firstLineChars="20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委托人应当在委托书发出后，及时免费向受托人提供与本标段业务有关的全部资料，并保证资料的真实性、准确性、完整性。委托人应当在3日内就受托人书面提交并要求做出答复的事宜做出书面答复。受托人要求第三人提供有关资料时，委托人应负责转达及资料转送。</w:t>
      </w:r>
    </w:p>
    <w:p w14:paraId="37ED6AAB">
      <w:pPr>
        <w:autoSpaceDE w:val="0"/>
        <w:autoSpaceDN w:val="0"/>
        <w:adjustRightInd w:val="0"/>
        <w:snapToGrid w:val="0"/>
        <w:spacing w:line="360" w:lineRule="auto"/>
        <w:ind w:firstLine="420" w:firstLineChars="20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3、委托人应当授权胜任本标段业务的代表，负责与受托人联系，协调受托人与其他受托人之间的相关工作。</w:t>
      </w:r>
    </w:p>
    <w:p w14:paraId="79D5E8CB">
      <w:pPr>
        <w:autoSpaceDE w:val="0"/>
        <w:autoSpaceDN w:val="0"/>
        <w:adjustRightInd w:val="0"/>
        <w:snapToGrid w:val="0"/>
        <w:spacing w:line="360" w:lineRule="auto"/>
        <w:ind w:firstLine="420" w:firstLineChars="20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4、按照约定条件及时足额支付咨询费用。</w:t>
      </w:r>
    </w:p>
    <w:p w14:paraId="6A7745FD">
      <w:pPr>
        <w:autoSpaceDE w:val="0"/>
        <w:autoSpaceDN w:val="0"/>
        <w:adjustRightInd w:val="0"/>
        <w:snapToGrid w:val="0"/>
        <w:spacing w:line="360" w:lineRule="auto"/>
        <w:ind w:firstLine="420" w:firstLineChars="20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5、协调业务开展过程中出现的其他有关问题。</w:t>
      </w:r>
    </w:p>
    <w:p w14:paraId="22CCAE23">
      <w:pPr>
        <w:autoSpaceDE w:val="0"/>
        <w:autoSpaceDN w:val="0"/>
        <w:adjustRightInd w:val="0"/>
        <w:snapToGrid w:val="0"/>
        <w:spacing w:line="360" w:lineRule="auto"/>
        <w:ind w:firstLine="420" w:firstLineChars="20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三、受托人的义务：</w:t>
      </w:r>
    </w:p>
    <w:p w14:paraId="0F25C947">
      <w:pPr>
        <w:autoSpaceDE w:val="0"/>
        <w:autoSpaceDN w:val="0"/>
        <w:adjustRightInd w:val="0"/>
        <w:snapToGrid w:val="0"/>
        <w:spacing w:line="360" w:lineRule="auto"/>
        <w:ind w:firstLine="420" w:firstLineChars="20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w:t>
      </w:r>
      <w:r>
        <w:rPr>
          <w:rFonts w:ascii="Garamond" w:hAnsi="Garamond" w:eastAsia="宋体" w:cs="宋体"/>
          <w:color w:val="auto"/>
          <w:sz w:val="21"/>
          <w:szCs w:val="21"/>
          <w:highlight w:val="none"/>
        </w:rPr>
        <w:t>按照委托人要求，独立完成业务事项，出具咨询意见（</w:t>
      </w:r>
      <w:r>
        <w:rPr>
          <w:rFonts w:hint="eastAsia" w:ascii="Garamond" w:hAnsi="Garamond" w:eastAsia="宋体" w:cs="宋体"/>
          <w:color w:val="auto"/>
          <w:sz w:val="21"/>
          <w:szCs w:val="21"/>
          <w:highlight w:val="none"/>
        </w:rPr>
        <w:t>技术服务</w:t>
      </w:r>
      <w:r>
        <w:rPr>
          <w:rFonts w:ascii="Garamond" w:hAnsi="Garamond" w:eastAsia="宋体" w:cs="宋体"/>
          <w:color w:val="auto"/>
          <w:sz w:val="21"/>
          <w:szCs w:val="21"/>
          <w:highlight w:val="none"/>
        </w:rPr>
        <w:t>报告），并对报告负责</w:t>
      </w:r>
      <w:r>
        <w:rPr>
          <w:rFonts w:hint="eastAsia" w:ascii="Garamond" w:hAnsi="Garamond" w:eastAsia="宋体" w:cs="宋体"/>
          <w:color w:val="auto"/>
          <w:sz w:val="21"/>
          <w:szCs w:val="21"/>
          <w:highlight w:val="none"/>
        </w:rPr>
        <w:t>。</w:t>
      </w:r>
    </w:p>
    <w:p w14:paraId="19D5D160">
      <w:pPr>
        <w:autoSpaceDE w:val="0"/>
        <w:autoSpaceDN w:val="0"/>
        <w:adjustRightInd w:val="0"/>
        <w:snapToGrid w:val="0"/>
        <w:spacing w:line="360" w:lineRule="auto"/>
        <w:ind w:firstLine="420" w:firstLineChars="20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w:t>
      </w:r>
      <w:r>
        <w:rPr>
          <w:rFonts w:hint="eastAsia" w:ascii="Times New Roman" w:hAnsi="Times New Roman" w:eastAsia="宋体" w:cs="Times New Roman"/>
          <w:color w:val="auto"/>
          <w:sz w:val="21"/>
          <w:szCs w:val="21"/>
          <w:highlight w:val="none"/>
          <w:lang w:val="en-US" w:eastAsia="zh-CN"/>
        </w:rPr>
        <w:t>如</w:t>
      </w:r>
      <w:r>
        <w:rPr>
          <w:rFonts w:ascii="Times New Roman" w:hAnsi="Times New Roman" w:eastAsia="宋体" w:cs="Times New Roman"/>
          <w:color w:val="auto"/>
          <w:sz w:val="21"/>
          <w:szCs w:val="21"/>
          <w:highlight w:val="none"/>
        </w:rPr>
        <w:t>在服务咨询过程中存在问题，如实向委托人汇报，不得有瞒报、漏报。</w:t>
      </w:r>
    </w:p>
    <w:p w14:paraId="225634E8">
      <w:pPr>
        <w:autoSpaceDE w:val="0"/>
        <w:autoSpaceDN w:val="0"/>
        <w:adjustRightInd w:val="0"/>
        <w:snapToGrid w:val="0"/>
        <w:spacing w:line="360" w:lineRule="auto"/>
        <w:ind w:firstLine="420" w:firstLineChars="20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3、对在执行业务过程中知悉的商业秘密负有保密责任。除法律另有规定外，未经委托人同意，不得将被技术服务单位提供的资料泄露给委托人以外的第三者。</w:t>
      </w:r>
    </w:p>
    <w:p w14:paraId="7AB287C3">
      <w:pPr>
        <w:autoSpaceDE w:val="0"/>
        <w:autoSpaceDN w:val="0"/>
        <w:adjustRightInd w:val="0"/>
        <w:snapToGrid w:val="0"/>
        <w:spacing w:line="360" w:lineRule="auto"/>
        <w:ind w:firstLine="420" w:firstLineChars="20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4、受托人的项目负责人、主要技术人员一般不得更换，如要更换，需报委托人同意。</w:t>
      </w:r>
    </w:p>
    <w:p w14:paraId="1055C1D6">
      <w:pPr>
        <w:autoSpaceDE w:val="0"/>
        <w:autoSpaceDN w:val="0"/>
        <w:adjustRightInd w:val="0"/>
        <w:snapToGrid w:val="0"/>
        <w:spacing w:line="360" w:lineRule="auto"/>
        <w:ind w:firstLine="420" w:firstLineChars="20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5、咨询服务期间，受托人的食宿交通等费用自理。</w:t>
      </w:r>
    </w:p>
    <w:p w14:paraId="3F648A79">
      <w:pPr>
        <w:autoSpaceDE w:val="0"/>
        <w:autoSpaceDN w:val="0"/>
        <w:adjustRightInd w:val="0"/>
        <w:snapToGrid w:val="0"/>
        <w:spacing w:line="360" w:lineRule="auto"/>
        <w:ind w:firstLine="420" w:firstLineChars="20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6、即便项目已通过委托人组织的验收，款项已结清，受托人还需做好相关后续服务工作（包括与咨询服务内容工作相关的投诉处理等）。</w:t>
      </w:r>
    </w:p>
    <w:p w14:paraId="07AB08AF">
      <w:pPr>
        <w:autoSpaceDE w:val="0"/>
        <w:autoSpaceDN w:val="0"/>
        <w:adjustRightInd w:val="0"/>
        <w:snapToGrid w:val="0"/>
        <w:spacing w:line="360" w:lineRule="auto"/>
        <w:ind w:firstLine="420" w:firstLineChars="20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四、咨询意见（技术服务报告）及使用责任</w:t>
      </w:r>
    </w:p>
    <w:p w14:paraId="384DADF0">
      <w:pPr>
        <w:autoSpaceDE w:val="0"/>
        <w:autoSpaceDN w:val="0"/>
        <w:adjustRightInd w:val="0"/>
        <w:snapToGrid w:val="0"/>
        <w:spacing w:line="360" w:lineRule="auto"/>
        <w:ind w:firstLine="420" w:firstLineChars="20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1、本项目要求每次技术服务后</w:t>
      </w:r>
      <w:r>
        <w:rPr>
          <w:rFonts w:hint="eastAsia" w:ascii="Times New Roman" w:hAnsi="Times New Roman" w:eastAsia="宋体" w:cs="Times New Roman"/>
          <w:color w:val="auto"/>
          <w:sz w:val="21"/>
          <w:szCs w:val="21"/>
          <w:highlight w:val="none"/>
          <w:lang w:val="en-US" w:eastAsia="zh-CN"/>
        </w:rPr>
        <w:t>出具</w:t>
      </w:r>
      <w:r>
        <w:rPr>
          <w:rFonts w:ascii="Times New Roman" w:hAnsi="Times New Roman" w:eastAsia="宋体" w:cs="Times New Roman"/>
          <w:color w:val="auto"/>
          <w:sz w:val="21"/>
          <w:szCs w:val="21"/>
          <w:highlight w:val="none"/>
        </w:rPr>
        <w:t>技术服务报告（各3份，如委托人有需要，需按委托人要求数量另行出具），出具前充分征求委托人的意见。</w:t>
      </w:r>
    </w:p>
    <w:p w14:paraId="513A6FC9">
      <w:pPr>
        <w:autoSpaceDE w:val="0"/>
        <w:autoSpaceDN w:val="0"/>
        <w:adjustRightInd w:val="0"/>
        <w:snapToGrid w:val="0"/>
        <w:spacing w:line="360" w:lineRule="auto"/>
        <w:ind w:firstLine="420" w:firstLineChars="20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2、委托人应正确使用咨询意见（技术服务报告），如因使用不当造成的后果，与受托人无关。</w:t>
      </w:r>
    </w:p>
    <w:p w14:paraId="583FC092">
      <w:pPr>
        <w:autoSpaceDE w:val="0"/>
        <w:autoSpaceDN w:val="0"/>
        <w:adjustRightInd w:val="0"/>
        <w:snapToGrid w:val="0"/>
        <w:spacing w:line="360" w:lineRule="auto"/>
        <w:ind w:firstLine="420" w:firstLineChars="20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五、服务收费与支付</w:t>
      </w:r>
    </w:p>
    <w:p w14:paraId="6206D9D4">
      <w:pPr>
        <w:autoSpaceDE w:val="0"/>
        <w:autoSpaceDN w:val="0"/>
        <w:adjustRightInd w:val="0"/>
        <w:snapToGrid w:val="0"/>
        <w:spacing w:line="360" w:lineRule="auto"/>
        <w:ind w:firstLine="420" w:firstLineChars="20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1、本次服务费用总额为人民币</w:t>
      </w:r>
      <w:r>
        <w:rPr>
          <w:rFonts w:ascii="Times New Roman" w:hAnsi="Times New Roman" w:eastAsia="宋体" w:cs="Times New Roman"/>
          <w:color w:val="auto"/>
          <w:sz w:val="21"/>
          <w:szCs w:val="21"/>
          <w:highlight w:val="none"/>
          <w:u w:val="single"/>
        </w:rPr>
        <w:t xml:space="preserve">              </w:t>
      </w:r>
      <w:r>
        <w:rPr>
          <w:rFonts w:ascii="Times New Roman" w:hAnsi="Times New Roman" w:eastAsia="宋体" w:cs="Times New Roman"/>
          <w:color w:val="auto"/>
          <w:sz w:val="21"/>
          <w:szCs w:val="21"/>
          <w:highlight w:val="none"/>
        </w:rPr>
        <w:t>（￥</w:t>
      </w:r>
      <w:r>
        <w:rPr>
          <w:rFonts w:ascii="Times New Roman" w:hAnsi="Times New Roman" w:eastAsia="宋体" w:cs="Times New Roman"/>
          <w:color w:val="auto"/>
          <w:sz w:val="21"/>
          <w:szCs w:val="21"/>
          <w:highlight w:val="none"/>
          <w:u w:val="single"/>
        </w:rPr>
        <w:t xml:space="preserve">       </w:t>
      </w:r>
      <w:r>
        <w:rPr>
          <w:rFonts w:ascii="Times New Roman" w:hAnsi="Times New Roman" w:eastAsia="宋体" w:cs="Times New Roman"/>
          <w:color w:val="auto"/>
          <w:sz w:val="21"/>
          <w:szCs w:val="21"/>
          <w:highlight w:val="none"/>
        </w:rPr>
        <w:t>元）。服务</w:t>
      </w:r>
      <w:r>
        <w:rPr>
          <w:rFonts w:hint="eastAsia" w:ascii="Times New Roman" w:hAnsi="Times New Roman" w:eastAsia="宋体" w:cs="Times New Roman"/>
          <w:color w:val="auto"/>
          <w:sz w:val="21"/>
          <w:szCs w:val="21"/>
          <w:highlight w:val="none"/>
          <w:lang w:val="en-US" w:eastAsia="zh-CN"/>
        </w:rPr>
        <w:t>总价</w:t>
      </w:r>
      <w:r>
        <w:rPr>
          <w:rFonts w:ascii="Times New Roman" w:hAnsi="Times New Roman" w:eastAsia="宋体" w:cs="Times New Roman"/>
          <w:color w:val="auto"/>
          <w:sz w:val="21"/>
          <w:szCs w:val="21"/>
          <w:highlight w:val="none"/>
        </w:rPr>
        <w:t>在合同执行期间保持不变。</w:t>
      </w:r>
    </w:p>
    <w:p w14:paraId="030C2855">
      <w:pPr>
        <w:autoSpaceDE w:val="0"/>
        <w:autoSpaceDN w:val="0"/>
        <w:adjustRightInd w:val="0"/>
        <w:snapToGrid w:val="0"/>
        <w:spacing w:line="360" w:lineRule="auto"/>
        <w:ind w:firstLine="420" w:firstLineChars="20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2、付款方式</w:t>
      </w:r>
    </w:p>
    <w:p w14:paraId="13807875">
      <w:pPr>
        <w:autoSpaceDE w:val="0"/>
        <w:autoSpaceDN w:val="0"/>
        <w:adjustRightInd w:val="0"/>
        <w:snapToGrid w:val="0"/>
        <w:spacing w:line="360" w:lineRule="auto"/>
        <w:ind w:firstLine="420" w:firstLineChars="20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合同签订后30日历天内，支付30%合同预付款，余款待服务项目结束，通过验收后一次性结清。以上付款均不计利息。</w:t>
      </w:r>
    </w:p>
    <w:p w14:paraId="7497C054">
      <w:pPr>
        <w:autoSpaceDE w:val="0"/>
        <w:autoSpaceDN w:val="0"/>
        <w:adjustRightInd w:val="0"/>
        <w:snapToGrid w:val="0"/>
        <w:spacing w:line="360" w:lineRule="auto"/>
        <w:ind w:firstLine="420" w:firstLineChars="20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六、受托人投入本项目的项目负责人：</w:t>
      </w:r>
      <w:r>
        <w:rPr>
          <w:rFonts w:ascii="Times New Roman" w:hAnsi="Times New Roman" w:eastAsia="宋体" w:cs="Times New Roman"/>
          <w:color w:val="auto"/>
          <w:sz w:val="21"/>
          <w:szCs w:val="21"/>
          <w:highlight w:val="none"/>
          <w:u w:val="single"/>
        </w:rPr>
        <w:t xml:space="preserve">       </w:t>
      </w:r>
      <w:r>
        <w:rPr>
          <w:rFonts w:ascii="Times New Roman" w:hAnsi="Times New Roman" w:eastAsia="宋体" w:cs="Times New Roman"/>
          <w:color w:val="auto"/>
          <w:sz w:val="21"/>
          <w:szCs w:val="21"/>
          <w:highlight w:val="none"/>
        </w:rPr>
        <w:t>。</w:t>
      </w:r>
    </w:p>
    <w:p w14:paraId="59134CCF">
      <w:pPr>
        <w:autoSpaceDE w:val="0"/>
        <w:autoSpaceDN w:val="0"/>
        <w:adjustRightInd w:val="0"/>
        <w:snapToGrid w:val="0"/>
        <w:spacing w:line="360" w:lineRule="auto"/>
        <w:ind w:firstLine="420" w:firstLineChars="20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七、违约责任</w:t>
      </w:r>
    </w:p>
    <w:p w14:paraId="541E7708">
      <w:pPr>
        <w:autoSpaceDE w:val="0"/>
        <w:autoSpaceDN w:val="0"/>
        <w:adjustRightInd w:val="0"/>
        <w:snapToGrid w:val="0"/>
        <w:spacing w:line="360" w:lineRule="auto"/>
        <w:ind w:firstLine="420" w:firstLineChars="20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受托人除不可抗拒的因素外，未能在规定期限内提交成果报告的，应向委托人支付合同总价款每日0.3%的违约金，但违约金总额不超过合同总额的10%。对于延期违约金达到上限仍未能提交最终成果报告的，委托人有权随时终止合同履行。</w:t>
      </w:r>
    </w:p>
    <w:p w14:paraId="6B8E01E0">
      <w:pPr>
        <w:autoSpaceDE w:val="0"/>
        <w:autoSpaceDN w:val="0"/>
        <w:adjustRightInd w:val="0"/>
        <w:snapToGrid w:val="0"/>
        <w:spacing w:line="360" w:lineRule="auto"/>
        <w:ind w:firstLine="420" w:firstLineChars="20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合同签订后，受托人必须按照投标承诺投入项目组人员开展工作，无正当理由（疾病、死亡、离职）不得更换项目负责人，且更换的项目负责人条件不得低于投标承诺的项目负责人，否则委托人有权按2万元/人次的标准收取受托人违约金，更换后的项目负责人不能胜任工作的，委托人有权终止合同，已完工作费用也不再支付。</w:t>
      </w:r>
    </w:p>
    <w:p w14:paraId="0A097A72">
      <w:pPr>
        <w:autoSpaceDE w:val="0"/>
        <w:autoSpaceDN w:val="0"/>
        <w:adjustRightInd w:val="0"/>
        <w:snapToGrid w:val="0"/>
        <w:spacing w:line="360" w:lineRule="auto"/>
        <w:ind w:firstLine="420" w:firstLineChars="20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3、受托人必须保证咨询成果的正确性以及抽查工作的细致性、完整性，对于受托人抽查到的项目，如果省厅督查发现咨询成果存在遗漏或隐瞒，将按照每处收取受托人合同价1%的违约金，如果项目费用已结算完毕，委托人有权按本条约定追收受托人违约金。</w:t>
      </w:r>
    </w:p>
    <w:p w14:paraId="6C2116F2">
      <w:pPr>
        <w:autoSpaceDE w:val="0"/>
        <w:autoSpaceDN w:val="0"/>
        <w:adjustRightInd w:val="0"/>
        <w:snapToGrid w:val="0"/>
        <w:spacing w:line="360" w:lineRule="auto"/>
        <w:ind w:firstLine="420" w:firstLineChars="20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4、协议书签订后，任何一方不得随意变更或解除、违约，若有违约，违约方必须承担由此导致的直接、间接经济损失和相应的法律责任。</w:t>
      </w:r>
    </w:p>
    <w:p w14:paraId="3885DD6A">
      <w:pPr>
        <w:autoSpaceDE w:val="0"/>
        <w:autoSpaceDN w:val="0"/>
        <w:adjustRightInd w:val="0"/>
        <w:snapToGrid w:val="0"/>
        <w:spacing w:line="360" w:lineRule="auto"/>
        <w:ind w:firstLine="420" w:firstLineChars="20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5、由于出现不可预见的情况，影响咨询服务工作如期完成或需提前出具报告，应及时通知对方，由双方协商解决，并酌情调整合同收费。</w:t>
      </w:r>
    </w:p>
    <w:p w14:paraId="08910675">
      <w:pPr>
        <w:autoSpaceDE w:val="0"/>
        <w:autoSpaceDN w:val="0"/>
        <w:adjustRightInd w:val="0"/>
        <w:snapToGrid w:val="0"/>
        <w:spacing w:line="360" w:lineRule="auto"/>
        <w:ind w:firstLine="420" w:firstLineChars="20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八、廉政建设</w:t>
      </w:r>
    </w:p>
    <w:p w14:paraId="18D63386">
      <w:pPr>
        <w:autoSpaceDE w:val="0"/>
        <w:autoSpaceDN w:val="0"/>
        <w:adjustRightInd w:val="0"/>
        <w:snapToGrid w:val="0"/>
        <w:spacing w:line="360" w:lineRule="auto"/>
        <w:ind w:firstLine="420" w:firstLineChars="20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委托人、受托人双方及其工作人员应共同遵守国家和省、市以及行业主管部门党风廉政建设的各项规定。</w:t>
      </w:r>
    </w:p>
    <w:p w14:paraId="687BFB4D">
      <w:pPr>
        <w:autoSpaceDE w:val="0"/>
        <w:autoSpaceDN w:val="0"/>
        <w:adjustRightInd w:val="0"/>
        <w:snapToGrid w:val="0"/>
        <w:spacing w:line="360" w:lineRule="auto"/>
        <w:ind w:firstLine="420" w:firstLineChars="20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九、协议书的有效时间</w:t>
      </w:r>
    </w:p>
    <w:p w14:paraId="3A0BA88F">
      <w:pPr>
        <w:autoSpaceDE w:val="0"/>
        <w:autoSpaceDN w:val="0"/>
        <w:adjustRightInd w:val="0"/>
        <w:snapToGrid w:val="0"/>
        <w:spacing w:line="360" w:lineRule="auto"/>
        <w:ind w:firstLine="420" w:firstLineChars="20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本协议书经双方法定代表人或其授权代表人签章和加盖双方单位印章之日起生效，在约定事项全部完成日之前有效。</w:t>
      </w:r>
    </w:p>
    <w:p w14:paraId="6BC12C41">
      <w:pPr>
        <w:autoSpaceDE w:val="0"/>
        <w:autoSpaceDN w:val="0"/>
        <w:adjustRightInd w:val="0"/>
        <w:snapToGrid w:val="0"/>
        <w:spacing w:line="360" w:lineRule="auto"/>
        <w:ind w:firstLine="420" w:firstLineChars="20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本协议书一式肆份，委托人贰份，受托人贰份，具有同等法律效力。</w:t>
      </w:r>
    </w:p>
    <w:p w14:paraId="3C407BC1">
      <w:pPr>
        <w:autoSpaceDE w:val="0"/>
        <w:autoSpaceDN w:val="0"/>
        <w:adjustRightInd w:val="0"/>
        <w:snapToGrid w:val="0"/>
        <w:spacing w:line="360" w:lineRule="auto"/>
        <w:ind w:firstLine="420" w:firstLineChars="20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十、协议书如有未尽事宜由双方协商解决。</w:t>
      </w:r>
    </w:p>
    <w:p w14:paraId="5516A1E3">
      <w:pPr>
        <w:autoSpaceDE w:val="0"/>
        <w:autoSpaceDN w:val="0"/>
        <w:adjustRightInd w:val="0"/>
        <w:snapToGrid w:val="0"/>
        <w:spacing w:line="360" w:lineRule="auto"/>
        <w:ind w:firstLine="420" w:firstLineChars="20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委托人：（盖章）                                    受托人：（盖章）</w:t>
      </w:r>
    </w:p>
    <w:p w14:paraId="124ED886">
      <w:pPr>
        <w:autoSpaceDE w:val="0"/>
        <w:autoSpaceDN w:val="0"/>
        <w:adjustRightInd w:val="0"/>
        <w:snapToGrid w:val="0"/>
        <w:spacing w:line="360" w:lineRule="auto"/>
        <w:ind w:firstLine="420" w:firstLineChars="20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法定代表</w:t>
      </w:r>
      <w:r>
        <w:rPr>
          <w:rFonts w:hint="eastAsia" w:ascii="Times New Roman" w:hAnsi="Times New Roman" w:eastAsia="宋体" w:cs="Times New Roman"/>
          <w:color w:val="auto"/>
          <w:sz w:val="21"/>
          <w:szCs w:val="21"/>
          <w:highlight w:val="none"/>
          <w:lang w:eastAsia="zh-CN"/>
        </w:rPr>
        <w:t>人</w:t>
      </w:r>
      <w:r>
        <w:rPr>
          <w:rFonts w:ascii="Times New Roman" w:hAnsi="Times New Roman" w:eastAsia="宋体" w:cs="Times New Roman"/>
          <w:color w:val="auto"/>
          <w:sz w:val="21"/>
          <w:szCs w:val="21"/>
          <w:highlight w:val="none"/>
        </w:rPr>
        <w:t xml:space="preserve">                                         法定代表人</w:t>
      </w:r>
    </w:p>
    <w:p w14:paraId="1EE45DA5">
      <w:pPr>
        <w:autoSpaceDE w:val="0"/>
        <w:autoSpaceDN w:val="0"/>
        <w:adjustRightInd w:val="0"/>
        <w:snapToGrid w:val="0"/>
        <w:spacing w:line="360" w:lineRule="auto"/>
        <w:ind w:firstLine="420" w:firstLineChars="20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或委托代理人：（签字）                             或委托代理人：（签字）</w:t>
      </w:r>
    </w:p>
    <w:p w14:paraId="42EE052A">
      <w:pPr>
        <w:autoSpaceDE w:val="0"/>
        <w:autoSpaceDN w:val="0"/>
        <w:adjustRightInd w:val="0"/>
        <w:snapToGrid w:val="0"/>
        <w:spacing w:line="360" w:lineRule="auto"/>
        <w:ind w:firstLine="420" w:firstLineChars="20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日期：</w:t>
      </w:r>
      <w:r>
        <w:rPr>
          <w:rFonts w:hint="eastAsia" w:ascii="Times New Roman" w:hAnsi="Times New Roman" w:eastAsia="宋体" w:cs="Times New Roman"/>
          <w:color w:val="auto"/>
          <w:sz w:val="21"/>
          <w:szCs w:val="21"/>
          <w:highlight w:val="none"/>
          <w:lang w:val="en-US" w:eastAsia="zh-CN"/>
        </w:rPr>
        <w:t xml:space="preserve">                                              </w:t>
      </w:r>
      <w:r>
        <w:rPr>
          <w:rFonts w:ascii="Times New Roman" w:hAnsi="Times New Roman" w:eastAsia="宋体" w:cs="Times New Roman"/>
          <w:color w:val="auto"/>
          <w:sz w:val="21"/>
          <w:szCs w:val="21"/>
          <w:highlight w:val="none"/>
        </w:rPr>
        <w:t>日期：</w:t>
      </w:r>
      <w:r>
        <w:rPr>
          <w:rFonts w:ascii="Times New Roman" w:hAnsi="Times New Roman" w:eastAsia="宋体" w:cs="Times New Roman"/>
          <w:color w:val="auto"/>
          <w:sz w:val="21"/>
          <w:szCs w:val="21"/>
          <w:highlight w:val="none"/>
        </w:rPr>
        <w:br w:type="page"/>
      </w:r>
      <w:r>
        <w:rPr>
          <w:rFonts w:ascii="Times New Roman" w:hAnsi="Times New Roman" w:eastAsia="宋体" w:cs="Times New Roman"/>
          <w:color w:val="auto"/>
          <w:sz w:val="21"/>
          <w:szCs w:val="21"/>
          <w:highlight w:val="none"/>
        </w:rPr>
        <w:t>合同附件一：</w:t>
      </w:r>
    </w:p>
    <w:p w14:paraId="667B8908">
      <w:pPr>
        <w:adjustRightInd w:val="0"/>
        <w:snapToGrid w:val="0"/>
        <w:spacing w:line="360" w:lineRule="auto"/>
        <w:ind w:firstLine="562" w:firstLineChars="200"/>
        <w:jc w:val="center"/>
        <w:rPr>
          <w:rFonts w:ascii="Times New Roman" w:hAnsi="Times New Roman" w:eastAsia="宋体" w:cs="Times New Roman"/>
          <w:b/>
          <w:bCs/>
          <w:color w:val="auto"/>
          <w:sz w:val="28"/>
          <w:szCs w:val="28"/>
          <w:highlight w:val="none"/>
        </w:rPr>
      </w:pPr>
      <w:r>
        <w:rPr>
          <w:rFonts w:ascii="Times New Roman" w:hAnsi="Times New Roman" w:eastAsia="宋体" w:cs="Times New Roman"/>
          <w:b/>
          <w:bCs/>
          <w:color w:val="auto"/>
          <w:sz w:val="28"/>
          <w:szCs w:val="28"/>
          <w:highlight w:val="none"/>
        </w:rPr>
        <w:t>廉政合同协议书</w:t>
      </w:r>
    </w:p>
    <w:p w14:paraId="2DB78060">
      <w:pPr>
        <w:autoSpaceDE w:val="0"/>
        <w:autoSpaceDN w:val="0"/>
        <w:adjustRightInd w:val="0"/>
        <w:snapToGrid w:val="0"/>
        <w:spacing w:line="360" w:lineRule="auto"/>
        <w:ind w:firstLine="420" w:firstLineChars="20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根据交通部《关于在交通基础设施建设中加强廉政建设的若干意见》以及有关工程建设、廉政建设的规定，为做好工程建设中的党风廉政建设，保证工程建设高效优质，保证建设资金的安全和有效使用以及投资效益，</w:t>
      </w:r>
      <w:r>
        <w:rPr>
          <w:rFonts w:ascii="Times New Roman" w:hAnsi="Times New Roman" w:eastAsia="宋体" w:cs="Times New Roman"/>
          <w:color w:val="auto"/>
          <w:sz w:val="21"/>
          <w:szCs w:val="21"/>
          <w:highlight w:val="none"/>
          <w:u w:val="single"/>
        </w:rPr>
        <w:t xml:space="preserve">南通市交通运输局 </w:t>
      </w:r>
      <w:r>
        <w:rPr>
          <w:rFonts w:ascii="Times New Roman" w:hAnsi="Times New Roman" w:eastAsia="宋体" w:cs="Times New Roman"/>
          <w:color w:val="auto"/>
          <w:sz w:val="21"/>
          <w:szCs w:val="21"/>
          <w:highlight w:val="none"/>
        </w:rPr>
        <w:t>（以下称委托人）与</w:t>
      </w:r>
      <w:r>
        <w:rPr>
          <w:rFonts w:ascii="Times New Roman" w:hAnsi="Times New Roman" w:eastAsia="宋体" w:cs="Times New Roman"/>
          <w:color w:val="auto"/>
          <w:sz w:val="21"/>
          <w:szCs w:val="21"/>
          <w:highlight w:val="none"/>
          <w:u w:val="single"/>
        </w:rPr>
        <w:t xml:space="preserve">       </w:t>
      </w:r>
      <w:r>
        <w:rPr>
          <w:rFonts w:ascii="Times New Roman" w:hAnsi="Times New Roman" w:eastAsia="宋体" w:cs="Times New Roman"/>
          <w:color w:val="auto"/>
          <w:sz w:val="21"/>
          <w:szCs w:val="21"/>
          <w:highlight w:val="none"/>
        </w:rPr>
        <w:t>（以下称受托人），特订立如下合同。</w:t>
      </w:r>
    </w:p>
    <w:p w14:paraId="19B7B8DE">
      <w:pPr>
        <w:autoSpaceDE w:val="0"/>
        <w:autoSpaceDN w:val="0"/>
        <w:adjustRightInd w:val="0"/>
        <w:snapToGrid w:val="0"/>
        <w:spacing w:line="360" w:lineRule="auto"/>
        <w:ind w:firstLine="420" w:firstLineChars="20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第一条  委托人、受托人双方的权利和义务</w:t>
      </w:r>
    </w:p>
    <w:p w14:paraId="14433FBF">
      <w:pPr>
        <w:autoSpaceDE w:val="0"/>
        <w:autoSpaceDN w:val="0"/>
        <w:adjustRightInd w:val="0"/>
        <w:snapToGrid w:val="0"/>
        <w:spacing w:line="360" w:lineRule="auto"/>
        <w:ind w:firstLine="420" w:firstLineChars="20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（一）严格遵守党和国家有关法律法规及交通部的有关规定。</w:t>
      </w:r>
    </w:p>
    <w:p w14:paraId="3D11DA9F">
      <w:pPr>
        <w:autoSpaceDE w:val="0"/>
        <w:autoSpaceDN w:val="0"/>
        <w:adjustRightInd w:val="0"/>
        <w:snapToGrid w:val="0"/>
        <w:spacing w:line="360" w:lineRule="auto"/>
        <w:ind w:firstLine="420" w:firstLineChars="20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（二）严格遵守</w:t>
      </w:r>
      <w:r>
        <w:rPr>
          <w:rFonts w:ascii="Times New Roman" w:hAnsi="Times New Roman" w:eastAsia="宋体" w:cs="Times New Roman"/>
          <w:color w:val="auto"/>
          <w:sz w:val="21"/>
          <w:szCs w:val="21"/>
          <w:highlight w:val="none"/>
          <w:u w:val="single"/>
        </w:rPr>
        <w:t xml:space="preserve">                            </w:t>
      </w:r>
      <w:r>
        <w:rPr>
          <w:rFonts w:ascii="Times New Roman" w:hAnsi="Times New Roman" w:eastAsia="宋体" w:cs="Times New Roman"/>
          <w:color w:val="auto"/>
          <w:sz w:val="21"/>
          <w:szCs w:val="21"/>
          <w:highlight w:val="none"/>
        </w:rPr>
        <w:t>的合同文件，自觉按合同办事。</w:t>
      </w:r>
    </w:p>
    <w:p w14:paraId="3B35889D">
      <w:pPr>
        <w:autoSpaceDE w:val="0"/>
        <w:autoSpaceDN w:val="0"/>
        <w:adjustRightInd w:val="0"/>
        <w:snapToGrid w:val="0"/>
        <w:spacing w:line="360" w:lineRule="auto"/>
        <w:ind w:firstLine="420" w:firstLineChars="20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（三）双方的业务活动坚持公开、公正、诚信、透明的原则（除法律认定的商业秘密和合同文件另有规定之外），不得损害国家和集体利益，违反工程建设管理规章制度。</w:t>
      </w:r>
    </w:p>
    <w:p w14:paraId="230D81EB">
      <w:pPr>
        <w:autoSpaceDE w:val="0"/>
        <w:autoSpaceDN w:val="0"/>
        <w:adjustRightInd w:val="0"/>
        <w:snapToGrid w:val="0"/>
        <w:spacing w:line="360" w:lineRule="auto"/>
        <w:ind w:firstLine="420" w:firstLineChars="20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（四）建立健全廉政制度，开展廉政教育，设立廉政告示牌，公布举报电话，监督并认真查处违法违纪行为。</w:t>
      </w:r>
    </w:p>
    <w:p w14:paraId="5D07ABB5">
      <w:pPr>
        <w:autoSpaceDE w:val="0"/>
        <w:autoSpaceDN w:val="0"/>
        <w:adjustRightInd w:val="0"/>
        <w:snapToGrid w:val="0"/>
        <w:spacing w:line="360" w:lineRule="auto"/>
        <w:ind w:firstLine="420" w:firstLineChars="20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（五）发现对方在业务活动中有违反廉政规定的行为，有及时提醒对方纠正的权利和义务。</w:t>
      </w:r>
    </w:p>
    <w:p w14:paraId="75B96811">
      <w:pPr>
        <w:autoSpaceDE w:val="0"/>
        <w:autoSpaceDN w:val="0"/>
        <w:adjustRightInd w:val="0"/>
        <w:snapToGrid w:val="0"/>
        <w:spacing w:line="360" w:lineRule="auto"/>
        <w:ind w:firstLine="420" w:firstLineChars="20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（六）发现对方严重违反本合同义务条款的行为，有向其上级有关部门举报、建议给予处理并要求告之处理结果的权利。</w:t>
      </w:r>
    </w:p>
    <w:p w14:paraId="66912032">
      <w:pPr>
        <w:autoSpaceDE w:val="0"/>
        <w:autoSpaceDN w:val="0"/>
        <w:adjustRightInd w:val="0"/>
        <w:snapToGrid w:val="0"/>
        <w:spacing w:line="360" w:lineRule="auto"/>
        <w:ind w:firstLine="420" w:firstLineChars="20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第二条  委托人的义务</w:t>
      </w:r>
    </w:p>
    <w:p w14:paraId="3768888B">
      <w:pPr>
        <w:autoSpaceDE w:val="0"/>
        <w:autoSpaceDN w:val="0"/>
        <w:adjustRightInd w:val="0"/>
        <w:snapToGrid w:val="0"/>
        <w:spacing w:line="360" w:lineRule="auto"/>
        <w:ind w:firstLine="420" w:firstLineChars="20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（一）委托人及其工作人员不得索要或接受受托人的礼金、有价证券和贵重物品，不得由受托人报销任何应由委托人或个人支付的费用等。</w:t>
      </w:r>
    </w:p>
    <w:p w14:paraId="7B035E0E">
      <w:pPr>
        <w:autoSpaceDE w:val="0"/>
        <w:autoSpaceDN w:val="0"/>
        <w:adjustRightInd w:val="0"/>
        <w:snapToGrid w:val="0"/>
        <w:spacing w:line="360" w:lineRule="auto"/>
        <w:ind w:firstLine="420" w:firstLineChars="20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（二）委托人工作人员不得参加受托人安排的超标准宴请和娱乐活动；不得接受受托人提供的通讯工具、交通工具和高档办公用品等。</w:t>
      </w:r>
    </w:p>
    <w:p w14:paraId="4E7CE6AA">
      <w:pPr>
        <w:autoSpaceDE w:val="0"/>
        <w:autoSpaceDN w:val="0"/>
        <w:adjustRightInd w:val="0"/>
        <w:snapToGrid w:val="0"/>
        <w:spacing w:line="360" w:lineRule="auto"/>
        <w:ind w:firstLine="420" w:firstLineChars="20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三）委托人及其工作人员不得要求或者接受受托人为其住房装修、婚丧嫁娶活动、配偶子女的工作安排和子女读书上学以及出国出境、旅游等提供方便等；不得要求或者接受受托人为其子女读书上学提供其所承担的费用等。</w:t>
      </w:r>
    </w:p>
    <w:p w14:paraId="10DF3DA3">
      <w:pPr>
        <w:autoSpaceDE w:val="0"/>
        <w:autoSpaceDN w:val="0"/>
        <w:adjustRightInd w:val="0"/>
        <w:snapToGrid w:val="0"/>
        <w:spacing w:line="360" w:lineRule="auto"/>
        <w:ind w:firstLine="420" w:firstLineChars="20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（四）委托人工作人员的配偶、子女不得从事与委托人工程有关的材料设备供应、工程分包、劳务等经济活动等。</w:t>
      </w:r>
    </w:p>
    <w:p w14:paraId="4A2E823B">
      <w:pPr>
        <w:autoSpaceDE w:val="0"/>
        <w:autoSpaceDN w:val="0"/>
        <w:adjustRightInd w:val="0"/>
        <w:snapToGrid w:val="0"/>
        <w:spacing w:line="360" w:lineRule="auto"/>
        <w:ind w:firstLine="420" w:firstLineChars="20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（五）委托人及其工作人员不得以任何理由向受托人推荐分包单位，不得要求受托人购买合同规定外的材料和设备。</w:t>
      </w:r>
    </w:p>
    <w:p w14:paraId="54E90FB8">
      <w:pPr>
        <w:autoSpaceDE w:val="0"/>
        <w:autoSpaceDN w:val="0"/>
        <w:adjustRightInd w:val="0"/>
        <w:snapToGrid w:val="0"/>
        <w:spacing w:line="360" w:lineRule="auto"/>
        <w:ind w:firstLine="420" w:firstLineChars="20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第三条  受托人义务</w:t>
      </w:r>
    </w:p>
    <w:p w14:paraId="541E5BB4">
      <w:pPr>
        <w:autoSpaceDE w:val="0"/>
        <w:autoSpaceDN w:val="0"/>
        <w:adjustRightInd w:val="0"/>
        <w:snapToGrid w:val="0"/>
        <w:spacing w:line="360" w:lineRule="auto"/>
        <w:ind w:firstLine="420" w:firstLineChars="20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（一）受托人不得以任何理由向委托人及其工作人员行贿或馈赠礼金、有价证券、贵重礼品。</w:t>
      </w:r>
    </w:p>
    <w:p w14:paraId="463D09B5">
      <w:pPr>
        <w:autoSpaceDE w:val="0"/>
        <w:autoSpaceDN w:val="0"/>
        <w:adjustRightInd w:val="0"/>
        <w:snapToGrid w:val="0"/>
        <w:spacing w:line="360" w:lineRule="auto"/>
        <w:ind w:firstLine="420" w:firstLineChars="20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（二）受托人不得以任何名义为委托人及其工作人员报销应由委托人单位或个人支付的任何费用。</w:t>
      </w:r>
    </w:p>
    <w:p w14:paraId="6A0603DD">
      <w:pPr>
        <w:autoSpaceDE w:val="0"/>
        <w:autoSpaceDN w:val="0"/>
        <w:adjustRightInd w:val="0"/>
        <w:snapToGrid w:val="0"/>
        <w:spacing w:line="360" w:lineRule="auto"/>
        <w:ind w:firstLine="420" w:firstLineChars="20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（三）受托人不得以任何理由安排委托人工作人员参加超标准宴请及娱乐活动。</w:t>
      </w:r>
    </w:p>
    <w:p w14:paraId="19FFD3AF">
      <w:pPr>
        <w:autoSpaceDE w:val="0"/>
        <w:autoSpaceDN w:val="0"/>
        <w:adjustRightInd w:val="0"/>
        <w:snapToGrid w:val="0"/>
        <w:spacing w:line="360" w:lineRule="auto"/>
        <w:ind w:firstLine="420" w:firstLineChars="20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（四）受托人不得为委托人单位和个人购置或提供通讯工具、交通工具和高档办公用品等。</w:t>
      </w:r>
    </w:p>
    <w:p w14:paraId="5418B766">
      <w:pPr>
        <w:autoSpaceDE w:val="0"/>
        <w:autoSpaceDN w:val="0"/>
        <w:adjustRightInd w:val="0"/>
        <w:snapToGrid w:val="0"/>
        <w:spacing w:line="360" w:lineRule="auto"/>
        <w:ind w:firstLine="420" w:firstLineChars="20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第四条  违约责任</w:t>
      </w:r>
    </w:p>
    <w:p w14:paraId="62BCD086">
      <w:pPr>
        <w:autoSpaceDE w:val="0"/>
        <w:autoSpaceDN w:val="0"/>
        <w:adjustRightInd w:val="0"/>
        <w:snapToGrid w:val="0"/>
        <w:spacing w:line="360" w:lineRule="auto"/>
        <w:ind w:firstLine="420" w:firstLineChars="20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（一）委托人及其工作人员违反本合同第一、二条，按管理权限，依据有关规定给予党纪、政纪或组织处理；涉嫌犯罪的，移交司法机关追究刑事责任；给受托人单位造成经济损失的，应予以赔偿。</w:t>
      </w:r>
    </w:p>
    <w:p w14:paraId="4FE52677">
      <w:pPr>
        <w:autoSpaceDE w:val="0"/>
        <w:autoSpaceDN w:val="0"/>
        <w:adjustRightInd w:val="0"/>
        <w:snapToGrid w:val="0"/>
        <w:spacing w:line="360" w:lineRule="auto"/>
        <w:ind w:firstLine="420" w:firstLineChars="20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二）受托人及其工作人员违反本合同第一、三条，按管理权限，依据有关规定，给予党纪、政纪或组织处理；给委托人单位造成经济损失的，应予以赔偿；情节严重的，委托人建议按照《安全生产技术服务机构监督管理和评估制度（试行）》给予受托人一至三年内不得进入其主管的交通市场的处罚。</w:t>
      </w:r>
    </w:p>
    <w:p w14:paraId="18D23FDE">
      <w:pPr>
        <w:autoSpaceDE w:val="0"/>
        <w:autoSpaceDN w:val="0"/>
        <w:adjustRightInd w:val="0"/>
        <w:snapToGrid w:val="0"/>
        <w:spacing w:line="360" w:lineRule="auto"/>
        <w:ind w:firstLine="420" w:firstLineChars="20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第五条  双方约定：本合同由双方或双方上级单位的纪检监察机关负责监督。由委托人或委托人上级单位的纪检监察机关约请受托人或受托人上级单位纪检监察机关对本合同履行情况进行技术服务，提出在本合同规定范围内的裁定意见。</w:t>
      </w:r>
    </w:p>
    <w:p w14:paraId="1E81839F">
      <w:pPr>
        <w:autoSpaceDE w:val="0"/>
        <w:autoSpaceDN w:val="0"/>
        <w:adjustRightInd w:val="0"/>
        <w:snapToGrid w:val="0"/>
        <w:spacing w:line="360" w:lineRule="auto"/>
        <w:ind w:firstLine="420" w:firstLineChars="20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第六条  本合同有效期为委托人、受托人双方签署的</w:t>
      </w:r>
      <w:r>
        <w:rPr>
          <w:rFonts w:ascii="Times New Roman" w:hAnsi="Times New Roman" w:eastAsia="宋体" w:cs="Times New Roman"/>
          <w:color w:val="auto"/>
          <w:sz w:val="21"/>
          <w:szCs w:val="21"/>
          <w:highlight w:val="none"/>
          <w:u w:val="single"/>
        </w:rPr>
        <w:t xml:space="preserve">                       </w:t>
      </w:r>
      <w:r>
        <w:rPr>
          <w:rFonts w:ascii="Times New Roman" w:hAnsi="Times New Roman" w:eastAsia="宋体" w:cs="Times New Roman"/>
          <w:color w:val="auto"/>
          <w:sz w:val="21"/>
          <w:szCs w:val="21"/>
          <w:highlight w:val="none"/>
        </w:rPr>
        <w:t>项目合同期限。</w:t>
      </w:r>
    </w:p>
    <w:p w14:paraId="093F12D3">
      <w:pPr>
        <w:autoSpaceDE w:val="0"/>
        <w:autoSpaceDN w:val="0"/>
        <w:adjustRightInd w:val="0"/>
        <w:snapToGrid w:val="0"/>
        <w:spacing w:line="360" w:lineRule="auto"/>
        <w:ind w:firstLine="420" w:firstLineChars="20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第七条  本合同作为</w:t>
      </w:r>
      <w:r>
        <w:rPr>
          <w:rFonts w:ascii="Times New Roman" w:hAnsi="Times New Roman" w:eastAsia="宋体" w:cs="Times New Roman"/>
          <w:color w:val="auto"/>
          <w:sz w:val="21"/>
          <w:szCs w:val="21"/>
          <w:highlight w:val="none"/>
          <w:u w:val="single"/>
        </w:rPr>
        <w:t xml:space="preserve">                                  </w:t>
      </w:r>
      <w:r>
        <w:rPr>
          <w:rFonts w:ascii="Times New Roman" w:hAnsi="Times New Roman" w:eastAsia="宋体" w:cs="Times New Roman"/>
          <w:color w:val="auto"/>
          <w:sz w:val="21"/>
          <w:szCs w:val="21"/>
          <w:highlight w:val="none"/>
        </w:rPr>
        <w:t>项目合同的附件，经合同双方签署立即生效。</w:t>
      </w:r>
    </w:p>
    <w:p w14:paraId="5E5AE030">
      <w:pPr>
        <w:autoSpaceDE w:val="0"/>
        <w:autoSpaceDN w:val="0"/>
        <w:adjustRightInd w:val="0"/>
        <w:snapToGrid w:val="0"/>
        <w:spacing w:line="360" w:lineRule="auto"/>
        <w:ind w:firstLine="420" w:firstLineChars="20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第八条  本合同共肆份，双</w:t>
      </w:r>
      <w:r>
        <w:rPr>
          <w:rFonts w:hint="eastAsia" w:ascii="Times New Roman" w:hAnsi="Times New Roman" w:cs="Times New Roman"/>
          <w:color w:val="auto"/>
          <w:sz w:val="21"/>
          <w:szCs w:val="21"/>
          <w:highlight w:val="none"/>
          <w:lang w:eastAsia="zh-CN"/>
        </w:rPr>
        <w:t>方</w:t>
      </w:r>
      <w:r>
        <w:rPr>
          <w:rFonts w:ascii="Times New Roman" w:hAnsi="Times New Roman" w:eastAsia="宋体" w:cs="Times New Roman"/>
          <w:color w:val="auto"/>
          <w:sz w:val="21"/>
          <w:szCs w:val="21"/>
          <w:highlight w:val="none"/>
        </w:rPr>
        <w:t>各执贰份。</w:t>
      </w:r>
    </w:p>
    <w:p w14:paraId="7909D05C">
      <w:pPr>
        <w:autoSpaceDE w:val="0"/>
        <w:autoSpaceDN w:val="0"/>
        <w:adjustRightInd w:val="0"/>
        <w:snapToGrid w:val="0"/>
        <w:spacing w:line="360" w:lineRule="auto"/>
        <w:ind w:firstLine="420" w:firstLineChars="200"/>
        <w:rPr>
          <w:rFonts w:ascii="Times New Roman" w:hAnsi="Times New Roman" w:eastAsia="宋体" w:cs="Times New Roman"/>
          <w:color w:val="auto"/>
          <w:sz w:val="21"/>
          <w:szCs w:val="21"/>
          <w:highlight w:val="none"/>
        </w:rPr>
      </w:pPr>
    </w:p>
    <w:p w14:paraId="41982F52">
      <w:pPr>
        <w:autoSpaceDE w:val="0"/>
        <w:autoSpaceDN w:val="0"/>
        <w:adjustRightInd w:val="0"/>
        <w:snapToGrid w:val="0"/>
        <w:spacing w:line="360" w:lineRule="auto"/>
        <w:ind w:firstLine="420" w:firstLineChars="200"/>
        <w:rPr>
          <w:rFonts w:ascii="Times New Roman" w:hAnsi="Times New Roman" w:eastAsia="宋体" w:cs="Times New Roman"/>
          <w:color w:val="auto"/>
          <w:sz w:val="21"/>
          <w:szCs w:val="21"/>
          <w:highlight w:val="none"/>
          <w:u w:val="single"/>
        </w:rPr>
      </w:pPr>
      <w:r>
        <w:rPr>
          <w:rFonts w:ascii="Times New Roman" w:hAnsi="Times New Roman" w:eastAsia="宋体" w:cs="Times New Roman"/>
          <w:color w:val="auto"/>
          <w:sz w:val="21"/>
          <w:szCs w:val="21"/>
          <w:highlight w:val="none"/>
        </w:rPr>
        <w:t>委托人：</w:t>
      </w:r>
      <w:r>
        <w:rPr>
          <w:rFonts w:ascii="Times New Roman" w:hAnsi="Times New Roman" w:eastAsia="宋体" w:cs="Times New Roman"/>
          <w:color w:val="auto"/>
          <w:sz w:val="21"/>
          <w:szCs w:val="21"/>
          <w:highlight w:val="none"/>
          <w:u w:val="single"/>
        </w:rPr>
        <w:t xml:space="preserve">        （盖章）</w:t>
      </w:r>
      <w:r>
        <w:rPr>
          <w:rFonts w:ascii="Times New Roman" w:hAnsi="Times New Roman" w:eastAsia="宋体" w:cs="Times New Roman"/>
          <w:color w:val="auto"/>
          <w:sz w:val="21"/>
          <w:szCs w:val="21"/>
          <w:highlight w:val="none"/>
        </w:rPr>
        <w:t xml:space="preserve">                         受托人：</w:t>
      </w:r>
      <w:r>
        <w:rPr>
          <w:rFonts w:ascii="Times New Roman" w:hAnsi="Times New Roman" w:eastAsia="宋体" w:cs="Times New Roman"/>
          <w:color w:val="auto"/>
          <w:sz w:val="21"/>
          <w:szCs w:val="21"/>
          <w:highlight w:val="none"/>
          <w:u w:val="single"/>
        </w:rPr>
        <w:t xml:space="preserve">         （盖章）</w:t>
      </w:r>
    </w:p>
    <w:p w14:paraId="6A01170A">
      <w:pPr>
        <w:autoSpaceDE w:val="0"/>
        <w:autoSpaceDN w:val="0"/>
        <w:adjustRightInd w:val="0"/>
        <w:snapToGrid w:val="0"/>
        <w:spacing w:line="360" w:lineRule="auto"/>
        <w:ind w:firstLine="420" w:firstLineChars="200"/>
        <w:rPr>
          <w:rFonts w:ascii="Times New Roman" w:hAnsi="Times New Roman" w:eastAsia="宋体" w:cs="Times New Roman"/>
          <w:color w:val="auto"/>
          <w:sz w:val="21"/>
          <w:szCs w:val="21"/>
          <w:highlight w:val="none"/>
        </w:rPr>
      </w:pPr>
    </w:p>
    <w:p w14:paraId="622A440D">
      <w:pPr>
        <w:autoSpaceDE w:val="0"/>
        <w:autoSpaceDN w:val="0"/>
        <w:adjustRightInd w:val="0"/>
        <w:snapToGrid w:val="0"/>
        <w:spacing w:line="360" w:lineRule="auto"/>
        <w:ind w:firstLine="420" w:firstLineChars="20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法定代表人</w:t>
      </w:r>
      <w:r>
        <w:rPr>
          <w:rFonts w:ascii="Times New Roman" w:hAnsi="Times New Roman" w:eastAsia="宋体" w:cs="Times New Roman"/>
          <w:color w:val="auto"/>
          <w:sz w:val="21"/>
          <w:szCs w:val="21"/>
          <w:highlight w:val="none"/>
          <w:u w:val="single"/>
        </w:rPr>
        <w:t xml:space="preserve">                      </w:t>
      </w:r>
      <w:r>
        <w:rPr>
          <w:rFonts w:ascii="Times New Roman" w:hAnsi="Times New Roman" w:eastAsia="宋体" w:cs="Times New Roman"/>
          <w:color w:val="auto"/>
          <w:sz w:val="21"/>
          <w:szCs w:val="21"/>
          <w:highlight w:val="none"/>
        </w:rPr>
        <w:t xml:space="preserve">          法定代表人</w:t>
      </w:r>
      <w:r>
        <w:rPr>
          <w:rFonts w:ascii="Times New Roman" w:hAnsi="Times New Roman" w:eastAsia="宋体" w:cs="Times New Roman"/>
          <w:color w:val="auto"/>
          <w:sz w:val="21"/>
          <w:szCs w:val="21"/>
          <w:highlight w:val="none"/>
          <w:u w:val="single"/>
        </w:rPr>
        <w:t xml:space="preserve">                    </w:t>
      </w:r>
    </w:p>
    <w:p w14:paraId="272B2E89">
      <w:pPr>
        <w:autoSpaceDE w:val="0"/>
        <w:autoSpaceDN w:val="0"/>
        <w:adjustRightInd w:val="0"/>
        <w:snapToGrid w:val="0"/>
        <w:spacing w:line="360" w:lineRule="auto"/>
        <w:ind w:firstLine="420" w:firstLineChars="20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 xml:space="preserve">      或                                             或</w:t>
      </w:r>
    </w:p>
    <w:p w14:paraId="1821F260">
      <w:pPr>
        <w:autoSpaceDE w:val="0"/>
        <w:autoSpaceDN w:val="0"/>
        <w:adjustRightInd w:val="0"/>
        <w:snapToGrid w:val="0"/>
        <w:spacing w:line="360" w:lineRule="auto"/>
        <w:ind w:firstLine="420" w:firstLineChars="200"/>
        <w:rPr>
          <w:rFonts w:ascii="Times New Roman" w:hAnsi="Times New Roman" w:eastAsia="宋体" w:cs="Times New Roman"/>
          <w:color w:val="auto"/>
          <w:sz w:val="21"/>
          <w:szCs w:val="21"/>
          <w:highlight w:val="none"/>
          <w:u w:val="single"/>
        </w:rPr>
      </w:pPr>
      <w:r>
        <w:rPr>
          <w:rFonts w:ascii="Times New Roman" w:hAnsi="Times New Roman" w:eastAsia="宋体" w:cs="Times New Roman"/>
          <w:color w:val="auto"/>
          <w:sz w:val="21"/>
          <w:szCs w:val="21"/>
          <w:highlight w:val="none"/>
        </w:rPr>
        <w:t>其授权的代理人:</w:t>
      </w:r>
      <w:r>
        <w:rPr>
          <w:rFonts w:ascii="Times New Roman" w:hAnsi="Times New Roman" w:eastAsia="宋体" w:cs="Times New Roman"/>
          <w:color w:val="auto"/>
          <w:sz w:val="21"/>
          <w:szCs w:val="21"/>
          <w:highlight w:val="none"/>
          <w:u w:val="single"/>
        </w:rPr>
        <w:t xml:space="preserve">                     </w:t>
      </w:r>
      <w:r>
        <w:rPr>
          <w:rFonts w:ascii="Times New Roman" w:hAnsi="Times New Roman" w:eastAsia="宋体" w:cs="Times New Roman"/>
          <w:color w:val="auto"/>
          <w:sz w:val="21"/>
          <w:szCs w:val="21"/>
          <w:highlight w:val="none"/>
        </w:rPr>
        <w:t xml:space="preserve">            其授权的代理人:</w:t>
      </w:r>
      <w:r>
        <w:rPr>
          <w:rFonts w:ascii="Times New Roman" w:hAnsi="Times New Roman" w:eastAsia="宋体" w:cs="Times New Roman"/>
          <w:color w:val="auto"/>
          <w:sz w:val="21"/>
          <w:szCs w:val="21"/>
          <w:highlight w:val="none"/>
          <w:u w:val="single"/>
        </w:rPr>
        <w:t xml:space="preserve">                   </w:t>
      </w:r>
    </w:p>
    <w:p w14:paraId="26182E01">
      <w:pPr>
        <w:autoSpaceDE w:val="0"/>
        <w:autoSpaceDN w:val="0"/>
        <w:adjustRightInd w:val="0"/>
        <w:snapToGrid w:val="0"/>
        <w:spacing w:line="360" w:lineRule="auto"/>
        <w:ind w:firstLine="420" w:firstLineChars="200"/>
        <w:rPr>
          <w:rFonts w:ascii="Times New Roman" w:hAnsi="Times New Roman" w:eastAsia="宋体" w:cs="Times New Roman"/>
          <w:color w:val="auto"/>
          <w:sz w:val="21"/>
          <w:szCs w:val="21"/>
          <w:highlight w:val="none"/>
        </w:rPr>
      </w:pPr>
    </w:p>
    <w:p w14:paraId="5018F47F">
      <w:pPr>
        <w:autoSpaceDE w:val="0"/>
        <w:autoSpaceDN w:val="0"/>
        <w:adjustRightInd w:val="0"/>
        <w:snapToGrid w:val="0"/>
        <w:spacing w:line="360" w:lineRule="auto"/>
        <w:ind w:firstLine="42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1"/>
          <w:szCs w:val="21"/>
          <w:highlight w:val="none"/>
        </w:rPr>
        <w:t>日期：</w:t>
      </w:r>
      <w:r>
        <w:rPr>
          <w:rFonts w:ascii="Times New Roman" w:hAnsi="Times New Roman" w:eastAsia="宋体" w:cs="Times New Roman"/>
          <w:color w:val="auto"/>
          <w:sz w:val="21"/>
          <w:szCs w:val="21"/>
          <w:highlight w:val="none"/>
          <w:u w:val="single"/>
        </w:rPr>
        <w:t xml:space="preserve">                  </w:t>
      </w:r>
      <w:r>
        <w:rPr>
          <w:rFonts w:ascii="Times New Roman" w:hAnsi="Times New Roman" w:eastAsia="宋体" w:cs="Times New Roman"/>
          <w:color w:val="auto"/>
          <w:sz w:val="21"/>
          <w:szCs w:val="21"/>
          <w:highlight w:val="none"/>
        </w:rPr>
        <w:t xml:space="preserve">                        日期：</w:t>
      </w:r>
      <w:r>
        <w:rPr>
          <w:rFonts w:ascii="Times New Roman" w:hAnsi="Times New Roman" w:eastAsia="宋体" w:cs="Times New Roman"/>
          <w:color w:val="auto"/>
          <w:sz w:val="21"/>
          <w:szCs w:val="21"/>
          <w:highlight w:val="none"/>
          <w:u w:val="single"/>
        </w:rPr>
        <w:t xml:space="preserve">                          </w:t>
      </w:r>
    </w:p>
    <w:p w14:paraId="441F8A95">
      <w:pPr>
        <w:snapToGrid w:val="0"/>
        <w:spacing w:line="360" w:lineRule="auto"/>
        <w:ind w:firstLine="420" w:firstLineChars="200"/>
        <w:rPr>
          <w:rFonts w:ascii="宋体" w:hAnsi="宋体" w:cs="宋体"/>
          <w:color w:val="auto"/>
          <w:highlight w:val="none"/>
        </w:rPr>
      </w:pPr>
    </w:p>
    <w:p w14:paraId="4B051267">
      <w:pPr>
        <w:snapToGrid w:val="0"/>
        <w:spacing w:line="360" w:lineRule="auto"/>
        <w:rPr>
          <w:rFonts w:ascii="宋体" w:hAnsi="宋体" w:cs="宋体"/>
          <w:color w:val="auto"/>
          <w:highlight w:val="none"/>
        </w:rPr>
      </w:pPr>
    </w:p>
    <w:p w14:paraId="5493210E">
      <w:pPr>
        <w:snapToGrid w:val="0"/>
        <w:spacing w:line="360" w:lineRule="auto"/>
        <w:rPr>
          <w:rFonts w:ascii="宋体" w:hAnsi="宋体" w:cs="宋体"/>
          <w:color w:val="auto"/>
          <w:highlight w:val="none"/>
        </w:rPr>
      </w:pPr>
    </w:p>
    <w:p w14:paraId="77F61323">
      <w:pPr>
        <w:snapToGrid w:val="0"/>
        <w:spacing w:line="360" w:lineRule="auto"/>
        <w:ind w:firstLine="420" w:firstLineChars="200"/>
        <w:rPr>
          <w:rFonts w:ascii="宋体" w:hAnsi="宋体" w:cs="宋体"/>
          <w:color w:val="auto"/>
          <w:highlight w:val="none"/>
        </w:rPr>
      </w:pPr>
    </w:p>
    <w:p w14:paraId="25512F4B">
      <w:pPr>
        <w:snapToGrid w:val="0"/>
        <w:spacing w:line="360" w:lineRule="auto"/>
        <w:rPr>
          <w:rFonts w:ascii="宋体" w:hAnsi="宋体" w:cs="宋体"/>
          <w:color w:val="auto"/>
          <w:highlight w:val="none"/>
        </w:rPr>
      </w:pPr>
    </w:p>
    <w:p w14:paraId="0E3C7DA6">
      <w:pPr>
        <w:snapToGrid w:val="0"/>
        <w:spacing w:line="360" w:lineRule="auto"/>
        <w:rPr>
          <w:rFonts w:ascii="宋体" w:hAnsi="宋体" w:cs="宋体"/>
          <w:color w:val="auto"/>
          <w:highlight w:val="none"/>
        </w:rPr>
      </w:pPr>
    </w:p>
    <w:p w14:paraId="4D544E2E">
      <w:pPr>
        <w:snapToGrid w:val="0"/>
        <w:spacing w:line="360" w:lineRule="auto"/>
        <w:rPr>
          <w:rFonts w:ascii="宋体" w:hAnsi="宋体" w:cs="宋体"/>
          <w:color w:val="auto"/>
          <w:highlight w:val="none"/>
        </w:rPr>
      </w:pPr>
    </w:p>
    <w:p w14:paraId="0FBF7201">
      <w:pPr>
        <w:snapToGrid w:val="0"/>
        <w:spacing w:line="360" w:lineRule="auto"/>
        <w:rPr>
          <w:rFonts w:ascii="宋体" w:hAnsi="宋体" w:cs="宋体"/>
          <w:color w:val="auto"/>
          <w:highlight w:val="none"/>
        </w:rPr>
      </w:pPr>
    </w:p>
    <w:p w14:paraId="35631077">
      <w:pPr>
        <w:snapToGrid w:val="0"/>
        <w:spacing w:line="360" w:lineRule="auto"/>
        <w:rPr>
          <w:rFonts w:ascii="宋体" w:hAnsi="宋体" w:cs="宋体"/>
          <w:color w:val="auto"/>
          <w:highlight w:val="none"/>
        </w:rPr>
      </w:pPr>
    </w:p>
    <w:p w14:paraId="7F1677DC">
      <w:pPr>
        <w:snapToGrid w:val="0"/>
        <w:spacing w:line="360" w:lineRule="auto"/>
        <w:rPr>
          <w:rFonts w:ascii="宋体" w:hAnsi="宋体" w:cs="宋体"/>
          <w:color w:val="auto"/>
          <w:highlight w:val="none"/>
        </w:rPr>
      </w:pPr>
    </w:p>
    <w:p w14:paraId="4FFABB58">
      <w:pPr>
        <w:snapToGrid w:val="0"/>
        <w:spacing w:line="360" w:lineRule="auto"/>
        <w:rPr>
          <w:rFonts w:ascii="宋体" w:hAnsi="宋体" w:cs="宋体"/>
          <w:color w:val="auto"/>
          <w:highlight w:val="none"/>
        </w:rPr>
      </w:pPr>
    </w:p>
    <w:p w14:paraId="5B6105CB">
      <w:pPr>
        <w:snapToGrid w:val="0"/>
        <w:spacing w:line="360" w:lineRule="auto"/>
        <w:rPr>
          <w:rFonts w:ascii="宋体" w:hAnsi="宋体" w:cs="宋体"/>
          <w:color w:val="auto"/>
          <w:highlight w:val="none"/>
        </w:rPr>
      </w:pPr>
    </w:p>
    <w:p w14:paraId="560A8881">
      <w:pPr>
        <w:snapToGrid w:val="0"/>
        <w:spacing w:line="360" w:lineRule="auto"/>
        <w:rPr>
          <w:rFonts w:ascii="宋体" w:hAnsi="宋体" w:cs="宋体"/>
          <w:color w:val="auto"/>
          <w:highlight w:val="none"/>
        </w:rPr>
      </w:pPr>
    </w:p>
    <w:p w14:paraId="7BFC18BD">
      <w:pPr>
        <w:snapToGrid w:val="0"/>
        <w:spacing w:line="360" w:lineRule="auto"/>
        <w:rPr>
          <w:rFonts w:ascii="宋体" w:hAnsi="宋体" w:cs="宋体"/>
          <w:color w:val="auto"/>
          <w:highlight w:val="none"/>
        </w:rPr>
      </w:pPr>
      <w:r>
        <w:rPr>
          <w:rFonts w:hint="eastAsia" w:ascii="宋体" w:hAnsi="宋体" w:cs="宋体"/>
          <w:color w:val="auto"/>
          <w:highlight w:val="none"/>
        </w:rPr>
        <w:br w:type="page"/>
      </w:r>
    </w:p>
    <w:p w14:paraId="3C7B9038">
      <w:pPr>
        <w:autoSpaceDE w:val="0"/>
        <w:autoSpaceDN w:val="0"/>
        <w:adjustRightInd w:val="0"/>
        <w:snapToGrid w:val="0"/>
        <w:spacing w:line="360" w:lineRule="auto"/>
        <w:jc w:val="center"/>
        <w:outlineLvl w:val="0"/>
        <w:rPr>
          <w:rFonts w:ascii="宋体" w:hAnsi="宋体" w:cs="宋体"/>
          <w:b/>
          <w:bCs/>
          <w:color w:val="auto"/>
          <w:sz w:val="32"/>
          <w:szCs w:val="32"/>
          <w:highlight w:val="none"/>
          <w:lang w:val="zh-CN"/>
        </w:rPr>
      </w:pPr>
      <w:bookmarkStart w:id="28" w:name="_Toc29482"/>
      <w:r>
        <w:rPr>
          <w:rFonts w:hint="eastAsia" w:ascii="宋体" w:hAnsi="宋体" w:cs="宋体"/>
          <w:b/>
          <w:bCs/>
          <w:color w:val="auto"/>
          <w:sz w:val="32"/>
          <w:szCs w:val="32"/>
          <w:highlight w:val="none"/>
          <w:lang w:val="zh-CN"/>
        </w:rPr>
        <w:t>第四章   项目需求</w:t>
      </w:r>
      <w:bookmarkEnd w:id="28"/>
    </w:p>
    <w:p w14:paraId="779EE0D2">
      <w:pPr>
        <w:adjustRightInd w:val="0"/>
        <w:snapToGrid w:val="0"/>
        <w:spacing w:line="360" w:lineRule="auto"/>
        <w:ind w:firstLine="440" w:firstLineChars="200"/>
        <w:jc w:val="left"/>
        <w:outlineLvl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一、项目背景</w:t>
      </w:r>
    </w:p>
    <w:p w14:paraId="354BA9B4">
      <w:pPr>
        <w:adjustRightInd w:val="0"/>
        <w:snapToGrid w:val="0"/>
        <w:spacing w:line="360" w:lineRule="auto"/>
        <w:ind w:firstLine="440" w:firstLineChars="200"/>
        <w:jc w:val="left"/>
        <w:outlineLvl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为贯彻落实省政府挂牌督办重点生态环境项目相关要求，2022年我局组织对全市船舶污染物接收转运和处置能力开展了一次综合评估。2023年3月1日，《江苏省长江船舶污染防治条例》正式实施，其中第十二条明确“沿江设区的市、县（市、区）人民政府应当统筹规划建设船舶污染物的接收、转运和处置设施，每两年评估一次船舶污染物接收、转运和处置能力，并根据评估结果动态调整完善接收、转运和处置设施”。2024年，我局组织开展了第二次船舶水污染物接收转运和处置能力综合评估。今年，对照上述要求及省厅关于组织开展全省第三轮船舶水污染物接收转运和处置能力综合评估及港口企业船舶水污染治理能力分类分级评定工作的通知，综合考虑工作量等因素，拟委托专业第三方服务单位开展评估工作。</w:t>
      </w:r>
    </w:p>
    <w:p w14:paraId="45211A10">
      <w:pPr>
        <w:adjustRightInd w:val="0"/>
        <w:snapToGrid w:val="0"/>
        <w:spacing w:line="360" w:lineRule="auto"/>
        <w:ind w:firstLine="440" w:firstLineChars="200"/>
        <w:jc w:val="left"/>
        <w:outlineLvl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二、评估主要内容</w:t>
      </w:r>
    </w:p>
    <w:p w14:paraId="0454B1FA">
      <w:pPr>
        <w:adjustRightInd w:val="0"/>
        <w:snapToGrid w:val="0"/>
        <w:spacing w:line="360" w:lineRule="auto"/>
        <w:ind w:firstLine="440" w:firstLineChars="200"/>
        <w:jc w:val="left"/>
        <w:outlineLvl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按照《江苏省船舶水污染物接收、转运及处置能力综合评估指南》《江苏省内河港口企业船舶水污染物治理能力分类分级评定细则（试行）》相关要求开展船舶水污染物综合评估及港口企业分类分级评定工作，对辖区内的船舶水污染物接收、转运和处置能力是否完善进行全面系统性掌握，重点评估船岸衔接、接转衔接、转处衔接和保障措施等，编制第三轮船舶水污染物接收、转运和处置能力综合评估报告和港口企业船舶水污染物治理能力分类分级评定报告。</w:t>
      </w:r>
    </w:p>
    <w:p w14:paraId="76E9A2C7">
      <w:pPr>
        <w:adjustRightInd w:val="0"/>
        <w:snapToGrid w:val="0"/>
        <w:spacing w:line="360" w:lineRule="auto"/>
        <w:ind w:firstLine="440" w:firstLineChars="200"/>
        <w:jc w:val="left"/>
        <w:outlineLvl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三、计划进度</w:t>
      </w:r>
    </w:p>
    <w:p w14:paraId="33C7B023">
      <w:pPr>
        <w:autoSpaceDE w:val="0"/>
        <w:autoSpaceDN w:val="0"/>
        <w:adjustRightInd w:val="0"/>
        <w:snapToGrid w:val="0"/>
        <w:spacing w:line="360" w:lineRule="auto"/>
        <w:ind w:left="0" w:firstLine="420" w:firstLineChars="200"/>
        <w:jc w:val="left"/>
        <w:rPr>
          <w:rFonts w:hint="eastAsia" w:ascii="宋体" w:hAnsi="宋体" w:eastAsia="宋体" w:cs="Arial"/>
          <w:color w:val="auto"/>
          <w:szCs w:val="21"/>
          <w:highlight w:val="none"/>
        </w:rPr>
      </w:pPr>
      <w:r>
        <w:rPr>
          <w:rFonts w:hint="eastAsia" w:ascii="Times New Roman" w:hAnsi="Times New Roman" w:eastAsia="宋体" w:cs="Times New Roman"/>
          <w:color w:val="auto"/>
          <w:kern w:val="0"/>
          <w:sz w:val="21"/>
          <w:szCs w:val="21"/>
          <w:highlight w:val="none"/>
          <w:lang w:val="en-US" w:eastAsia="zh-CN"/>
        </w:rPr>
        <w:t>2026年6月底前完成船舶水污染物接收、转运和处置能力综合评估工作和港口企业分类分级评定工作，编制《第三轮南通市船舶水污染物接收、转运和处置能力综合评估报告》《港口企业船舶水污染物治理能力分类分级评定报告》，并完成最终成果审查</w:t>
      </w:r>
      <w:r>
        <w:rPr>
          <w:rFonts w:hint="eastAsia" w:ascii="宋体" w:hAnsi="宋体" w:eastAsia="宋体" w:cs="宋体"/>
          <w:color w:val="auto"/>
          <w:sz w:val="22"/>
          <w:szCs w:val="22"/>
          <w:highlight w:val="none"/>
          <w:lang w:val="en-US" w:eastAsia="zh-CN"/>
        </w:rPr>
        <w:t>。</w:t>
      </w:r>
    </w:p>
    <w:p w14:paraId="5369520D">
      <w:pPr>
        <w:autoSpaceDE w:val="0"/>
        <w:autoSpaceDN w:val="0"/>
        <w:adjustRightInd w:val="0"/>
        <w:snapToGrid w:val="0"/>
        <w:spacing w:line="360" w:lineRule="auto"/>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br w:type="page"/>
      </w:r>
    </w:p>
    <w:p w14:paraId="198E9AF8">
      <w:pPr>
        <w:autoSpaceDE w:val="0"/>
        <w:autoSpaceDN w:val="0"/>
        <w:adjustRightInd w:val="0"/>
        <w:snapToGrid w:val="0"/>
        <w:spacing w:line="360" w:lineRule="auto"/>
        <w:jc w:val="center"/>
        <w:outlineLvl w:val="0"/>
        <w:rPr>
          <w:rFonts w:ascii="宋体" w:hAnsi="宋体" w:cs="宋体"/>
          <w:b/>
          <w:bCs/>
          <w:color w:val="auto"/>
          <w:sz w:val="32"/>
          <w:szCs w:val="32"/>
          <w:highlight w:val="none"/>
          <w:lang w:val="zh-CN"/>
        </w:rPr>
      </w:pPr>
      <w:bookmarkStart w:id="29" w:name="_Toc27493"/>
      <w:r>
        <w:rPr>
          <w:rFonts w:hint="eastAsia" w:ascii="宋体" w:hAnsi="宋体" w:cs="宋体"/>
          <w:b/>
          <w:bCs/>
          <w:color w:val="auto"/>
          <w:sz w:val="32"/>
          <w:szCs w:val="32"/>
          <w:highlight w:val="none"/>
          <w:lang w:val="zh-CN"/>
        </w:rPr>
        <w:t>第五章 投标文件格式</w:t>
      </w:r>
      <w:bookmarkEnd w:id="29"/>
    </w:p>
    <w:p w14:paraId="15F51739">
      <w:pPr>
        <w:snapToGrid w:val="0"/>
        <w:spacing w:line="360" w:lineRule="auto"/>
        <w:jc w:val="center"/>
        <w:rPr>
          <w:rFonts w:ascii="宋体" w:hAnsi="宋体" w:cs="宋体"/>
          <w:b/>
          <w:color w:val="auto"/>
          <w:kern w:val="0"/>
          <w:sz w:val="48"/>
          <w:szCs w:val="48"/>
          <w:highlight w:val="none"/>
        </w:rPr>
      </w:pPr>
      <w:r>
        <w:rPr>
          <w:rFonts w:ascii="宋体" w:hAnsi="宋体" w:cs="宋体"/>
          <w:b/>
          <w:color w:val="auto"/>
          <w:sz w:val="36"/>
          <w:szCs w:val="30"/>
          <w:highlight w:val="none"/>
        </w:rPr>
        <w:br w:type="page"/>
      </w:r>
      <w:r>
        <w:rPr>
          <w:rFonts w:hint="eastAsia" w:ascii="宋体" w:hAnsi="宋体" w:cs="宋体"/>
          <w:b/>
          <w:color w:val="auto"/>
          <w:sz w:val="52"/>
          <w:szCs w:val="52"/>
          <w:highlight w:val="none"/>
          <w:lang w:eastAsia="zh-CN"/>
        </w:rPr>
        <w:t>南通市船舶污染物防治能力评估项目</w:t>
      </w:r>
    </w:p>
    <w:p w14:paraId="62D1416C">
      <w:pPr>
        <w:snapToGrid w:val="0"/>
        <w:spacing w:line="360" w:lineRule="auto"/>
        <w:jc w:val="center"/>
        <w:rPr>
          <w:rFonts w:ascii="宋体" w:hAnsi="宋体" w:cs="宋体"/>
          <w:b/>
          <w:color w:val="auto"/>
          <w:sz w:val="36"/>
          <w:szCs w:val="30"/>
          <w:highlight w:val="none"/>
        </w:rPr>
      </w:pPr>
    </w:p>
    <w:p w14:paraId="09AED9A1">
      <w:pPr>
        <w:snapToGrid w:val="0"/>
        <w:spacing w:line="360" w:lineRule="auto"/>
        <w:jc w:val="center"/>
        <w:rPr>
          <w:rFonts w:ascii="宋体" w:hAnsi="宋体" w:cs="宋体"/>
          <w:b/>
          <w:color w:val="auto"/>
          <w:sz w:val="36"/>
          <w:szCs w:val="30"/>
          <w:highlight w:val="none"/>
        </w:rPr>
      </w:pPr>
    </w:p>
    <w:p w14:paraId="422F9747">
      <w:pPr>
        <w:snapToGrid w:val="0"/>
        <w:spacing w:line="360" w:lineRule="auto"/>
        <w:jc w:val="center"/>
        <w:rPr>
          <w:rFonts w:ascii="宋体" w:hAnsi="宋体" w:cs="宋体"/>
          <w:b/>
          <w:color w:val="auto"/>
          <w:sz w:val="36"/>
          <w:szCs w:val="30"/>
          <w:highlight w:val="none"/>
        </w:rPr>
      </w:pPr>
    </w:p>
    <w:p w14:paraId="5AFADA9B">
      <w:pPr>
        <w:snapToGrid w:val="0"/>
        <w:spacing w:line="360" w:lineRule="auto"/>
        <w:jc w:val="center"/>
        <w:rPr>
          <w:rFonts w:ascii="宋体" w:hAnsi="宋体" w:cs="宋体"/>
          <w:b/>
          <w:color w:val="auto"/>
          <w:sz w:val="36"/>
          <w:szCs w:val="30"/>
          <w:highlight w:val="none"/>
        </w:rPr>
      </w:pPr>
    </w:p>
    <w:p w14:paraId="0DCC824F">
      <w:pPr>
        <w:snapToGrid w:val="0"/>
        <w:spacing w:line="360" w:lineRule="auto"/>
        <w:jc w:val="center"/>
        <w:rPr>
          <w:rFonts w:ascii="宋体" w:hAnsi="宋体" w:cs="宋体"/>
          <w:b/>
          <w:color w:val="auto"/>
          <w:sz w:val="36"/>
          <w:szCs w:val="30"/>
          <w:highlight w:val="none"/>
        </w:rPr>
      </w:pPr>
    </w:p>
    <w:p w14:paraId="28E05EDB">
      <w:pPr>
        <w:snapToGrid w:val="0"/>
        <w:spacing w:line="360" w:lineRule="auto"/>
        <w:jc w:val="center"/>
        <w:rPr>
          <w:rFonts w:ascii="宋体" w:hAnsi="宋体" w:cs="宋体"/>
          <w:b/>
          <w:color w:val="auto"/>
          <w:sz w:val="72"/>
          <w:szCs w:val="72"/>
          <w:highlight w:val="none"/>
        </w:rPr>
      </w:pPr>
      <w:r>
        <w:rPr>
          <w:rFonts w:hint="eastAsia" w:ascii="宋体" w:hAnsi="宋体" w:cs="宋体"/>
          <w:b/>
          <w:color w:val="auto"/>
          <w:sz w:val="72"/>
          <w:szCs w:val="72"/>
          <w:highlight w:val="none"/>
        </w:rPr>
        <w:t>投标文件</w:t>
      </w:r>
    </w:p>
    <w:p w14:paraId="55AF8749">
      <w:pPr>
        <w:snapToGrid w:val="0"/>
        <w:spacing w:line="360" w:lineRule="auto"/>
        <w:jc w:val="center"/>
        <w:rPr>
          <w:rFonts w:ascii="宋体" w:hAnsi="宋体" w:cs="宋体"/>
          <w:b/>
          <w:color w:val="auto"/>
          <w:sz w:val="54"/>
          <w:szCs w:val="30"/>
          <w:highlight w:val="none"/>
        </w:rPr>
      </w:pPr>
      <w:r>
        <w:rPr>
          <w:rFonts w:hint="eastAsia" w:ascii="宋体" w:hAnsi="宋体" w:cs="宋体"/>
          <w:b/>
          <w:color w:val="auto"/>
          <w:sz w:val="24"/>
          <w:szCs w:val="15"/>
          <w:highlight w:val="none"/>
        </w:rPr>
        <w:t>（第一信封  商务与技术文件）</w:t>
      </w:r>
    </w:p>
    <w:p w14:paraId="6197B5EE">
      <w:pPr>
        <w:snapToGrid w:val="0"/>
        <w:spacing w:line="360" w:lineRule="auto"/>
        <w:jc w:val="center"/>
        <w:rPr>
          <w:rFonts w:ascii="宋体" w:hAnsi="宋体" w:cs="宋体"/>
          <w:b/>
          <w:color w:val="auto"/>
          <w:sz w:val="54"/>
          <w:szCs w:val="30"/>
          <w:highlight w:val="none"/>
        </w:rPr>
      </w:pPr>
    </w:p>
    <w:p w14:paraId="7F57BC8E">
      <w:pPr>
        <w:snapToGrid w:val="0"/>
        <w:spacing w:line="360" w:lineRule="auto"/>
        <w:jc w:val="center"/>
        <w:rPr>
          <w:rFonts w:ascii="宋体" w:hAnsi="宋体" w:cs="宋体"/>
          <w:b/>
          <w:color w:val="auto"/>
          <w:sz w:val="54"/>
          <w:szCs w:val="30"/>
          <w:highlight w:val="none"/>
        </w:rPr>
      </w:pPr>
    </w:p>
    <w:p w14:paraId="15D592AD">
      <w:pPr>
        <w:snapToGrid w:val="0"/>
        <w:spacing w:line="360" w:lineRule="auto"/>
        <w:rPr>
          <w:rFonts w:ascii="宋体" w:hAnsi="宋体" w:cs="宋体"/>
          <w:b/>
          <w:color w:val="auto"/>
          <w:sz w:val="54"/>
          <w:szCs w:val="30"/>
          <w:highlight w:val="none"/>
        </w:rPr>
      </w:pPr>
    </w:p>
    <w:p w14:paraId="3DA8C3E9">
      <w:pPr>
        <w:snapToGrid w:val="0"/>
        <w:spacing w:line="360" w:lineRule="auto"/>
        <w:rPr>
          <w:rFonts w:ascii="宋体" w:hAnsi="宋体" w:cs="宋体"/>
          <w:b/>
          <w:color w:val="auto"/>
          <w:sz w:val="54"/>
          <w:szCs w:val="30"/>
          <w:highlight w:val="none"/>
        </w:rPr>
      </w:pPr>
    </w:p>
    <w:p w14:paraId="16F4A698">
      <w:pPr>
        <w:snapToGrid w:val="0"/>
        <w:spacing w:line="360" w:lineRule="auto"/>
        <w:ind w:firstLine="1446" w:firstLineChars="400"/>
        <w:rPr>
          <w:rFonts w:ascii="宋体" w:hAnsi="宋体" w:cs="宋体"/>
          <w:b/>
          <w:color w:val="auto"/>
          <w:sz w:val="36"/>
          <w:szCs w:val="30"/>
          <w:highlight w:val="none"/>
        </w:rPr>
      </w:pPr>
      <w:r>
        <w:rPr>
          <w:rFonts w:hint="eastAsia" w:ascii="宋体" w:hAnsi="宋体" w:cs="宋体"/>
          <w:b/>
          <w:color w:val="auto"/>
          <w:sz w:val="36"/>
          <w:szCs w:val="30"/>
          <w:highlight w:val="none"/>
        </w:rPr>
        <w:t>投标人：</w:t>
      </w:r>
      <w:r>
        <w:rPr>
          <w:rFonts w:hint="eastAsia" w:ascii="宋体" w:hAnsi="宋体" w:cs="宋体"/>
          <w:b/>
          <w:color w:val="auto"/>
          <w:sz w:val="36"/>
          <w:szCs w:val="30"/>
          <w:highlight w:val="none"/>
          <w:u w:val="single"/>
        </w:rPr>
        <w:t xml:space="preserve">                        </w:t>
      </w:r>
      <w:r>
        <w:rPr>
          <w:rFonts w:hint="eastAsia" w:ascii="宋体" w:hAnsi="宋体" w:cs="宋体"/>
          <w:b/>
          <w:color w:val="auto"/>
          <w:sz w:val="36"/>
          <w:szCs w:val="30"/>
          <w:highlight w:val="none"/>
        </w:rPr>
        <w:t>（单位名称）</w:t>
      </w:r>
    </w:p>
    <w:p w14:paraId="64F2F257">
      <w:pPr>
        <w:snapToGrid w:val="0"/>
        <w:spacing w:line="360" w:lineRule="auto"/>
        <w:ind w:firstLine="1446" w:firstLineChars="400"/>
        <w:rPr>
          <w:rFonts w:ascii="宋体" w:hAnsi="宋体" w:cs="宋体"/>
          <w:b/>
          <w:color w:val="auto"/>
          <w:sz w:val="36"/>
          <w:szCs w:val="30"/>
          <w:highlight w:val="none"/>
        </w:rPr>
      </w:pPr>
      <w:r>
        <w:rPr>
          <w:rFonts w:hint="eastAsia" w:ascii="宋体" w:hAnsi="宋体" w:cs="宋体"/>
          <w:b/>
          <w:color w:val="auto"/>
          <w:sz w:val="36"/>
          <w:szCs w:val="30"/>
          <w:highlight w:val="none"/>
        </w:rPr>
        <w:t>日  期：</w:t>
      </w:r>
      <w:r>
        <w:rPr>
          <w:rFonts w:hint="eastAsia" w:ascii="宋体" w:hAnsi="宋体" w:cs="宋体"/>
          <w:b/>
          <w:color w:val="auto"/>
          <w:sz w:val="36"/>
          <w:szCs w:val="30"/>
          <w:highlight w:val="none"/>
          <w:u w:val="single"/>
        </w:rPr>
        <w:t xml:space="preserve">    </w:t>
      </w:r>
      <w:r>
        <w:rPr>
          <w:rFonts w:hint="eastAsia" w:ascii="宋体" w:hAnsi="宋体" w:cs="宋体"/>
          <w:b/>
          <w:color w:val="auto"/>
          <w:sz w:val="36"/>
          <w:szCs w:val="30"/>
          <w:highlight w:val="none"/>
        </w:rPr>
        <w:t>年</w:t>
      </w:r>
      <w:r>
        <w:rPr>
          <w:rFonts w:hint="eastAsia" w:ascii="宋体" w:hAnsi="宋体" w:cs="宋体"/>
          <w:b/>
          <w:color w:val="auto"/>
          <w:sz w:val="36"/>
          <w:szCs w:val="30"/>
          <w:highlight w:val="none"/>
          <w:u w:val="single"/>
        </w:rPr>
        <w:t xml:space="preserve">   </w:t>
      </w:r>
      <w:r>
        <w:rPr>
          <w:rFonts w:hint="eastAsia" w:ascii="宋体" w:hAnsi="宋体" w:cs="宋体"/>
          <w:b/>
          <w:color w:val="auto"/>
          <w:sz w:val="36"/>
          <w:szCs w:val="30"/>
          <w:highlight w:val="none"/>
        </w:rPr>
        <w:t>月</w:t>
      </w:r>
      <w:r>
        <w:rPr>
          <w:rFonts w:hint="eastAsia" w:ascii="宋体" w:hAnsi="宋体" w:cs="宋体"/>
          <w:b/>
          <w:color w:val="auto"/>
          <w:sz w:val="36"/>
          <w:szCs w:val="30"/>
          <w:highlight w:val="none"/>
          <w:u w:val="single"/>
        </w:rPr>
        <w:t xml:space="preserve">   </w:t>
      </w:r>
      <w:r>
        <w:rPr>
          <w:rFonts w:hint="eastAsia" w:ascii="宋体" w:hAnsi="宋体" w:cs="宋体"/>
          <w:b/>
          <w:color w:val="auto"/>
          <w:sz w:val="36"/>
          <w:szCs w:val="30"/>
          <w:highlight w:val="none"/>
        </w:rPr>
        <w:t>日</w:t>
      </w:r>
    </w:p>
    <w:p w14:paraId="20944A31">
      <w:pPr>
        <w:snapToGrid w:val="0"/>
        <w:spacing w:line="360" w:lineRule="auto"/>
        <w:jc w:val="center"/>
        <w:rPr>
          <w:rFonts w:ascii="宋体" w:hAnsi="宋体" w:cs="宋体"/>
          <w:b/>
          <w:color w:val="auto"/>
          <w:sz w:val="36"/>
          <w:szCs w:val="36"/>
          <w:highlight w:val="none"/>
        </w:rPr>
      </w:pPr>
      <w:r>
        <w:rPr>
          <w:rFonts w:hint="eastAsia" w:ascii="宋体" w:hAnsi="宋体" w:cs="宋体"/>
          <w:b/>
          <w:color w:val="auto"/>
          <w:sz w:val="30"/>
          <w:szCs w:val="30"/>
          <w:highlight w:val="none"/>
        </w:rPr>
        <w:br w:type="page"/>
      </w:r>
      <w:bookmarkStart w:id="30" w:name="_Toc349203671"/>
      <w:r>
        <w:rPr>
          <w:rFonts w:hint="eastAsia" w:ascii="宋体" w:hAnsi="宋体" w:cs="宋体"/>
          <w:b/>
          <w:color w:val="auto"/>
          <w:sz w:val="36"/>
          <w:szCs w:val="36"/>
          <w:highlight w:val="none"/>
        </w:rPr>
        <w:t>目</w:t>
      </w:r>
      <w:r>
        <w:rPr>
          <w:rFonts w:hint="eastAsia" w:ascii="宋体" w:hAnsi="宋体" w:cs="宋体"/>
          <w:b/>
          <w:color w:val="auto"/>
          <w:sz w:val="36"/>
          <w:szCs w:val="36"/>
          <w:highlight w:val="none"/>
        </w:rPr>
        <w:tab/>
      </w:r>
      <w:r>
        <w:rPr>
          <w:rFonts w:hint="eastAsia" w:ascii="宋体" w:hAnsi="宋体" w:cs="宋体"/>
          <w:b/>
          <w:color w:val="auto"/>
          <w:sz w:val="36"/>
          <w:szCs w:val="36"/>
          <w:highlight w:val="none"/>
        </w:rPr>
        <w:t>录</w:t>
      </w:r>
    </w:p>
    <w:p w14:paraId="090E06D1">
      <w:pPr>
        <w:snapToGrid w:val="0"/>
        <w:spacing w:line="360" w:lineRule="auto"/>
        <w:rPr>
          <w:rFonts w:ascii="宋体" w:hAnsi="宋体" w:cs="宋体"/>
          <w:color w:val="auto"/>
          <w:sz w:val="24"/>
          <w:highlight w:val="none"/>
        </w:rPr>
      </w:pPr>
    </w:p>
    <w:p w14:paraId="151D5E8C">
      <w:pPr>
        <w:snapToGrid w:val="0"/>
        <w:spacing w:line="360" w:lineRule="auto"/>
        <w:rPr>
          <w:rFonts w:ascii="宋体" w:hAnsi="宋体" w:cs="宋体"/>
          <w:color w:val="auto"/>
          <w:sz w:val="24"/>
          <w:highlight w:val="none"/>
        </w:rPr>
      </w:pPr>
    </w:p>
    <w:p w14:paraId="5362FF81">
      <w:pPr>
        <w:snapToGrid w:val="0"/>
        <w:spacing w:line="360" w:lineRule="auto"/>
        <w:ind w:firstLine="849" w:firstLineChars="354"/>
        <w:rPr>
          <w:rFonts w:ascii="宋体" w:hAnsi="宋体" w:cs="宋体"/>
          <w:color w:val="auto"/>
          <w:sz w:val="24"/>
          <w:szCs w:val="24"/>
          <w:highlight w:val="none"/>
        </w:rPr>
      </w:pPr>
      <w:r>
        <w:rPr>
          <w:rFonts w:hint="eastAsia" w:ascii="宋体" w:hAnsi="宋体" w:cs="宋体"/>
          <w:color w:val="auto"/>
          <w:sz w:val="24"/>
          <w:szCs w:val="24"/>
          <w:highlight w:val="none"/>
        </w:rPr>
        <w:t>一、投标承诺书</w:t>
      </w:r>
    </w:p>
    <w:p w14:paraId="5C2A241A">
      <w:pPr>
        <w:snapToGrid w:val="0"/>
        <w:spacing w:line="360" w:lineRule="auto"/>
        <w:ind w:firstLine="849" w:firstLineChars="354"/>
        <w:rPr>
          <w:rFonts w:ascii="宋体" w:hAnsi="宋体" w:cs="宋体"/>
          <w:color w:val="auto"/>
          <w:sz w:val="24"/>
          <w:szCs w:val="24"/>
          <w:highlight w:val="none"/>
        </w:rPr>
      </w:pPr>
      <w:r>
        <w:rPr>
          <w:rFonts w:hint="eastAsia" w:ascii="宋体" w:hAnsi="宋体" w:cs="宋体"/>
          <w:color w:val="auto"/>
          <w:sz w:val="24"/>
          <w:szCs w:val="24"/>
          <w:highlight w:val="none"/>
        </w:rPr>
        <w:t>二、法定代表人授权委托书</w:t>
      </w:r>
    </w:p>
    <w:p w14:paraId="3B2A4557">
      <w:pPr>
        <w:snapToGrid w:val="0"/>
        <w:spacing w:line="360" w:lineRule="auto"/>
        <w:ind w:firstLine="849" w:firstLineChars="354"/>
        <w:rPr>
          <w:rFonts w:ascii="宋体" w:hAnsi="宋体" w:cs="宋体"/>
          <w:color w:val="auto"/>
          <w:sz w:val="24"/>
          <w:szCs w:val="24"/>
          <w:highlight w:val="none"/>
        </w:rPr>
      </w:pPr>
      <w:r>
        <w:rPr>
          <w:rFonts w:hint="eastAsia" w:ascii="宋体" w:hAnsi="宋体" w:cs="宋体"/>
          <w:color w:val="auto"/>
          <w:sz w:val="24"/>
          <w:szCs w:val="24"/>
          <w:highlight w:val="none"/>
        </w:rPr>
        <w:t>三、法定代表人身份证明</w:t>
      </w:r>
    </w:p>
    <w:p w14:paraId="561D728E">
      <w:pPr>
        <w:snapToGrid w:val="0"/>
        <w:spacing w:line="360" w:lineRule="auto"/>
        <w:ind w:firstLine="849" w:firstLineChars="354"/>
        <w:rPr>
          <w:rFonts w:ascii="宋体" w:hAnsi="宋体" w:cs="宋体"/>
          <w:color w:val="auto"/>
          <w:sz w:val="24"/>
          <w:szCs w:val="24"/>
          <w:highlight w:val="none"/>
        </w:rPr>
      </w:pPr>
      <w:r>
        <w:rPr>
          <w:rFonts w:hint="eastAsia" w:ascii="宋体" w:hAnsi="宋体" w:cs="宋体"/>
          <w:color w:val="auto"/>
          <w:sz w:val="24"/>
          <w:szCs w:val="24"/>
          <w:highlight w:val="none"/>
        </w:rPr>
        <w:t>四、具备完成项目条件的承诺函</w:t>
      </w:r>
    </w:p>
    <w:p w14:paraId="352B50BC">
      <w:pPr>
        <w:snapToGrid w:val="0"/>
        <w:spacing w:line="360" w:lineRule="auto"/>
        <w:ind w:firstLine="849" w:firstLineChars="354"/>
        <w:rPr>
          <w:rFonts w:ascii="宋体" w:hAnsi="宋体" w:cs="宋体"/>
          <w:color w:val="auto"/>
          <w:sz w:val="24"/>
          <w:szCs w:val="24"/>
          <w:highlight w:val="none"/>
        </w:rPr>
      </w:pPr>
      <w:r>
        <w:rPr>
          <w:rFonts w:hint="eastAsia" w:ascii="宋体" w:hAnsi="宋体" w:cs="宋体"/>
          <w:color w:val="auto"/>
          <w:sz w:val="24"/>
          <w:szCs w:val="24"/>
          <w:highlight w:val="none"/>
        </w:rPr>
        <w:t>五、技术部分-方案（格式自拟）</w:t>
      </w:r>
    </w:p>
    <w:p w14:paraId="1B9F729D">
      <w:pPr>
        <w:snapToGrid w:val="0"/>
        <w:spacing w:line="360" w:lineRule="auto"/>
        <w:ind w:firstLine="849" w:firstLineChars="354"/>
        <w:rPr>
          <w:rFonts w:ascii="宋体" w:hAnsi="宋体" w:cs="宋体"/>
          <w:color w:val="auto"/>
          <w:sz w:val="24"/>
          <w:szCs w:val="24"/>
          <w:highlight w:val="none"/>
        </w:rPr>
      </w:pPr>
      <w:r>
        <w:rPr>
          <w:rFonts w:hint="eastAsia" w:ascii="宋体" w:hAnsi="宋体" w:cs="宋体"/>
          <w:color w:val="auto"/>
          <w:sz w:val="24"/>
          <w:szCs w:val="24"/>
          <w:highlight w:val="none"/>
        </w:rPr>
        <w:t>六、审查资料</w:t>
      </w:r>
    </w:p>
    <w:p w14:paraId="42FD6A15">
      <w:pPr>
        <w:snapToGrid w:val="0"/>
        <w:spacing w:line="360" w:lineRule="auto"/>
        <w:ind w:firstLine="849" w:firstLineChars="354"/>
        <w:rPr>
          <w:rFonts w:ascii="宋体" w:hAnsi="宋体" w:cs="宋体"/>
          <w:color w:val="auto"/>
          <w:sz w:val="24"/>
          <w:szCs w:val="24"/>
          <w:highlight w:val="none"/>
        </w:rPr>
      </w:pPr>
      <w:r>
        <w:rPr>
          <w:rFonts w:hint="eastAsia" w:ascii="宋体" w:hAnsi="宋体" w:cs="宋体"/>
          <w:color w:val="auto"/>
          <w:sz w:val="24"/>
          <w:szCs w:val="24"/>
          <w:highlight w:val="none"/>
        </w:rPr>
        <w:t>七、其他材料</w:t>
      </w:r>
    </w:p>
    <w:p w14:paraId="69390045">
      <w:pPr>
        <w:snapToGrid w:val="0"/>
        <w:spacing w:line="360" w:lineRule="auto"/>
        <w:jc w:val="center"/>
        <w:outlineLvl w:val="0"/>
        <w:rPr>
          <w:rFonts w:ascii="宋体" w:hAnsi="宋体" w:cs="宋体"/>
          <w:b/>
          <w:color w:val="auto"/>
          <w:sz w:val="30"/>
          <w:szCs w:val="44"/>
          <w:highlight w:val="none"/>
        </w:rPr>
      </w:pPr>
      <w:r>
        <w:rPr>
          <w:rFonts w:hint="eastAsia" w:ascii="宋体" w:hAnsi="宋体" w:cs="宋体"/>
          <w:b/>
          <w:color w:val="auto"/>
          <w:sz w:val="30"/>
          <w:szCs w:val="30"/>
          <w:highlight w:val="none"/>
        </w:rPr>
        <w:br w:type="page"/>
      </w:r>
      <w:bookmarkStart w:id="31" w:name="_Toc350077503"/>
      <w:bookmarkStart w:id="32" w:name="_Toc11854431"/>
      <w:bookmarkStart w:id="33" w:name="_Toc350077437"/>
      <w:bookmarkStart w:id="34" w:name="_Toc31708"/>
      <w:bookmarkStart w:id="35" w:name="_Toc162946485"/>
      <w:bookmarkStart w:id="36" w:name="_Toc8554"/>
      <w:r>
        <w:rPr>
          <w:rFonts w:hint="eastAsia" w:ascii="宋体" w:hAnsi="宋体" w:cs="宋体"/>
          <w:b/>
          <w:color w:val="auto"/>
          <w:sz w:val="30"/>
          <w:szCs w:val="30"/>
          <w:highlight w:val="none"/>
        </w:rPr>
        <w:t>一、</w:t>
      </w:r>
      <w:bookmarkEnd w:id="30"/>
      <w:bookmarkEnd w:id="31"/>
      <w:bookmarkEnd w:id="32"/>
      <w:bookmarkEnd w:id="33"/>
      <w:r>
        <w:rPr>
          <w:rFonts w:hint="eastAsia" w:ascii="宋体" w:hAnsi="宋体" w:cs="宋体"/>
          <w:b/>
          <w:color w:val="auto"/>
          <w:sz w:val="30"/>
          <w:szCs w:val="44"/>
          <w:highlight w:val="none"/>
        </w:rPr>
        <w:t>投标承诺书</w:t>
      </w:r>
      <w:bookmarkEnd w:id="34"/>
      <w:bookmarkEnd w:id="35"/>
      <w:bookmarkEnd w:id="36"/>
      <w:r>
        <w:rPr>
          <w:rFonts w:hint="eastAsia" w:ascii="宋体" w:hAnsi="宋体" w:cs="宋体"/>
          <w:b/>
          <w:color w:val="auto"/>
          <w:sz w:val="30"/>
          <w:szCs w:val="44"/>
          <w:highlight w:val="none"/>
        </w:rPr>
        <w:t xml:space="preserve"> </w:t>
      </w:r>
    </w:p>
    <w:p w14:paraId="138BEF5E">
      <w:pPr>
        <w:snapToGrid w:val="0"/>
        <w:spacing w:line="360" w:lineRule="auto"/>
        <w:rPr>
          <w:rFonts w:ascii="宋体" w:hAnsi="宋体" w:cs="宋体"/>
          <w:b/>
          <w:color w:val="auto"/>
          <w:szCs w:val="21"/>
          <w:highlight w:val="none"/>
          <w:u w:val="single"/>
        </w:rPr>
      </w:pPr>
      <w:r>
        <w:rPr>
          <w:rFonts w:hint="eastAsia" w:ascii="宋体" w:hAnsi="宋体" w:cs="宋体"/>
          <w:b/>
          <w:color w:val="auto"/>
          <w:szCs w:val="21"/>
          <w:highlight w:val="none"/>
        </w:rPr>
        <w:t>致：</w:t>
      </w:r>
      <w:r>
        <w:rPr>
          <w:rFonts w:hint="eastAsia" w:ascii="宋体" w:hAnsi="宋体" w:cs="宋体"/>
          <w:b/>
          <w:color w:val="auto"/>
          <w:szCs w:val="21"/>
          <w:highlight w:val="none"/>
          <w:u w:val="single"/>
        </w:rPr>
        <w:t>南通市交通运输局</w:t>
      </w:r>
    </w:p>
    <w:p w14:paraId="0F2DF09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1．根据已收到的《</w:t>
      </w:r>
      <w:r>
        <w:rPr>
          <w:rFonts w:hint="eastAsia" w:ascii="宋体" w:hAnsi="宋体" w:cs="宋体"/>
          <w:color w:val="auto"/>
          <w:szCs w:val="21"/>
          <w:highlight w:val="none"/>
          <w:lang w:eastAsia="zh-CN"/>
        </w:rPr>
        <w:t>南通市船舶污染物防治能力评估项目</w:t>
      </w:r>
      <w:r>
        <w:rPr>
          <w:rFonts w:hint="eastAsia" w:ascii="宋体" w:hAnsi="宋体" w:cs="宋体"/>
          <w:color w:val="auto"/>
          <w:szCs w:val="21"/>
          <w:highlight w:val="none"/>
        </w:rPr>
        <w:t>招标文件》，我单位经研究上述招标文件的内容后，在此郑重表示，愿意按照递交的投标文件确定的投入力量和工作方法，遵照招标文件中提出的各项要求，我方将以第二信封报价文件约定的价格，承担并完成相关项目全过程的服务工作，并为集中采购项目提供必要的支持。</w:t>
      </w:r>
    </w:p>
    <w:p w14:paraId="76B25B63">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项目负责人：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E99B9F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2．我方已详细审核全部招标文件及有关附件,我方完全知道必须放弃提出含糊不清或误解的权利。</w:t>
      </w:r>
    </w:p>
    <w:p w14:paraId="7F79294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3．一旦我方中标，我方保证按照招标人的要求在规定期限内完成相关工作。</w:t>
      </w:r>
    </w:p>
    <w:p w14:paraId="3653EEB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4．如果我方中标，我方承诺工作达到国家及地方的相关要求并达到招标人满意。</w:t>
      </w:r>
    </w:p>
    <w:p w14:paraId="1CF3C05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5．我方同意所递交的投标文件在规定的投标有效期内有效，在此期间内我方的投标有可能中标，我方将受此拘束。</w:t>
      </w:r>
    </w:p>
    <w:p w14:paraId="15366B63">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6．我方在此声明，所递交的投标文件及有关资料内容完整、真实和准确。</w:t>
      </w:r>
    </w:p>
    <w:p w14:paraId="0DAC7DB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7．我方同意如我方中标后招标人对我方所提供的服务不满意可随时终止合同。</w:t>
      </w:r>
    </w:p>
    <w:p w14:paraId="03DEA16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8．我方明白招标人拥有拒绝任何投标文件的权利。</w:t>
      </w:r>
    </w:p>
    <w:p w14:paraId="6A9F8EC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9．我方承诺，无条件接受招标人按照相关办法或规定对我方进行履约考核。</w:t>
      </w:r>
    </w:p>
    <w:p w14:paraId="0911F334">
      <w:pPr>
        <w:snapToGrid w:val="0"/>
        <w:spacing w:line="360" w:lineRule="auto"/>
        <w:ind w:firstLine="420" w:firstLineChars="200"/>
        <w:rPr>
          <w:rFonts w:ascii="宋体" w:hAnsi="宋体" w:cs="宋体"/>
          <w:color w:val="auto"/>
          <w:szCs w:val="21"/>
          <w:highlight w:val="none"/>
        </w:rPr>
      </w:pPr>
    </w:p>
    <w:p w14:paraId="1AF2E75A">
      <w:pPr>
        <w:snapToGrid w:val="0"/>
        <w:spacing w:line="360" w:lineRule="auto"/>
        <w:ind w:firstLine="4200" w:firstLineChars="2000"/>
        <w:rPr>
          <w:rFonts w:ascii="宋体" w:hAnsi="宋体" w:cs="宋体"/>
          <w:color w:val="auto"/>
          <w:szCs w:val="21"/>
          <w:highlight w:val="none"/>
        </w:rPr>
      </w:pPr>
      <w:r>
        <w:rPr>
          <w:rFonts w:hint="eastAsia" w:ascii="宋体" w:hAnsi="宋体" w:cs="宋体"/>
          <w:color w:val="auto"/>
          <w:szCs w:val="21"/>
          <w:highlight w:val="none"/>
        </w:rPr>
        <w:t>投标人：</w:t>
      </w:r>
      <w:r>
        <w:rPr>
          <w:rFonts w:hint="eastAsia" w:ascii="宋体" w:hAnsi="宋体" w:cs="宋体"/>
          <w:color w:val="auto"/>
          <w:szCs w:val="21"/>
          <w:highlight w:val="none"/>
          <w:u w:val="single"/>
        </w:rPr>
        <w:t xml:space="preserve">（盖章）                   </w:t>
      </w:r>
    </w:p>
    <w:p w14:paraId="41CAA09C">
      <w:pPr>
        <w:snapToGrid w:val="0"/>
        <w:spacing w:line="360" w:lineRule="auto"/>
        <w:ind w:firstLine="4200" w:firstLineChars="2000"/>
        <w:rPr>
          <w:rFonts w:ascii="宋体" w:hAnsi="宋体" w:cs="宋体"/>
          <w:color w:val="auto"/>
          <w:szCs w:val="21"/>
          <w:highlight w:val="none"/>
        </w:rPr>
      </w:pPr>
      <w:r>
        <w:rPr>
          <w:rFonts w:hint="eastAsia" w:ascii="宋体" w:hAnsi="宋体" w:cs="宋体"/>
          <w:color w:val="auto"/>
          <w:szCs w:val="21"/>
          <w:highlight w:val="none"/>
        </w:rPr>
        <w:t>法定代表人或其授权代理人：（签全名）</w:t>
      </w:r>
    </w:p>
    <w:p w14:paraId="0EA4AF80">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电话：</w:t>
      </w:r>
    </w:p>
    <w:p w14:paraId="55B05330">
      <w:pPr>
        <w:snapToGrid w:val="0"/>
        <w:spacing w:line="360" w:lineRule="auto"/>
        <w:ind w:firstLine="4305" w:firstLineChars="2050"/>
        <w:rPr>
          <w:rFonts w:ascii="宋体" w:hAnsi="宋体" w:cs="宋体"/>
          <w:color w:val="auto"/>
          <w:szCs w:val="21"/>
          <w:highlight w:val="none"/>
        </w:rPr>
      </w:pPr>
      <w:r>
        <w:rPr>
          <w:rFonts w:hint="eastAsia" w:ascii="宋体" w:hAnsi="宋体" w:cs="宋体"/>
          <w:color w:val="auto"/>
          <w:szCs w:val="21"/>
          <w:highlight w:val="none"/>
        </w:rPr>
        <w:t>传真：</w:t>
      </w:r>
    </w:p>
    <w:p w14:paraId="511BCAE6">
      <w:pPr>
        <w:snapToGrid w:val="0"/>
        <w:spacing w:line="360" w:lineRule="auto"/>
        <w:jc w:val="right"/>
        <w:rPr>
          <w:rFonts w:ascii="宋体" w:hAnsi="宋体" w:cs="宋体"/>
          <w:color w:val="auto"/>
          <w:szCs w:val="21"/>
          <w:highlight w:val="none"/>
        </w:rPr>
      </w:pPr>
    </w:p>
    <w:p w14:paraId="4B852F96">
      <w:pPr>
        <w:snapToGrid w:val="0"/>
        <w:spacing w:line="360" w:lineRule="auto"/>
        <w:ind w:firstLine="4305" w:firstLineChars="2050"/>
        <w:rPr>
          <w:rFonts w:ascii="宋体" w:hAnsi="宋体" w:cs="宋体"/>
          <w:color w:val="auto"/>
          <w:szCs w:val="21"/>
          <w:highlight w:val="none"/>
        </w:rPr>
      </w:pPr>
      <w:r>
        <w:rPr>
          <w:rFonts w:hint="eastAsia" w:ascii="宋体" w:hAnsi="宋体" w:cs="宋体"/>
          <w:color w:val="auto"/>
          <w:szCs w:val="21"/>
          <w:highlight w:val="none"/>
        </w:rPr>
        <w:t>日期：     年   月   日</w:t>
      </w:r>
    </w:p>
    <w:p w14:paraId="2897448D">
      <w:pPr>
        <w:snapToGrid w:val="0"/>
        <w:spacing w:line="360" w:lineRule="auto"/>
        <w:rPr>
          <w:rFonts w:ascii="宋体" w:hAnsi="宋体" w:cs="宋体"/>
          <w:color w:val="auto"/>
          <w:szCs w:val="21"/>
          <w:highlight w:val="none"/>
        </w:rPr>
      </w:pPr>
    </w:p>
    <w:p w14:paraId="2C72ED11">
      <w:pPr>
        <w:snapToGrid w:val="0"/>
        <w:spacing w:line="360" w:lineRule="auto"/>
        <w:jc w:val="center"/>
        <w:outlineLvl w:val="0"/>
        <w:rPr>
          <w:rFonts w:ascii="宋体" w:hAnsi="宋体" w:cs="宋体"/>
          <w:b/>
          <w:color w:val="auto"/>
          <w:sz w:val="24"/>
          <w:szCs w:val="24"/>
          <w:highlight w:val="none"/>
        </w:rPr>
      </w:pPr>
      <w:r>
        <w:rPr>
          <w:rFonts w:hint="eastAsia" w:ascii="宋体" w:hAnsi="宋体" w:cs="宋体"/>
          <w:b/>
          <w:color w:val="auto"/>
          <w:sz w:val="30"/>
          <w:szCs w:val="30"/>
          <w:highlight w:val="none"/>
        </w:rPr>
        <w:br w:type="page"/>
      </w:r>
      <w:bookmarkStart w:id="37" w:name="_Toc349203672"/>
      <w:bookmarkStart w:id="38" w:name="_Toc162946486"/>
      <w:bookmarkStart w:id="39" w:name="_Toc350077438"/>
      <w:bookmarkStart w:id="40" w:name="_Toc11854432"/>
      <w:bookmarkStart w:id="41" w:name="_Toc21109"/>
      <w:bookmarkStart w:id="42" w:name="_Toc350077504"/>
      <w:bookmarkStart w:id="43" w:name="_Toc13763"/>
      <w:r>
        <w:rPr>
          <w:rFonts w:hint="eastAsia" w:ascii="宋体" w:hAnsi="宋体" w:cs="宋体"/>
          <w:b/>
          <w:color w:val="auto"/>
          <w:sz w:val="28"/>
          <w:szCs w:val="24"/>
          <w:highlight w:val="none"/>
        </w:rPr>
        <w:t>二、法定代表人授权委托书</w:t>
      </w:r>
      <w:bookmarkEnd w:id="37"/>
      <w:bookmarkEnd w:id="38"/>
      <w:bookmarkEnd w:id="39"/>
      <w:bookmarkEnd w:id="40"/>
      <w:bookmarkEnd w:id="41"/>
      <w:bookmarkEnd w:id="42"/>
      <w:bookmarkEnd w:id="43"/>
    </w:p>
    <w:p w14:paraId="182EF7ED">
      <w:pPr>
        <w:snapToGrid w:val="0"/>
        <w:spacing w:line="360" w:lineRule="auto"/>
        <w:rPr>
          <w:rFonts w:ascii="宋体" w:hAnsi="宋体" w:cs="宋体"/>
          <w:color w:val="auto"/>
          <w:szCs w:val="21"/>
          <w:highlight w:val="none"/>
        </w:rPr>
      </w:pPr>
    </w:p>
    <w:p w14:paraId="1E5F2E4B">
      <w:pPr>
        <w:snapToGrid w:val="0"/>
        <w:spacing w:line="360" w:lineRule="auto"/>
        <w:rPr>
          <w:rFonts w:ascii="宋体" w:hAnsi="宋体" w:cs="宋体"/>
          <w:color w:val="auto"/>
          <w:szCs w:val="21"/>
          <w:highlight w:val="none"/>
        </w:rPr>
      </w:pPr>
      <w:r>
        <w:rPr>
          <w:rFonts w:hint="eastAsia" w:ascii="宋体" w:hAnsi="宋体" w:cs="宋体"/>
          <w:b/>
          <w:color w:val="auto"/>
          <w:szCs w:val="21"/>
          <w:highlight w:val="none"/>
        </w:rPr>
        <w:t>致：</w:t>
      </w:r>
      <w:r>
        <w:rPr>
          <w:rFonts w:hint="eastAsia" w:ascii="宋体" w:hAnsi="宋体" w:cs="宋体"/>
          <w:b/>
          <w:color w:val="auto"/>
          <w:szCs w:val="21"/>
          <w:highlight w:val="none"/>
          <w:u w:val="single"/>
        </w:rPr>
        <w:t>南通市交通运输局</w:t>
      </w:r>
      <w:r>
        <w:rPr>
          <w:rFonts w:hint="eastAsia" w:ascii="宋体" w:hAnsi="宋体" w:cs="宋体"/>
          <w:color w:val="auto"/>
          <w:szCs w:val="21"/>
          <w:highlight w:val="none"/>
        </w:rPr>
        <w:t xml:space="preserve">      </w:t>
      </w:r>
    </w:p>
    <w:p w14:paraId="112EFE66">
      <w:pPr>
        <w:snapToGrid w:val="0"/>
        <w:spacing w:line="360" w:lineRule="auto"/>
        <w:ind w:firstLine="636"/>
        <w:rPr>
          <w:rFonts w:ascii="宋体" w:hAnsi="宋体" w:cs="宋体"/>
          <w:color w:val="auto"/>
          <w:szCs w:val="21"/>
          <w:highlight w:val="none"/>
        </w:rPr>
      </w:pPr>
      <w:r>
        <w:rPr>
          <w:rFonts w:hint="eastAsia" w:ascii="宋体" w:hAnsi="宋体" w:cs="宋体"/>
          <w:color w:val="auto"/>
          <w:szCs w:val="21"/>
          <w:highlight w:val="none"/>
        </w:rPr>
        <w:t>本授权委托书声明：我</w:t>
      </w:r>
      <w:r>
        <w:rPr>
          <w:rFonts w:hint="eastAsia" w:ascii="宋体" w:hAnsi="宋体" w:cs="宋体"/>
          <w:color w:val="auto"/>
          <w:szCs w:val="21"/>
          <w:highlight w:val="none"/>
          <w:u w:val="single"/>
        </w:rPr>
        <w:t xml:space="preserve">          （姓名）</w:t>
      </w: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（投标单位名称）</w:t>
      </w:r>
      <w:r>
        <w:rPr>
          <w:rFonts w:hint="eastAsia" w:ascii="宋体" w:hAnsi="宋体" w:cs="宋体"/>
          <w:color w:val="auto"/>
          <w:szCs w:val="21"/>
          <w:highlight w:val="none"/>
        </w:rPr>
        <w:t>的法定代表人，现授权</w:t>
      </w:r>
      <w:r>
        <w:rPr>
          <w:rFonts w:hint="eastAsia" w:ascii="宋体" w:hAnsi="宋体" w:cs="宋体"/>
          <w:color w:val="auto"/>
          <w:szCs w:val="21"/>
          <w:highlight w:val="none"/>
          <w:u w:val="single"/>
        </w:rPr>
        <w:t xml:space="preserve">            （单位名称）</w:t>
      </w:r>
      <w:r>
        <w:rPr>
          <w:rFonts w:hint="eastAsia" w:ascii="宋体" w:hAnsi="宋体" w:cs="宋体"/>
          <w:color w:val="auto"/>
          <w:szCs w:val="21"/>
          <w:highlight w:val="none"/>
        </w:rPr>
        <w:t>的</w:t>
      </w:r>
      <w:r>
        <w:rPr>
          <w:rFonts w:hint="eastAsia" w:ascii="宋体" w:hAnsi="宋体" w:cs="宋体"/>
          <w:color w:val="auto"/>
          <w:szCs w:val="21"/>
          <w:highlight w:val="none"/>
          <w:u w:val="single"/>
        </w:rPr>
        <w:t xml:space="preserve">     （姓名）</w:t>
      </w:r>
      <w:r>
        <w:rPr>
          <w:rFonts w:hint="eastAsia" w:ascii="宋体" w:hAnsi="宋体" w:cs="宋体"/>
          <w:color w:val="auto"/>
          <w:szCs w:val="21"/>
          <w:highlight w:val="none"/>
        </w:rPr>
        <w:t>为我公司代理人，以本公司的名义参加</w:t>
      </w:r>
      <w:r>
        <w:rPr>
          <w:rFonts w:hint="eastAsia" w:ascii="宋体" w:hAnsi="宋体" w:cs="宋体"/>
          <w:color w:val="auto"/>
          <w:szCs w:val="21"/>
          <w:highlight w:val="none"/>
          <w:u w:val="single"/>
        </w:rPr>
        <w:t xml:space="preserve">        （招标人）</w:t>
      </w:r>
      <w:r>
        <w:rPr>
          <w:rFonts w:hint="eastAsia" w:ascii="宋体" w:hAnsi="宋体" w:cs="宋体"/>
          <w:color w:val="auto"/>
          <w:szCs w:val="21"/>
          <w:highlight w:val="none"/>
        </w:rPr>
        <w:t>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项目的投标活动。该代理人在投标、开标、评审、合同谈判过程中所签署的一切文件和处理与之有关的一切事务，我均予以承认。</w:t>
      </w:r>
    </w:p>
    <w:p w14:paraId="2C59D4B7">
      <w:pPr>
        <w:snapToGrid w:val="0"/>
        <w:spacing w:line="360" w:lineRule="auto"/>
        <w:ind w:firstLine="636"/>
        <w:rPr>
          <w:rFonts w:ascii="宋体" w:hAnsi="宋体" w:cs="宋体"/>
          <w:color w:val="auto"/>
          <w:szCs w:val="21"/>
          <w:highlight w:val="none"/>
        </w:rPr>
      </w:pPr>
    </w:p>
    <w:p w14:paraId="6A5D90B5">
      <w:pPr>
        <w:snapToGrid w:val="0"/>
        <w:spacing w:line="360" w:lineRule="auto"/>
        <w:ind w:firstLine="636"/>
        <w:rPr>
          <w:rFonts w:ascii="宋体" w:hAnsi="宋体" w:cs="宋体"/>
          <w:color w:val="auto"/>
          <w:szCs w:val="21"/>
          <w:highlight w:val="none"/>
        </w:rPr>
      </w:pPr>
      <w:r>
        <w:rPr>
          <w:rFonts w:hint="eastAsia" w:ascii="宋体" w:hAnsi="宋体" w:cs="宋体"/>
          <w:color w:val="auto"/>
          <w:szCs w:val="21"/>
          <w:highlight w:val="none"/>
        </w:rPr>
        <w:t>代理人无转委托权。特此委托。</w:t>
      </w:r>
    </w:p>
    <w:p w14:paraId="33017F78">
      <w:pPr>
        <w:snapToGrid w:val="0"/>
        <w:spacing w:line="360" w:lineRule="auto"/>
        <w:ind w:firstLine="636"/>
        <w:rPr>
          <w:rFonts w:ascii="宋体" w:hAnsi="宋体" w:cs="宋体"/>
          <w:color w:val="auto"/>
          <w:szCs w:val="21"/>
          <w:highlight w:val="none"/>
        </w:rPr>
      </w:pPr>
    </w:p>
    <w:p w14:paraId="039A5615">
      <w:pPr>
        <w:snapToGrid w:val="0"/>
        <w:spacing w:line="360" w:lineRule="auto"/>
        <w:ind w:firstLine="2996" w:firstLineChars="1427"/>
        <w:rPr>
          <w:rFonts w:ascii="宋体" w:hAnsi="宋体" w:cs="宋体"/>
          <w:color w:val="auto"/>
          <w:szCs w:val="21"/>
          <w:highlight w:val="none"/>
        </w:rPr>
      </w:pPr>
      <w:r>
        <w:rPr>
          <w:rFonts w:hint="eastAsia" w:ascii="宋体" w:hAnsi="宋体" w:cs="宋体"/>
          <w:color w:val="auto"/>
          <w:szCs w:val="21"/>
          <w:highlight w:val="none"/>
        </w:rPr>
        <w:t>申请单位：</w:t>
      </w:r>
      <w:r>
        <w:rPr>
          <w:rFonts w:hint="eastAsia" w:ascii="宋体" w:hAnsi="宋体" w:cs="宋体"/>
          <w:color w:val="auto"/>
          <w:szCs w:val="21"/>
          <w:highlight w:val="none"/>
          <w:u w:val="single"/>
        </w:rPr>
        <w:t xml:space="preserve">（盖单位公章）         </w:t>
      </w:r>
    </w:p>
    <w:p w14:paraId="427C2E22">
      <w:pPr>
        <w:snapToGrid w:val="0"/>
        <w:spacing w:line="360" w:lineRule="auto"/>
        <w:ind w:firstLine="2996" w:firstLineChars="1427"/>
        <w:rPr>
          <w:rFonts w:ascii="宋体" w:hAnsi="宋体" w:cs="宋体"/>
          <w:color w:val="auto"/>
          <w:szCs w:val="21"/>
          <w:highlight w:val="none"/>
        </w:rPr>
      </w:pPr>
      <w:r>
        <w:rPr>
          <w:rFonts w:hint="eastAsia" w:ascii="宋体" w:hAnsi="宋体" w:cs="宋体"/>
          <w:color w:val="auto"/>
          <w:szCs w:val="21"/>
          <w:highlight w:val="none"/>
        </w:rPr>
        <w:t>授权人：</w:t>
      </w:r>
      <w:r>
        <w:rPr>
          <w:rFonts w:hint="eastAsia" w:ascii="宋体" w:hAnsi="宋体" w:cs="宋体"/>
          <w:color w:val="auto"/>
          <w:szCs w:val="21"/>
          <w:highlight w:val="none"/>
          <w:u w:val="single"/>
        </w:rPr>
        <w:t>（签全名）</w:t>
      </w:r>
    </w:p>
    <w:p w14:paraId="0643F8E5">
      <w:pPr>
        <w:snapToGrid w:val="0"/>
        <w:spacing w:line="360" w:lineRule="auto"/>
        <w:ind w:firstLine="2996" w:firstLineChars="1427"/>
        <w:rPr>
          <w:rFonts w:ascii="宋体" w:hAnsi="宋体" w:cs="宋体"/>
          <w:color w:val="auto"/>
          <w:szCs w:val="21"/>
          <w:highlight w:val="none"/>
        </w:rPr>
      </w:pPr>
      <w:r>
        <w:rPr>
          <w:rFonts w:hint="eastAsia" w:ascii="宋体" w:hAnsi="宋体" w:cs="宋体"/>
          <w:color w:val="auto"/>
          <w:szCs w:val="21"/>
          <w:highlight w:val="none"/>
        </w:rPr>
        <w:t>被授权代理人：</w:t>
      </w:r>
      <w:r>
        <w:rPr>
          <w:rFonts w:hint="eastAsia" w:ascii="宋体" w:hAnsi="宋体" w:cs="宋体"/>
          <w:color w:val="auto"/>
          <w:szCs w:val="21"/>
          <w:highlight w:val="none"/>
          <w:u w:val="single"/>
        </w:rPr>
        <w:t>（签全名）</w:t>
      </w:r>
    </w:p>
    <w:p w14:paraId="28D2E763">
      <w:pPr>
        <w:snapToGrid w:val="0"/>
        <w:spacing w:line="360" w:lineRule="auto"/>
        <w:rPr>
          <w:rFonts w:ascii="宋体" w:hAnsi="宋体" w:cs="宋体"/>
          <w:color w:val="auto"/>
          <w:szCs w:val="21"/>
          <w:highlight w:val="none"/>
        </w:rPr>
      </w:pPr>
    </w:p>
    <w:p w14:paraId="2595808D">
      <w:pPr>
        <w:snapToGrid w:val="0"/>
        <w:spacing w:line="360" w:lineRule="auto"/>
        <w:rPr>
          <w:rFonts w:ascii="宋体" w:hAnsi="宋体" w:cs="宋体"/>
          <w:color w:val="auto"/>
          <w:szCs w:val="21"/>
          <w:highlight w:val="none"/>
        </w:rPr>
      </w:pPr>
    </w:p>
    <w:p w14:paraId="274F38E2">
      <w:pPr>
        <w:snapToGrid w:val="0"/>
        <w:spacing w:line="360" w:lineRule="auto"/>
        <w:rPr>
          <w:rFonts w:ascii="宋体" w:hAnsi="宋体" w:cs="宋体"/>
          <w:color w:val="auto"/>
          <w:szCs w:val="21"/>
          <w:highlight w:val="none"/>
        </w:rPr>
      </w:pPr>
    </w:p>
    <w:p w14:paraId="33DA725B">
      <w:pPr>
        <w:snapToGrid w:val="0"/>
        <w:spacing w:line="360" w:lineRule="auto"/>
        <w:rPr>
          <w:rFonts w:ascii="宋体" w:hAnsi="宋体" w:cs="宋体"/>
          <w:color w:val="auto"/>
          <w:szCs w:val="21"/>
          <w:highlight w:val="none"/>
        </w:rPr>
      </w:pPr>
    </w:p>
    <w:p w14:paraId="2183789F">
      <w:pPr>
        <w:snapToGrid w:val="0"/>
        <w:spacing w:line="360" w:lineRule="auto"/>
        <w:jc w:val="right"/>
        <w:rPr>
          <w:rFonts w:ascii="宋体" w:hAnsi="宋体" w:cs="宋体"/>
          <w:color w:val="auto"/>
          <w:szCs w:val="21"/>
          <w:highlight w:val="none"/>
        </w:rPr>
      </w:pPr>
      <w:r>
        <w:rPr>
          <w:rFonts w:hint="eastAsia" w:ascii="宋体" w:hAnsi="宋体" w:cs="宋体"/>
          <w:color w:val="auto"/>
          <w:szCs w:val="21"/>
          <w:highlight w:val="none"/>
        </w:rPr>
        <w:t xml:space="preserve">   日   期：     年   月   日</w:t>
      </w:r>
    </w:p>
    <w:p w14:paraId="4615495E">
      <w:pPr>
        <w:snapToGrid w:val="0"/>
        <w:spacing w:line="360" w:lineRule="auto"/>
        <w:rPr>
          <w:rFonts w:ascii="宋体" w:hAnsi="宋体" w:cs="宋体"/>
          <w:color w:val="auto"/>
          <w:szCs w:val="21"/>
          <w:highlight w:val="none"/>
        </w:rPr>
      </w:pPr>
    </w:p>
    <w:p w14:paraId="6E308AF6">
      <w:pPr>
        <w:snapToGrid w:val="0"/>
        <w:spacing w:line="360" w:lineRule="auto"/>
        <w:rPr>
          <w:rFonts w:ascii="宋体" w:hAnsi="宋体" w:cs="宋体"/>
          <w:color w:val="auto"/>
          <w:szCs w:val="21"/>
          <w:highlight w:val="none"/>
        </w:rPr>
      </w:pPr>
    </w:p>
    <w:p w14:paraId="011F33F0">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注：法定代表人和委托代理人必须在授权委托书上亲笔签名，不得使用印章、签名章或其他电子版签名代替。</w:t>
      </w:r>
    </w:p>
    <w:p w14:paraId="6EA4FBAC">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w:t>
      </w:r>
    </w:p>
    <w:p w14:paraId="733BEBB4">
      <w:pPr>
        <w:snapToGrid w:val="0"/>
        <w:spacing w:line="360" w:lineRule="auto"/>
        <w:ind w:left="420"/>
        <w:jc w:val="center"/>
        <w:outlineLvl w:val="0"/>
        <w:rPr>
          <w:rFonts w:ascii="宋体" w:hAnsi="宋体" w:cs="宋体"/>
          <w:color w:val="auto"/>
          <w:sz w:val="28"/>
          <w:szCs w:val="28"/>
          <w:highlight w:val="none"/>
        </w:rPr>
      </w:pPr>
      <w:r>
        <w:rPr>
          <w:rFonts w:hint="eastAsia" w:ascii="宋体" w:hAnsi="宋体" w:cs="宋体"/>
          <w:color w:val="auto"/>
          <w:sz w:val="28"/>
          <w:szCs w:val="28"/>
          <w:highlight w:val="none"/>
        </w:rPr>
        <w:br w:type="page"/>
      </w:r>
      <w:bookmarkStart w:id="44" w:name="_Toc7263"/>
      <w:bookmarkStart w:id="45" w:name="_Toc4136"/>
      <w:bookmarkStart w:id="46" w:name="_Toc11854433"/>
      <w:bookmarkStart w:id="47" w:name="_Toc162946487"/>
      <w:bookmarkStart w:id="48" w:name="_Toc350077439"/>
      <w:bookmarkStart w:id="49" w:name="_Toc350077505"/>
      <w:r>
        <w:rPr>
          <w:rFonts w:hint="eastAsia" w:ascii="宋体" w:hAnsi="宋体" w:cs="宋体"/>
          <w:b/>
          <w:color w:val="auto"/>
          <w:sz w:val="30"/>
          <w:szCs w:val="30"/>
          <w:highlight w:val="none"/>
        </w:rPr>
        <w:t>三、法定代表人身份证明</w:t>
      </w:r>
      <w:bookmarkEnd w:id="44"/>
      <w:bookmarkEnd w:id="45"/>
      <w:bookmarkEnd w:id="46"/>
      <w:bookmarkEnd w:id="47"/>
    </w:p>
    <w:p w14:paraId="65D56E1E">
      <w:pPr>
        <w:snapToGrid w:val="0"/>
        <w:spacing w:line="360" w:lineRule="auto"/>
        <w:rPr>
          <w:rFonts w:ascii="宋体" w:hAnsi="宋体" w:cs="宋体"/>
          <w:color w:val="auto"/>
          <w:sz w:val="20"/>
          <w:highlight w:val="none"/>
        </w:rPr>
      </w:pPr>
    </w:p>
    <w:p w14:paraId="46C74D0D">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716A7674">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6F169257">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成立时间：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日</w:t>
      </w:r>
    </w:p>
    <w:p w14:paraId="356A5888">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经营期限：</w:t>
      </w:r>
      <w:r>
        <w:rPr>
          <w:rFonts w:hint="eastAsia" w:ascii="宋体" w:hAnsi="宋体" w:cs="宋体"/>
          <w:color w:val="auto"/>
          <w:szCs w:val="21"/>
          <w:highlight w:val="none"/>
          <w:u w:val="single"/>
        </w:rPr>
        <w:t xml:space="preserve">                               </w:t>
      </w:r>
    </w:p>
    <w:p w14:paraId="7ACAC828">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姓名：</w:t>
      </w:r>
      <w:r>
        <w:rPr>
          <w:rFonts w:hint="eastAsia" w:ascii="宋体" w:hAnsi="宋体" w:cs="宋体"/>
          <w:color w:val="auto"/>
          <w:szCs w:val="21"/>
          <w:highlight w:val="none"/>
          <w:u w:val="single"/>
        </w:rPr>
        <w:t xml:space="preserve"> （法定代表人签字）  </w:t>
      </w:r>
      <w:r>
        <w:rPr>
          <w:rFonts w:hint="eastAsia" w:ascii="宋体" w:hAnsi="宋体" w:cs="宋体"/>
          <w:color w:val="auto"/>
          <w:szCs w:val="21"/>
          <w:highlight w:val="none"/>
        </w:rPr>
        <w:t xml:space="preserve"> 性别：</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年龄：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职务：</w:t>
      </w:r>
      <w:r>
        <w:rPr>
          <w:rFonts w:hint="eastAsia" w:ascii="宋体" w:hAnsi="宋体" w:cs="宋体"/>
          <w:color w:val="auto"/>
          <w:szCs w:val="21"/>
          <w:highlight w:val="none"/>
          <w:u w:val="single"/>
        </w:rPr>
        <w:t xml:space="preserve">        </w:t>
      </w:r>
    </w:p>
    <w:p w14:paraId="2E417BF0">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（投标人名称）的法定代表人。</w:t>
      </w:r>
    </w:p>
    <w:p w14:paraId="5382268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特此证明。</w:t>
      </w:r>
    </w:p>
    <w:p w14:paraId="2A2A9C03">
      <w:pPr>
        <w:snapToGrid w:val="0"/>
        <w:spacing w:line="360" w:lineRule="auto"/>
        <w:rPr>
          <w:rFonts w:ascii="宋体" w:hAnsi="宋体" w:cs="宋体"/>
          <w:color w:val="auto"/>
          <w:szCs w:val="21"/>
          <w:highlight w:val="none"/>
        </w:rPr>
      </w:pPr>
    </w:p>
    <w:p w14:paraId="20AE6564">
      <w:pPr>
        <w:snapToGrid w:val="0"/>
        <w:spacing w:line="360" w:lineRule="auto"/>
        <w:rPr>
          <w:rFonts w:ascii="宋体" w:hAnsi="宋体" w:cs="宋体"/>
          <w:color w:val="auto"/>
          <w:szCs w:val="21"/>
          <w:highlight w:val="none"/>
        </w:rPr>
      </w:pPr>
    </w:p>
    <w:p w14:paraId="1896A732">
      <w:pPr>
        <w:snapToGrid w:val="0"/>
        <w:spacing w:line="360" w:lineRule="auto"/>
        <w:rPr>
          <w:rFonts w:ascii="宋体" w:hAnsi="宋体" w:cs="宋体"/>
          <w:color w:val="auto"/>
          <w:szCs w:val="21"/>
          <w:highlight w:val="none"/>
        </w:rPr>
      </w:pPr>
    </w:p>
    <w:p w14:paraId="28BADF0E">
      <w:pPr>
        <w:snapToGrid w:val="0"/>
        <w:spacing w:line="360" w:lineRule="auto"/>
        <w:rPr>
          <w:rFonts w:ascii="宋体" w:hAnsi="宋体" w:cs="宋体"/>
          <w:color w:val="auto"/>
          <w:szCs w:val="21"/>
          <w:highlight w:val="none"/>
        </w:rPr>
      </w:pPr>
    </w:p>
    <w:p w14:paraId="74BD68E6">
      <w:pPr>
        <w:snapToGrid w:val="0"/>
        <w:spacing w:line="360" w:lineRule="auto"/>
        <w:rPr>
          <w:rFonts w:ascii="宋体" w:hAnsi="宋体" w:cs="宋体"/>
          <w:color w:val="auto"/>
          <w:szCs w:val="21"/>
          <w:highlight w:val="none"/>
        </w:rPr>
      </w:pPr>
    </w:p>
    <w:p w14:paraId="33C5D1C2">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投标人：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14:paraId="373EBD77">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p>
    <w:p w14:paraId="58E659F5">
      <w:pPr>
        <w:snapToGrid w:val="0"/>
        <w:spacing w:line="360" w:lineRule="auto"/>
        <w:jc w:val="center"/>
        <w:rPr>
          <w:rFonts w:ascii="宋体" w:hAnsi="宋体" w:cs="宋体"/>
          <w:color w:val="auto"/>
          <w:szCs w:val="21"/>
          <w:highlight w:val="none"/>
        </w:rPr>
      </w:pPr>
    </w:p>
    <w:p w14:paraId="07A391B2">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注：法定代表人的签字必须是亲笔签名，不得使用印章、签名章或其他电子制版签名代替。</w:t>
      </w:r>
    </w:p>
    <w:p w14:paraId="4CEA9340">
      <w:pPr>
        <w:snapToGrid w:val="0"/>
        <w:spacing w:line="360" w:lineRule="auto"/>
        <w:ind w:left="420"/>
        <w:jc w:val="center"/>
        <w:outlineLvl w:val="0"/>
        <w:rPr>
          <w:rFonts w:ascii="宋体" w:hAnsi="宋体" w:cs="宋体"/>
          <w:b/>
          <w:color w:val="auto"/>
          <w:sz w:val="30"/>
          <w:highlight w:val="none"/>
        </w:rPr>
      </w:pPr>
      <w:bookmarkStart w:id="50" w:name="_Toc11854434"/>
      <w:bookmarkStart w:id="51" w:name="_Toc25372"/>
      <w:r>
        <w:rPr>
          <w:rFonts w:ascii="宋体" w:hAnsi="宋体" w:cs="宋体"/>
          <w:b/>
          <w:color w:val="auto"/>
          <w:sz w:val="30"/>
          <w:highlight w:val="none"/>
        </w:rPr>
        <w:br w:type="page"/>
      </w:r>
      <w:bookmarkStart w:id="52" w:name="_Toc25708"/>
      <w:bookmarkStart w:id="53" w:name="_Toc162946488"/>
      <w:r>
        <w:rPr>
          <w:rFonts w:hint="eastAsia" w:ascii="宋体" w:hAnsi="宋体" w:cs="宋体"/>
          <w:b/>
          <w:color w:val="auto"/>
          <w:sz w:val="30"/>
          <w:szCs w:val="30"/>
          <w:highlight w:val="none"/>
        </w:rPr>
        <w:t>四、</w:t>
      </w:r>
      <w:bookmarkEnd w:id="48"/>
      <w:bookmarkEnd w:id="49"/>
      <w:bookmarkEnd w:id="50"/>
      <w:bookmarkEnd w:id="51"/>
      <w:r>
        <w:rPr>
          <w:rFonts w:hint="eastAsia" w:ascii="宋体" w:hAnsi="宋体" w:cs="宋体"/>
          <w:b/>
          <w:color w:val="auto"/>
          <w:sz w:val="30"/>
          <w:szCs w:val="30"/>
          <w:highlight w:val="none"/>
        </w:rPr>
        <w:t>技术部分</w:t>
      </w:r>
      <w:r>
        <w:rPr>
          <w:rFonts w:hint="eastAsia" w:ascii="宋体" w:hAnsi="宋体" w:cs="宋体"/>
          <w:b/>
          <w:color w:val="auto"/>
          <w:sz w:val="30"/>
          <w:szCs w:val="30"/>
          <w:highlight w:val="none"/>
          <w:lang w:val="en-US" w:eastAsia="zh-CN"/>
        </w:rPr>
        <w:t>-方案</w:t>
      </w:r>
      <w:r>
        <w:rPr>
          <w:rFonts w:hint="eastAsia" w:ascii="宋体" w:hAnsi="宋体" w:cs="宋体"/>
          <w:b/>
          <w:color w:val="auto"/>
          <w:sz w:val="30"/>
          <w:szCs w:val="30"/>
          <w:highlight w:val="none"/>
        </w:rPr>
        <w:t>（格式自拟）</w:t>
      </w:r>
      <w:bookmarkEnd w:id="52"/>
      <w:bookmarkEnd w:id="53"/>
    </w:p>
    <w:p w14:paraId="2B057B6B">
      <w:pPr>
        <w:tabs>
          <w:tab w:val="left" w:pos="7455"/>
        </w:tabs>
        <w:snapToGrid w:val="0"/>
        <w:spacing w:line="360" w:lineRule="auto"/>
        <w:ind w:left="420"/>
        <w:rPr>
          <w:rFonts w:ascii="宋体" w:hAnsi="宋体" w:cs="宋体"/>
          <w:color w:val="auto"/>
          <w:sz w:val="28"/>
          <w:szCs w:val="28"/>
          <w:highlight w:val="none"/>
        </w:rPr>
      </w:pPr>
    </w:p>
    <w:p w14:paraId="3659EE97">
      <w:pPr>
        <w:snapToGrid w:val="0"/>
        <w:spacing w:line="360" w:lineRule="auto"/>
        <w:rPr>
          <w:rFonts w:ascii="宋体" w:hAnsi="宋体" w:cs="宋体"/>
          <w:color w:val="auto"/>
          <w:sz w:val="28"/>
          <w:szCs w:val="28"/>
          <w:highlight w:val="none"/>
        </w:rPr>
      </w:pPr>
    </w:p>
    <w:p w14:paraId="4046BB3C">
      <w:pPr>
        <w:snapToGrid w:val="0"/>
        <w:spacing w:line="360" w:lineRule="auto"/>
        <w:jc w:val="center"/>
        <w:outlineLvl w:val="0"/>
        <w:rPr>
          <w:rFonts w:ascii="宋体" w:hAnsi="宋体" w:cs="宋体"/>
          <w:b/>
          <w:color w:val="auto"/>
          <w:sz w:val="30"/>
          <w:szCs w:val="32"/>
          <w:highlight w:val="none"/>
        </w:rPr>
      </w:pPr>
      <w:r>
        <w:rPr>
          <w:rFonts w:hint="eastAsia" w:ascii="宋体" w:hAnsi="宋体" w:cs="宋体"/>
          <w:color w:val="auto"/>
          <w:sz w:val="28"/>
          <w:highlight w:val="none"/>
        </w:rPr>
        <w:br w:type="page"/>
      </w:r>
      <w:bookmarkStart w:id="54" w:name="_Toc349203673"/>
      <w:bookmarkStart w:id="55" w:name="_Toc350077506"/>
      <w:bookmarkStart w:id="56" w:name="_Toc11854435"/>
      <w:bookmarkStart w:id="57" w:name="_Toc2696"/>
      <w:bookmarkStart w:id="58" w:name="_Toc162946489"/>
      <w:bookmarkStart w:id="59" w:name="_Toc350077440"/>
      <w:bookmarkStart w:id="60" w:name="_Toc11796"/>
      <w:r>
        <w:rPr>
          <w:rFonts w:hint="eastAsia" w:ascii="宋体" w:hAnsi="宋体" w:cs="宋体"/>
          <w:b/>
          <w:color w:val="auto"/>
          <w:sz w:val="30"/>
          <w:szCs w:val="32"/>
          <w:highlight w:val="none"/>
        </w:rPr>
        <w:t>五、</w:t>
      </w:r>
      <w:bookmarkEnd w:id="54"/>
      <w:r>
        <w:rPr>
          <w:rFonts w:hint="eastAsia" w:ascii="宋体" w:hAnsi="宋体" w:cs="宋体"/>
          <w:b/>
          <w:color w:val="auto"/>
          <w:sz w:val="30"/>
          <w:szCs w:val="32"/>
          <w:highlight w:val="none"/>
        </w:rPr>
        <w:t>审查资料</w:t>
      </w:r>
      <w:bookmarkEnd w:id="55"/>
      <w:bookmarkEnd w:id="56"/>
      <w:bookmarkEnd w:id="57"/>
      <w:bookmarkEnd w:id="58"/>
      <w:bookmarkEnd w:id="59"/>
      <w:bookmarkEnd w:id="60"/>
    </w:p>
    <w:p w14:paraId="18E8DA7C">
      <w:pPr>
        <w:pStyle w:val="4"/>
        <w:snapToGrid w:val="0"/>
        <w:spacing w:before="0" w:after="0" w:line="360" w:lineRule="auto"/>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（一）投标人基本情况表</w:t>
      </w:r>
    </w:p>
    <w:tbl>
      <w:tblPr>
        <w:tblStyle w:val="2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6"/>
        <w:gridCol w:w="946"/>
        <w:gridCol w:w="2412"/>
        <w:gridCol w:w="1136"/>
        <w:gridCol w:w="2271"/>
      </w:tblGrid>
      <w:tr w14:paraId="60372E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2176" w:type="dxa"/>
            <w:tcBorders>
              <w:top w:val="single" w:color="auto" w:sz="4" w:space="0"/>
              <w:left w:val="single" w:color="auto" w:sz="4" w:space="0"/>
              <w:bottom w:val="single" w:color="auto" w:sz="4" w:space="0"/>
              <w:right w:val="single" w:color="auto" w:sz="4" w:space="0"/>
            </w:tcBorders>
            <w:vAlign w:val="center"/>
          </w:tcPr>
          <w:p w14:paraId="0F5500A0">
            <w:pPr>
              <w:topLinePunct/>
              <w:snapToGrid w:val="0"/>
              <w:spacing w:line="360" w:lineRule="auto"/>
              <w:jc w:val="center"/>
              <w:rPr>
                <w:rFonts w:ascii="宋体" w:hAnsi="宋体" w:cs="宋体"/>
                <w:color w:val="auto"/>
                <w:szCs w:val="22"/>
                <w:highlight w:val="none"/>
              </w:rPr>
            </w:pPr>
            <w:r>
              <w:rPr>
                <w:rFonts w:hint="eastAsia" w:ascii="宋体" w:hAnsi="宋体" w:cs="宋体"/>
                <w:color w:val="auto"/>
                <w:szCs w:val="22"/>
                <w:highlight w:val="none"/>
              </w:rPr>
              <w:t>投标人名称</w:t>
            </w:r>
          </w:p>
        </w:tc>
        <w:tc>
          <w:tcPr>
            <w:tcW w:w="6765" w:type="dxa"/>
            <w:gridSpan w:val="4"/>
            <w:tcBorders>
              <w:top w:val="single" w:color="auto" w:sz="4" w:space="0"/>
              <w:left w:val="single" w:color="auto" w:sz="4" w:space="0"/>
              <w:bottom w:val="single" w:color="auto" w:sz="4" w:space="0"/>
              <w:right w:val="single" w:color="auto" w:sz="4" w:space="0"/>
            </w:tcBorders>
            <w:vAlign w:val="center"/>
          </w:tcPr>
          <w:p w14:paraId="60717964">
            <w:pPr>
              <w:topLinePunct/>
              <w:snapToGrid w:val="0"/>
              <w:spacing w:line="360" w:lineRule="auto"/>
              <w:jc w:val="center"/>
              <w:rPr>
                <w:rFonts w:ascii="宋体" w:hAnsi="宋体" w:cs="宋体"/>
                <w:color w:val="auto"/>
                <w:szCs w:val="22"/>
                <w:highlight w:val="none"/>
              </w:rPr>
            </w:pPr>
          </w:p>
        </w:tc>
      </w:tr>
      <w:tr w14:paraId="1C6160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 w:hRule="atLeast"/>
          <w:jc w:val="center"/>
        </w:trPr>
        <w:tc>
          <w:tcPr>
            <w:tcW w:w="2176" w:type="dxa"/>
            <w:tcBorders>
              <w:top w:val="single" w:color="auto" w:sz="4" w:space="0"/>
              <w:left w:val="single" w:color="auto" w:sz="4" w:space="0"/>
              <w:bottom w:val="single" w:color="auto" w:sz="4" w:space="0"/>
              <w:right w:val="single" w:color="auto" w:sz="4" w:space="0"/>
            </w:tcBorders>
            <w:vAlign w:val="center"/>
          </w:tcPr>
          <w:p w14:paraId="24E27C34">
            <w:pPr>
              <w:topLinePunct/>
              <w:snapToGrid w:val="0"/>
              <w:spacing w:line="360" w:lineRule="auto"/>
              <w:jc w:val="center"/>
              <w:rPr>
                <w:rFonts w:ascii="宋体" w:hAnsi="宋体" w:cs="宋体"/>
                <w:color w:val="auto"/>
                <w:szCs w:val="22"/>
                <w:highlight w:val="none"/>
              </w:rPr>
            </w:pPr>
            <w:r>
              <w:rPr>
                <w:rFonts w:hint="eastAsia" w:ascii="宋体" w:hAnsi="宋体" w:cs="宋体"/>
                <w:color w:val="auto"/>
                <w:szCs w:val="22"/>
                <w:highlight w:val="none"/>
              </w:rPr>
              <w:t>资质情况</w:t>
            </w:r>
          </w:p>
        </w:tc>
        <w:tc>
          <w:tcPr>
            <w:tcW w:w="6765" w:type="dxa"/>
            <w:gridSpan w:val="4"/>
            <w:tcBorders>
              <w:top w:val="single" w:color="auto" w:sz="4" w:space="0"/>
              <w:left w:val="single" w:color="auto" w:sz="4" w:space="0"/>
              <w:bottom w:val="single" w:color="auto" w:sz="4" w:space="0"/>
              <w:right w:val="single" w:color="auto" w:sz="4" w:space="0"/>
            </w:tcBorders>
            <w:vAlign w:val="center"/>
          </w:tcPr>
          <w:p w14:paraId="607E386D">
            <w:pPr>
              <w:topLinePunct/>
              <w:snapToGrid w:val="0"/>
              <w:spacing w:line="360" w:lineRule="auto"/>
              <w:jc w:val="center"/>
              <w:rPr>
                <w:rFonts w:ascii="宋体" w:hAnsi="宋体" w:cs="宋体"/>
                <w:color w:val="auto"/>
                <w:szCs w:val="22"/>
                <w:highlight w:val="none"/>
              </w:rPr>
            </w:pPr>
          </w:p>
        </w:tc>
      </w:tr>
      <w:tr w14:paraId="2DFF28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 w:hRule="atLeast"/>
          <w:jc w:val="center"/>
        </w:trPr>
        <w:tc>
          <w:tcPr>
            <w:tcW w:w="2176" w:type="dxa"/>
            <w:tcBorders>
              <w:top w:val="single" w:color="auto" w:sz="4" w:space="0"/>
              <w:left w:val="single" w:color="auto" w:sz="4" w:space="0"/>
              <w:bottom w:val="single" w:color="auto" w:sz="4" w:space="0"/>
              <w:right w:val="single" w:color="auto" w:sz="4" w:space="0"/>
            </w:tcBorders>
            <w:vAlign w:val="center"/>
          </w:tcPr>
          <w:p w14:paraId="79AED42B">
            <w:pPr>
              <w:topLinePunct/>
              <w:snapToGrid w:val="0"/>
              <w:spacing w:line="360" w:lineRule="auto"/>
              <w:jc w:val="center"/>
              <w:rPr>
                <w:rFonts w:ascii="宋体" w:hAnsi="宋体" w:cs="宋体"/>
                <w:color w:val="auto"/>
                <w:szCs w:val="22"/>
                <w:highlight w:val="none"/>
              </w:rPr>
            </w:pPr>
            <w:r>
              <w:rPr>
                <w:rFonts w:hint="eastAsia" w:ascii="宋体" w:hAnsi="宋体" w:cs="宋体"/>
                <w:color w:val="auto"/>
                <w:szCs w:val="22"/>
                <w:highlight w:val="none"/>
              </w:rPr>
              <w:t>注册</w:t>
            </w:r>
            <w:r>
              <w:rPr>
                <w:rFonts w:hint="eastAsia" w:ascii="宋体" w:hAnsi="宋体" w:cs="宋体"/>
                <w:color w:val="auto"/>
                <w:szCs w:val="21"/>
                <w:highlight w:val="none"/>
              </w:rPr>
              <w:t>资金</w:t>
            </w:r>
          </w:p>
        </w:tc>
        <w:tc>
          <w:tcPr>
            <w:tcW w:w="3358" w:type="dxa"/>
            <w:gridSpan w:val="2"/>
            <w:tcBorders>
              <w:top w:val="single" w:color="auto" w:sz="4" w:space="0"/>
              <w:left w:val="single" w:color="auto" w:sz="4" w:space="0"/>
              <w:bottom w:val="single" w:color="auto" w:sz="4" w:space="0"/>
              <w:right w:val="single" w:color="auto" w:sz="4" w:space="0"/>
            </w:tcBorders>
            <w:vAlign w:val="center"/>
          </w:tcPr>
          <w:p w14:paraId="570E7F26">
            <w:pPr>
              <w:topLinePunct/>
              <w:snapToGrid w:val="0"/>
              <w:spacing w:line="360" w:lineRule="auto"/>
              <w:jc w:val="center"/>
              <w:rPr>
                <w:rFonts w:ascii="宋体" w:hAnsi="宋体" w:cs="宋体"/>
                <w:color w:val="auto"/>
                <w:szCs w:val="22"/>
                <w:highlight w:val="none"/>
              </w:rPr>
            </w:pPr>
          </w:p>
        </w:tc>
        <w:tc>
          <w:tcPr>
            <w:tcW w:w="1136" w:type="dxa"/>
            <w:tcBorders>
              <w:top w:val="single" w:color="auto" w:sz="4" w:space="0"/>
              <w:left w:val="single" w:color="auto" w:sz="4" w:space="0"/>
              <w:bottom w:val="single" w:color="auto" w:sz="4" w:space="0"/>
              <w:right w:val="single" w:color="auto" w:sz="4" w:space="0"/>
            </w:tcBorders>
            <w:vAlign w:val="center"/>
          </w:tcPr>
          <w:p w14:paraId="7758113E">
            <w:pPr>
              <w:topLinePunct/>
              <w:snapToGrid w:val="0"/>
              <w:spacing w:line="360" w:lineRule="auto"/>
              <w:jc w:val="center"/>
              <w:rPr>
                <w:rFonts w:ascii="宋体" w:hAnsi="宋体" w:cs="宋体"/>
                <w:color w:val="auto"/>
                <w:szCs w:val="22"/>
                <w:highlight w:val="none"/>
              </w:rPr>
            </w:pPr>
            <w:r>
              <w:rPr>
                <w:rFonts w:hint="eastAsia" w:ascii="宋体" w:hAnsi="宋体" w:cs="宋体"/>
                <w:color w:val="auto"/>
                <w:szCs w:val="21"/>
                <w:highlight w:val="none"/>
              </w:rPr>
              <w:t>成立时间</w:t>
            </w:r>
          </w:p>
        </w:tc>
        <w:tc>
          <w:tcPr>
            <w:tcW w:w="2271" w:type="dxa"/>
            <w:tcBorders>
              <w:top w:val="single" w:color="auto" w:sz="4" w:space="0"/>
              <w:left w:val="single" w:color="auto" w:sz="4" w:space="0"/>
              <w:bottom w:val="single" w:color="auto" w:sz="4" w:space="0"/>
              <w:right w:val="single" w:color="auto" w:sz="4" w:space="0"/>
            </w:tcBorders>
            <w:vAlign w:val="center"/>
          </w:tcPr>
          <w:p w14:paraId="1C90B6EE">
            <w:pPr>
              <w:topLinePunct/>
              <w:snapToGrid w:val="0"/>
              <w:spacing w:line="360" w:lineRule="auto"/>
              <w:jc w:val="center"/>
              <w:rPr>
                <w:rFonts w:ascii="宋体" w:hAnsi="宋体" w:cs="宋体"/>
                <w:color w:val="auto"/>
                <w:szCs w:val="22"/>
                <w:highlight w:val="none"/>
              </w:rPr>
            </w:pPr>
          </w:p>
        </w:tc>
      </w:tr>
      <w:tr w14:paraId="1EAD10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 w:hRule="atLeast"/>
          <w:jc w:val="center"/>
        </w:trPr>
        <w:tc>
          <w:tcPr>
            <w:tcW w:w="2176" w:type="dxa"/>
            <w:tcBorders>
              <w:top w:val="single" w:color="auto" w:sz="4" w:space="0"/>
              <w:left w:val="single" w:color="auto" w:sz="4" w:space="0"/>
              <w:bottom w:val="single" w:color="auto" w:sz="4" w:space="0"/>
              <w:right w:val="single" w:color="auto" w:sz="4" w:space="0"/>
            </w:tcBorders>
            <w:vAlign w:val="center"/>
          </w:tcPr>
          <w:p w14:paraId="6A2AE3ED">
            <w:pPr>
              <w:topLinePunct/>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注册地址</w:t>
            </w:r>
          </w:p>
        </w:tc>
        <w:tc>
          <w:tcPr>
            <w:tcW w:w="6765" w:type="dxa"/>
            <w:gridSpan w:val="4"/>
            <w:tcBorders>
              <w:top w:val="single" w:color="auto" w:sz="4" w:space="0"/>
              <w:left w:val="single" w:color="auto" w:sz="4" w:space="0"/>
              <w:bottom w:val="single" w:color="auto" w:sz="4" w:space="0"/>
              <w:right w:val="single" w:color="auto" w:sz="4" w:space="0"/>
            </w:tcBorders>
            <w:vAlign w:val="center"/>
          </w:tcPr>
          <w:p w14:paraId="2E1A2AEF">
            <w:pPr>
              <w:topLinePunct/>
              <w:snapToGrid w:val="0"/>
              <w:spacing w:line="360" w:lineRule="auto"/>
              <w:jc w:val="center"/>
              <w:rPr>
                <w:rFonts w:ascii="宋体" w:hAnsi="宋体" w:cs="宋体"/>
                <w:color w:val="auto"/>
                <w:szCs w:val="21"/>
                <w:highlight w:val="none"/>
              </w:rPr>
            </w:pPr>
          </w:p>
        </w:tc>
      </w:tr>
      <w:tr w14:paraId="47D7AE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 w:hRule="atLeast"/>
          <w:jc w:val="center"/>
        </w:trPr>
        <w:tc>
          <w:tcPr>
            <w:tcW w:w="2176" w:type="dxa"/>
            <w:tcBorders>
              <w:top w:val="single" w:color="auto" w:sz="4" w:space="0"/>
              <w:left w:val="single" w:color="auto" w:sz="4" w:space="0"/>
              <w:bottom w:val="single" w:color="auto" w:sz="4" w:space="0"/>
              <w:right w:val="single" w:color="auto" w:sz="4" w:space="0"/>
            </w:tcBorders>
            <w:vAlign w:val="center"/>
          </w:tcPr>
          <w:p w14:paraId="7FC89D46">
            <w:pPr>
              <w:topLinePunct/>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邮政编码</w:t>
            </w:r>
          </w:p>
        </w:tc>
        <w:tc>
          <w:tcPr>
            <w:tcW w:w="3358" w:type="dxa"/>
            <w:gridSpan w:val="2"/>
            <w:tcBorders>
              <w:top w:val="single" w:color="auto" w:sz="4" w:space="0"/>
              <w:left w:val="single" w:color="auto" w:sz="4" w:space="0"/>
              <w:bottom w:val="single" w:color="auto" w:sz="4" w:space="0"/>
              <w:right w:val="single" w:color="auto" w:sz="4" w:space="0"/>
            </w:tcBorders>
            <w:vAlign w:val="center"/>
          </w:tcPr>
          <w:p w14:paraId="0A3F7254">
            <w:pPr>
              <w:topLinePunct/>
              <w:snapToGrid w:val="0"/>
              <w:spacing w:line="360" w:lineRule="auto"/>
              <w:jc w:val="center"/>
              <w:rPr>
                <w:rFonts w:ascii="宋体" w:hAnsi="宋体" w:cs="宋体"/>
                <w:color w:val="auto"/>
                <w:szCs w:val="21"/>
                <w:highlight w:val="none"/>
              </w:rPr>
            </w:pPr>
          </w:p>
        </w:tc>
        <w:tc>
          <w:tcPr>
            <w:tcW w:w="1136" w:type="dxa"/>
            <w:tcBorders>
              <w:top w:val="single" w:color="auto" w:sz="4" w:space="0"/>
              <w:left w:val="single" w:color="auto" w:sz="4" w:space="0"/>
              <w:bottom w:val="single" w:color="auto" w:sz="4" w:space="0"/>
              <w:right w:val="single" w:color="auto" w:sz="4" w:space="0"/>
            </w:tcBorders>
            <w:vAlign w:val="center"/>
          </w:tcPr>
          <w:p w14:paraId="5B16959B">
            <w:pPr>
              <w:topLinePunct/>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员工总数</w:t>
            </w:r>
          </w:p>
        </w:tc>
        <w:tc>
          <w:tcPr>
            <w:tcW w:w="2271" w:type="dxa"/>
            <w:tcBorders>
              <w:top w:val="single" w:color="auto" w:sz="4" w:space="0"/>
              <w:left w:val="single" w:color="auto" w:sz="4" w:space="0"/>
              <w:bottom w:val="single" w:color="auto" w:sz="4" w:space="0"/>
              <w:right w:val="single" w:color="auto" w:sz="4" w:space="0"/>
            </w:tcBorders>
            <w:vAlign w:val="center"/>
          </w:tcPr>
          <w:p w14:paraId="2DB8F982">
            <w:pPr>
              <w:topLinePunct/>
              <w:snapToGrid w:val="0"/>
              <w:spacing w:line="360" w:lineRule="auto"/>
              <w:jc w:val="center"/>
              <w:rPr>
                <w:rFonts w:ascii="宋体" w:hAnsi="宋体" w:cs="宋体"/>
                <w:color w:val="auto"/>
                <w:szCs w:val="21"/>
                <w:highlight w:val="none"/>
              </w:rPr>
            </w:pPr>
          </w:p>
        </w:tc>
      </w:tr>
      <w:tr w14:paraId="5D9806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 w:hRule="atLeast"/>
          <w:jc w:val="center"/>
        </w:trPr>
        <w:tc>
          <w:tcPr>
            <w:tcW w:w="2176" w:type="dxa"/>
            <w:vMerge w:val="restart"/>
            <w:tcBorders>
              <w:top w:val="single" w:color="auto" w:sz="4" w:space="0"/>
              <w:left w:val="single" w:color="auto" w:sz="4" w:space="0"/>
              <w:bottom w:val="single" w:color="auto" w:sz="4" w:space="0"/>
              <w:right w:val="single" w:color="auto" w:sz="4" w:space="0"/>
            </w:tcBorders>
            <w:vAlign w:val="center"/>
          </w:tcPr>
          <w:p w14:paraId="29FE191E">
            <w:pPr>
              <w:topLinePunct/>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联系方式</w:t>
            </w:r>
          </w:p>
        </w:tc>
        <w:tc>
          <w:tcPr>
            <w:tcW w:w="946" w:type="dxa"/>
            <w:tcBorders>
              <w:top w:val="single" w:color="auto" w:sz="4" w:space="0"/>
              <w:left w:val="single" w:color="auto" w:sz="4" w:space="0"/>
              <w:bottom w:val="single" w:color="auto" w:sz="4" w:space="0"/>
              <w:right w:val="single" w:color="auto" w:sz="4" w:space="0"/>
            </w:tcBorders>
            <w:vAlign w:val="center"/>
          </w:tcPr>
          <w:p w14:paraId="3B0653A6">
            <w:pPr>
              <w:topLinePunct/>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联系人</w:t>
            </w:r>
          </w:p>
        </w:tc>
        <w:tc>
          <w:tcPr>
            <w:tcW w:w="2412" w:type="dxa"/>
            <w:tcBorders>
              <w:top w:val="single" w:color="auto" w:sz="4" w:space="0"/>
              <w:left w:val="single" w:color="auto" w:sz="4" w:space="0"/>
              <w:bottom w:val="single" w:color="auto" w:sz="4" w:space="0"/>
              <w:right w:val="single" w:color="auto" w:sz="4" w:space="0"/>
            </w:tcBorders>
            <w:vAlign w:val="center"/>
          </w:tcPr>
          <w:p w14:paraId="0CE21AD1">
            <w:pPr>
              <w:topLinePunct/>
              <w:snapToGrid w:val="0"/>
              <w:spacing w:line="360" w:lineRule="auto"/>
              <w:jc w:val="center"/>
              <w:rPr>
                <w:rFonts w:ascii="宋体" w:hAnsi="宋体" w:cs="宋体"/>
                <w:color w:val="auto"/>
                <w:szCs w:val="21"/>
                <w:highlight w:val="none"/>
              </w:rPr>
            </w:pPr>
          </w:p>
        </w:tc>
        <w:tc>
          <w:tcPr>
            <w:tcW w:w="1136" w:type="dxa"/>
            <w:tcBorders>
              <w:top w:val="single" w:color="auto" w:sz="4" w:space="0"/>
              <w:left w:val="single" w:color="auto" w:sz="4" w:space="0"/>
              <w:bottom w:val="single" w:color="auto" w:sz="4" w:space="0"/>
              <w:right w:val="single" w:color="auto" w:sz="4" w:space="0"/>
            </w:tcBorders>
            <w:vAlign w:val="center"/>
          </w:tcPr>
          <w:p w14:paraId="6B421852">
            <w:pPr>
              <w:topLinePunct/>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电话</w:t>
            </w:r>
          </w:p>
        </w:tc>
        <w:tc>
          <w:tcPr>
            <w:tcW w:w="2271" w:type="dxa"/>
            <w:tcBorders>
              <w:top w:val="single" w:color="auto" w:sz="4" w:space="0"/>
              <w:left w:val="single" w:color="auto" w:sz="4" w:space="0"/>
              <w:bottom w:val="single" w:color="auto" w:sz="4" w:space="0"/>
              <w:right w:val="single" w:color="auto" w:sz="4" w:space="0"/>
            </w:tcBorders>
            <w:vAlign w:val="center"/>
          </w:tcPr>
          <w:p w14:paraId="7551C9B4">
            <w:pPr>
              <w:topLinePunct/>
              <w:snapToGrid w:val="0"/>
              <w:spacing w:line="360" w:lineRule="auto"/>
              <w:jc w:val="center"/>
              <w:rPr>
                <w:rFonts w:ascii="宋体" w:hAnsi="宋体" w:cs="宋体"/>
                <w:color w:val="auto"/>
                <w:szCs w:val="21"/>
                <w:highlight w:val="none"/>
              </w:rPr>
            </w:pPr>
          </w:p>
        </w:tc>
      </w:tr>
      <w:tr w14:paraId="444911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 w:hRule="atLeast"/>
          <w:jc w:val="center"/>
        </w:trPr>
        <w:tc>
          <w:tcPr>
            <w:tcW w:w="2176" w:type="dxa"/>
            <w:vMerge w:val="continue"/>
            <w:tcBorders>
              <w:top w:val="single" w:color="auto" w:sz="4" w:space="0"/>
              <w:left w:val="single" w:color="auto" w:sz="4" w:space="0"/>
              <w:bottom w:val="single" w:color="auto" w:sz="4" w:space="0"/>
              <w:right w:val="single" w:color="auto" w:sz="4" w:space="0"/>
            </w:tcBorders>
            <w:vAlign w:val="center"/>
          </w:tcPr>
          <w:p w14:paraId="04A56E93">
            <w:pPr>
              <w:snapToGrid w:val="0"/>
              <w:spacing w:line="360" w:lineRule="auto"/>
              <w:rPr>
                <w:rFonts w:ascii="宋体" w:hAnsi="宋体" w:cs="宋体"/>
                <w:color w:val="auto"/>
                <w:szCs w:val="22"/>
                <w:highlight w:val="none"/>
              </w:rPr>
            </w:pPr>
          </w:p>
        </w:tc>
        <w:tc>
          <w:tcPr>
            <w:tcW w:w="946" w:type="dxa"/>
            <w:tcBorders>
              <w:top w:val="single" w:color="auto" w:sz="4" w:space="0"/>
              <w:left w:val="single" w:color="auto" w:sz="4" w:space="0"/>
              <w:bottom w:val="single" w:color="auto" w:sz="4" w:space="0"/>
              <w:right w:val="single" w:color="auto" w:sz="4" w:space="0"/>
            </w:tcBorders>
            <w:vAlign w:val="center"/>
          </w:tcPr>
          <w:p w14:paraId="75F3D8B3">
            <w:pPr>
              <w:topLinePunct/>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网址</w:t>
            </w:r>
          </w:p>
        </w:tc>
        <w:tc>
          <w:tcPr>
            <w:tcW w:w="2412" w:type="dxa"/>
            <w:tcBorders>
              <w:top w:val="single" w:color="auto" w:sz="4" w:space="0"/>
              <w:left w:val="single" w:color="auto" w:sz="4" w:space="0"/>
              <w:bottom w:val="single" w:color="auto" w:sz="4" w:space="0"/>
              <w:right w:val="single" w:color="auto" w:sz="4" w:space="0"/>
            </w:tcBorders>
            <w:vAlign w:val="center"/>
          </w:tcPr>
          <w:p w14:paraId="3A618090">
            <w:pPr>
              <w:topLinePunct/>
              <w:snapToGrid w:val="0"/>
              <w:spacing w:line="360" w:lineRule="auto"/>
              <w:jc w:val="center"/>
              <w:rPr>
                <w:rFonts w:ascii="宋体" w:hAnsi="宋体" w:cs="宋体"/>
                <w:color w:val="auto"/>
                <w:szCs w:val="21"/>
                <w:highlight w:val="none"/>
              </w:rPr>
            </w:pPr>
          </w:p>
        </w:tc>
        <w:tc>
          <w:tcPr>
            <w:tcW w:w="1136" w:type="dxa"/>
            <w:tcBorders>
              <w:top w:val="single" w:color="auto" w:sz="4" w:space="0"/>
              <w:left w:val="single" w:color="auto" w:sz="4" w:space="0"/>
              <w:bottom w:val="single" w:color="auto" w:sz="4" w:space="0"/>
              <w:right w:val="single" w:color="auto" w:sz="4" w:space="0"/>
            </w:tcBorders>
            <w:vAlign w:val="center"/>
          </w:tcPr>
          <w:p w14:paraId="01F2E014">
            <w:pPr>
              <w:topLinePunct/>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传真</w:t>
            </w:r>
          </w:p>
        </w:tc>
        <w:tc>
          <w:tcPr>
            <w:tcW w:w="2271" w:type="dxa"/>
            <w:tcBorders>
              <w:top w:val="single" w:color="auto" w:sz="4" w:space="0"/>
              <w:left w:val="single" w:color="auto" w:sz="4" w:space="0"/>
              <w:bottom w:val="single" w:color="auto" w:sz="4" w:space="0"/>
              <w:right w:val="single" w:color="auto" w:sz="4" w:space="0"/>
            </w:tcBorders>
            <w:vAlign w:val="center"/>
          </w:tcPr>
          <w:p w14:paraId="482B4516">
            <w:pPr>
              <w:topLinePunct/>
              <w:snapToGrid w:val="0"/>
              <w:spacing w:line="360" w:lineRule="auto"/>
              <w:jc w:val="center"/>
              <w:rPr>
                <w:rFonts w:ascii="宋体" w:hAnsi="宋体" w:cs="宋体"/>
                <w:color w:val="auto"/>
                <w:szCs w:val="21"/>
                <w:highlight w:val="none"/>
              </w:rPr>
            </w:pPr>
          </w:p>
        </w:tc>
      </w:tr>
      <w:tr w14:paraId="06F63D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 w:hRule="atLeast"/>
          <w:jc w:val="center"/>
        </w:trPr>
        <w:tc>
          <w:tcPr>
            <w:tcW w:w="2176" w:type="dxa"/>
            <w:tcBorders>
              <w:top w:val="single" w:color="auto" w:sz="4" w:space="0"/>
              <w:left w:val="single" w:color="auto" w:sz="4" w:space="0"/>
              <w:bottom w:val="single" w:color="auto" w:sz="4" w:space="0"/>
              <w:right w:val="single" w:color="auto" w:sz="4" w:space="0"/>
            </w:tcBorders>
            <w:vAlign w:val="center"/>
          </w:tcPr>
          <w:p w14:paraId="3227AC48">
            <w:pPr>
              <w:topLinePunct/>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法定代表人</w:t>
            </w:r>
          </w:p>
          <w:p w14:paraId="3D82A2B1">
            <w:pPr>
              <w:topLinePunct/>
              <w:snapToGrid w:val="0"/>
              <w:spacing w:line="360" w:lineRule="auto"/>
              <w:jc w:val="center"/>
              <w:rPr>
                <w:rFonts w:ascii="宋体" w:hAnsi="宋体" w:cs="宋体"/>
                <w:color w:val="auto"/>
                <w:szCs w:val="21"/>
                <w:highlight w:val="none"/>
              </w:rPr>
            </w:pPr>
            <w:r>
              <w:rPr>
                <w:rFonts w:hint="eastAsia" w:ascii="宋体" w:hAnsi="宋体" w:cs="宋体"/>
                <w:color w:val="auto"/>
                <w:szCs w:val="22"/>
                <w:highlight w:val="none"/>
              </w:rPr>
              <w:t>（单位负责人）</w:t>
            </w:r>
          </w:p>
        </w:tc>
        <w:tc>
          <w:tcPr>
            <w:tcW w:w="946" w:type="dxa"/>
            <w:tcBorders>
              <w:top w:val="single" w:color="auto" w:sz="4" w:space="0"/>
              <w:left w:val="single" w:color="auto" w:sz="4" w:space="0"/>
              <w:bottom w:val="single" w:color="auto" w:sz="4" w:space="0"/>
              <w:right w:val="single" w:color="auto" w:sz="4" w:space="0"/>
            </w:tcBorders>
            <w:vAlign w:val="center"/>
          </w:tcPr>
          <w:p w14:paraId="670136F9">
            <w:pPr>
              <w:topLinePunct/>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2412" w:type="dxa"/>
            <w:tcBorders>
              <w:top w:val="single" w:color="auto" w:sz="4" w:space="0"/>
              <w:left w:val="single" w:color="auto" w:sz="4" w:space="0"/>
              <w:bottom w:val="single" w:color="auto" w:sz="4" w:space="0"/>
              <w:right w:val="single" w:color="auto" w:sz="4" w:space="0"/>
            </w:tcBorders>
            <w:vAlign w:val="center"/>
          </w:tcPr>
          <w:p w14:paraId="1875B458">
            <w:pPr>
              <w:topLinePunct/>
              <w:snapToGrid w:val="0"/>
              <w:spacing w:line="360" w:lineRule="auto"/>
              <w:jc w:val="center"/>
              <w:rPr>
                <w:rFonts w:ascii="宋体" w:hAnsi="宋体" w:cs="宋体"/>
                <w:color w:val="auto"/>
                <w:szCs w:val="21"/>
                <w:highlight w:val="none"/>
              </w:rPr>
            </w:pPr>
          </w:p>
        </w:tc>
        <w:tc>
          <w:tcPr>
            <w:tcW w:w="1136" w:type="dxa"/>
            <w:tcBorders>
              <w:top w:val="single" w:color="auto" w:sz="4" w:space="0"/>
              <w:left w:val="single" w:color="auto" w:sz="4" w:space="0"/>
              <w:bottom w:val="single" w:color="auto" w:sz="4" w:space="0"/>
              <w:right w:val="single" w:color="auto" w:sz="4" w:space="0"/>
            </w:tcBorders>
            <w:vAlign w:val="center"/>
          </w:tcPr>
          <w:p w14:paraId="0057E897">
            <w:pPr>
              <w:topLinePunct/>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电话</w:t>
            </w:r>
          </w:p>
        </w:tc>
        <w:tc>
          <w:tcPr>
            <w:tcW w:w="2271" w:type="dxa"/>
            <w:tcBorders>
              <w:top w:val="single" w:color="auto" w:sz="4" w:space="0"/>
              <w:left w:val="single" w:color="auto" w:sz="4" w:space="0"/>
              <w:bottom w:val="single" w:color="auto" w:sz="4" w:space="0"/>
              <w:right w:val="single" w:color="auto" w:sz="4" w:space="0"/>
            </w:tcBorders>
            <w:vAlign w:val="center"/>
          </w:tcPr>
          <w:p w14:paraId="151936DB">
            <w:pPr>
              <w:topLinePunct/>
              <w:snapToGrid w:val="0"/>
              <w:spacing w:line="360" w:lineRule="auto"/>
              <w:jc w:val="center"/>
              <w:rPr>
                <w:rFonts w:ascii="宋体" w:hAnsi="宋体" w:cs="宋体"/>
                <w:color w:val="auto"/>
                <w:szCs w:val="21"/>
                <w:highlight w:val="none"/>
              </w:rPr>
            </w:pPr>
          </w:p>
        </w:tc>
      </w:tr>
      <w:tr w14:paraId="28254D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 w:hRule="atLeast"/>
          <w:jc w:val="center"/>
        </w:trPr>
        <w:tc>
          <w:tcPr>
            <w:tcW w:w="2176" w:type="dxa"/>
            <w:tcBorders>
              <w:top w:val="single" w:color="auto" w:sz="4" w:space="0"/>
              <w:left w:val="single" w:color="auto" w:sz="4" w:space="0"/>
              <w:bottom w:val="single" w:color="auto" w:sz="4" w:space="0"/>
              <w:right w:val="single" w:color="auto" w:sz="4" w:space="0"/>
            </w:tcBorders>
            <w:vAlign w:val="center"/>
          </w:tcPr>
          <w:p w14:paraId="6051BC7A">
            <w:pPr>
              <w:topLinePunct/>
              <w:snapToGrid w:val="0"/>
              <w:spacing w:line="360" w:lineRule="auto"/>
              <w:jc w:val="center"/>
              <w:rPr>
                <w:rFonts w:ascii="宋体" w:hAnsi="宋体" w:cs="宋体"/>
                <w:color w:val="auto"/>
                <w:szCs w:val="22"/>
                <w:highlight w:val="none"/>
              </w:rPr>
            </w:pPr>
            <w:r>
              <w:rPr>
                <w:rFonts w:hint="eastAsia" w:ascii="宋体" w:hAnsi="宋体" w:cs="宋体"/>
                <w:color w:val="auto"/>
                <w:szCs w:val="21"/>
                <w:highlight w:val="none"/>
              </w:rPr>
              <w:t>基本账户开户银行</w:t>
            </w:r>
          </w:p>
        </w:tc>
        <w:tc>
          <w:tcPr>
            <w:tcW w:w="6765" w:type="dxa"/>
            <w:gridSpan w:val="4"/>
            <w:tcBorders>
              <w:top w:val="single" w:color="auto" w:sz="4" w:space="0"/>
              <w:left w:val="single" w:color="auto" w:sz="4" w:space="0"/>
              <w:bottom w:val="single" w:color="auto" w:sz="4" w:space="0"/>
              <w:right w:val="single" w:color="auto" w:sz="4" w:space="0"/>
            </w:tcBorders>
            <w:vAlign w:val="center"/>
          </w:tcPr>
          <w:p w14:paraId="6AAC584B">
            <w:pPr>
              <w:topLinePunct/>
              <w:snapToGrid w:val="0"/>
              <w:spacing w:line="360" w:lineRule="auto"/>
              <w:ind w:firstLine="105" w:firstLineChars="50"/>
              <w:rPr>
                <w:rFonts w:ascii="宋体" w:hAnsi="宋体" w:cs="宋体"/>
                <w:color w:val="auto"/>
                <w:szCs w:val="22"/>
                <w:highlight w:val="none"/>
              </w:rPr>
            </w:pPr>
          </w:p>
        </w:tc>
      </w:tr>
      <w:tr w14:paraId="71AAEA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 w:hRule="atLeast"/>
          <w:jc w:val="center"/>
        </w:trPr>
        <w:tc>
          <w:tcPr>
            <w:tcW w:w="2176" w:type="dxa"/>
            <w:tcBorders>
              <w:top w:val="single" w:color="auto" w:sz="4" w:space="0"/>
              <w:left w:val="single" w:color="auto" w:sz="4" w:space="0"/>
              <w:right w:val="single" w:color="auto" w:sz="4" w:space="0"/>
            </w:tcBorders>
            <w:vAlign w:val="center"/>
          </w:tcPr>
          <w:p w14:paraId="5DACC327">
            <w:pPr>
              <w:topLinePunct/>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基本账户银行账号</w:t>
            </w:r>
          </w:p>
        </w:tc>
        <w:tc>
          <w:tcPr>
            <w:tcW w:w="6765" w:type="dxa"/>
            <w:gridSpan w:val="4"/>
            <w:tcBorders>
              <w:top w:val="single" w:color="auto" w:sz="4" w:space="0"/>
              <w:left w:val="single" w:color="auto" w:sz="4" w:space="0"/>
              <w:right w:val="single" w:color="auto" w:sz="4" w:space="0"/>
            </w:tcBorders>
            <w:vAlign w:val="center"/>
          </w:tcPr>
          <w:p w14:paraId="5B311C87">
            <w:pPr>
              <w:topLinePunct/>
              <w:snapToGrid w:val="0"/>
              <w:spacing w:line="360" w:lineRule="auto"/>
              <w:rPr>
                <w:rFonts w:ascii="宋体" w:hAnsi="宋体" w:cs="宋体"/>
                <w:color w:val="auto"/>
                <w:szCs w:val="21"/>
                <w:highlight w:val="none"/>
              </w:rPr>
            </w:pPr>
          </w:p>
        </w:tc>
      </w:tr>
      <w:tr w14:paraId="47E175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 w:hRule="atLeast"/>
          <w:jc w:val="center"/>
        </w:trPr>
        <w:tc>
          <w:tcPr>
            <w:tcW w:w="2176" w:type="dxa"/>
            <w:tcBorders>
              <w:top w:val="single" w:color="auto" w:sz="4" w:space="0"/>
              <w:left w:val="single" w:color="auto" w:sz="4" w:space="0"/>
              <w:bottom w:val="single" w:color="auto" w:sz="4" w:space="0"/>
              <w:right w:val="single" w:color="auto" w:sz="4" w:space="0"/>
            </w:tcBorders>
            <w:vAlign w:val="center"/>
          </w:tcPr>
          <w:p w14:paraId="45A730C1">
            <w:pPr>
              <w:topLinePunct/>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备注</w:t>
            </w:r>
          </w:p>
        </w:tc>
        <w:tc>
          <w:tcPr>
            <w:tcW w:w="6765" w:type="dxa"/>
            <w:gridSpan w:val="4"/>
            <w:tcBorders>
              <w:top w:val="single" w:color="auto" w:sz="4" w:space="0"/>
              <w:left w:val="single" w:color="auto" w:sz="4" w:space="0"/>
              <w:bottom w:val="single" w:color="auto" w:sz="4" w:space="0"/>
              <w:right w:val="single" w:color="auto" w:sz="4" w:space="0"/>
            </w:tcBorders>
            <w:vAlign w:val="center"/>
          </w:tcPr>
          <w:p w14:paraId="715EA9D0">
            <w:pPr>
              <w:topLinePunct/>
              <w:snapToGrid w:val="0"/>
              <w:spacing w:line="360" w:lineRule="auto"/>
              <w:jc w:val="center"/>
              <w:rPr>
                <w:rFonts w:ascii="宋体" w:hAnsi="宋体" w:cs="宋体"/>
                <w:color w:val="auto"/>
                <w:szCs w:val="21"/>
                <w:highlight w:val="none"/>
              </w:rPr>
            </w:pPr>
          </w:p>
        </w:tc>
      </w:tr>
    </w:tbl>
    <w:p w14:paraId="458D03AB">
      <w:pPr>
        <w:snapToGrid w:val="0"/>
        <w:spacing w:line="360" w:lineRule="auto"/>
        <w:rPr>
          <w:rFonts w:ascii="宋体" w:hAnsi="宋体" w:cs="宋体"/>
          <w:b/>
          <w:color w:val="auto"/>
          <w:sz w:val="24"/>
          <w:szCs w:val="24"/>
          <w:highlight w:val="none"/>
          <w:u w:val="single"/>
        </w:rPr>
      </w:pPr>
      <w:r>
        <w:rPr>
          <w:rFonts w:hint="eastAsia" w:ascii="宋体" w:hAnsi="宋体" w:cs="宋体"/>
          <w:b/>
          <w:color w:val="auto"/>
          <w:sz w:val="24"/>
          <w:szCs w:val="24"/>
          <w:highlight w:val="none"/>
          <w:u w:val="single"/>
        </w:rPr>
        <w:t>注：在本表后应附企业营业执照副本（全本）、奖励情况证明文件（若有）的复印件。</w:t>
      </w:r>
    </w:p>
    <w:p w14:paraId="0236920F">
      <w:pPr>
        <w:pStyle w:val="4"/>
        <w:snapToGrid w:val="0"/>
        <w:spacing w:before="0" w:after="0" w:line="360" w:lineRule="auto"/>
        <w:jc w:val="center"/>
        <w:rPr>
          <w:rFonts w:ascii="宋体" w:hAnsi="宋体" w:eastAsia="宋体" w:cs="宋体"/>
          <w:color w:val="auto"/>
          <w:sz w:val="28"/>
          <w:szCs w:val="24"/>
          <w:highlight w:val="none"/>
        </w:rPr>
      </w:pPr>
      <w:r>
        <w:rPr>
          <w:rFonts w:hint="eastAsia" w:ascii="宋体" w:hAnsi="宋体" w:eastAsia="宋体" w:cs="宋体"/>
          <w:color w:val="auto"/>
          <w:sz w:val="28"/>
          <w:szCs w:val="28"/>
          <w:highlight w:val="none"/>
        </w:rPr>
        <w:br w:type="page"/>
      </w:r>
      <w:r>
        <w:rPr>
          <w:rFonts w:hint="eastAsia" w:ascii="宋体" w:hAnsi="宋体" w:eastAsia="宋体" w:cs="宋体"/>
          <w:color w:val="auto"/>
          <w:sz w:val="28"/>
          <w:szCs w:val="28"/>
          <w:highlight w:val="none"/>
        </w:rPr>
        <w:t>（二）</w:t>
      </w:r>
      <w:r>
        <w:rPr>
          <w:rFonts w:hint="eastAsia" w:ascii="宋体" w:hAnsi="宋体" w:eastAsia="宋体" w:cs="宋体"/>
          <w:color w:val="auto"/>
          <w:sz w:val="30"/>
          <w:szCs w:val="30"/>
          <w:highlight w:val="none"/>
        </w:rPr>
        <w:t>类似项目业绩一览表</w:t>
      </w:r>
    </w:p>
    <w:p w14:paraId="6F81373E">
      <w:pPr>
        <w:widowControl/>
        <w:snapToGrid w:val="0"/>
        <w:spacing w:line="360" w:lineRule="auto"/>
        <w:jc w:val="left"/>
        <w:rPr>
          <w:rFonts w:ascii="宋体" w:hAnsi="宋体" w:cs="宋体"/>
          <w:b/>
          <w:color w:val="auto"/>
          <w:kern w:val="0"/>
          <w:szCs w:val="21"/>
          <w:highlight w:val="none"/>
        </w:rPr>
      </w:pPr>
    </w:p>
    <w:tbl>
      <w:tblPr>
        <w:tblStyle w:val="2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08"/>
        <w:gridCol w:w="1276"/>
        <w:gridCol w:w="1418"/>
        <w:gridCol w:w="1559"/>
        <w:gridCol w:w="1559"/>
        <w:gridCol w:w="992"/>
        <w:gridCol w:w="1487"/>
        <w:gridCol w:w="1487"/>
      </w:tblGrid>
      <w:tr w14:paraId="04F8DB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662E866E">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1276" w:type="dxa"/>
            <w:tcBorders>
              <w:top w:val="single" w:color="auto" w:sz="4" w:space="0"/>
              <w:left w:val="single" w:color="auto" w:sz="4" w:space="0"/>
              <w:bottom w:val="single" w:color="auto" w:sz="4" w:space="0"/>
              <w:right w:val="single" w:color="auto" w:sz="4" w:space="0"/>
            </w:tcBorders>
            <w:vAlign w:val="center"/>
          </w:tcPr>
          <w:p w14:paraId="379BB7BE">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项目名称</w:t>
            </w:r>
          </w:p>
        </w:tc>
        <w:tc>
          <w:tcPr>
            <w:tcW w:w="1418" w:type="dxa"/>
            <w:tcBorders>
              <w:top w:val="single" w:color="auto" w:sz="4" w:space="0"/>
              <w:left w:val="single" w:color="auto" w:sz="4" w:space="0"/>
              <w:bottom w:val="single" w:color="auto" w:sz="4" w:space="0"/>
              <w:right w:val="single" w:color="auto" w:sz="4" w:space="0"/>
            </w:tcBorders>
            <w:vAlign w:val="center"/>
          </w:tcPr>
          <w:p w14:paraId="547B9C3A">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金额</w:t>
            </w:r>
          </w:p>
        </w:tc>
        <w:tc>
          <w:tcPr>
            <w:tcW w:w="1559" w:type="dxa"/>
            <w:tcBorders>
              <w:top w:val="single" w:color="auto" w:sz="4" w:space="0"/>
              <w:left w:val="single" w:color="auto" w:sz="4" w:space="0"/>
              <w:bottom w:val="single" w:color="auto" w:sz="4" w:space="0"/>
              <w:right w:val="single" w:color="auto" w:sz="4" w:space="0"/>
            </w:tcBorders>
            <w:vAlign w:val="center"/>
          </w:tcPr>
          <w:p w14:paraId="2AFB354A">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合同签订日期</w:t>
            </w:r>
          </w:p>
        </w:tc>
        <w:tc>
          <w:tcPr>
            <w:tcW w:w="1559" w:type="dxa"/>
            <w:tcBorders>
              <w:top w:val="single" w:color="auto" w:sz="4" w:space="0"/>
              <w:left w:val="single" w:color="auto" w:sz="4" w:space="0"/>
              <w:bottom w:val="single" w:color="auto" w:sz="4" w:space="0"/>
              <w:right w:val="single" w:color="auto" w:sz="4" w:space="0"/>
            </w:tcBorders>
            <w:vAlign w:val="center"/>
          </w:tcPr>
          <w:p w14:paraId="4332454F">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业主单位名称</w:t>
            </w:r>
          </w:p>
        </w:tc>
        <w:tc>
          <w:tcPr>
            <w:tcW w:w="992" w:type="dxa"/>
            <w:tcBorders>
              <w:top w:val="single" w:color="auto" w:sz="4" w:space="0"/>
              <w:left w:val="single" w:color="auto" w:sz="4" w:space="0"/>
              <w:bottom w:val="single" w:color="auto" w:sz="4" w:space="0"/>
              <w:right w:val="single" w:color="auto" w:sz="4" w:space="0"/>
            </w:tcBorders>
            <w:vAlign w:val="center"/>
          </w:tcPr>
          <w:p w14:paraId="3154DB2E">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业主方联系人</w:t>
            </w:r>
          </w:p>
        </w:tc>
        <w:tc>
          <w:tcPr>
            <w:tcW w:w="1487" w:type="dxa"/>
            <w:tcBorders>
              <w:top w:val="single" w:color="auto" w:sz="4" w:space="0"/>
              <w:left w:val="single" w:color="auto" w:sz="4" w:space="0"/>
              <w:bottom w:val="single" w:color="auto" w:sz="4" w:space="0"/>
              <w:right w:val="single" w:color="auto" w:sz="4" w:space="0"/>
            </w:tcBorders>
            <w:vAlign w:val="center"/>
          </w:tcPr>
          <w:p w14:paraId="5510D84D">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联系电话</w:t>
            </w:r>
          </w:p>
        </w:tc>
        <w:tc>
          <w:tcPr>
            <w:tcW w:w="1487" w:type="dxa"/>
            <w:tcBorders>
              <w:top w:val="single" w:color="auto" w:sz="4" w:space="0"/>
              <w:left w:val="single" w:color="auto" w:sz="4" w:space="0"/>
              <w:bottom w:val="single" w:color="auto" w:sz="4" w:space="0"/>
              <w:right w:val="single" w:color="auto" w:sz="4" w:space="0"/>
            </w:tcBorders>
          </w:tcPr>
          <w:p w14:paraId="36AB4172">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备注</w:t>
            </w:r>
          </w:p>
        </w:tc>
      </w:tr>
      <w:tr w14:paraId="5D626F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21B0289F">
            <w:pPr>
              <w:widowControl/>
              <w:snapToGrid w:val="0"/>
              <w:spacing w:line="360" w:lineRule="auto"/>
              <w:jc w:val="center"/>
              <w:rPr>
                <w:rFonts w:ascii="宋体" w:hAnsi="宋体" w:cs="宋体"/>
                <w:color w:val="auto"/>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3A071365">
            <w:pPr>
              <w:widowControl/>
              <w:snapToGrid w:val="0"/>
              <w:spacing w:line="360" w:lineRule="auto"/>
              <w:jc w:val="center"/>
              <w:rPr>
                <w:rFonts w:ascii="宋体" w:hAnsi="宋体" w:cs="宋体"/>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2CF4614E">
            <w:pPr>
              <w:widowControl/>
              <w:snapToGrid w:val="0"/>
              <w:spacing w:line="360" w:lineRule="auto"/>
              <w:jc w:val="center"/>
              <w:rPr>
                <w:rFonts w:ascii="宋体" w:hAnsi="宋体" w:cs="宋体"/>
                <w:color w:val="auto"/>
                <w:kern w:val="0"/>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49E1C6EB">
            <w:pPr>
              <w:widowControl/>
              <w:snapToGrid w:val="0"/>
              <w:spacing w:line="360" w:lineRule="auto"/>
              <w:jc w:val="center"/>
              <w:rPr>
                <w:rFonts w:ascii="宋体" w:hAnsi="宋体" w:cs="宋体"/>
                <w:color w:val="auto"/>
                <w:kern w:val="0"/>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143266B5">
            <w:pPr>
              <w:widowControl/>
              <w:snapToGrid w:val="0"/>
              <w:spacing w:line="360" w:lineRule="auto"/>
              <w:jc w:val="center"/>
              <w:rPr>
                <w:rFonts w:ascii="宋体" w:hAnsi="宋体" w:cs="宋体"/>
                <w:color w:val="auto"/>
                <w:kern w:val="0"/>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617FE8A6">
            <w:pPr>
              <w:widowControl/>
              <w:snapToGrid w:val="0"/>
              <w:spacing w:line="360" w:lineRule="auto"/>
              <w:jc w:val="center"/>
              <w:rPr>
                <w:rFonts w:ascii="宋体" w:hAnsi="宋体" w:cs="宋体"/>
                <w:color w:val="auto"/>
                <w:kern w:val="0"/>
                <w:szCs w:val="21"/>
                <w:highlight w:val="none"/>
              </w:rPr>
            </w:pPr>
          </w:p>
        </w:tc>
        <w:tc>
          <w:tcPr>
            <w:tcW w:w="1487" w:type="dxa"/>
            <w:tcBorders>
              <w:top w:val="single" w:color="auto" w:sz="4" w:space="0"/>
              <w:left w:val="single" w:color="auto" w:sz="4" w:space="0"/>
              <w:bottom w:val="single" w:color="auto" w:sz="4" w:space="0"/>
              <w:right w:val="single" w:color="auto" w:sz="4" w:space="0"/>
            </w:tcBorders>
            <w:vAlign w:val="center"/>
          </w:tcPr>
          <w:p w14:paraId="2592E0F1">
            <w:pPr>
              <w:widowControl/>
              <w:snapToGrid w:val="0"/>
              <w:spacing w:line="360" w:lineRule="auto"/>
              <w:jc w:val="center"/>
              <w:rPr>
                <w:rFonts w:ascii="宋体" w:hAnsi="宋体" w:cs="宋体"/>
                <w:color w:val="auto"/>
                <w:kern w:val="0"/>
                <w:szCs w:val="21"/>
                <w:highlight w:val="none"/>
              </w:rPr>
            </w:pPr>
          </w:p>
        </w:tc>
        <w:tc>
          <w:tcPr>
            <w:tcW w:w="1487" w:type="dxa"/>
            <w:tcBorders>
              <w:top w:val="single" w:color="auto" w:sz="4" w:space="0"/>
              <w:left w:val="single" w:color="auto" w:sz="4" w:space="0"/>
              <w:bottom w:val="single" w:color="auto" w:sz="4" w:space="0"/>
              <w:right w:val="single" w:color="auto" w:sz="4" w:space="0"/>
            </w:tcBorders>
          </w:tcPr>
          <w:p w14:paraId="479B2690">
            <w:pPr>
              <w:widowControl/>
              <w:snapToGrid w:val="0"/>
              <w:spacing w:line="360" w:lineRule="auto"/>
              <w:jc w:val="center"/>
              <w:rPr>
                <w:rFonts w:ascii="宋体" w:hAnsi="宋体" w:cs="宋体"/>
                <w:color w:val="auto"/>
                <w:kern w:val="0"/>
                <w:szCs w:val="21"/>
                <w:highlight w:val="none"/>
              </w:rPr>
            </w:pPr>
          </w:p>
        </w:tc>
      </w:tr>
      <w:tr w14:paraId="469686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776B36E2">
            <w:pPr>
              <w:widowControl/>
              <w:snapToGrid w:val="0"/>
              <w:spacing w:line="360" w:lineRule="auto"/>
              <w:jc w:val="center"/>
              <w:rPr>
                <w:rFonts w:ascii="宋体" w:hAnsi="宋体" w:cs="宋体"/>
                <w:color w:val="auto"/>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2D60C951">
            <w:pPr>
              <w:widowControl/>
              <w:snapToGrid w:val="0"/>
              <w:spacing w:line="360" w:lineRule="auto"/>
              <w:jc w:val="center"/>
              <w:rPr>
                <w:rFonts w:ascii="宋体" w:hAnsi="宋体" w:cs="宋体"/>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62142CFA">
            <w:pPr>
              <w:widowControl/>
              <w:snapToGrid w:val="0"/>
              <w:spacing w:line="360" w:lineRule="auto"/>
              <w:jc w:val="center"/>
              <w:rPr>
                <w:rFonts w:ascii="宋体" w:hAnsi="宋体" w:cs="宋体"/>
                <w:color w:val="auto"/>
                <w:kern w:val="0"/>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6B327629">
            <w:pPr>
              <w:widowControl/>
              <w:snapToGrid w:val="0"/>
              <w:spacing w:line="360" w:lineRule="auto"/>
              <w:jc w:val="center"/>
              <w:rPr>
                <w:rFonts w:ascii="宋体" w:hAnsi="宋体" w:cs="宋体"/>
                <w:color w:val="auto"/>
                <w:kern w:val="0"/>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7CAA845F">
            <w:pPr>
              <w:widowControl/>
              <w:snapToGrid w:val="0"/>
              <w:spacing w:line="360" w:lineRule="auto"/>
              <w:jc w:val="center"/>
              <w:rPr>
                <w:rFonts w:ascii="宋体" w:hAnsi="宋体" w:cs="宋体"/>
                <w:color w:val="auto"/>
                <w:kern w:val="0"/>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55767FB1">
            <w:pPr>
              <w:widowControl/>
              <w:snapToGrid w:val="0"/>
              <w:spacing w:line="360" w:lineRule="auto"/>
              <w:jc w:val="center"/>
              <w:rPr>
                <w:rFonts w:ascii="宋体" w:hAnsi="宋体" w:cs="宋体"/>
                <w:color w:val="auto"/>
                <w:kern w:val="0"/>
                <w:szCs w:val="21"/>
                <w:highlight w:val="none"/>
              </w:rPr>
            </w:pPr>
          </w:p>
        </w:tc>
        <w:tc>
          <w:tcPr>
            <w:tcW w:w="1487" w:type="dxa"/>
            <w:tcBorders>
              <w:top w:val="single" w:color="auto" w:sz="4" w:space="0"/>
              <w:left w:val="single" w:color="auto" w:sz="4" w:space="0"/>
              <w:bottom w:val="single" w:color="auto" w:sz="4" w:space="0"/>
              <w:right w:val="single" w:color="auto" w:sz="4" w:space="0"/>
            </w:tcBorders>
            <w:vAlign w:val="center"/>
          </w:tcPr>
          <w:p w14:paraId="6B223F7A">
            <w:pPr>
              <w:widowControl/>
              <w:snapToGrid w:val="0"/>
              <w:spacing w:line="360" w:lineRule="auto"/>
              <w:jc w:val="center"/>
              <w:rPr>
                <w:rFonts w:ascii="宋体" w:hAnsi="宋体" w:cs="宋体"/>
                <w:color w:val="auto"/>
                <w:kern w:val="0"/>
                <w:szCs w:val="21"/>
                <w:highlight w:val="none"/>
              </w:rPr>
            </w:pPr>
          </w:p>
        </w:tc>
        <w:tc>
          <w:tcPr>
            <w:tcW w:w="1487" w:type="dxa"/>
            <w:tcBorders>
              <w:top w:val="single" w:color="auto" w:sz="4" w:space="0"/>
              <w:left w:val="single" w:color="auto" w:sz="4" w:space="0"/>
              <w:bottom w:val="single" w:color="auto" w:sz="4" w:space="0"/>
              <w:right w:val="single" w:color="auto" w:sz="4" w:space="0"/>
            </w:tcBorders>
          </w:tcPr>
          <w:p w14:paraId="5DAF373B">
            <w:pPr>
              <w:widowControl/>
              <w:snapToGrid w:val="0"/>
              <w:spacing w:line="360" w:lineRule="auto"/>
              <w:jc w:val="center"/>
              <w:rPr>
                <w:rFonts w:ascii="宋体" w:hAnsi="宋体" w:cs="宋体"/>
                <w:color w:val="auto"/>
                <w:kern w:val="0"/>
                <w:szCs w:val="21"/>
                <w:highlight w:val="none"/>
              </w:rPr>
            </w:pPr>
          </w:p>
        </w:tc>
      </w:tr>
      <w:tr w14:paraId="22352D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4FEB8A17">
            <w:pPr>
              <w:widowControl/>
              <w:snapToGrid w:val="0"/>
              <w:spacing w:line="360" w:lineRule="auto"/>
              <w:jc w:val="center"/>
              <w:rPr>
                <w:rFonts w:ascii="宋体" w:hAnsi="宋体" w:cs="宋体"/>
                <w:color w:val="auto"/>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33BA3E45">
            <w:pPr>
              <w:widowControl/>
              <w:snapToGrid w:val="0"/>
              <w:spacing w:line="360" w:lineRule="auto"/>
              <w:jc w:val="center"/>
              <w:rPr>
                <w:rFonts w:ascii="宋体" w:hAnsi="宋体" w:cs="宋体"/>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39E14539">
            <w:pPr>
              <w:widowControl/>
              <w:snapToGrid w:val="0"/>
              <w:spacing w:line="360" w:lineRule="auto"/>
              <w:jc w:val="center"/>
              <w:rPr>
                <w:rFonts w:ascii="宋体" w:hAnsi="宋体" w:cs="宋体"/>
                <w:color w:val="auto"/>
                <w:kern w:val="0"/>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4880EFAA">
            <w:pPr>
              <w:widowControl/>
              <w:snapToGrid w:val="0"/>
              <w:spacing w:line="360" w:lineRule="auto"/>
              <w:jc w:val="center"/>
              <w:rPr>
                <w:rFonts w:ascii="宋体" w:hAnsi="宋体" w:cs="宋体"/>
                <w:color w:val="auto"/>
                <w:kern w:val="0"/>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02DB7C8F">
            <w:pPr>
              <w:widowControl/>
              <w:snapToGrid w:val="0"/>
              <w:spacing w:line="360" w:lineRule="auto"/>
              <w:jc w:val="center"/>
              <w:rPr>
                <w:rFonts w:ascii="宋体" w:hAnsi="宋体" w:cs="宋体"/>
                <w:color w:val="auto"/>
                <w:kern w:val="0"/>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38D5D6D3">
            <w:pPr>
              <w:widowControl/>
              <w:snapToGrid w:val="0"/>
              <w:spacing w:line="360" w:lineRule="auto"/>
              <w:jc w:val="center"/>
              <w:rPr>
                <w:rFonts w:ascii="宋体" w:hAnsi="宋体" w:cs="宋体"/>
                <w:color w:val="auto"/>
                <w:kern w:val="0"/>
                <w:szCs w:val="21"/>
                <w:highlight w:val="none"/>
              </w:rPr>
            </w:pPr>
          </w:p>
        </w:tc>
        <w:tc>
          <w:tcPr>
            <w:tcW w:w="1487" w:type="dxa"/>
            <w:tcBorders>
              <w:top w:val="single" w:color="auto" w:sz="4" w:space="0"/>
              <w:left w:val="single" w:color="auto" w:sz="4" w:space="0"/>
              <w:bottom w:val="single" w:color="auto" w:sz="4" w:space="0"/>
              <w:right w:val="single" w:color="auto" w:sz="4" w:space="0"/>
            </w:tcBorders>
            <w:vAlign w:val="center"/>
          </w:tcPr>
          <w:p w14:paraId="0A312100">
            <w:pPr>
              <w:widowControl/>
              <w:snapToGrid w:val="0"/>
              <w:spacing w:line="360" w:lineRule="auto"/>
              <w:jc w:val="center"/>
              <w:rPr>
                <w:rFonts w:ascii="宋体" w:hAnsi="宋体" w:cs="宋体"/>
                <w:color w:val="auto"/>
                <w:kern w:val="0"/>
                <w:szCs w:val="21"/>
                <w:highlight w:val="none"/>
              </w:rPr>
            </w:pPr>
          </w:p>
        </w:tc>
        <w:tc>
          <w:tcPr>
            <w:tcW w:w="1487" w:type="dxa"/>
            <w:tcBorders>
              <w:top w:val="single" w:color="auto" w:sz="4" w:space="0"/>
              <w:left w:val="single" w:color="auto" w:sz="4" w:space="0"/>
              <w:bottom w:val="single" w:color="auto" w:sz="4" w:space="0"/>
              <w:right w:val="single" w:color="auto" w:sz="4" w:space="0"/>
            </w:tcBorders>
          </w:tcPr>
          <w:p w14:paraId="1AC51468">
            <w:pPr>
              <w:widowControl/>
              <w:snapToGrid w:val="0"/>
              <w:spacing w:line="360" w:lineRule="auto"/>
              <w:jc w:val="center"/>
              <w:rPr>
                <w:rFonts w:ascii="宋体" w:hAnsi="宋体" w:cs="宋体"/>
                <w:color w:val="auto"/>
                <w:kern w:val="0"/>
                <w:szCs w:val="21"/>
                <w:highlight w:val="none"/>
              </w:rPr>
            </w:pPr>
          </w:p>
        </w:tc>
      </w:tr>
      <w:tr w14:paraId="1F37B1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29EF978B">
            <w:pPr>
              <w:widowControl/>
              <w:snapToGrid w:val="0"/>
              <w:spacing w:line="360" w:lineRule="auto"/>
              <w:jc w:val="center"/>
              <w:rPr>
                <w:rFonts w:ascii="宋体" w:hAnsi="宋体" w:cs="宋体"/>
                <w:color w:val="auto"/>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57B39309">
            <w:pPr>
              <w:widowControl/>
              <w:snapToGrid w:val="0"/>
              <w:spacing w:line="360" w:lineRule="auto"/>
              <w:jc w:val="center"/>
              <w:rPr>
                <w:rFonts w:ascii="宋体" w:hAnsi="宋体" w:cs="宋体"/>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3414B74C">
            <w:pPr>
              <w:widowControl/>
              <w:snapToGrid w:val="0"/>
              <w:spacing w:line="360" w:lineRule="auto"/>
              <w:jc w:val="center"/>
              <w:rPr>
                <w:rFonts w:ascii="宋体" w:hAnsi="宋体" w:cs="宋体"/>
                <w:color w:val="auto"/>
                <w:kern w:val="0"/>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66DDBFB8">
            <w:pPr>
              <w:widowControl/>
              <w:snapToGrid w:val="0"/>
              <w:spacing w:line="360" w:lineRule="auto"/>
              <w:jc w:val="center"/>
              <w:rPr>
                <w:rFonts w:ascii="宋体" w:hAnsi="宋体" w:cs="宋体"/>
                <w:color w:val="auto"/>
                <w:kern w:val="0"/>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2D9723C7">
            <w:pPr>
              <w:widowControl/>
              <w:snapToGrid w:val="0"/>
              <w:spacing w:line="360" w:lineRule="auto"/>
              <w:jc w:val="center"/>
              <w:rPr>
                <w:rFonts w:ascii="宋体" w:hAnsi="宋体" w:cs="宋体"/>
                <w:color w:val="auto"/>
                <w:kern w:val="0"/>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118B487B">
            <w:pPr>
              <w:widowControl/>
              <w:snapToGrid w:val="0"/>
              <w:spacing w:line="360" w:lineRule="auto"/>
              <w:jc w:val="center"/>
              <w:rPr>
                <w:rFonts w:ascii="宋体" w:hAnsi="宋体" w:cs="宋体"/>
                <w:color w:val="auto"/>
                <w:kern w:val="0"/>
                <w:szCs w:val="21"/>
                <w:highlight w:val="none"/>
              </w:rPr>
            </w:pPr>
          </w:p>
        </w:tc>
        <w:tc>
          <w:tcPr>
            <w:tcW w:w="1487" w:type="dxa"/>
            <w:tcBorders>
              <w:top w:val="single" w:color="auto" w:sz="4" w:space="0"/>
              <w:left w:val="single" w:color="auto" w:sz="4" w:space="0"/>
              <w:bottom w:val="single" w:color="auto" w:sz="4" w:space="0"/>
              <w:right w:val="single" w:color="auto" w:sz="4" w:space="0"/>
            </w:tcBorders>
            <w:vAlign w:val="center"/>
          </w:tcPr>
          <w:p w14:paraId="42477993">
            <w:pPr>
              <w:widowControl/>
              <w:snapToGrid w:val="0"/>
              <w:spacing w:line="360" w:lineRule="auto"/>
              <w:jc w:val="center"/>
              <w:rPr>
                <w:rFonts w:ascii="宋体" w:hAnsi="宋体" w:cs="宋体"/>
                <w:color w:val="auto"/>
                <w:kern w:val="0"/>
                <w:szCs w:val="21"/>
                <w:highlight w:val="none"/>
              </w:rPr>
            </w:pPr>
          </w:p>
        </w:tc>
        <w:tc>
          <w:tcPr>
            <w:tcW w:w="1487" w:type="dxa"/>
            <w:tcBorders>
              <w:top w:val="single" w:color="auto" w:sz="4" w:space="0"/>
              <w:left w:val="single" w:color="auto" w:sz="4" w:space="0"/>
              <w:bottom w:val="single" w:color="auto" w:sz="4" w:space="0"/>
              <w:right w:val="single" w:color="auto" w:sz="4" w:space="0"/>
            </w:tcBorders>
          </w:tcPr>
          <w:p w14:paraId="5A46EBED">
            <w:pPr>
              <w:widowControl/>
              <w:snapToGrid w:val="0"/>
              <w:spacing w:line="360" w:lineRule="auto"/>
              <w:jc w:val="center"/>
              <w:rPr>
                <w:rFonts w:ascii="宋体" w:hAnsi="宋体" w:cs="宋体"/>
                <w:color w:val="auto"/>
                <w:kern w:val="0"/>
                <w:szCs w:val="21"/>
                <w:highlight w:val="none"/>
              </w:rPr>
            </w:pPr>
          </w:p>
        </w:tc>
      </w:tr>
      <w:tr w14:paraId="5AB323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445DA10A">
            <w:pPr>
              <w:widowControl/>
              <w:snapToGrid w:val="0"/>
              <w:spacing w:line="360" w:lineRule="auto"/>
              <w:jc w:val="center"/>
              <w:rPr>
                <w:rFonts w:ascii="宋体" w:hAnsi="宋体" w:cs="宋体"/>
                <w:color w:val="auto"/>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3187CDF3">
            <w:pPr>
              <w:widowControl/>
              <w:snapToGrid w:val="0"/>
              <w:spacing w:line="360" w:lineRule="auto"/>
              <w:jc w:val="center"/>
              <w:rPr>
                <w:rFonts w:ascii="宋体" w:hAnsi="宋体" w:cs="宋体"/>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02A5F46C">
            <w:pPr>
              <w:widowControl/>
              <w:snapToGrid w:val="0"/>
              <w:spacing w:line="360" w:lineRule="auto"/>
              <w:jc w:val="center"/>
              <w:rPr>
                <w:rFonts w:ascii="宋体" w:hAnsi="宋体" w:cs="宋体"/>
                <w:color w:val="auto"/>
                <w:kern w:val="0"/>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009F1E1D">
            <w:pPr>
              <w:widowControl/>
              <w:snapToGrid w:val="0"/>
              <w:spacing w:line="360" w:lineRule="auto"/>
              <w:jc w:val="center"/>
              <w:rPr>
                <w:rFonts w:ascii="宋体" w:hAnsi="宋体" w:cs="宋体"/>
                <w:color w:val="auto"/>
                <w:kern w:val="0"/>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455668AD">
            <w:pPr>
              <w:widowControl/>
              <w:snapToGrid w:val="0"/>
              <w:spacing w:line="360" w:lineRule="auto"/>
              <w:jc w:val="center"/>
              <w:rPr>
                <w:rFonts w:ascii="宋体" w:hAnsi="宋体" w:cs="宋体"/>
                <w:color w:val="auto"/>
                <w:kern w:val="0"/>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48712D20">
            <w:pPr>
              <w:widowControl/>
              <w:snapToGrid w:val="0"/>
              <w:spacing w:line="360" w:lineRule="auto"/>
              <w:jc w:val="center"/>
              <w:rPr>
                <w:rFonts w:ascii="宋体" w:hAnsi="宋体" w:cs="宋体"/>
                <w:color w:val="auto"/>
                <w:kern w:val="0"/>
                <w:szCs w:val="21"/>
                <w:highlight w:val="none"/>
              </w:rPr>
            </w:pPr>
          </w:p>
        </w:tc>
        <w:tc>
          <w:tcPr>
            <w:tcW w:w="1487" w:type="dxa"/>
            <w:tcBorders>
              <w:top w:val="single" w:color="auto" w:sz="4" w:space="0"/>
              <w:left w:val="single" w:color="auto" w:sz="4" w:space="0"/>
              <w:bottom w:val="single" w:color="auto" w:sz="4" w:space="0"/>
              <w:right w:val="single" w:color="auto" w:sz="4" w:space="0"/>
            </w:tcBorders>
            <w:vAlign w:val="center"/>
          </w:tcPr>
          <w:p w14:paraId="5DD3716E">
            <w:pPr>
              <w:widowControl/>
              <w:snapToGrid w:val="0"/>
              <w:spacing w:line="360" w:lineRule="auto"/>
              <w:jc w:val="center"/>
              <w:rPr>
                <w:rFonts w:ascii="宋体" w:hAnsi="宋体" w:cs="宋体"/>
                <w:color w:val="auto"/>
                <w:kern w:val="0"/>
                <w:szCs w:val="21"/>
                <w:highlight w:val="none"/>
              </w:rPr>
            </w:pPr>
          </w:p>
        </w:tc>
        <w:tc>
          <w:tcPr>
            <w:tcW w:w="1487" w:type="dxa"/>
            <w:tcBorders>
              <w:top w:val="single" w:color="auto" w:sz="4" w:space="0"/>
              <w:left w:val="single" w:color="auto" w:sz="4" w:space="0"/>
              <w:bottom w:val="single" w:color="auto" w:sz="4" w:space="0"/>
              <w:right w:val="single" w:color="auto" w:sz="4" w:space="0"/>
            </w:tcBorders>
          </w:tcPr>
          <w:p w14:paraId="1A067E7C">
            <w:pPr>
              <w:widowControl/>
              <w:snapToGrid w:val="0"/>
              <w:spacing w:line="360" w:lineRule="auto"/>
              <w:jc w:val="center"/>
              <w:rPr>
                <w:rFonts w:ascii="宋体" w:hAnsi="宋体" w:cs="宋体"/>
                <w:color w:val="auto"/>
                <w:kern w:val="0"/>
                <w:szCs w:val="21"/>
                <w:highlight w:val="none"/>
              </w:rPr>
            </w:pPr>
          </w:p>
        </w:tc>
      </w:tr>
      <w:tr w14:paraId="59A482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7DA396E9">
            <w:pPr>
              <w:widowControl/>
              <w:snapToGrid w:val="0"/>
              <w:spacing w:line="360" w:lineRule="auto"/>
              <w:jc w:val="center"/>
              <w:rPr>
                <w:rFonts w:ascii="宋体" w:hAnsi="宋体" w:cs="宋体"/>
                <w:color w:val="auto"/>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407384E6">
            <w:pPr>
              <w:widowControl/>
              <w:snapToGrid w:val="0"/>
              <w:spacing w:line="360" w:lineRule="auto"/>
              <w:jc w:val="center"/>
              <w:rPr>
                <w:rFonts w:ascii="宋体" w:hAnsi="宋体" w:cs="宋体"/>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12DC7B20">
            <w:pPr>
              <w:widowControl/>
              <w:snapToGrid w:val="0"/>
              <w:spacing w:line="360" w:lineRule="auto"/>
              <w:jc w:val="center"/>
              <w:rPr>
                <w:rFonts w:ascii="宋体" w:hAnsi="宋体" w:cs="宋体"/>
                <w:color w:val="auto"/>
                <w:kern w:val="0"/>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07955097">
            <w:pPr>
              <w:widowControl/>
              <w:snapToGrid w:val="0"/>
              <w:spacing w:line="360" w:lineRule="auto"/>
              <w:jc w:val="center"/>
              <w:rPr>
                <w:rFonts w:ascii="宋体" w:hAnsi="宋体" w:cs="宋体"/>
                <w:color w:val="auto"/>
                <w:kern w:val="0"/>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527C9F64">
            <w:pPr>
              <w:widowControl/>
              <w:snapToGrid w:val="0"/>
              <w:spacing w:line="360" w:lineRule="auto"/>
              <w:jc w:val="center"/>
              <w:rPr>
                <w:rFonts w:ascii="宋体" w:hAnsi="宋体" w:cs="宋体"/>
                <w:color w:val="auto"/>
                <w:kern w:val="0"/>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3567C58F">
            <w:pPr>
              <w:widowControl/>
              <w:snapToGrid w:val="0"/>
              <w:spacing w:line="360" w:lineRule="auto"/>
              <w:jc w:val="center"/>
              <w:rPr>
                <w:rFonts w:ascii="宋体" w:hAnsi="宋体" w:cs="宋体"/>
                <w:color w:val="auto"/>
                <w:kern w:val="0"/>
                <w:szCs w:val="21"/>
                <w:highlight w:val="none"/>
              </w:rPr>
            </w:pPr>
          </w:p>
        </w:tc>
        <w:tc>
          <w:tcPr>
            <w:tcW w:w="1487" w:type="dxa"/>
            <w:tcBorders>
              <w:top w:val="single" w:color="auto" w:sz="4" w:space="0"/>
              <w:left w:val="single" w:color="auto" w:sz="4" w:space="0"/>
              <w:bottom w:val="single" w:color="auto" w:sz="4" w:space="0"/>
              <w:right w:val="single" w:color="auto" w:sz="4" w:space="0"/>
            </w:tcBorders>
            <w:vAlign w:val="center"/>
          </w:tcPr>
          <w:p w14:paraId="6DA37599">
            <w:pPr>
              <w:widowControl/>
              <w:snapToGrid w:val="0"/>
              <w:spacing w:line="360" w:lineRule="auto"/>
              <w:jc w:val="center"/>
              <w:rPr>
                <w:rFonts w:ascii="宋体" w:hAnsi="宋体" w:cs="宋体"/>
                <w:color w:val="auto"/>
                <w:kern w:val="0"/>
                <w:szCs w:val="21"/>
                <w:highlight w:val="none"/>
              </w:rPr>
            </w:pPr>
          </w:p>
        </w:tc>
        <w:tc>
          <w:tcPr>
            <w:tcW w:w="1487" w:type="dxa"/>
            <w:tcBorders>
              <w:top w:val="single" w:color="auto" w:sz="4" w:space="0"/>
              <w:left w:val="single" w:color="auto" w:sz="4" w:space="0"/>
              <w:bottom w:val="single" w:color="auto" w:sz="4" w:space="0"/>
              <w:right w:val="single" w:color="auto" w:sz="4" w:space="0"/>
            </w:tcBorders>
          </w:tcPr>
          <w:p w14:paraId="71D7FF3D">
            <w:pPr>
              <w:widowControl/>
              <w:snapToGrid w:val="0"/>
              <w:spacing w:line="360" w:lineRule="auto"/>
              <w:jc w:val="center"/>
              <w:rPr>
                <w:rFonts w:ascii="宋体" w:hAnsi="宋体" w:cs="宋体"/>
                <w:color w:val="auto"/>
                <w:kern w:val="0"/>
                <w:szCs w:val="21"/>
                <w:highlight w:val="none"/>
              </w:rPr>
            </w:pPr>
          </w:p>
        </w:tc>
      </w:tr>
    </w:tbl>
    <w:p w14:paraId="4F8973C8">
      <w:pPr>
        <w:adjustRightInd w:val="0"/>
        <w:snapToGrid w:val="0"/>
        <w:spacing w:line="360" w:lineRule="auto"/>
        <w:ind w:left="1" w:firstLine="457" w:firstLineChars="218"/>
        <w:rPr>
          <w:rFonts w:ascii="宋体" w:hAnsi="宋体" w:cs="宋体"/>
          <w:b/>
          <w:color w:val="auto"/>
          <w:sz w:val="24"/>
          <w:szCs w:val="24"/>
          <w:highlight w:val="none"/>
          <w:u w:val="single"/>
        </w:rPr>
      </w:pPr>
      <w:r>
        <w:rPr>
          <w:rFonts w:hint="eastAsia" w:ascii="宋体" w:hAnsi="宋体" w:cs="宋体"/>
          <w:color w:val="auto"/>
          <w:kern w:val="0"/>
          <w:szCs w:val="21"/>
          <w:highlight w:val="none"/>
        </w:rPr>
        <w:t>注：</w:t>
      </w:r>
      <w:r>
        <w:rPr>
          <w:rFonts w:hint="eastAsia" w:ascii="宋体" w:hAnsi="宋体" w:cs="宋体"/>
          <w:bCs/>
          <w:color w:val="auto"/>
          <w:szCs w:val="21"/>
          <w:highlight w:val="none"/>
        </w:rPr>
        <w:t>需提供业绩证明的复印件。</w:t>
      </w:r>
    </w:p>
    <w:p w14:paraId="059BC5B9">
      <w:pPr>
        <w:adjustRightInd w:val="0"/>
        <w:snapToGrid w:val="0"/>
        <w:spacing w:line="360" w:lineRule="auto"/>
        <w:ind w:firstLine="482" w:firstLineChars="200"/>
        <w:rPr>
          <w:rFonts w:ascii="宋体" w:hAnsi="宋体" w:cs="宋体"/>
          <w:b/>
          <w:color w:val="auto"/>
          <w:sz w:val="24"/>
          <w:szCs w:val="24"/>
          <w:highlight w:val="none"/>
          <w:u w:val="single"/>
        </w:rPr>
      </w:pPr>
    </w:p>
    <w:p w14:paraId="24BF3AF1">
      <w:pPr>
        <w:pStyle w:val="4"/>
        <w:snapToGrid w:val="0"/>
        <w:spacing w:before="0" w:after="0" w:line="360" w:lineRule="auto"/>
        <w:jc w:val="center"/>
        <w:rPr>
          <w:rFonts w:ascii="宋体" w:hAnsi="宋体" w:eastAsia="宋体"/>
          <w:color w:val="auto"/>
          <w:highlight w:val="none"/>
        </w:rPr>
      </w:pPr>
      <w:r>
        <w:rPr>
          <w:rFonts w:hint="eastAsia" w:ascii="宋体" w:hAnsi="宋体" w:eastAsia="宋体" w:cs="宋体"/>
          <w:color w:val="auto"/>
          <w:sz w:val="30"/>
          <w:szCs w:val="30"/>
          <w:highlight w:val="none"/>
        </w:rPr>
        <w:br w:type="page"/>
      </w:r>
      <w:r>
        <w:rPr>
          <w:rFonts w:hint="eastAsia" w:ascii="宋体" w:hAnsi="宋体" w:eastAsia="宋体" w:cs="宋体"/>
          <w:color w:val="auto"/>
          <w:sz w:val="30"/>
          <w:szCs w:val="30"/>
          <w:highlight w:val="none"/>
        </w:rPr>
        <w:t>（三）</w:t>
      </w:r>
      <w:bookmarkStart w:id="61" w:name="_Toc35978612"/>
      <w:r>
        <w:rPr>
          <w:rFonts w:hint="eastAsia" w:ascii="宋体" w:hAnsi="宋体" w:eastAsia="宋体" w:cs="宋体"/>
          <w:color w:val="auto"/>
          <w:sz w:val="30"/>
          <w:szCs w:val="30"/>
          <w:highlight w:val="none"/>
        </w:rPr>
        <w:t>拟投入本项目的人员简历表</w:t>
      </w:r>
      <w:bookmarkEnd w:id="61"/>
    </w:p>
    <w:tbl>
      <w:tblPr>
        <w:tblStyle w:val="25"/>
        <w:tblW w:w="50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9"/>
        <w:gridCol w:w="1033"/>
        <w:gridCol w:w="912"/>
        <w:gridCol w:w="1185"/>
        <w:gridCol w:w="168"/>
        <w:gridCol w:w="1585"/>
        <w:gridCol w:w="2211"/>
        <w:gridCol w:w="1580"/>
      </w:tblGrid>
      <w:tr w14:paraId="47EE2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2120" w:type="dxa"/>
            <w:vAlign w:val="center"/>
          </w:tcPr>
          <w:p w14:paraId="358B3F44">
            <w:pPr>
              <w:adjustRightInd w:val="0"/>
              <w:snapToGrid w:val="0"/>
              <w:spacing w:line="360" w:lineRule="auto"/>
              <w:jc w:val="center"/>
              <w:rPr>
                <w:rFonts w:ascii="宋体" w:hAnsi="宋体"/>
                <w:color w:val="auto"/>
                <w:szCs w:val="24"/>
                <w:highlight w:val="none"/>
              </w:rPr>
            </w:pPr>
            <w:r>
              <w:rPr>
                <w:rFonts w:ascii="宋体" w:hAnsi="宋体"/>
                <w:color w:val="auto"/>
                <w:szCs w:val="24"/>
                <w:highlight w:val="none"/>
              </w:rPr>
              <w:t>姓   名</w:t>
            </w:r>
          </w:p>
        </w:tc>
        <w:tc>
          <w:tcPr>
            <w:tcW w:w="2787" w:type="dxa"/>
            <w:gridSpan w:val="2"/>
            <w:vAlign w:val="center"/>
          </w:tcPr>
          <w:p w14:paraId="150C5813">
            <w:pPr>
              <w:adjustRightInd w:val="0"/>
              <w:snapToGrid w:val="0"/>
              <w:spacing w:line="360" w:lineRule="auto"/>
              <w:jc w:val="center"/>
              <w:rPr>
                <w:rFonts w:ascii="宋体" w:hAnsi="宋体"/>
                <w:color w:val="auto"/>
                <w:szCs w:val="24"/>
                <w:highlight w:val="none"/>
              </w:rPr>
            </w:pPr>
          </w:p>
        </w:tc>
        <w:tc>
          <w:tcPr>
            <w:tcW w:w="1902" w:type="dxa"/>
            <w:gridSpan w:val="2"/>
            <w:vAlign w:val="center"/>
          </w:tcPr>
          <w:p w14:paraId="164371F5">
            <w:pPr>
              <w:adjustRightInd w:val="0"/>
              <w:snapToGrid w:val="0"/>
              <w:spacing w:line="360" w:lineRule="auto"/>
              <w:jc w:val="center"/>
              <w:rPr>
                <w:rFonts w:ascii="宋体" w:hAnsi="宋体"/>
                <w:color w:val="auto"/>
                <w:szCs w:val="24"/>
                <w:highlight w:val="none"/>
              </w:rPr>
            </w:pPr>
            <w:r>
              <w:rPr>
                <w:rFonts w:ascii="宋体" w:hAnsi="宋体"/>
                <w:color w:val="auto"/>
                <w:szCs w:val="24"/>
                <w:highlight w:val="none"/>
              </w:rPr>
              <w:t>出  生</w:t>
            </w:r>
          </w:p>
          <w:p w14:paraId="4CB3762B">
            <w:pPr>
              <w:adjustRightInd w:val="0"/>
              <w:snapToGrid w:val="0"/>
              <w:spacing w:line="360" w:lineRule="auto"/>
              <w:jc w:val="center"/>
              <w:rPr>
                <w:rFonts w:ascii="宋体" w:hAnsi="宋体"/>
                <w:color w:val="auto"/>
                <w:szCs w:val="24"/>
                <w:highlight w:val="none"/>
              </w:rPr>
            </w:pPr>
            <w:r>
              <w:rPr>
                <w:rFonts w:ascii="宋体" w:hAnsi="宋体"/>
                <w:color w:val="auto"/>
                <w:szCs w:val="24"/>
                <w:highlight w:val="none"/>
              </w:rPr>
              <w:t>年  月</w:t>
            </w:r>
          </w:p>
        </w:tc>
        <w:tc>
          <w:tcPr>
            <w:tcW w:w="2249" w:type="dxa"/>
            <w:vAlign w:val="center"/>
          </w:tcPr>
          <w:p w14:paraId="06DC87AE">
            <w:pPr>
              <w:adjustRightInd w:val="0"/>
              <w:snapToGrid w:val="0"/>
              <w:spacing w:line="360" w:lineRule="auto"/>
              <w:jc w:val="center"/>
              <w:rPr>
                <w:rFonts w:ascii="宋体" w:hAnsi="宋体"/>
                <w:color w:val="auto"/>
                <w:szCs w:val="24"/>
                <w:highlight w:val="none"/>
              </w:rPr>
            </w:pPr>
          </w:p>
        </w:tc>
        <w:tc>
          <w:tcPr>
            <w:tcW w:w="3188" w:type="dxa"/>
            <w:vAlign w:val="center"/>
          </w:tcPr>
          <w:p w14:paraId="18568912">
            <w:pPr>
              <w:adjustRightInd w:val="0"/>
              <w:snapToGrid w:val="0"/>
              <w:spacing w:line="360" w:lineRule="auto"/>
              <w:jc w:val="center"/>
              <w:rPr>
                <w:rFonts w:ascii="宋体" w:hAnsi="宋体"/>
                <w:color w:val="auto"/>
                <w:szCs w:val="24"/>
                <w:highlight w:val="none"/>
              </w:rPr>
            </w:pPr>
            <w:r>
              <w:rPr>
                <w:rFonts w:ascii="宋体" w:hAnsi="宋体"/>
                <w:color w:val="auto"/>
                <w:szCs w:val="24"/>
                <w:highlight w:val="none"/>
              </w:rPr>
              <w:t>学历/工作年限</w:t>
            </w:r>
          </w:p>
        </w:tc>
        <w:tc>
          <w:tcPr>
            <w:tcW w:w="2243" w:type="dxa"/>
            <w:vAlign w:val="center"/>
          </w:tcPr>
          <w:p w14:paraId="6E38556F">
            <w:pPr>
              <w:adjustRightInd w:val="0"/>
              <w:snapToGrid w:val="0"/>
              <w:spacing w:line="360" w:lineRule="auto"/>
              <w:jc w:val="center"/>
              <w:rPr>
                <w:rFonts w:ascii="宋体" w:hAnsi="宋体"/>
                <w:color w:val="auto"/>
                <w:szCs w:val="24"/>
                <w:highlight w:val="none"/>
              </w:rPr>
            </w:pPr>
          </w:p>
        </w:tc>
      </w:tr>
      <w:tr w14:paraId="642AA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120" w:type="dxa"/>
            <w:vAlign w:val="center"/>
          </w:tcPr>
          <w:p w14:paraId="3D5D9A95">
            <w:pPr>
              <w:tabs>
                <w:tab w:val="left" w:pos="600"/>
              </w:tabs>
              <w:adjustRightInd w:val="0"/>
              <w:snapToGrid w:val="0"/>
              <w:spacing w:line="360" w:lineRule="auto"/>
              <w:jc w:val="center"/>
              <w:rPr>
                <w:rFonts w:ascii="宋体" w:hAnsi="宋体"/>
                <w:color w:val="auto"/>
                <w:szCs w:val="24"/>
                <w:highlight w:val="none"/>
              </w:rPr>
            </w:pPr>
            <w:r>
              <w:rPr>
                <w:rFonts w:ascii="宋体" w:hAnsi="宋体"/>
                <w:color w:val="auto"/>
                <w:szCs w:val="24"/>
                <w:highlight w:val="none"/>
              </w:rPr>
              <w:t>公司职务</w:t>
            </w:r>
          </w:p>
        </w:tc>
        <w:tc>
          <w:tcPr>
            <w:tcW w:w="2787" w:type="dxa"/>
            <w:gridSpan w:val="2"/>
            <w:vAlign w:val="center"/>
          </w:tcPr>
          <w:p w14:paraId="5423EE55">
            <w:pPr>
              <w:adjustRightInd w:val="0"/>
              <w:snapToGrid w:val="0"/>
              <w:spacing w:line="360" w:lineRule="auto"/>
              <w:jc w:val="center"/>
              <w:rPr>
                <w:rFonts w:ascii="宋体" w:hAnsi="宋体"/>
                <w:color w:val="auto"/>
                <w:szCs w:val="24"/>
                <w:highlight w:val="none"/>
              </w:rPr>
            </w:pPr>
          </w:p>
        </w:tc>
        <w:tc>
          <w:tcPr>
            <w:tcW w:w="1902" w:type="dxa"/>
            <w:gridSpan w:val="2"/>
            <w:vAlign w:val="center"/>
          </w:tcPr>
          <w:p w14:paraId="40C2EDE2">
            <w:pPr>
              <w:adjustRightInd w:val="0"/>
              <w:snapToGrid w:val="0"/>
              <w:spacing w:line="360" w:lineRule="auto"/>
              <w:jc w:val="center"/>
              <w:rPr>
                <w:rFonts w:ascii="宋体" w:hAnsi="宋体"/>
                <w:color w:val="auto"/>
                <w:szCs w:val="24"/>
                <w:highlight w:val="none"/>
              </w:rPr>
            </w:pPr>
            <w:r>
              <w:rPr>
                <w:rFonts w:ascii="宋体" w:hAnsi="宋体"/>
                <w:color w:val="auto"/>
                <w:szCs w:val="24"/>
                <w:highlight w:val="none"/>
              </w:rPr>
              <w:t>技术职称/专业</w:t>
            </w:r>
          </w:p>
        </w:tc>
        <w:tc>
          <w:tcPr>
            <w:tcW w:w="2249" w:type="dxa"/>
            <w:vAlign w:val="center"/>
          </w:tcPr>
          <w:p w14:paraId="18D828F0">
            <w:pPr>
              <w:adjustRightInd w:val="0"/>
              <w:snapToGrid w:val="0"/>
              <w:spacing w:line="360" w:lineRule="auto"/>
              <w:jc w:val="center"/>
              <w:rPr>
                <w:rFonts w:ascii="宋体" w:hAnsi="宋体"/>
                <w:color w:val="auto"/>
                <w:szCs w:val="24"/>
                <w:highlight w:val="none"/>
              </w:rPr>
            </w:pPr>
          </w:p>
        </w:tc>
        <w:tc>
          <w:tcPr>
            <w:tcW w:w="3188" w:type="dxa"/>
            <w:vAlign w:val="center"/>
          </w:tcPr>
          <w:p w14:paraId="3BB0FDE0">
            <w:pPr>
              <w:adjustRightInd w:val="0"/>
              <w:snapToGrid w:val="0"/>
              <w:spacing w:line="360" w:lineRule="auto"/>
              <w:jc w:val="center"/>
              <w:rPr>
                <w:rFonts w:ascii="宋体" w:hAnsi="宋体"/>
                <w:color w:val="auto"/>
                <w:szCs w:val="24"/>
                <w:highlight w:val="none"/>
              </w:rPr>
            </w:pPr>
            <w:r>
              <w:rPr>
                <w:rFonts w:ascii="宋体" w:hAnsi="宋体"/>
                <w:color w:val="auto"/>
                <w:szCs w:val="24"/>
                <w:highlight w:val="none"/>
              </w:rPr>
              <w:t>拟在本项目任职</w:t>
            </w:r>
          </w:p>
        </w:tc>
        <w:tc>
          <w:tcPr>
            <w:tcW w:w="2243" w:type="dxa"/>
            <w:vAlign w:val="center"/>
          </w:tcPr>
          <w:p w14:paraId="48F26B40">
            <w:pPr>
              <w:adjustRightInd w:val="0"/>
              <w:snapToGrid w:val="0"/>
              <w:spacing w:line="360" w:lineRule="auto"/>
              <w:jc w:val="center"/>
              <w:rPr>
                <w:rFonts w:ascii="宋体" w:hAnsi="宋体"/>
                <w:color w:val="auto"/>
                <w:szCs w:val="24"/>
                <w:highlight w:val="none"/>
              </w:rPr>
            </w:pPr>
          </w:p>
        </w:tc>
      </w:tr>
      <w:tr w14:paraId="28446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120" w:type="dxa"/>
            <w:vMerge w:val="restart"/>
            <w:vAlign w:val="center"/>
          </w:tcPr>
          <w:p w14:paraId="3BE73EBC">
            <w:pPr>
              <w:adjustRightInd w:val="0"/>
              <w:snapToGrid w:val="0"/>
              <w:spacing w:line="360" w:lineRule="auto"/>
              <w:jc w:val="center"/>
              <w:rPr>
                <w:rFonts w:ascii="宋体" w:hAnsi="宋体"/>
                <w:color w:val="auto"/>
                <w:szCs w:val="24"/>
                <w:highlight w:val="none"/>
              </w:rPr>
            </w:pPr>
            <w:r>
              <w:rPr>
                <w:rFonts w:ascii="宋体" w:hAnsi="宋体"/>
                <w:color w:val="auto"/>
                <w:szCs w:val="24"/>
                <w:highlight w:val="none"/>
              </w:rPr>
              <w:t>执业资格证书名称及证书号</w:t>
            </w:r>
          </w:p>
        </w:tc>
        <w:tc>
          <w:tcPr>
            <w:tcW w:w="1422" w:type="dxa"/>
            <w:vAlign w:val="center"/>
          </w:tcPr>
          <w:p w14:paraId="59BA0C8B">
            <w:pPr>
              <w:adjustRightInd w:val="0"/>
              <w:snapToGrid w:val="0"/>
              <w:spacing w:line="360" w:lineRule="auto"/>
              <w:jc w:val="center"/>
              <w:rPr>
                <w:rFonts w:ascii="宋体" w:hAnsi="宋体"/>
                <w:color w:val="auto"/>
                <w:szCs w:val="24"/>
                <w:highlight w:val="none"/>
              </w:rPr>
            </w:pPr>
            <w:r>
              <w:rPr>
                <w:rFonts w:ascii="宋体" w:hAnsi="宋体"/>
                <w:color w:val="auto"/>
                <w:szCs w:val="24"/>
                <w:highlight w:val="none"/>
              </w:rPr>
              <w:t>序号</w:t>
            </w:r>
          </w:p>
        </w:tc>
        <w:tc>
          <w:tcPr>
            <w:tcW w:w="5516" w:type="dxa"/>
            <w:gridSpan w:val="4"/>
            <w:vAlign w:val="center"/>
          </w:tcPr>
          <w:p w14:paraId="770B0F3C">
            <w:pPr>
              <w:adjustRightInd w:val="0"/>
              <w:snapToGrid w:val="0"/>
              <w:spacing w:line="360" w:lineRule="auto"/>
              <w:jc w:val="center"/>
              <w:rPr>
                <w:rFonts w:ascii="宋体" w:hAnsi="宋体"/>
                <w:color w:val="auto"/>
                <w:szCs w:val="24"/>
                <w:highlight w:val="none"/>
              </w:rPr>
            </w:pPr>
            <w:r>
              <w:rPr>
                <w:rFonts w:ascii="宋体" w:hAnsi="宋体"/>
                <w:color w:val="auto"/>
                <w:szCs w:val="24"/>
                <w:highlight w:val="none"/>
              </w:rPr>
              <w:t>证书名</w:t>
            </w:r>
          </w:p>
        </w:tc>
        <w:tc>
          <w:tcPr>
            <w:tcW w:w="5431" w:type="dxa"/>
            <w:gridSpan w:val="2"/>
            <w:vAlign w:val="center"/>
          </w:tcPr>
          <w:p w14:paraId="721EFCF7">
            <w:pPr>
              <w:adjustRightInd w:val="0"/>
              <w:snapToGrid w:val="0"/>
              <w:spacing w:line="360" w:lineRule="auto"/>
              <w:jc w:val="center"/>
              <w:rPr>
                <w:rFonts w:ascii="宋体" w:hAnsi="宋体"/>
                <w:color w:val="auto"/>
                <w:szCs w:val="24"/>
                <w:highlight w:val="none"/>
              </w:rPr>
            </w:pPr>
            <w:r>
              <w:rPr>
                <w:rFonts w:ascii="宋体" w:hAnsi="宋体"/>
                <w:color w:val="auto"/>
                <w:szCs w:val="24"/>
                <w:highlight w:val="none"/>
              </w:rPr>
              <w:t>证书号或注册号</w:t>
            </w:r>
          </w:p>
        </w:tc>
      </w:tr>
      <w:tr w14:paraId="6ECB9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120" w:type="dxa"/>
            <w:vMerge w:val="continue"/>
            <w:vAlign w:val="center"/>
          </w:tcPr>
          <w:p w14:paraId="1B208D63">
            <w:pPr>
              <w:adjustRightInd w:val="0"/>
              <w:snapToGrid w:val="0"/>
              <w:spacing w:line="360" w:lineRule="auto"/>
              <w:jc w:val="center"/>
              <w:rPr>
                <w:rFonts w:ascii="宋体" w:hAnsi="宋体"/>
                <w:color w:val="auto"/>
                <w:szCs w:val="24"/>
                <w:highlight w:val="none"/>
              </w:rPr>
            </w:pPr>
          </w:p>
        </w:tc>
        <w:tc>
          <w:tcPr>
            <w:tcW w:w="1422" w:type="dxa"/>
            <w:vAlign w:val="center"/>
          </w:tcPr>
          <w:p w14:paraId="297CF11F">
            <w:pPr>
              <w:adjustRightInd w:val="0"/>
              <w:snapToGrid w:val="0"/>
              <w:spacing w:line="360" w:lineRule="auto"/>
              <w:jc w:val="center"/>
              <w:rPr>
                <w:rFonts w:ascii="宋体" w:hAnsi="宋体"/>
                <w:color w:val="auto"/>
                <w:szCs w:val="24"/>
                <w:highlight w:val="none"/>
              </w:rPr>
            </w:pPr>
            <w:r>
              <w:rPr>
                <w:rFonts w:ascii="宋体" w:hAnsi="宋体"/>
                <w:color w:val="auto"/>
                <w:szCs w:val="24"/>
                <w:highlight w:val="none"/>
              </w:rPr>
              <w:t>1</w:t>
            </w:r>
          </w:p>
        </w:tc>
        <w:tc>
          <w:tcPr>
            <w:tcW w:w="5516" w:type="dxa"/>
            <w:gridSpan w:val="4"/>
            <w:vAlign w:val="center"/>
          </w:tcPr>
          <w:p w14:paraId="00819DBD">
            <w:pPr>
              <w:adjustRightInd w:val="0"/>
              <w:snapToGrid w:val="0"/>
              <w:spacing w:line="360" w:lineRule="auto"/>
              <w:jc w:val="center"/>
              <w:rPr>
                <w:rFonts w:ascii="宋体" w:hAnsi="宋体"/>
                <w:color w:val="auto"/>
                <w:szCs w:val="24"/>
                <w:highlight w:val="none"/>
              </w:rPr>
            </w:pPr>
          </w:p>
        </w:tc>
        <w:tc>
          <w:tcPr>
            <w:tcW w:w="5431" w:type="dxa"/>
            <w:gridSpan w:val="2"/>
            <w:vAlign w:val="center"/>
          </w:tcPr>
          <w:p w14:paraId="28DFE2F0">
            <w:pPr>
              <w:adjustRightInd w:val="0"/>
              <w:snapToGrid w:val="0"/>
              <w:spacing w:line="360" w:lineRule="auto"/>
              <w:jc w:val="center"/>
              <w:rPr>
                <w:rFonts w:ascii="宋体" w:hAnsi="宋体"/>
                <w:color w:val="auto"/>
                <w:szCs w:val="24"/>
                <w:highlight w:val="none"/>
              </w:rPr>
            </w:pPr>
          </w:p>
        </w:tc>
      </w:tr>
      <w:tr w14:paraId="547CE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120" w:type="dxa"/>
            <w:vMerge w:val="continue"/>
            <w:vAlign w:val="center"/>
          </w:tcPr>
          <w:p w14:paraId="2D81E686">
            <w:pPr>
              <w:adjustRightInd w:val="0"/>
              <w:snapToGrid w:val="0"/>
              <w:spacing w:line="360" w:lineRule="auto"/>
              <w:jc w:val="center"/>
              <w:rPr>
                <w:rFonts w:ascii="宋体" w:hAnsi="宋体"/>
                <w:color w:val="auto"/>
                <w:szCs w:val="24"/>
                <w:highlight w:val="none"/>
              </w:rPr>
            </w:pPr>
          </w:p>
        </w:tc>
        <w:tc>
          <w:tcPr>
            <w:tcW w:w="1422" w:type="dxa"/>
            <w:vAlign w:val="center"/>
          </w:tcPr>
          <w:p w14:paraId="69979651">
            <w:pPr>
              <w:adjustRightInd w:val="0"/>
              <w:snapToGrid w:val="0"/>
              <w:spacing w:line="360" w:lineRule="auto"/>
              <w:jc w:val="center"/>
              <w:rPr>
                <w:rFonts w:ascii="宋体" w:hAnsi="宋体"/>
                <w:color w:val="auto"/>
                <w:szCs w:val="24"/>
                <w:highlight w:val="none"/>
              </w:rPr>
            </w:pPr>
            <w:r>
              <w:rPr>
                <w:rFonts w:ascii="宋体" w:hAnsi="宋体"/>
                <w:color w:val="auto"/>
                <w:szCs w:val="24"/>
                <w:highlight w:val="none"/>
              </w:rPr>
              <w:t>2</w:t>
            </w:r>
          </w:p>
        </w:tc>
        <w:tc>
          <w:tcPr>
            <w:tcW w:w="5516" w:type="dxa"/>
            <w:gridSpan w:val="4"/>
            <w:vAlign w:val="center"/>
          </w:tcPr>
          <w:p w14:paraId="701F99F7">
            <w:pPr>
              <w:adjustRightInd w:val="0"/>
              <w:snapToGrid w:val="0"/>
              <w:spacing w:line="360" w:lineRule="auto"/>
              <w:jc w:val="center"/>
              <w:rPr>
                <w:rFonts w:ascii="宋体" w:hAnsi="宋体"/>
                <w:color w:val="auto"/>
                <w:szCs w:val="24"/>
                <w:highlight w:val="none"/>
              </w:rPr>
            </w:pPr>
          </w:p>
        </w:tc>
        <w:tc>
          <w:tcPr>
            <w:tcW w:w="5431" w:type="dxa"/>
            <w:gridSpan w:val="2"/>
            <w:vAlign w:val="center"/>
          </w:tcPr>
          <w:p w14:paraId="7F8703F7">
            <w:pPr>
              <w:adjustRightInd w:val="0"/>
              <w:snapToGrid w:val="0"/>
              <w:spacing w:line="360" w:lineRule="auto"/>
              <w:jc w:val="center"/>
              <w:rPr>
                <w:rFonts w:ascii="宋体" w:hAnsi="宋体"/>
                <w:color w:val="auto"/>
                <w:szCs w:val="24"/>
                <w:highlight w:val="none"/>
              </w:rPr>
            </w:pPr>
          </w:p>
        </w:tc>
      </w:tr>
      <w:tr w14:paraId="0DEDB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120" w:type="dxa"/>
            <w:vMerge w:val="continue"/>
            <w:vAlign w:val="center"/>
          </w:tcPr>
          <w:p w14:paraId="4F2C9431">
            <w:pPr>
              <w:adjustRightInd w:val="0"/>
              <w:snapToGrid w:val="0"/>
              <w:spacing w:line="360" w:lineRule="auto"/>
              <w:jc w:val="center"/>
              <w:rPr>
                <w:rFonts w:ascii="宋体" w:hAnsi="宋体"/>
                <w:color w:val="auto"/>
                <w:szCs w:val="24"/>
                <w:highlight w:val="none"/>
              </w:rPr>
            </w:pPr>
          </w:p>
        </w:tc>
        <w:tc>
          <w:tcPr>
            <w:tcW w:w="1422" w:type="dxa"/>
            <w:vAlign w:val="center"/>
          </w:tcPr>
          <w:p w14:paraId="2B988D5A">
            <w:pPr>
              <w:adjustRightInd w:val="0"/>
              <w:snapToGrid w:val="0"/>
              <w:spacing w:line="360" w:lineRule="auto"/>
              <w:jc w:val="center"/>
              <w:rPr>
                <w:rFonts w:ascii="宋体" w:hAnsi="宋体"/>
                <w:color w:val="auto"/>
                <w:szCs w:val="24"/>
                <w:highlight w:val="none"/>
              </w:rPr>
            </w:pPr>
            <w:r>
              <w:rPr>
                <w:rFonts w:ascii="宋体" w:hAnsi="宋体"/>
                <w:color w:val="auto"/>
                <w:szCs w:val="24"/>
                <w:highlight w:val="none"/>
              </w:rPr>
              <w:t>3</w:t>
            </w:r>
          </w:p>
        </w:tc>
        <w:tc>
          <w:tcPr>
            <w:tcW w:w="5516" w:type="dxa"/>
            <w:gridSpan w:val="4"/>
            <w:vAlign w:val="center"/>
          </w:tcPr>
          <w:p w14:paraId="0C5F7713">
            <w:pPr>
              <w:adjustRightInd w:val="0"/>
              <w:snapToGrid w:val="0"/>
              <w:spacing w:line="360" w:lineRule="auto"/>
              <w:jc w:val="center"/>
              <w:rPr>
                <w:rFonts w:ascii="宋体" w:hAnsi="宋体"/>
                <w:color w:val="auto"/>
                <w:szCs w:val="24"/>
                <w:highlight w:val="none"/>
              </w:rPr>
            </w:pPr>
          </w:p>
        </w:tc>
        <w:tc>
          <w:tcPr>
            <w:tcW w:w="5431" w:type="dxa"/>
            <w:gridSpan w:val="2"/>
            <w:vAlign w:val="center"/>
          </w:tcPr>
          <w:p w14:paraId="7091FB94">
            <w:pPr>
              <w:adjustRightInd w:val="0"/>
              <w:snapToGrid w:val="0"/>
              <w:spacing w:line="360" w:lineRule="auto"/>
              <w:jc w:val="center"/>
              <w:rPr>
                <w:rFonts w:ascii="宋体" w:hAnsi="宋体"/>
                <w:color w:val="auto"/>
                <w:szCs w:val="24"/>
                <w:highlight w:val="none"/>
              </w:rPr>
            </w:pPr>
          </w:p>
        </w:tc>
      </w:tr>
      <w:tr w14:paraId="62600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120" w:type="dxa"/>
            <w:vMerge w:val="continue"/>
            <w:vAlign w:val="center"/>
          </w:tcPr>
          <w:p w14:paraId="6B862215">
            <w:pPr>
              <w:adjustRightInd w:val="0"/>
              <w:snapToGrid w:val="0"/>
              <w:spacing w:line="360" w:lineRule="auto"/>
              <w:jc w:val="center"/>
              <w:rPr>
                <w:rFonts w:ascii="宋体" w:hAnsi="宋体"/>
                <w:color w:val="auto"/>
                <w:szCs w:val="24"/>
                <w:highlight w:val="none"/>
              </w:rPr>
            </w:pPr>
          </w:p>
        </w:tc>
        <w:tc>
          <w:tcPr>
            <w:tcW w:w="1422" w:type="dxa"/>
            <w:vAlign w:val="center"/>
          </w:tcPr>
          <w:p w14:paraId="053BD31B">
            <w:pPr>
              <w:adjustRightInd w:val="0"/>
              <w:snapToGrid w:val="0"/>
              <w:spacing w:line="360" w:lineRule="auto"/>
              <w:jc w:val="center"/>
              <w:rPr>
                <w:rFonts w:ascii="宋体" w:hAnsi="宋体"/>
                <w:color w:val="auto"/>
                <w:szCs w:val="24"/>
                <w:highlight w:val="none"/>
              </w:rPr>
            </w:pPr>
            <w:r>
              <w:rPr>
                <w:rFonts w:ascii="宋体" w:hAnsi="宋体"/>
                <w:color w:val="auto"/>
                <w:szCs w:val="24"/>
                <w:highlight w:val="none"/>
              </w:rPr>
              <w:t>4</w:t>
            </w:r>
          </w:p>
        </w:tc>
        <w:tc>
          <w:tcPr>
            <w:tcW w:w="5516" w:type="dxa"/>
            <w:gridSpan w:val="4"/>
            <w:vAlign w:val="center"/>
          </w:tcPr>
          <w:p w14:paraId="394406F7">
            <w:pPr>
              <w:adjustRightInd w:val="0"/>
              <w:snapToGrid w:val="0"/>
              <w:spacing w:line="360" w:lineRule="auto"/>
              <w:jc w:val="center"/>
              <w:rPr>
                <w:rFonts w:ascii="宋体" w:hAnsi="宋体"/>
                <w:color w:val="auto"/>
                <w:szCs w:val="24"/>
                <w:highlight w:val="none"/>
              </w:rPr>
            </w:pPr>
          </w:p>
        </w:tc>
        <w:tc>
          <w:tcPr>
            <w:tcW w:w="5431" w:type="dxa"/>
            <w:gridSpan w:val="2"/>
            <w:vAlign w:val="center"/>
          </w:tcPr>
          <w:p w14:paraId="3DD93969">
            <w:pPr>
              <w:adjustRightInd w:val="0"/>
              <w:snapToGrid w:val="0"/>
              <w:spacing w:line="360" w:lineRule="auto"/>
              <w:jc w:val="center"/>
              <w:rPr>
                <w:rFonts w:ascii="宋体" w:hAnsi="宋体"/>
                <w:color w:val="auto"/>
                <w:szCs w:val="24"/>
                <w:highlight w:val="none"/>
              </w:rPr>
            </w:pPr>
          </w:p>
        </w:tc>
      </w:tr>
      <w:tr w14:paraId="56F38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120" w:type="dxa"/>
            <w:vMerge w:val="continue"/>
            <w:vAlign w:val="center"/>
          </w:tcPr>
          <w:p w14:paraId="0AFCBDA3">
            <w:pPr>
              <w:adjustRightInd w:val="0"/>
              <w:snapToGrid w:val="0"/>
              <w:spacing w:line="360" w:lineRule="auto"/>
              <w:jc w:val="center"/>
              <w:rPr>
                <w:rFonts w:ascii="宋体" w:hAnsi="宋体"/>
                <w:color w:val="auto"/>
                <w:szCs w:val="24"/>
                <w:highlight w:val="none"/>
              </w:rPr>
            </w:pPr>
          </w:p>
        </w:tc>
        <w:tc>
          <w:tcPr>
            <w:tcW w:w="1422" w:type="dxa"/>
            <w:vAlign w:val="center"/>
          </w:tcPr>
          <w:p w14:paraId="72301146">
            <w:pPr>
              <w:adjustRightInd w:val="0"/>
              <w:snapToGrid w:val="0"/>
              <w:spacing w:line="360" w:lineRule="auto"/>
              <w:jc w:val="center"/>
              <w:rPr>
                <w:rFonts w:ascii="宋体" w:hAnsi="宋体"/>
                <w:color w:val="auto"/>
                <w:szCs w:val="24"/>
                <w:highlight w:val="none"/>
              </w:rPr>
            </w:pPr>
          </w:p>
        </w:tc>
        <w:tc>
          <w:tcPr>
            <w:tcW w:w="5516" w:type="dxa"/>
            <w:gridSpan w:val="4"/>
            <w:vAlign w:val="center"/>
          </w:tcPr>
          <w:p w14:paraId="2CDF7163">
            <w:pPr>
              <w:adjustRightInd w:val="0"/>
              <w:snapToGrid w:val="0"/>
              <w:spacing w:line="360" w:lineRule="auto"/>
              <w:jc w:val="center"/>
              <w:rPr>
                <w:rFonts w:ascii="宋体" w:hAnsi="宋体"/>
                <w:color w:val="auto"/>
                <w:szCs w:val="24"/>
                <w:highlight w:val="none"/>
              </w:rPr>
            </w:pPr>
          </w:p>
        </w:tc>
        <w:tc>
          <w:tcPr>
            <w:tcW w:w="5431" w:type="dxa"/>
            <w:gridSpan w:val="2"/>
            <w:vAlign w:val="center"/>
          </w:tcPr>
          <w:p w14:paraId="47186452">
            <w:pPr>
              <w:adjustRightInd w:val="0"/>
              <w:snapToGrid w:val="0"/>
              <w:spacing w:line="360" w:lineRule="auto"/>
              <w:jc w:val="center"/>
              <w:rPr>
                <w:rFonts w:ascii="宋体" w:hAnsi="宋体"/>
                <w:color w:val="auto"/>
                <w:szCs w:val="24"/>
                <w:highlight w:val="none"/>
              </w:rPr>
            </w:pPr>
          </w:p>
        </w:tc>
      </w:tr>
      <w:tr w14:paraId="7AA01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120" w:type="dxa"/>
            <w:vMerge w:val="restart"/>
            <w:vAlign w:val="center"/>
          </w:tcPr>
          <w:p w14:paraId="0CEE2309">
            <w:pPr>
              <w:adjustRightInd w:val="0"/>
              <w:snapToGrid w:val="0"/>
              <w:spacing w:line="360" w:lineRule="auto"/>
              <w:jc w:val="center"/>
              <w:rPr>
                <w:rFonts w:ascii="宋体" w:hAnsi="宋体"/>
                <w:color w:val="auto"/>
                <w:szCs w:val="24"/>
                <w:highlight w:val="none"/>
              </w:rPr>
            </w:pPr>
            <w:r>
              <w:rPr>
                <w:rFonts w:ascii="宋体" w:hAnsi="宋体"/>
                <w:color w:val="auto"/>
                <w:szCs w:val="24"/>
                <w:highlight w:val="none"/>
              </w:rPr>
              <w:t>相关工作</w:t>
            </w:r>
          </w:p>
          <w:p w14:paraId="18CACB63">
            <w:pPr>
              <w:adjustRightInd w:val="0"/>
              <w:snapToGrid w:val="0"/>
              <w:spacing w:line="360" w:lineRule="auto"/>
              <w:jc w:val="center"/>
              <w:rPr>
                <w:rFonts w:ascii="宋体" w:hAnsi="宋体"/>
                <w:color w:val="auto"/>
                <w:szCs w:val="24"/>
                <w:highlight w:val="none"/>
              </w:rPr>
            </w:pPr>
            <w:r>
              <w:rPr>
                <w:rFonts w:ascii="宋体" w:hAnsi="宋体"/>
                <w:color w:val="auto"/>
                <w:szCs w:val="24"/>
                <w:highlight w:val="none"/>
              </w:rPr>
              <w:t>经    历</w:t>
            </w:r>
          </w:p>
        </w:tc>
        <w:tc>
          <w:tcPr>
            <w:tcW w:w="4448" w:type="dxa"/>
            <w:gridSpan w:val="3"/>
            <w:vAlign w:val="center"/>
          </w:tcPr>
          <w:p w14:paraId="7D03B37E">
            <w:pPr>
              <w:adjustRightInd w:val="0"/>
              <w:snapToGrid w:val="0"/>
              <w:spacing w:line="360" w:lineRule="auto"/>
              <w:jc w:val="center"/>
              <w:rPr>
                <w:rFonts w:ascii="宋体" w:hAnsi="宋体"/>
                <w:color w:val="auto"/>
                <w:szCs w:val="24"/>
                <w:highlight w:val="none"/>
              </w:rPr>
            </w:pPr>
            <w:r>
              <w:rPr>
                <w:rFonts w:ascii="宋体" w:hAnsi="宋体"/>
                <w:color w:val="auto"/>
                <w:szCs w:val="24"/>
                <w:highlight w:val="none"/>
              </w:rPr>
              <w:t>年  月～   年  月</w:t>
            </w:r>
          </w:p>
        </w:tc>
        <w:tc>
          <w:tcPr>
            <w:tcW w:w="7921" w:type="dxa"/>
            <w:gridSpan w:val="4"/>
            <w:vAlign w:val="center"/>
          </w:tcPr>
          <w:p w14:paraId="463A6D02">
            <w:pPr>
              <w:adjustRightInd w:val="0"/>
              <w:snapToGrid w:val="0"/>
              <w:spacing w:line="360" w:lineRule="auto"/>
              <w:jc w:val="center"/>
              <w:rPr>
                <w:rFonts w:ascii="宋体" w:hAnsi="宋体"/>
                <w:color w:val="auto"/>
                <w:szCs w:val="24"/>
                <w:highlight w:val="none"/>
              </w:rPr>
            </w:pPr>
            <w:r>
              <w:rPr>
                <w:rFonts w:ascii="宋体" w:hAnsi="宋体"/>
                <w:color w:val="auto"/>
                <w:szCs w:val="24"/>
                <w:highlight w:val="none"/>
              </w:rPr>
              <w:t>经历与业绩</w:t>
            </w:r>
          </w:p>
        </w:tc>
      </w:tr>
      <w:tr w14:paraId="2153D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120" w:type="dxa"/>
            <w:vMerge w:val="continue"/>
            <w:vAlign w:val="center"/>
          </w:tcPr>
          <w:p w14:paraId="3BADA21C">
            <w:pPr>
              <w:adjustRightInd w:val="0"/>
              <w:snapToGrid w:val="0"/>
              <w:spacing w:line="360" w:lineRule="auto"/>
              <w:jc w:val="center"/>
              <w:rPr>
                <w:rFonts w:ascii="宋体" w:hAnsi="宋体"/>
                <w:color w:val="auto"/>
                <w:szCs w:val="24"/>
                <w:highlight w:val="none"/>
              </w:rPr>
            </w:pPr>
          </w:p>
        </w:tc>
        <w:tc>
          <w:tcPr>
            <w:tcW w:w="4448" w:type="dxa"/>
            <w:gridSpan w:val="3"/>
            <w:vAlign w:val="center"/>
          </w:tcPr>
          <w:p w14:paraId="33743C09">
            <w:pPr>
              <w:adjustRightInd w:val="0"/>
              <w:snapToGrid w:val="0"/>
              <w:spacing w:line="360" w:lineRule="auto"/>
              <w:jc w:val="center"/>
              <w:rPr>
                <w:rFonts w:ascii="宋体" w:hAnsi="宋体"/>
                <w:color w:val="auto"/>
                <w:szCs w:val="24"/>
                <w:highlight w:val="none"/>
              </w:rPr>
            </w:pPr>
          </w:p>
        </w:tc>
        <w:tc>
          <w:tcPr>
            <w:tcW w:w="7921" w:type="dxa"/>
            <w:gridSpan w:val="4"/>
            <w:vAlign w:val="center"/>
          </w:tcPr>
          <w:p w14:paraId="36A4F80B">
            <w:pPr>
              <w:adjustRightInd w:val="0"/>
              <w:snapToGrid w:val="0"/>
              <w:spacing w:line="360" w:lineRule="auto"/>
              <w:jc w:val="center"/>
              <w:rPr>
                <w:rFonts w:ascii="宋体" w:hAnsi="宋体"/>
                <w:color w:val="auto"/>
                <w:szCs w:val="24"/>
                <w:highlight w:val="none"/>
              </w:rPr>
            </w:pPr>
          </w:p>
        </w:tc>
      </w:tr>
      <w:tr w14:paraId="2A790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120" w:type="dxa"/>
            <w:vMerge w:val="continue"/>
            <w:vAlign w:val="center"/>
          </w:tcPr>
          <w:p w14:paraId="15B24703">
            <w:pPr>
              <w:adjustRightInd w:val="0"/>
              <w:snapToGrid w:val="0"/>
              <w:spacing w:line="360" w:lineRule="auto"/>
              <w:jc w:val="center"/>
              <w:rPr>
                <w:rFonts w:ascii="宋体" w:hAnsi="宋体"/>
                <w:color w:val="auto"/>
                <w:szCs w:val="24"/>
                <w:highlight w:val="none"/>
              </w:rPr>
            </w:pPr>
          </w:p>
        </w:tc>
        <w:tc>
          <w:tcPr>
            <w:tcW w:w="4448" w:type="dxa"/>
            <w:gridSpan w:val="3"/>
            <w:vAlign w:val="center"/>
          </w:tcPr>
          <w:p w14:paraId="2D4F0D36">
            <w:pPr>
              <w:adjustRightInd w:val="0"/>
              <w:snapToGrid w:val="0"/>
              <w:spacing w:line="360" w:lineRule="auto"/>
              <w:jc w:val="center"/>
              <w:rPr>
                <w:rFonts w:ascii="宋体" w:hAnsi="宋体"/>
                <w:color w:val="auto"/>
                <w:szCs w:val="24"/>
                <w:highlight w:val="none"/>
              </w:rPr>
            </w:pPr>
          </w:p>
        </w:tc>
        <w:tc>
          <w:tcPr>
            <w:tcW w:w="7921" w:type="dxa"/>
            <w:gridSpan w:val="4"/>
            <w:vAlign w:val="center"/>
          </w:tcPr>
          <w:p w14:paraId="6F7B2523">
            <w:pPr>
              <w:adjustRightInd w:val="0"/>
              <w:snapToGrid w:val="0"/>
              <w:spacing w:line="360" w:lineRule="auto"/>
              <w:jc w:val="center"/>
              <w:rPr>
                <w:rFonts w:ascii="宋体" w:hAnsi="宋体"/>
                <w:color w:val="auto"/>
                <w:szCs w:val="24"/>
                <w:highlight w:val="none"/>
              </w:rPr>
            </w:pPr>
          </w:p>
        </w:tc>
      </w:tr>
      <w:tr w14:paraId="14F26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120" w:type="dxa"/>
            <w:vAlign w:val="center"/>
          </w:tcPr>
          <w:p w14:paraId="6943E3D3">
            <w:pPr>
              <w:adjustRightInd w:val="0"/>
              <w:snapToGrid w:val="0"/>
              <w:spacing w:line="360" w:lineRule="auto"/>
              <w:jc w:val="center"/>
              <w:rPr>
                <w:rFonts w:ascii="宋体" w:hAnsi="宋体"/>
                <w:color w:val="auto"/>
                <w:szCs w:val="24"/>
                <w:highlight w:val="none"/>
              </w:rPr>
            </w:pPr>
            <w:r>
              <w:rPr>
                <w:rFonts w:ascii="宋体" w:hAnsi="宋体"/>
                <w:color w:val="auto"/>
                <w:szCs w:val="24"/>
                <w:highlight w:val="none"/>
              </w:rPr>
              <w:t>备注</w:t>
            </w:r>
          </w:p>
        </w:tc>
        <w:tc>
          <w:tcPr>
            <w:tcW w:w="12369" w:type="dxa"/>
            <w:gridSpan w:val="7"/>
            <w:tcBorders>
              <w:bottom w:val="single" w:color="auto" w:sz="4" w:space="0"/>
            </w:tcBorders>
            <w:vAlign w:val="center"/>
          </w:tcPr>
          <w:p w14:paraId="1BC32F41">
            <w:pPr>
              <w:adjustRightInd w:val="0"/>
              <w:snapToGrid w:val="0"/>
              <w:spacing w:line="360" w:lineRule="auto"/>
              <w:rPr>
                <w:rFonts w:ascii="宋体" w:hAnsi="宋体"/>
                <w:color w:val="auto"/>
                <w:szCs w:val="24"/>
                <w:highlight w:val="none"/>
              </w:rPr>
            </w:pPr>
          </w:p>
        </w:tc>
      </w:tr>
    </w:tbl>
    <w:p w14:paraId="56AE902F">
      <w:pPr>
        <w:pStyle w:val="4"/>
        <w:snapToGrid w:val="0"/>
        <w:spacing w:before="0" w:after="0" w:line="360" w:lineRule="auto"/>
        <w:jc w:val="cente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r>
      <w:r>
        <w:rPr>
          <w:rFonts w:hint="eastAsia" w:ascii="宋体" w:hAnsi="宋体" w:eastAsia="宋体" w:cs="宋体"/>
          <w:color w:val="auto"/>
          <w:sz w:val="28"/>
          <w:szCs w:val="28"/>
          <w:highlight w:val="none"/>
        </w:rPr>
        <w:t>（四）拟投入主要人员经历表</w:t>
      </w:r>
    </w:p>
    <w:p w14:paraId="0D13009C">
      <w:pPr>
        <w:snapToGrid w:val="0"/>
        <w:spacing w:line="360" w:lineRule="auto"/>
        <w:jc w:val="left"/>
        <w:rPr>
          <w:rFonts w:ascii="宋体" w:hAnsi="宋体" w:cs="宋体"/>
          <w:b/>
          <w:bCs/>
          <w:color w:val="auto"/>
          <w:sz w:val="32"/>
          <w:szCs w:val="32"/>
          <w:highlight w:val="none"/>
        </w:rPr>
      </w:pPr>
    </w:p>
    <w:tbl>
      <w:tblPr>
        <w:tblStyle w:val="2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478"/>
        <w:gridCol w:w="531"/>
        <w:gridCol w:w="626"/>
        <w:gridCol w:w="626"/>
        <w:gridCol w:w="626"/>
        <w:gridCol w:w="627"/>
        <w:gridCol w:w="759"/>
        <w:gridCol w:w="844"/>
        <w:gridCol w:w="975"/>
        <w:gridCol w:w="2164"/>
      </w:tblGrid>
      <w:tr w14:paraId="7CD3D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7" w:type="pct"/>
            <w:shd w:val="clear" w:color="000000" w:fill="FFFFFF"/>
            <w:vAlign w:val="center"/>
          </w:tcPr>
          <w:p w14:paraId="794BA874">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748" w:type="pct"/>
            <w:shd w:val="clear" w:color="000000" w:fill="FFFFFF"/>
            <w:vAlign w:val="center"/>
          </w:tcPr>
          <w:p w14:paraId="2550F700">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在本项目中担任职务</w:t>
            </w:r>
          </w:p>
        </w:tc>
        <w:tc>
          <w:tcPr>
            <w:tcW w:w="280" w:type="pct"/>
            <w:shd w:val="clear" w:color="000000" w:fill="FFFFFF"/>
            <w:vAlign w:val="center"/>
          </w:tcPr>
          <w:p w14:paraId="0053AD8B">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姓名</w:t>
            </w:r>
          </w:p>
        </w:tc>
        <w:tc>
          <w:tcPr>
            <w:tcW w:w="327" w:type="pct"/>
            <w:shd w:val="clear" w:color="000000" w:fill="FFFFFF"/>
            <w:vAlign w:val="center"/>
          </w:tcPr>
          <w:p w14:paraId="2BCA72A4">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技术职称</w:t>
            </w:r>
          </w:p>
        </w:tc>
        <w:tc>
          <w:tcPr>
            <w:tcW w:w="327" w:type="pct"/>
            <w:shd w:val="clear" w:color="000000" w:fill="FFFFFF"/>
            <w:vAlign w:val="center"/>
          </w:tcPr>
          <w:p w14:paraId="4C8C39F4">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开工时间</w:t>
            </w:r>
          </w:p>
        </w:tc>
        <w:tc>
          <w:tcPr>
            <w:tcW w:w="327" w:type="pct"/>
            <w:shd w:val="clear" w:color="000000" w:fill="FFFFFF"/>
            <w:vAlign w:val="center"/>
          </w:tcPr>
          <w:p w14:paraId="1AE01C9B">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竣工时间</w:t>
            </w:r>
          </w:p>
        </w:tc>
        <w:tc>
          <w:tcPr>
            <w:tcW w:w="327" w:type="pct"/>
            <w:shd w:val="clear" w:color="000000" w:fill="FFFFFF"/>
            <w:vAlign w:val="center"/>
          </w:tcPr>
          <w:p w14:paraId="525BBAA1">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项目职务</w:t>
            </w:r>
          </w:p>
        </w:tc>
        <w:tc>
          <w:tcPr>
            <w:tcW w:w="392" w:type="pct"/>
            <w:shd w:val="clear" w:color="000000" w:fill="FFFFFF"/>
            <w:vAlign w:val="center"/>
          </w:tcPr>
          <w:p w14:paraId="080AD1C6">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项目名称</w:t>
            </w:r>
          </w:p>
        </w:tc>
        <w:tc>
          <w:tcPr>
            <w:tcW w:w="434" w:type="pct"/>
            <w:shd w:val="clear" w:color="000000" w:fill="FFFFFF"/>
            <w:vAlign w:val="center"/>
          </w:tcPr>
          <w:p w14:paraId="7476CF3F">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标段号</w:t>
            </w:r>
          </w:p>
        </w:tc>
        <w:tc>
          <w:tcPr>
            <w:tcW w:w="499" w:type="pct"/>
            <w:shd w:val="clear" w:color="000000" w:fill="FFFFFF"/>
            <w:vAlign w:val="center"/>
          </w:tcPr>
          <w:p w14:paraId="73DB296C">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招标标段中标金额</w:t>
            </w:r>
          </w:p>
        </w:tc>
        <w:tc>
          <w:tcPr>
            <w:tcW w:w="1087" w:type="pct"/>
            <w:shd w:val="clear" w:color="000000" w:fill="FFFFFF"/>
            <w:vAlign w:val="center"/>
          </w:tcPr>
          <w:p w14:paraId="47DCF658">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项目简介</w:t>
            </w:r>
          </w:p>
        </w:tc>
      </w:tr>
      <w:tr w14:paraId="3E7A0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247" w:type="pct"/>
            <w:vMerge w:val="restart"/>
            <w:shd w:val="clear" w:color="000000" w:fill="FFFFFF"/>
            <w:vAlign w:val="center"/>
          </w:tcPr>
          <w:p w14:paraId="7D9311E6">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48" w:type="pct"/>
            <w:vMerge w:val="restart"/>
            <w:shd w:val="clear" w:color="000000" w:fill="FFFFFF"/>
            <w:vAlign w:val="center"/>
          </w:tcPr>
          <w:p w14:paraId="353CA4A6">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项目负责人</w:t>
            </w:r>
          </w:p>
        </w:tc>
        <w:tc>
          <w:tcPr>
            <w:tcW w:w="280" w:type="pct"/>
            <w:vMerge w:val="restart"/>
            <w:shd w:val="clear" w:color="000000" w:fill="FFFFFF"/>
            <w:vAlign w:val="bottom"/>
          </w:tcPr>
          <w:p w14:paraId="1018DAD5">
            <w:pPr>
              <w:widowControl/>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27" w:type="pct"/>
            <w:vMerge w:val="restart"/>
            <w:shd w:val="clear" w:color="000000" w:fill="FFFFFF"/>
            <w:vAlign w:val="bottom"/>
          </w:tcPr>
          <w:p w14:paraId="1C812F3A">
            <w:pPr>
              <w:widowControl/>
              <w:snapToGrid w:val="0"/>
              <w:spacing w:line="360" w:lineRule="auto"/>
              <w:jc w:val="left"/>
              <w:rPr>
                <w:rFonts w:ascii="宋体" w:hAnsi="宋体" w:cs="宋体"/>
                <w:color w:val="auto"/>
                <w:kern w:val="0"/>
                <w:szCs w:val="21"/>
                <w:highlight w:val="none"/>
              </w:rPr>
            </w:pPr>
          </w:p>
        </w:tc>
        <w:tc>
          <w:tcPr>
            <w:tcW w:w="327" w:type="pct"/>
            <w:shd w:val="clear" w:color="000000" w:fill="FFFFFF"/>
            <w:vAlign w:val="bottom"/>
          </w:tcPr>
          <w:p w14:paraId="33D6FF8B">
            <w:pPr>
              <w:widowControl/>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27" w:type="pct"/>
            <w:shd w:val="clear" w:color="000000" w:fill="FFFFFF"/>
            <w:vAlign w:val="bottom"/>
          </w:tcPr>
          <w:p w14:paraId="4631107B">
            <w:pPr>
              <w:widowControl/>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27" w:type="pct"/>
            <w:shd w:val="clear" w:color="000000" w:fill="FFFFFF"/>
            <w:vAlign w:val="bottom"/>
          </w:tcPr>
          <w:p w14:paraId="1279E09B">
            <w:pPr>
              <w:widowControl/>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92" w:type="pct"/>
            <w:shd w:val="clear" w:color="000000" w:fill="FFFFFF"/>
            <w:vAlign w:val="bottom"/>
          </w:tcPr>
          <w:p w14:paraId="17F274CD">
            <w:pPr>
              <w:widowControl/>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34" w:type="pct"/>
            <w:shd w:val="clear" w:color="000000" w:fill="FFFFFF"/>
            <w:vAlign w:val="bottom"/>
          </w:tcPr>
          <w:p w14:paraId="694FC45C">
            <w:pPr>
              <w:widowControl/>
              <w:snapToGrid w:val="0"/>
              <w:spacing w:line="360" w:lineRule="auto"/>
              <w:jc w:val="left"/>
              <w:rPr>
                <w:rFonts w:ascii="宋体" w:hAnsi="宋体" w:cs="宋体"/>
                <w:color w:val="auto"/>
                <w:kern w:val="0"/>
                <w:szCs w:val="21"/>
                <w:highlight w:val="none"/>
              </w:rPr>
            </w:pPr>
          </w:p>
        </w:tc>
        <w:tc>
          <w:tcPr>
            <w:tcW w:w="499" w:type="pct"/>
            <w:shd w:val="clear" w:color="000000" w:fill="FFFFFF"/>
            <w:vAlign w:val="bottom"/>
          </w:tcPr>
          <w:p w14:paraId="6C99DA5B">
            <w:pPr>
              <w:widowControl/>
              <w:snapToGrid w:val="0"/>
              <w:spacing w:line="360" w:lineRule="auto"/>
              <w:jc w:val="left"/>
              <w:rPr>
                <w:rFonts w:ascii="宋体" w:hAnsi="宋体" w:cs="宋体"/>
                <w:color w:val="auto"/>
                <w:kern w:val="0"/>
                <w:szCs w:val="21"/>
                <w:highlight w:val="none"/>
              </w:rPr>
            </w:pPr>
          </w:p>
        </w:tc>
        <w:tc>
          <w:tcPr>
            <w:tcW w:w="1087" w:type="pct"/>
            <w:shd w:val="clear" w:color="000000" w:fill="FFFFFF"/>
            <w:vAlign w:val="bottom"/>
          </w:tcPr>
          <w:p w14:paraId="0903E781">
            <w:pPr>
              <w:widowControl/>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0AB8A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247" w:type="pct"/>
            <w:vMerge w:val="continue"/>
            <w:shd w:val="clear" w:color="000000" w:fill="FFFFFF"/>
            <w:vAlign w:val="center"/>
          </w:tcPr>
          <w:p w14:paraId="6F1AEB08">
            <w:pPr>
              <w:widowControl/>
              <w:snapToGrid w:val="0"/>
              <w:spacing w:line="360" w:lineRule="auto"/>
              <w:jc w:val="center"/>
              <w:rPr>
                <w:rFonts w:ascii="宋体" w:hAnsi="宋体" w:cs="宋体"/>
                <w:color w:val="auto"/>
                <w:szCs w:val="21"/>
                <w:highlight w:val="none"/>
              </w:rPr>
            </w:pPr>
          </w:p>
        </w:tc>
        <w:tc>
          <w:tcPr>
            <w:tcW w:w="748" w:type="pct"/>
            <w:vMerge w:val="continue"/>
            <w:shd w:val="clear" w:color="000000" w:fill="FFFFFF"/>
            <w:vAlign w:val="bottom"/>
          </w:tcPr>
          <w:p w14:paraId="33E18935">
            <w:pPr>
              <w:widowControl/>
              <w:snapToGrid w:val="0"/>
              <w:spacing w:line="360" w:lineRule="auto"/>
              <w:jc w:val="left"/>
              <w:rPr>
                <w:rFonts w:ascii="宋体" w:hAnsi="宋体" w:cs="宋体"/>
                <w:color w:val="auto"/>
                <w:szCs w:val="21"/>
                <w:highlight w:val="none"/>
              </w:rPr>
            </w:pPr>
          </w:p>
        </w:tc>
        <w:tc>
          <w:tcPr>
            <w:tcW w:w="280" w:type="pct"/>
            <w:vMerge w:val="continue"/>
            <w:shd w:val="clear" w:color="000000" w:fill="FFFFFF"/>
            <w:vAlign w:val="bottom"/>
          </w:tcPr>
          <w:p w14:paraId="79DE7324">
            <w:pPr>
              <w:widowControl/>
              <w:snapToGrid w:val="0"/>
              <w:spacing w:line="360" w:lineRule="auto"/>
              <w:jc w:val="left"/>
              <w:rPr>
                <w:rFonts w:ascii="宋体" w:hAnsi="宋体" w:cs="宋体"/>
                <w:color w:val="auto"/>
                <w:szCs w:val="21"/>
                <w:highlight w:val="none"/>
              </w:rPr>
            </w:pPr>
          </w:p>
        </w:tc>
        <w:tc>
          <w:tcPr>
            <w:tcW w:w="327" w:type="pct"/>
            <w:vMerge w:val="continue"/>
            <w:shd w:val="clear" w:color="000000" w:fill="FFFFFF"/>
            <w:vAlign w:val="bottom"/>
          </w:tcPr>
          <w:p w14:paraId="495923D5">
            <w:pPr>
              <w:widowControl/>
              <w:snapToGrid w:val="0"/>
              <w:spacing w:line="360" w:lineRule="auto"/>
              <w:jc w:val="left"/>
              <w:rPr>
                <w:rFonts w:ascii="宋体" w:hAnsi="宋体" w:cs="宋体"/>
                <w:color w:val="auto"/>
                <w:kern w:val="0"/>
                <w:szCs w:val="21"/>
                <w:highlight w:val="none"/>
              </w:rPr>
            </w:pPr>
          </w:p>
        </w:tc>
        <w:tc>
          <w:tcPr>
            <w:tcW w:w="327" w:type="pct"/>
            <w:shd w:val="clear" w:color="000000" w:fill="FFFFFF"/>
            <w:vAlign w:val="bottom"/>
          </w:tcPr>
          <w:p w14:paraId="19508EAA">
            <w:pPr>
              <w:widowControl/>
              <w:snapToGrid w:val="0"/>
              <w:spacing w:line="360" w:lineRule="auto"/>
              <w:jc w:val="left"/>
              <w:rPr>
                <w:rFonts w:ascii="宋体" w:hAnsi="宋体" w:cs="宋体"/>
                <w:color w:val="auto"/>
                <w:kern w:val="0"/>
                <w:szCs w:val="21"/>
                <w:highlight w:val="none"/>
              </w:rPr>
            </w:pPr>
          </w:p>
        </w:tc>
        <w:tc>
          <w:tcPr>
            <w:tcW w:w="327" w:type="pct"/>
            <w:shd w:val="clear" w:color="000000" w:fill="FFFFFF"/>
            <w:vAlign w:val="bottom"/>
          </w:tcPr>
          <w:p w14:paraId="09698A59">
            <w:pPr>
              <w:widowControl/>
              <w:snapToGrid w:val="0"/>
              <w:spacing w:line="360" w:lineRule="auto"/>
              <w:jc w:val="left"/>
              <w:rPr>
                <w:rFonts w:ascii="宋体" w:hAnsi="宋体" w:cs="宋体"/>
                <w:color w:val="auto"/>
                <w:kern w:val="0"/>
                <w:szCs w:val="21"/>
                <w:highlight w:val="none"/>
              </w:rPr>
            </w:pPr>
          </w:p>
        </w:tc>
        <w:tc>
          <w:tcPr>
            <w:tcW w:w="327" w:type="pct"/>
            <w:shd w:val="clear" w:color="000000" w:fill="FFFFFF"/>
            <w:vAlign w:val="bottom"/>
          </w:tcPr>
          <w:p w14:paraId="2C34D0E9">
            <w:pPr>
              <w:widowControl/>
              <w:snapToGrid w:val="0"/>
              <w:spacing w:line="360" w:lineRule="auto"/>
              <w:jc w:val="left"/>
              <w:rPr>
                <w:rFonts w:ascii="宋体" w:hAnsi="宋体" w:cs="宋体"/>
                <w:color w:val="auto"/>
                <w:kern w:val="0"/>
                <w:szCs w:val="21"/>
                <w:highlight w:val="none"/>
              </w:rPr>
            </w:pPr>
          </w:p>
        </w:tc>
        <w:tc>
          <w:tcPr>
            <w:tcW w:w="392" w:type="pct"/>
            <w:shd w:val="clear" w:color="000000" w:fill="FFFFFF"/>
            <w:vAlign w:val="bottom"/>
          </w:tcPr>
          <w:p w14:paraId="74F3BD00">
            <w:pPr>
              <w:widowControl/>
              <w:snapToGrid w:val="0"/>
              <w:spacing w:line="360" w:lineRule="auto"/>
              <w:jc w:val="left"/>
              <w:rPr>
                <w:rFonts w:ascii="宋体" w:hAnsi="宋体" w:cs="宋体"/>
                <w:color w:val="auto"/>
                <w:kern w:val="0"/>
                <w:szCs w:val="21"/>
                <w:highlight w:val="none"/>
              </w:rPr>
            </w:pPr>
          </w:p>
        </w:tc>
        <w:tc>
          <w:tcPr>
            <w:tcW w:w="434" w:type="pct"/>
            <w:shd w:val="clear" w:color="000000" w:fill="FFFFFF"/>
            <w:vAlign w:val="bottom"/>
          </w:tcPr>
          <w:p w14:paraId="178B9F37">
            <w:pPr>
              <w:widowControl/>
              <w:snapToGrid w:val="0"/>
              <w:spacing w:line="360" w:lineRule="auto"/>
              <w:jc w:val="left"/>
              <w:rPr>
                <w:rFonts w:ascii="宋体" w:hAnsi="宋体" w:cs="宋体"/>
                <w:color w:val="auto"/>
                <w:kern w:val="0"/>
                <w:szCs w:val="21"/>
                <w:highlight w:val="none"/>
              </w:rPr>
            </w:pPr>
          </w:p>
        </w:tc>
        <w:tc>
          <w:tcPr>
            <w:tcW w:w="499" w:type="pct"/>
            <w:shd w:val="clear" w:color="000000" w:fill="FFFFFF"/>
            <w:vAlign w:val="bottom"/>
          </w:tcPr>
          <w:p w14:paraId="2E56B074">
            <w:pPr>
              <w:widowControl/>
              <w:snapToGrid w:val="0"/>
              <w:spacing w:line="360" w:lineRule="auto"/>
              <w:jc w:val="left"/>
              <w:rPr>
                <w:rFonts w:ascii="宋体" w:hAnsi="宋体" w:cs="宋体"/>
                <w:color w:val="auto"/>
                <w:kern w:val="0"/>
                <w:szCs w:val="21"/>
                <w:highlight w:val="none"/>
              </w:rPr>
            </w:pPr>
          </w:p>
        </w:tc>
        <w:tc>
          <w:tcPr>
            <w:tcW w:w="1087" w:type="pct"/>
            <w:shd w:val="clear" w:color="000000" w:fill="FFFFFF"/>
            <w:vAlign w:val="bottom"/>
          </w:tcPr>
          <w:p w14:paraId="39358B7D">
            <w:pPr>
              <w:widowControl/>
              <w:snapToGrid w:val="0"/>
              <w:spacing w:line="360" w:lineRule="auto"/>
              <w:jc w:val="left"/>
              <w:rPr>
                <w:rFonts w:ascii="宋体" w:hAnsi="宋体" w:cs="宋体"/>
                <w:color w:val="auto"/>
                <w:kern w:val="0"/>
                <w:szCs w:val="21"/>
                <w:highlight w:val="none"/>
              </w:rPr>
            </w:pPr>
          </w:p>
        </w:tc>
      </w:tr>
      <w:tr w14:paraId="414EF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247" w:type="pct"/>
            <w:vMerge w:val="continue"/>
            <w:shd w:val="clear" w:color="000000" w:fill="FFFFFF"/>
            <w:vAlign w:val="center"/>
          </w:tcPr>
          <w:p w14:paraId="29AEAFA1">
            <w:pPr>
              <w:widowControl/>
              <w:snapToGrid w:val="0"/>
              <w:spacing w:line="360" w:lineRule="auto"/>
              <w:jc w:val="center"/>
              <w:rPr>
                <w:rFonts w:ascii="宋体" w:hAnsi="宋体" w:cs="宋体"/>
                <w:color w:val="auto"/>
                <w:kern w:val="0"/>
                <w:szCs w:val="21"/>
                <w:highlight w:val="none"/>
              </w:rPr>
            </w:pPr>
          </w:p>
        </w:tc>
        <w:tc>
          <w:tcPr>
            <w:tcW w:w="748" w:type="pct"/>
            <w:vMerge w:val="continue"/>
            <w:shd w:val="clear" w:color="000000" w:fill="FFFFFF"/>
            <w:vAlign w:val="bottom"/>
          </w:tcPr>
          <w:p w14:paraId="5BEE2A80">
            <w:pPr>
              <w:widowControl/>
              <w:snapToGrid w:val="0"/>
              <w:spacing w:line="360" w:lineRule="auto"/>
              <w:jc w:val="left"/>
              <w:rPr>
                <w:rFonts w:ascii="宋体" w:hAnsi="宋体" w:cs="宋体"/>
                <w:color w:val="auto"/>
                <w:kern w:val="0"/>
                <w:szCs w:val="21"/>
                <w:highlight w:val="none"/>
              </w:rPr>
            </w:pPr>
          </w:p>
        </w:tc>
        <w:tc>
          <w:tcPr>
            <w:tcW w:w="280" w:type="pct"/>
            <w:vMerge w:val="continue"/>
            <w:shd w:val="clear" w:color="000000" w:fill="FFFFFF"/>
            <w:vAlign w:val="bottom"/>
          </w:tcPr>
          <w:p w14:paraId="280514D0">
            <w:pPr>
              <w:widowControl/>
              <w:snapToGrid w:val="0"/>
              <w:spacing w:line="360" w:lineRule="auto"/>
              <w:jc w:val="left"/>
              <w:rPr>
                <w:rFonts w:ascii="宋体" w:hAnsi="宋体" w:cs="宋体"/>
                <w:color w:val="auto"/>
                <w:kern w:val="0"/>
                <w:szCs w:val="21"/>
                <w:highlight w:val="none"/>
              </w:rPr>
            </w:pPr>
          </w:p>
        </w:tc>
        <w:tc>
          <w:tcPr>
            <w:tcW w:w="327" w:type="pct"/>
            <w:vMerge w:val="continue"/>
            <w:shd w:val="clear" w:color="000000" w:fill="FFFFFF"/>
            <w:vAlign w:val="bottom"/>
          </w:tcPr>
          <w:p w14:paraId="02624A69">
            <w:pPr>
              <w:widowControl/>
              <w:snapToGrid w:val="0"/>
              <w:spacing w:line="360" w:lineRule="auto"/>
              <w:jc w:val="left"/>
              <w:rPr>
                <w:rFonts w:ascii="宋体" w:hAnsi="宋体" w:cs="宋体"/>
                <w:color w:val="auto"/>
                <w:kern w:val="0"/>
                <w:szCs w:val="21"/>
                <w:highlight w:val="none"/>
              </w:rPr>
            </w:pPr>
          </w:p>
        </w:tc>
        <w:tc>
          <w:tcPr>
            <w:tcW w:w="327" w:type="pct"/>
            <w:shd w:val="clear" w:color="000000" w:fill="FFFFFF"/>
            <w:vAlign w:val="bottom"/>
          </w:tcPr>
          <w:p w14:paraId="27F81AA9">
            <w:pPr>
              <w:widowControl/>
              <w:snapToGrid w:val="0"/>
              <w:spacing w:line="360" w:lineRule="auto"/>
              <w:jc w:val="left"/>
              <w:rPr>
                <w:rFonts w:ascii="宋体" w:hAnsi="宋体" w:cs="宋体"/>
                <w:color w:val="auto"/>
                <w:kern w:val="0"/>
                <w:szCs w:val="21"/>
                <w:highlight w:val="none"/>
              </w:rPr>
            </w:pPr>
          </w:p>
        </w:tc>
        <w:tc>
          <w:tcPr>
            <w:tcW w:w="327" w:type="pct"/>
            <w:shd w:val="clear" w:color="000000" w:fill="FFFFFF"/>
            <w:vAlign w:val="bottom"/>
          </w:tcPr>
          <w:p w14:paraId="6D420A54">
            <w:pPr>
              <w:widowControl/>
              <w:snapToGrid w:val="0"/>
              <w:spacing w:line="360" w:lineRule="auto"/>
              <w:jc w:val="left"/>
              <w:rPr>
                <w:rFonts w:ascii="宋体" w:hAnsi="宋体" w:cs="宋体"/>
                <w:color w:val="auto"/>
                <w:kern w:val="0"/>
                <w:szCs w:val="21"/>
                <w:highlight w:val="none"/>
              </w:rPr>
            </w:pPr>
          </w:p>
        </w:tc>
        <w:tc>
          <w:tcPr>
            <w:tcW w:w="327" w:type="pct"/>
            <w:shd w:val="clear" w:color="000000" w:fill="FFFFFF"/>
            <w:vAlign w:val="bottom"/>
          </w:tcPr>
          <w:p w14:paraId="7D222E44">
            <w:pPr>
              <w:widowControl/>
              <w:snapToGrid w:val="0"/>
              <w:spacing w:line="360" w:lineRule="auto"/>
              <w:jc w:val="left"/>
              <w:rPr>
                <w:rFonts w:ascii="宋体" w:hAnsi="宋体" w:cs="宋体"/>
                <w:color w:val="auto"/>
                <w:kern w:val="0"/>
                <w:szCs w:val="21"/>
                <w:highlight w:val="none"/>
              </w:rPr>
            </w:pPr>
          </w:p>
        </w:tc>
        <w:tc>
          <w:tcPr>
            <w:tcW w:w="392" w:type="pct"/>
            <w:shd w:val="clear" w:color="000000" w:fill="FFFFFF"/>
            <w:vAlign w:val="bottom"/>
          </w:tcPr>
          <w:p w14:paraId="69FD366C">
            <w:pPr>
              <w:widowControl/>
              <w:snapToGrid w:val="0"/>
              <w:spacing w:line="360" w:lineRule="auto"/>
              <w:jc w:val="left"/>
              <w:rPr>
                <w:rFonts w:ascii="宋体" w:hAnsi="宋体" w:cs="宋体"/>
                <w:color w:val="auto"/>
                <w:kern w:val="0"/>
                <w:szCs w:val="21"/>
                <w:highlight w:val="none"/>
              </w:rPr>
            </w:pPr>
          </w:p>
        </w:tc>
        <w:tc>
          <w:tcPr>
            <w:tcW w:w="434" w:type="pct"/>
            <w:shd w:val="clear" w:color="000000" w:fill="FFFFFF"/>
            <w:vAlign w:val="bottom"/>
          </w:tcPr>
          <w:p w14:paraId="149D7446">
            <w:pPr>
              <w:widowControl/>
              <w:snapToGrid w:val="0"/>
              <w:spacing w:line="360" w:lineRule="auto"/>
              <w:jc w:val="left"/>
              <w:rPr>
                <w:rFonts w:ascii="宋体" w:hAnsi="宋体" w:cs="宋体"/>
                <w:color w:val="auto"/>
                <w:kern w:val="0"/>
                <w:szCs w:val="21"/>
                <w:highlight w:val="none"/>
              </w:rPr>
            </w:pPr>
          </w:p>
        </w:tc>
        <w:tc>
          <w:tcPr>
            <w:tcW w:w="499" w:type="pct"/>
            <w:shd w:val="clear" w:color="000000" w:fill="FFFFFF"/>
            <w:vAlign w:val="bottom"/>
          </w:tcPr>
          <w:p w14:paraId="29CD5C3A">
            <w:pPr>
              <w:widowControl/>
              <w:snapToGrid w:val="0"/>
              <w:spacing w:line="360" w:lineRule="auto"/>
              <w:jc w:val="left"/>
              <w:rPr>
                <w:rFonts w:ascii="宋体" w:hAnsi="宋体" w:cs="宋体"/>
                <w:color w:val="auto"/>
                <w:kern w:val="0"/>
                <w:szCs w:val="21"/>
                <w:highlight w:val="none"/>
              </w:rPr>
            </w:pPr>
          </w:p>
        </w:tc>
        <w:tc>
          <w:tcPr>
            <w:tcW w:w="1087" w:type="pct"/>
            <w:shd w:val="clear" w:color="000000" w:fill="FFFFFF"/>
            <w:vAlign w:val="bottom"/>
          </w:tcPr>
          <w:p w14:paraId="23F45B89">
            <w:pPr>
              <w:widowControl/>
              <w:snapToGrid w:val="0"/>
              <w:spacing w:line="360" w:lineRule="auto"/>
              <w:jc w:val="left"/>
              <w:rPr>
                <w:rFonts w:ascii="宋体" w:hAnsi="宋体" w:cs="宋体"/>
                <w:color w:val="auto"/>
                <w:kern w:val="0"/>
                <w:szCs w:val="21"/>
                <w:highlight w:val="none"/>
              </w:rPr>
            </w:pPr>
          </w:p>
        </w:tc>
      </w:tr>
      <w:tr w14:paraId="0B9E6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247" w:type="pct"/>
            <w:vMerge w:val="continue"/>
            <w:shd w:val="clear" w:color="000000" w:fill="FFFFFF"/>
            <w:vAlign w:val="center"/>
          </w:tcPr>
          <w:p w14:paraId="37D22AD4">
            <w:pPr>
              <w:widowControl/>
              <w:snapToGrid w:val="0"/>
              <w:spacing w:line="360" w:lineRule="auto"/>
              <w:jc w:val="center"/>
              <w:rPr>
                <w:rFonts w:ascii="宋体" w:hAnsi="宋体" w:cs="宋体"/>
                <w:color w:val="auto"/>
                <w:kern w:val="0"/>
                <w:szCs w:val="21"/>
                <w:highlight w:val="none"/>
              </w:rPr>
            </w:pPr>
          </w:p>
        </w:tc>
        <w:tc>
          <w:tcPr>
            <w:tcW w:w="748" w:type="pct"/>
            <w:vMerge w:val="continue"/>
            <w:shd w:val="clear" w:color="000000" w:fill="FFFFFF"/>
            <w:vAlign w:val="bottom"/>
          </w:tcPr>
          <w:p w14:paraId="3139F1FA">
            <w:pPr>
              <w:widowControl/>
              <w:snapToGrid w:val="0"/>
              <w:spacing w:line="360" w:lineRule="auto"/>
              <w:jc w:val="left"/>
              <w:rPr>
                <w:rFonts w:ascii="宋体" w:hAnsi="宋体" w:cs="宋体"/>
                <w:color w:val="auto"/>
                <w:kern w:val="0"/>
                <w:szCs w:val="21"/>
                <w:highlight w:val="none"/>
              </w:rPr>
            </w:pPr>
          </w:p>
        </w:tc>
        <w:tc>
          <w:tcPr>
            <w:tcW w:w="280" w:type="pct"/>
            <w:vMerge w:val="continue"/>
            <w:shd w:val="clear" w:color="000000" w:fill="FFFFFF"/>
            <w:vAlign w:val="bottom"/>
          </w:tcPr>
          <w:p w14:paraId="6D182C3F">
            <w:pPr>
              <w:widowControl/>
              <w:snapToGrid w:val="0"/>
              <w:spacing w:line="360" w:lineRule="auto"/>
              <w:jc w:val="left"/>
              <w:rPr>
                <w:rFonts w:ascii="宋体" w:hAnsi="宋体" w:cs="宋体"/>
                <w:color w:val="auto"/>
                <w:kern w:val="0"/>
                <w:szCs w:val="21"/>
                <w:highlight w:val="none"/>
              </w:rPr>
            </w:pPr>
          </w:p>
        </w:tc>
        <w:tc>
          <w:tcPr>
            <w:tcW w:w="327" w:type="pct"/>
            <w:vMerge w:val="continue"/>
            <w:shd w:val="clear" w:color="000000" w:fill="FFFFFF"/>
            <w:vAlign w:val="bottom"/>
          </w:tcPr>
          <w:p w14:paraId="5D37D4C0">
            <w:pPr>
              <w:widowControl/>
              <w:snapToGrid w:val="0"/>
              <w:spacing w:line="360" w:lineRule="auto"/>
              <w:jc w:val="left"/>
              <w:rPr>
                <w:rFonts w:ascii="宋体" w:hAnsi="宋体" w:cs="宋体"/>
                <w:color w:val="auto"/>
                <w:kern w:val="0"/>
                <w:szCs w:val="21"/>
                <w:highlight w:val="none"/>
              </w:rPr>
            </w:pPr>
          </w:p>
        </w:tc>
        <w:tc>
          <w:tcPr>
            <w:tcW w:w="327" w:type="pct"/>
            <w:shd w:val="clear" w:color="000000" w:fill="FFFFFF"/>
            <w:vAlign w:val="bottom"/>
          </w:tcPr>
          <w:p w14:paraId="214C0F7E">
            <w:pPr>
              <w:widowControl/>
              <w:snapToGrid w:val="0"/>
              <w:spacing w:line="360" w:lineRule="auto"/>
              <w:jc w:val="left"/>
              <w:rPr>
                <w:rFonts w:ascii="宋体" w:hAnsi="宋体" w:cs="宋体"/>
                <w:color w:val="auto"/>
                <w:kern w:val="0"/>
                <w:szCs w:val="21"/>
                <w:highlight w:val="none"/>
              </w:rPr>
            </w:pPr>
          </w:p>
        </w:tc>
        <w:tc>
          <w:tcPr>
            <w:tcW w:w="327" w:type="pct"/>
            <w:shd w:val="clear" w:color="000000" w:fill="FFFFFF"/>
            <w:vAlign w:val="bottom"/>
          </w:tcPr>
          <w:p w14:paraId="18E62FC3">
            <w:pPr>
              <w:widowControl/>
              <w:snapToGrid w:val="0"/>
              <w:spacing w:line="360" w:lineRule="auto"/>
              <w:jc w:val="left"/>
              <w:rPr>
                <w:rFonts w:ascii="宋体" w:hAnsi="宋体" w:cs="宋体"/>
                <w:color w:val="auto"/>
                <w:kern w:val="0"/>
                <w:szCs w:val="21"/>
                <w:highlight w:val="none"/>
              </w:rPr>
            </w:pPr>
          </w:p>
        </w:tc>
        <w:tc>
          <w:tcPr>
            <w:tcW w:w="327" w:type="pct"/>
            <w:shd w:val="clear" w:color="000000" w:fill="FFFFFF"/>
            <w:vAlign w:val="bottom"/>
          </w:tcPr>
          <w:p w14:paraId="5F3CB93B">
            <w:pPr>
              <w:widowControl/>
              <w:snapToGrid w:val="0"/>
              <w:spacing w:line="360" w:lineRule="auto"/>
              <w:jc w:val="left"/>
              <w:rPr>
                <w:rFonts w:ascii="宋体" w:hAnsi="宋体" w:cs="宋体"/>
                <w:color w:val="auto"/>
                <w:kern w:val="0"/>
                <w:szCs w:val="21"/>
                <w:highlight w:val="none"/>
              </w:rPr>
            </w:pPr>
          </w:p>
        </w:tc>
        <w:tc>
          <w:tcPr>
            <w:tcW w:w="392" w:type="pct"/>
            <w:shd w:val="clear" w:color="000000" w:fill="FFFFFF"/>
            <w:vAlign w:val="bottom"/>
          </w:tcPr>
          <w:p w14:paraId="007C14DA">
            <w:pPr>
              <w:widowControl/>
              <w:snapToGrid w:val="0"/>
              <w:spacing w:line="360" w:lineRule="auto"/>
              <w:jc w:val="left"/>
              <w:rPr>
                <w:rFonts w:ascii="宋体" w:hAnsi="宋体" w:cs="宋体"/>
                <w:color w:val="auto"/>
                <w:kern w:val="0"/>
                <w:szCs w:val="21"/>
                <w:highlight w:val="none"/>
              </w:rPr>
            </w:pPr>
          </w:p>
        </w:tc>
        <w:tc>
          <w:tcPr>
            <w:tcW w:w="434" w:type="pct"/>
            <w:shd w:val="clear" w:color="000000" w:fill="FFFFFF"/>
            <w:vAlign w:val="bottom"/>
          </w:tcPr>
          <w:p w14:paraId="4129121E">
            <w:pPr>
              <w:widowControl/>
              <w:snapToGrid w:val="0"/>
              <w:spacing w:line="360" w:lineRule="auto"/>
              <w:jc w:val="left"/>
              <w:rPr>
                <w:rFonts w:ascii="宋体" w:hAnsi="宋体" w:cs="宋体"/>
                <w:color w:val="auto"/>
                <w:kern w:val="0"/>
                <w:szCs w:val="21"/>
                <w:highlight w:val="none"/>
              </w:rPr>
            </w:pPr>
          </w:p>
        </w:tc>
        <w:tc>
          <w:tcPr>
            <w:tcW w:w="499" w:type="pct"/>
            <w:shd w:val="clear" w:color="000000" w:fill="FFFFFF"/>
            <w:vAlign w:val="bottom"/>
          </w:tcPr>
          <w:p w14:paraId="387616E6">
            <w:pPr>
              <w:widowControl/>
              <w:snapToGrid w:val="0"/>
              <w:spacing w:line="360" w:lineRule="auto"/>
              <w:jc w:val="left"/>
              <w:rPr>
                <w:rFonts w:ascii="宋体" w:hAnsi="宋体" w:cs="宋体"/>
                <w:color w:val="auto"/>
                <w:kern w:val="0"/>
                <w:szCs w:val="21"/>
                <w:highlight w:val="none"/>
              </w:rPr>
            </w:pPr>
          </w:p>
        </w:tc>
        <w:tc>
          <w:tcPr>
            <w:tcW w:w="1087" w:type="pct"/>
            <w:shd w:val="clear" w:color="000000" w:fill="FFFFFF"/>
            <w:vAlign w:val="bottom"/>
          </w:tcPr>
          <w:p w14:paraId="74927EEB">
            <w:pPr>
              <w:widowControl/>
              <w:snapToGrid w:val="0"/>
              <w:spacing w:line="360" w:lineRule="auto"/>
              <w:jc w:val="left"/>
              <w:rPr>
                <w:rFonts w:ascii="宋体" w:hAnsi="宋体" w:cs="宋体"/>
                <w:color w:val="auto"/>
                <w:kern w:val="0"/>
                <w:szCs w:val="21"/>
                <w:highlight w:val="none"/>
              </w:rPr>
            </w:pPr>
          </w:p>
        </w:tc>
      </w:tr>
      <w:tr w14:paraId="5BE11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247" w:type="pct"/>
            <w:vMerge w:val="continue"/>
            <w:shd w:val="clear" w:color="000000" w:fill="FFFFFF"/>
            <w:vAlign w:val="center"/>
          </w:tcPr>
          <w:p w14:paraId="6DD0C97F">
            <w:pPr>
              <w:widowControl/>
              <w:snapToGrid w:val="0"/>
              <w:spacing w:line="360" w:lineRule="auto"/>
              <w:jc w:val="center"/>
              <w:rPr>
                <w:rFonts w:ascii="宋体" w:hAnsi="宋体" w:cs="宋体"/>
                <w:color w:val="auto"/>
                <w:kern w:val="0"/>
                <w:szCs w:val="21"/>
                <w:highlight w:val="none"/>
              </w:rPr>
            </w:pPr>
          </w:p>
        </w:tc>
        <w:tc>
          <w:tcPr>
            <w:tcW w:w="748" w:type="pct"/>
            <w:vMerge w:val="continue"/>
            <w:shd w:val="clear" w:color="000000" w:fill="FFFFFF"/>
            <w:vAlign w:val="bottom"/>
          </w:tcPr>
          <w:p w14:paraId="300A25C6">
            <w:pPr>
              <w:widowControl/>
              <w:snapToGrid w:val="0"/>
              <w:spacing w:line="360" w:lineRule="auto"/>
              <w:jc w:val="left"/>
              <w:rPr>
                <w:rFonts w:ascii="宋体" w:hAnsi="宋体" w:cs="宋体"/>
                <w:color w:val="auto"/>
                <w:kern w:val="0"/>
                <w:szCs w:val="21"/>
                <w:highlight w:val="none"/>
              </w:rPr>
            </w:pPr>
          </w:p>
        </w:tc>
        <w:tc>
          <w:tcPr>
            <w:tcW w:w="280" w:type="pct"/>
            <w:vMerge w:val="continue"/>
            <w:shd w:val="clear" w:color="000000" w:fill="FFFFFF"/>
            <w:vAlign w:val="bottom"/>
          </w:tcPr>
          <w:p w14:paraId="367654FD">
            <w:pPr>
              <w:widowControl/>
              <w:snapToGrid w:val="0"/>
              <w:spacing w:line="360" w:lineRule="auto"/>
              <w:jc w:val="left"/>
              <w:rPr>
                <w:rFonts w:ascii="宋体" w:hAnsi="宋体" w:cs="宋体"/>
                <w:color w:val="auto"/>
                <w:kern w:val="0"/>
                <w:szCs w:val="21"/>
                <w:highlight w:val="none"/>
              </w:rPr>
            </w:pPr>
          </w:p>
        </w:tc>
        <w:tc>
          <w:tcPr>
            <w:tcW w:w="327" w:type="pct"/>
            <w:vMerge w:val="continue"/>
            <w:shd w:val="clear" w:color="000000" w:fill="FFFFFF"/>
            <w:vAlign w:val="bottom"/>
          </w:tcPr>
          <w:p w14:paraId="71C3A979">
            <w:pPr>
              <w:widowControl/>
              <w:snapToGrid w:val="0"/>
              <w:spacing w:line="360" w:lineRule="auto"/>
              <w:jc w:val="left"/>
              <w:rPr>
                <w:rFonts w:ascii="宋体" w:hAnsi="宋体" w:cs="宋体"/>
                <w:color w:val="auto"/>
                <w:kern w:val="0"/>
                <w:szCs w:val="21"/>
                <w:highlight w:val="none"/>
              </w:rPr>
            </w:pPr>
          </w:p>
        </w:tc>
        <w:tc>
          <w:tcPr>
            <w:tcW w:w="327" w:type="pct"/>
            <w:shd w:val="clear" w:color="000000" w:fill="FFFFFF"/>
            <w:vAlign w:val="bottom"/>
          </w:tcPr>
          <w:p w14:paraId="22842C57">
            <w:pPr>
              <w:widowControl/>
              <w:snapToGrid w:val="0"/>
              <w:spacing w:line="360" w:lineRule="auto"/>
              <w:jc w:val="left"/>
              <w:rPr>
                <w:rFonts w:ascii="宋体" w:hAnsi="宋体" w:cs="宋体"/>
                <w:color w:val="auto"/>
                <w:kern w:val="0"/>
                <w:szCs w:val="21"/>
                <w:highlight w:val="none"/>
              </w:rPr>
            </w:pPr>
          </w:p>
        </w:tc>
        <w:tc>
          <w:tcPr>
            <w:tcW w:w="327" w:type="pct"/>
            <w:shd w:val="clear" w:color="000000" w:fill="FFFFFF"/>
            <w:vAlign w:val="bottom"/>
          </w:tcPr>
          <w:p w14:paraId="7328D93C">
            <w:pPr>
              <w:widowControl/>
              <w:snapToGrid w:val="0"/>
              <w:spacing w:line="360" w:lineRule="auto"/>
              <w:jc w:val="left"/>
              <w:rPr>
                <w:rFonts w:ascii="宋体" w:hAnsi="宋体" w:cs="宋体"/>
                <w:color w:val="auto"/>
                <w:kern w:val="0"/>
                <w:szCs w:val="21"/>
                <w:highlight w:val="none"/>
              </w:rPr>
            </w:pPr>
          </w:p>
        </w:tc>
        <w:tc>
          <w:tcPr>
            <w:tcW w:w="327" w:type="pct"/>
            <w:shd w:val="clear" w:color="000000" w:fill="FFFFFF"/>
            <w:vAlign w:val="bottom"/>
          </w:tcPr>
          <w:p w14:paraId="5417CCD0">
            <w:pPr>
              <w:widowControl/>
              <w:snapToGrid w:val="0"/>
              <w:spacing w:line="360" w:lineRule="auto"/>
              <w:jc w:val="left"/>
              <w:rPr>
                <w:rFonts w:ascii="宋体" w:hAnsi="宋体" w:cs="宋体"/>
                <w:color w:val="auto"/>
                <w:kern w:val="0"/>
                <w:szCs w:val="21"/>
                <w:highlight w:val="none"/>
              </w:rPr>
            </w:pPr>
          </w:p>
        </w:tc>
        <w:tc>
          <w:tcPr>
            <w:tcW w:w="392" w:type="pct"/>
            <w:shd w:val="clear" w:color="000000" w:fill="FFFFFF"/>
            <w:vAlign w:val="bottom"/>
          </w:tcPr>
          <w:p w14:paraId="42298A5D">
            <w:pPr>
              <w:widowControl/>
              <w:snapToGrid w:val="0"/>
              <w:spacing w:line="360" w:lineRule="auto"/>
              <w:jc w:val="left"/>
              <w:rPr>
                <w:rFonts w:ascii="宋体" w:hAnsi="宋体" w:cs="宋体"/>
                <w:color w:val="auto"/>
                <w:kern w:val="0"/>
                <w:szCs w:val="21"/>
                <w:highlight w:val="none"/>
              </w:rPr>
            </w:pPr>
          </w:p>
        </w:tc>
        <w:tc>
          <w:tcPr>
            <w:tcW w:w="434" w:type="pct"/>
            <w:shd w:val="clear" w:color="000000" w:fill="FFFFFF"/>
            <w:vAlign w:val="bottom"/>
          </w:tcPr>
          <w:p w14:paraId="32E0AE76">
            <w:pPr>
              <w:widowControl/>
              <w:snapToGrid w:val="0"/>
              <w:spacing w:line="360" w:lineRule="auto"/>
              <w:jc w:val="left"/>
              <w:rPr>
                <w:rFonts w:ascii="宋体" w:hAnsi="宋体" w:cs="宋体"/>
                <w:color w:val="auto"/>
                <w:kern w:val="0"/>
                <w:szCs w:val="21"/>
                <w:highlight w:val="none"/>
              </w:rPr>
            </w:pPr>
          </w:p>
        </w:tc>
        <w:tc>
          <w:tcPr>
            <w:tcW w:w="499" w:type="pct"/>
            <w:shd w:val="clear" w:color="000000" w:fill="FFFFFF"/>
            <w:vAlign w:val="bottom"/>
          </w:tcPr>
          <w:p w14:paraId="3C57B51A">
            <w:pPr>
              <w:widowControl/>
              <w:snapToGrid w:val="0"/>
              <w:spacing w:line="360" w:lineRule="auto"/>
              <w:jc w:val="left"/>
              <w:rPr>
                <w:rFonts w:ascii="宋体" w:hAnsi="宋体" w:cs="宋体"/>
                <w:color w:val="auto"/>
                <w:kern w:val="0"/>
                <w:szCs w:val="21"/>
                <w:highlight w:val="none"/>
              </w:rPr>
            </w:pPr>
          </w:p>
        </w:tc>
        <w:tc>
          <w:tcPr>
            <w:tcW w:w="1087" w:type="pct"/>
            <w:shd w:val="clear" w:color="000000" w:fill="FFFFFF"/>
            <w:vAlign w:val="bottom"/>
          </w:tcPr>
          <w:p w14:paraId="152EA236">
            <w:pPr>
              <w:widowControl/>
              <w:snapToGrid w:val="0"/>
              <w:spacing w:line="360" w:lineRule="auto"/>
              <w:jc w:val="left"/>
              <w:rPr>
                <w:rFonts w:ascii="宋体" w:hAnsi="宋体" w:cs="宋体"/>
                <w:color w:val="auto"/>
                <w:kern w:val="0"/>
                <w:szCs w:val="21"/>
                <w:highlight w:val="none"/>
              </w:rPr>
            </w:pPr>
          </w:p>
        </w:tc>
      </w:tr>
      <w:tr w14:paraId="6E461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247" w:type="pct"/>
            <w:vMerge w:val="restart"/>
            <w:shd w:val="clear" w:color="000000" w:fill="FFFFFF"/>
            <w:vAlign w:val="center"/>
          </w:tcPr>
          <w:p w14:paraId="47DA91F7">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748" w:type="pct"/>
            <w:vMerge w:val="restart"/>
            <w:shd w:val="clear" w:color="000000" w:fill="FFFFFF"/>
            <w:vAlign w:val="bottom"/>
          </w:tcPr>
          <w:p w14:paraId="5B8997D0">
            <w:pPr>
              <w:widowControl/>
              <w:snapToGrid w:val="0"/>
              <w:spacing w:line="360" w:lineRule="auto"/>
              <w:jc w:val="left"/>
              <w:rPr>
                <w:rFonts w:ascii="宋体" w:hAnsi="宋体" w:cs="宋体"/>
                <w:color w:val="auto"/>
                <w:kern w:val="0"/>
                <w:szCs w:val="21"/>
                <w:highlight w:val="none"/>
              </w:rPr>
            </w:pPr>
          </w:p>
        </w:tc>
        <w:tc>
          <w:tcPr>
            <w:tcW w:w="280" w:type="pct"/>
            <w:vMerge w:val="restart"/>
            <w:shd w:val="clear" w:color="000000" w:fill="FFFFFF"/>
            <w:vAlign w:val="bottom"/>
          </w:tcPr>
          <w:p w14:paraId="0F511C6B">
            <w:pPr>
              <w:widowControl/>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27" w:type="pct"/>
            <w:vMerge w:val="restart"/>
            <w:shd w:val="clear" w:color="000000" w:fill="FFFFFF"/>
            <w:vAlign w:val="bottom"/>
          </w:tcPr>
          <w:p w14:paraId="7216488C">
            <w:pPr>
              <w:widowControl/>
              <w:snapToGrid w:val="0"/>
              <w:spacing w:line="360" w:lineRule="auto"/>
              <w:jc w:val="left"/>
              <w:rPr>
                <w:rFonts w:ascii="宋体" w:hAnsi="宋体" w:cs="宋体"/>
                <w:color w:val="auto"/>
                <w:kern w:val="0"/>
                <w:szCs w:val="21"/>
                <w:highlight w:val="none"/>
              </w:rPr>
            </w:pPr>
          </w:p>
        </w:tc>
        <w:tc>
          <w:tcPr>
            <w:tcW w:w="327" w:type="pct"/>
            <w:shd w:val="clear" w:color="000000" w:fill="FFFFFF"/>
            <w:vAlign w:val="bottom"/>
          </w:tcPr>
          <w:p w14:paraId="65C7D7C1">
            <w:pPr>
              <w:widowControl/>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27" w:type="pct"/>
            <w:shd w:val="clear" w:color="000000" w:fill="FFFFFF"/>
            <w:vAlign w:val="bottom"/>
          </w:tcPr>
          <w:p w14:paraId="478FA3ED">
            <w:pPr>
              <w:widowControl/>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27" w:type="pct"/>
            <w:shd w:val="clear" w:color="000000" w:fill="FFFFFF"/>
            <w:vAlign w:val="bottom"/>
          </w:tcPr>
          <w:p w14:paraId="3B90A0C8">
            <w:pPr>
              <w:widowControl/>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92" w:type="pct"/>
            <w:shd w:val="clear" w:color="000000" w:fill="FFFFFF"/>
            <w:vAlign w:val="bottom"/>
          </w:tcPr>
          <w:p w14:paraId="50C14597">
            <w:pPr>
              <w:widowControl/>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34" w:type="pct"/>
            <w:shd w:val="clear" w:color="000000" w:fill="FFFFFF"/>
            <w:vAlign w:val="bottom"/>
          </w:tcPr>
          <w:p w14:paraId="059A8714">
            <w:pPr>
              <w:widowControl/>
              <w:snapToGrid w:val="0"/>
              <w:spacing w:line="360" w:lineRule="auto"/>
              <w:jc w:val="left"/>
              <w:rPr>
                <w:rFonts w:ascii="宋体" w:hAnsi="宋体" w:cs="宋体"/>
                <w:color w:val="auto"/>
                <w:kern w:val="0"/>
                <w:szCs w:val="21"/>
                <w:highlight w:val="none"/>
              </w:rPr>
            </w:pPr>
          </w:p>
        </w:tc>
        <w:tc>
          <w:tcPr>
            <w:tcW w:w="499" w:type="pct"/>
            <w:shd w:val="clear" w:color="000000" w:fill="FFFFFF"/>
            <w:vAlign w:val="bottom"/>
          </w:tcPr>
          <w:p w14:paraId="1B340494">
            <w:pPr>
              <w:widowControl/>
              <w:snapToGrid w:val="0"/>
              <w:spacing w:line="360" w:lineRule="auto"/>
              <w:jc w:val="left"/>
              <w:rPr>
                <w:rFonts w:ascii="宋体" w:hAnsi="宋体" w:cs="宋体"/>
                <w:color w:val="auto"/>
                <w:kern w:val="0"/>
                <w:szCs w:val="21"/>
                <w:highlight w:val="none"/>
              </w:rPr>
            </w:pPr>
          </w:p>
        </w:tc>
        <w:tc>
          <w:tcPr>
            <w:tcW w:w="1087" w:type="pct"/>
            <w:shd w:val="clear" w:color="000000" w:fill="FFFFFF"/>
            <w:vAlign w:val="bottom"/>
          </w:tcPr>
          <w:p w14:paraId="2C39FB19">
            <w:pPr>
              <w:widowControl/>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2CB74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247" w:type="pct"/>
            <w:vMerge w:val="continue"/>
            <w:shd w:val="clear" w:color="000000" w:fill="FFFFFF"/>
            <w:vAlign w:val="center"/>
          </w:tcPr>
          <w:p w14:paraId="42D68424">
            <w:pPr>
              <w:widowControl/>
              <w:snapToGrid w:val="0"/>
              <w:spacing w:line="360" w:lineRule="auto"/>
              <w:jc w:val="center"/>
              <w:rPr>
                <w:rFonts w:ascii="宋体" w:hAnsi="宋体" w:cs="宋体"/>
                <w:color w:val="auto"/>
                <w:szCs w:val="21"/>
                <w:highlight w:val="none"/>
              </w:rPr>
            </w:pPr>
          </w:p>
        </w:tc>
        <w:tc>
          <w:tcPr>
            <w:tcW w:w="748" w:type="pct"/>
            <w:vMerge w:val="continue"/>
            <w:shd w:val="clear" w:color="000000" w:fill="FFFFFF"/>
            <w:vAlign w:val="bottom"/>
          </w:tcPr>
          <w:p w14:paraId="077AD95B">
            <w:pPr>
              <w:widowControl/>
              <w:snapToGrid w:val="0"/>
              <w:spacing w:line="360" w:lineRule="auto"/>
              <w:jc w:val="left"/>
              <w:rPr>
                <w:rFonts w:ascii="宋体" w:hAnsi="宋体" w:cs="宋体"/>
                <w:color w:val="auto"/>
                <w:szCs w:val="21"/>
                <w:highlight w:val="none"/>
              </w:rPr>
            </w:pPr>
          </w:p>
        </w:tc>
        <w:tc>
          <w:tcPr>
            <w:tcW w:w="280" w:type="pct"/>
            <w:vMerge w:val="continue"/>
            <w:shd w:val="clear" w:color="000000" w:fill="FFFFFF"/>
            <w:vAlign w:val="bottom"/>
          </w:tcPr>
          <w:p w14:paraId="35877547">
            <w:pPr>
              <w:widowControl/>
              <w:snapToGrid w:val="0"/>
              <w:spacing w:line="360" w:lineRule="auto"/>
              <w:jc w:val="left"/>
              <w:rPr>
                <w:rFonts w:ascii="宋体" w:hAnsi="宋体" w:cs="宋体"/>
                <w:color w:val="auto"/>
                <w:szCs w:val="21"/>
                <w:highlight w:val="none"/>
              </w:rPr>
            </w:pPr>
          </w:p>
        </w:tc>
        <w:tc>
          <w:tcPr>
            <w:tcW w:w="327" w:type="pct"/>
            <w:vMerge w:val="continue"/>
            <w:shd w:val="clear" w:color="000000" w:fill="FFFFFF"/>
            <w:vAlign w:val="bottom"/>
          </w:tcPr>
          <w:p w14:paraId="51803677">
            <w:pPr>
              <w:widowControl/>
              <w:snapToGrid w:val="0"/>
              <w:spacing w:line="360" w:lineRule="auto"/>
              <w:jc w:val="left"/>
              <w:rPr>
                <w:rFonts w:ascii="宋体" w:hAnsi="宋体" w:cs="宋体"/>
                <w:color w:val="auto"/>
                <w:kern w:val="0"/>
                <w:szCs w:val="21"/>
                <w:highlight w:val="none"/>
              </w:rPr>
            </w:pPr>
          </w:p>
        </w:tc>
        <w:tc>
          <w:tcPr>
            <w:tcW w:w="327" w:type="pct"/>
            <w:shd w:val="clear" w:color="000000" w:fill="FFFFFF"/>
            <w:vAlign w:val="bottom"/>
          </w:tcPr>
          <w:p w14:paraId="72C934CA">
            <w:pPr>
              <w:widowControl/>
              <w:snapToGrid w:val="0"/>
              <w:spacing w:line="360" w:lineRule="auto"/>
              <w:jc w:val="left"/>
              <w:rPr>
                <w:rFonts w:ascii="宋体" w:hAnsi="宋体" w:cs="宋体"/>
                <w:color w:val="auto"/>
                <w:kern w:val="0"/>
                <w:szCs w:val="21"/>
                <w:highlight w:val="none"/>
              </w:rPr>
            </w:pPr>
          </w:p>
        </w:tc>
        <w:tc>
          <w:tcPr>
            <w:tcW w:w="327" w:type="pct"/>
            <w:shd w:val="clear" w:color="000000" w:fill="FFFFFF"/>
            <w:vAlign w:val="bottom"/>
          </w:tcPr>
          <w:p w14:paraId="768300B0">
            <w:pPr>
              <w:widowControl/>
              <w:snapToGrid w:val="0"/>
              <w:spacing w:line="360" w:lineRule="auto"/>
              <w:jc w:val="left"/>
              <w:rPr>
                <w:rFonts w:ascii="宋体" w:hAnsi="宋体" w:cs="宋体"/>
                <w:color w:val="auto"/>
                <w:kern w:val="0"/>
                <w:szCs w:val="21"/>
                <w:highlight w:val="none"/>
              </w:rPr>
            </w:pPr>
          </w:p>
        </w:tc>
        <w:tc>
          <w:tcPr>
            <w:tcW w:w="327" w:type="pct"/>
            <w:shd w:val="clear" w:color="000000" w:fill="FFFFFF"/>
            <w:vAlign w:val="bottom"/>
          </w:tcPr>
          <w:p w14:paraId="1C31F8BD">
            <w:pPr>
              <w:widowControl/>
              <w:snapToGrid w:val="0"/>
              <w:spacing w:line="360" w:lineRule="auto"/>
              <w:jc w:val="left"/>
              <w:rPr>
                <w:rFonts w:ascii="宋体" w:hAnsi="宋体" w:cs="宋体"/>
                <w:color w:val="auto"/>
                <w:kern w:val="0"/>
                <w:szCs w:val="21"/>
                <w:highlight w:val="none"/>
              </w:rPr>
            </w:pPr>
          </w:p>
        </w:tc>
        <w:tc>
          <w:tcPr>
            <w:tcW w:w="392" w:type="pct"/>
            <w:shd w:val="clear" w:color="000000" w:fill="FFFFFF"/>
            <w:vAlign w:val="bottom"/>
          </w:tcPr>
          <w:p w14:paraId="6D9369DF">
            <w:pPr>
              <w:widowControl/>
              <w:snapToGrid w:val="0"/>
              <w:spacing w:line="360" w:lineRule="auto"/>
              <w:jc w:val="left"/>
              <w:rPr>
                <w:rFonts w:ascii="宋体" w:hAnsi="宋体" w:cs="宋体"/>
                <w:color w:val="auto"/>
                <w:kern w:val="0"/>
                <w:szCs w:val="21"/>
                <w:highlight w:val="none"/>
              </w:rPr>
            </w:pPr>
          </w:p>
        </w:tc>
        <w:tc>
          <w:tcPr>
            <w:tcW w:w="434" w:type="pct"/>
            <w:shd w:val="clear" w:color="000000" w:fill="FFFFFF"/>
            <w:vAlign w:val="bottom"/>
          </w:tcPr>
          <w:p w14:paraId="17FD0D0C">
            <w:pPr>
              <w:widowControl/>
              <w:snapToGrid w:val="0"/>
              <w:spacing w:line="360" w:lineRule="auto"/>
              <w:jc w:val="left"/>
              <w:rPr>
                <w:rFonts w:ascii="宋体" w:hAnsi="宋体" w:cs="宋体"/>
                <w:color w:val="auto"/>
                <w:kern w:val="0"/>
                <w:szCs w:val="21"/>
                <w:highlight w:val="none"/>
              </w:rPr>
            </w:pPr>
          </w:p>
        </w:tc>
        <w:tc>
          <w:tcPr>
            <w:tcW w:w="499" w:type="pct"/>
            <w:shd w:val="clear" w:color="000000" w:fill="FFFFFF"/>
            <w:vAlign w:val="bottom"/>
          </w:tcPr>
          <w:p w14:paraId="3D0CF9C3">
            <w:pPr>
              <w:widowControl/>
              <w:snapToGrid w:val="0"/>
              <w:spacing w:line="360" w:lineRule="auto"/>
              <w:jc w:val="left"/>
              <w:rPr>
                <w:rFonts w:ascii="宋体" w:hAnsi="宋体" w:cs="宋体"/>
                <w:color w:val="auto"/>
                <w:kern w:val="0"/>
                <w:szCs w:val="21"/>
                <w:highlight w:val="none"/>
              </w:rPr>
            </w:pPr>
          </w:p>
        </w:tc>
        <w:tc>
          <w:tcPr>
            <w:tcW w:w="1087" w:type="pct"/>
            <w:shd w:val="clear" w:color="000000" w:fill="FFFFFF"/>
            <w:vAlign w:val="bottom"/>
          </w:tcPr>
          <w:p w14:paraId="3AC909BE">
            <w:pPr>
              <w:widowControl/>
              <w:snapToGrid w:val="0"/>
              <w:spacing w:line="360" w:lineRule="auto"/>
              <w:jc w:val="left"/>
              <w:rPr>
                <w:rFonts w:ascii="宋体" w:hAnsi="宋体" w:cs="宋体"/>
                <w:color w:val="auto"/>
                <w:kern w:val="0"/>
                <w:szCs w:val="21"/>
                <w:highlight w:val="none"/>
              </w:rPr>
            </w:pPr>
          </w:p>
        </w:tc>
      </w:tr>
      <w:tr w14:paraId="2086B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247" w:type="pct"/>
            <w:vMerge w:val="continue"/>
            <w:shd w:val="clear" w:color="000000" w:fill="FFFFFF"/>
            <w:vAlign w:val="center"/>
          </w:tcPr>
          <w:p w14:paraId="17C33C44">
            <w:pPr>
              <w:widowControl/>
              <w:snapToGrid w:val="0"/>
              <w:spacing w:line="360" w:lineRule="auto"/>
              <w:jc w:val="center"/>
              <w:rPr>
                <w:rFonts w:ascii="宋体" w:hAnsi="宋体" w:cs="宋体"/>
                <w:color w:val="auto"/>
                <w:kern w:val="0"/>
                <w:szCs w:val="21"/>
                <w:highlight w:val="none"/>
              </w:rPr>
            </w:pPr>
          </w:p>
        </w:tc>
        <w:tc>
          <w:tcPr>
            <w:tcW w:w="748" w:type="pct"/>
            <w:vMerge w:val="continue"/>
            <w:shd w:val="clear" w:color="000000" w:fill="FFFFFF"/>
            <w:vAlign w:val="bottom"/>
          </w:tcPr>
          <w:p w14:paraId="311BF07D">
            <w:pPr>
              <w:widowControl/>
              <w:snapToGrid w:val="0"/>
              <w:spacing w:line="360" w:lineRule="auto"/>
              <w:jc w:val="left"/>
              <w:rPr>
                <w:rFonts w:ascii="宋体" w:hAnsi="宋体" w:cs="宋体"/>
                <w:color w:val="auto"/>
                <w:kern w:val="0"/>
                <w:szCs w:val="21"/>
                <w:highlight w:val="none"/>
              </w:rPr>
            </w:pPr>
          </w:p>
        </w:tc>
        <w:tc>
          <w:tcPr>
            <w:tcW w:w="280" w:type="pct"/>
            <w:vMerge w:val="continue"/>
            <w:shd w:val="clear" w:color="000000" w:fill="FFFFFF"/>
            <w:vAlign w:val="bottom"/>
          </w:tcPr>
          <w:p w14:paraId="62D421A4">
            <w:pPr>
              <w:widowControl/>
              <w:snapToGrid w:val="0"/>
              <w:spacing w:line="360" w:lineRule="auto"/>
              <w:jc w:val="left"/>
              <w:rPr>
                <w:rFonts w:ascii="宋体" w:hAnsi="宋体" w:cs="宋体"/>
                <w:color w:val="auto"/>
                <w:kern w:val="0"/>
                <w:szCs w:val="21"/>
                <w:highlight w:val="none"/>
              </w:rPr>
            </w:pPr>
          </w:p>
        </w:tc>
        <w:tc>
          <w:tcPr>
            <w:tcW w:w="327" w:type="pct"/>
            <w:vMerge w:val="continue"/>
            <w:shd w:val="clear" w:color="000000" w:fill="FFFFFF"/>
            <w:vAlign w:val="bottom"/>
          </w:tcPr>
          <w:p w14:paraId="3C8A23F5">
            <w:pPr>
              <w:widowControl/>
              <w:snapToGrid w:val="0"/>
              <w:spacing w:line="360" w:lineRule="auto"/>
              <w:jc w:val="left"/>
              <w:rPr>
                <w:rFonts w:ascii="宋体" w:hAnsi="宋体" w:cs="宋体"/>
                <w:color w:val="auto"/>
                <w:kern w:val="0"/>
                <w:szCs w:val="21"/>
                <w:highlight w:val="none"/>
              </w:rPr>
            </w:pPr>
          </w:p>
        </w:tc>
        <w:tc>
          <w:tcPr>
            <w:tcW w:w="327" w:type="pct"/>
            <w:shd w:val="clear" w:color="000000" w:fill="FFFFFF"/>
            <w:vAlign w:val="bottom"/>
          </w:tcPr>
          <w:p w14:paraId="37F48D71">
            <w:pPr>
              <w:widowControl/>
              <w:snapToGrid w:val="0"/>
              <w:spacing w:line="360" w:lineRule="auto"/>
              <w:jc w:val="left"/>
              <w:rPr>
                <w:rFonts w:ascii="宋体" w:hAnsi="宋体" w:cs="宋体"/>
                <w:color w:val="auto"/>
                <w:kern w:val="0"/>
                <w:szCs w:val="21"/>
                <w:highlight w:val="none"/>
              </w:rPr>
            </w:pPr>
          </w:p>
        </w:tc>
        <w:tc>
          <w:tcPr>
            <w:tcW w:w="327" w:type="pct"/>
            <w:shd w:val="clear" w:color="000000" w:fill="FFFFFF"/>
            <w:vAlign w:val="bottom"/>
          </w:tcPr>
          <w:p w14:paraId="3B9CC1A3">
            <w:pPr>
              <w:widowControl/>
              <w:snapToGrid w:val="0"/>
              <w:spacing w:line="360" w:lineRule="auto"/>
              <w:jc w:val="left"/>
              <w:rPr>
                <w:rFonts w:ascii="宋体" w:hAnsi="宋体" w:cs="宋体"/>
                <w:color w:val="auto"/>
                <w:kern w:val="0"/>
                <w:szCs w:val="21"/>
                <w:highlight w:val="none"/>
              </w:rPr>
            </w:pPr>
          </w:p>
        </w:tc>
        <w:tc>
          <w:tcPr>
            <w:tcW w:w="327" w:type="pct"/>
            <w:shd w:val="clear" w:color="000000" w:fill="FFFFFF"/>
            <w:vAlign w:val="bottom"/>
          </w:tcPr>
          <w:p w14:paraId="74431A09">
            <w:pPr>
              <w:widowControl/>
              <w:snapToGrid w:val="0"/>
              <w:spacing w:line="360" w:lineRule="auto"/>
              <w:jc w:val="left"/>
              <w:rPr>
                <w:rFonts w:ascii="宋体" w:hAnsi="宋体" w:cs="宋体"/>
                <w:color w:val="auto"/>
                <w:kern w:val="0"/>
                <w:szCs w:val="21"/>
                <w:highlight w:val="none"/>
              </w:rPr>
            </w:pPr>
          </w:p>
        </w:tc>
        <w:tc>
          <w:tcPr>
            <w:tcW w:w="392" w:type="pct"/>
            <w:shd w:val="clear" w:color="000000" w:fill="FFFFFF"/>
            <w:vAlign w:val="bottom"/>
          </w:tcPr>
          <w:p w14:paraId="37486FA1">
            <w:pPr>
              <w:widowControl/>
              <w:snapToGrid w:val="0"/>
              <w:spacing w:line="360" w:lineRule="auto"/>
              <w:jc w:val="left"/>
              <w:rPr>
                <w:rFonts w:ascii="宋体" w:hAnsi="宋体" w:cs="宋体"/>
                <w:color w:val="auto"/>
                <w:kern w:val="0"/>
                <w:szCs w:val="21"/>
                <w:highlight w:val="none"/>
              </w:rPr>
            </w:pPr>
          </w:p>
        </w:tc>
        <w:tc>
          <w:tcPr>
            <w:tcW w:w="434" w:type="pct"/>
            <w:shd w:val="clear" w:color="000000" w:fill="FFFFFF"/>
            <w:vAlign w:val="bottom"/>
          </w:tcPr>
          <w:p w14:paraId="66F70400">
            <w:pPr>
              <w:widowControl/>
              <w:snapToGrid w:val="0"/>
              <w:spacing w:line="360" w:lineRule="auto"/>
              <w:jc w:val="left"/>
              <w:rPr>
                <w:rFonts w:ascii="宋体" w:hAnsi="宋体" w:cs="宋体"/>
                <w:color w:val="auto"/>
                <w:kern w:val="0"/>
                <w:szCs w:val="21"/>
                <w:highlight w:val="none"/>
              </w:rPr>
            </w:pPr>
          </w:p>
        </w:tc>
        <w:tc>
          <w:tcPr>
            <w:tcW w:w="499" w:type="pct"/>
            <w:shd w:val="clear" w:color="000000" w:fill="FFFFFF"/>
            <w:vAlign w:val="bottom"/>
          </w:tcPr>
          <w:p w14:paraId="312DB48F">
            <w:pPr>
              <w:widowControl/>
              <w:snapToGrid w:val="0"/>
              <w:spacing w:line="360" w:lineRule="auto"/>
              <w:jc w:val="left"/>
              <w:rPr>
                <w:rFonts w:ascii="宋体" w:hAnsi="宋体" w:cs="宋体"/>
                <w:color w:val="auto"/>
                <w:kern w:val="0"/>
                <w:szCs w:val="21"/>
                <w:highlight w:val="none"/>
              </w:rPr>
            </w:pPr>
          </w:p>
        </w:tc>
        <w:tc>
          <w:tcPr>
            <w:tcW w:w="1087" w:type="pct"/>
            <w:shd w:val="clear" w:color="000000" w:fill="FFFFFF"/>
            <w:vAlign w:val="bottom"/>
          </w:tcPr>
          <w:p w14:paraId="77AF6C13">
            <w:pPr>
              <w:widowControl/>
              <w:snapToGrid w:val="0"/>
              <w:spacing w:line="360" w:lineRule="auto"/>
              <w:jc w:val="left"/>
              <w:rPr>
                <w:rFonts w:ascii="宋体" w:hAnsi="宋体" w:cs="宋体"/>
                <w:color w:val="auto"/>
                <w:kern w:val="0"/>
                <w:szCs w:val="21"/>
                <w:highlight w:val="none"/>
              </w:rPr>
            </w:pPr>
          </w:p>
        </w:tc>
      </w:tr>
      <w:tr w14:paraId="66C53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247" w:type="pct"/>
            <w:vMerge w:val="continue"/>
            <w:shd w:val="clear" w:color="000000" w:fill="FFFFFF"/>
            <w:vAlign w:val="center"/>
          </w:tcPr>
          <w:p w14:paraId="468CD534">
            <w:pPr>
              <w:widowControl/>
              <w:snapToGrid w:val="0"/>
              <w:spacing w:line="360" w:lineRule="auto"/>
              <w:jc w:val="center"/>
              <w:rPr>
                <w:rFonts w:ascii="宋体" w:hAnsi="宋体" w:cs="宋体"/>
                <w:color w:val="auto"/>
                <w:kern w:val="0"/>
                <w:szCs w:val="21"/>
                <w:highlight w:val="none"/>
              </w:rPr>
            </w:pPr>
          </w:p>
        </w:tc>
        <w:tc>
          <w:tcPr>
            <w:tcW w:w="748" w:type="pct"/>
            <w:vMerge w:val="continue"/>
            <w:shd w:val="clear" w:color="000000" w:fill="FFFFFF"/>
            <w:vAlign w:val="bottom"/>
          </w:tcPr>
          <w:p w14:paraId="14A76E17">
            <w:pPr>
              <w:widowControl/>
              <w:snapToGrid w:val="0"/>
              <w:spacing w:line="360" w:lineRule="auto"/>
              <w:jc w:val="left"/>
              <w:rPr>
                <w:rFonts w:ascii="宋体" w:hAnsi="宋体" w:cs="宋体"/>
                <w:color w:val="auto"/>
                <w:kern w:val="0"/>
                <w:szCs w:val="21"/>
                <w:highlight w:val="none"/>
              </w:rPr>
            </w:pPr>
          </w:p>
        </w:tc>
        <w:tc>
          <w:tcPr>
            <w:tcW w:w="280" w:type="pct"/>
            <w:vMerge w:val="continue"/>
            <w:shd w:val="clear" w:color="000000" w:fill="FFFFFF"/>
            <w:vAlign w:val="bottom"/>
          </w:tcPr>
          <w:p w14:paraId="28E79BB0">
            <w:pPr>
              <w:widowControl/>
              <w:snapToGrid w:val="0"/>
              <w:spacing w:line="360" w:lineRule="auto"/>
              <w:jc w:val="left"/>
              <w:rPr>
                <w:rFonts w:ascii="宋体" w:hAnsi="宋体" w:cs="宋体"/>
                <w:color w:val="auto"/>
                <w:kern w:val="0"/>
                <w:szCs w:val="21"/>
                <w:highlight w:val="none"/>
              </w:rPr>
            </w:pPr>
          </w:p>
        </w:tc>
        <w:tc>
          <w:tcPr>
            <w:tcW w:w="327" w:type="pct"/>
            <w:vMerge w:val="continue"/>
            <w:shd w:val="clear" w:color="000000" w:fill="FFFFFF"/>
            <w:vAlign w:val="bottom"/>
          </w:tcPr>
          <w:p w14:paraId="287FF989">
            <w:pPr>
              <w:widowControl/>
              <w:snapToGrid w:val="0"/>
              <w:spacing w:line="360" w:lineRule="auto"/>
              <w:jc w:val="left"/>
              <w:rPr>
                <w:rFonts w:ascii="宋体" w:hAnsi="宋体" w:cs="宋体"/>
                <w:color w:val="auto"/>
                <w:kern w:val="0"/>
                <w:szCs w:val="21"/>
                <w:highlight w:val="none"/>
              </w:rPr>
            </w:pPr>
          </w:p>
        </w:tc>
        <w:tc>
          <w:tcPr>
            <w:tcW w:w="327" w:type="pct"/>
            <w:shd w:val="clear" w:color="000000" w:fill="FFFFFF"/>
            <w:vAlign w:val="bottom"/>
          </w:tcPr>
          <w:p w14:paraId="594D199D">
            <w:pPr>
              <w:widowControl/>
              <w:snapToGrid w:val="0"/>
              <w:spacing w:line="360" w:lineRule="auto"/>
              <w:jc w:val="left"/>
              <w:rPr>
                <w:rFonts w:ascii="宋体" w:hAnsi="宋体" w:cs="宋体"/>
                <w:color w:val="auto"/>
                <w:kern w:val="0"/>
                <w:szCs w:val="21"/>
                <w:highlight w:val="none"/>
              </w:rPr>
            </w:pPr>
          </w:p>
        </w:tc>
        <w:tc>
          <w:tcPr>
            <w:tcW w:w="327" w:type="pct"/>
            <w:shd w:val="clear" w:color="000000" w:fill="FFFFFF"/>
            <w:vAlign w:val="bottom"/>
          </w:tcPr>
          <w:p w14:paraId="22971DB1">
            <w:pPr>
              <w:widowControl/>
              <w:snapToGrid w:val="0"/>
              <w:spacing w:line="360" w:lineRule="auto"/>
              <w:jc w:val="left"/>
              <w:rPr>
                <w:rFonts w:ascii="宋体" w:hAnsi="宋体" w:cs="宋体"/>
                <w:color w:val="auto"/>
                <w:kern w:val="0"/>
                <w:szCs w:val="21"/>
                <w:highlight w:val="none"/>
              </w:rPr>
            </w:pPr>
          </w:p>
        </w:tc>
        <w:tc>
          <w:tcPr>
            <w:tcW w:w="327" w:type="pct"/>
            <w:shd w:val="clear" w:color="000000" w:fill="FFFFFF"/>
            <w:vAlign w:val="bottom"/>
          </w:tcPr>
          <w:p w14:paraId="40B5E865">
            <w:pPr>
              <w:widowControl/>
              <w:snapToGrid w:val="0"/>
              <w:spacing w:line="360" w:lineRule="auto"/>
              <w:jc w:val="left"/>
              <w:rPr>
                <w:rFonts w:ascii="宋体" w:hAnsi="宋体" w:cs="宋体"/>
                <w:color w:val="auto"/>
                <w:kern w:val="0"/>
                <w:szCs w:val="21"/>
                <w:highlight w:val="none"/>
              </w:rPr>
            </w:pPr>
          </w:p>
        </w:tc>
        <w:tc>
          <w:tcPr>
            <w:tcW w:w="392" w:type="pct"/>
            <w:shd w:val="clear" w:color="000000" w:fill="FFFFFF"/>
            <w:vAlign w:val="bottom"/>
          </w:tcPr>
          <w:p w14:paraId="5787F161">
            <w:pPr>
              <w:widowControl/>
              <w:snapToGrid w:val="0"/>
              <w:spacing w:line="360" w:lineRule="auto"/>
              <w:jc w:val="left"/>
              <w:rPr>
                <w:rFonts w:ascii="宋体" w:hAnsi="宋体" w:cs="宋体"/>
                <w:color w:val="auto"/>
                <w:kern w:val="0"/>
                <w:szCs w:val="21"/>
                <w:highlight w:val="none"/>
              </w:rPr>
            </w:pPr>
          </w:p>
        </w:tc>
        <w:tc>
          <w:tcPr>
            <w:tcW w:w="434" w:type="pct"/>
            <w:shd w:val="clear" w:color="000000" w:fill="FFFFFF"/>
            <w:vAlign w:val="bottom"/>
          </w:tcPr>
          <w:p w14:paraId="254A7ECE">
            <w:pPr>
              <w:widowControl/>
              <w:snapToGrid w:val="0"/>
              <w:spacing w:line="360" w:lineRule="auto"/>
              <w:jc w:val="left"/>
              <w:rPr>
                <w:rFonts w:ascii="宋体" w:hAnsi="宋体" w:cs="宋体"/>
                <w:color w:val="auto"/>
                <w:kern w:val="0"/>
                <w:szCs w:val="21"/>
                <w:highlight w:val="none"/>
              </w:rPr>
            </w:pPr>
          </w:p>
        </w:tc>
        <w:tc>
          <w:tcPr>
            <w:tcW w:w="499" w:type="pct"/>
            <w:shd w:val="clear" w:color="000000" w:fill="FFFFFF"/>
            <w:vAlign w:val="bottom"/>
          </w:tcPr>
          <w:p w14:paraId="2CB5C264">
            <w:pPr>
              <w:widowControl/>
              <w:snapToGrid w:val="0"/>
              <w:spacing w:line="360" w:lineRule="auto"/>
              <w:jc w:val="left"/>
              <w:rPr>
                <w:rFonts w:ascii="宋体" w:hAnsi="宋体" w:cs="宋体"/>
                <w:color w:val="auto"/>
                <w:kern w:val="0"/>
                <w:szCs w:val="21"/>
                <w:highlight w:val="none"/>
              </w:rPr>
            </w:pPr>
          </w:p>
        </w:tc>
        <w:tc>
          <w:tcPr>
            <w:tcW w:w="1087" w:type="pct"/>
            <w:shd w:val="clear" w:color="000000" w:fill="FFFFFF"/>
            <w:vAlign w:val="bottom"/>
          </w:tcPr>
          <w:p w14:paraId="00FAE867">
            <w:pPr>
              <w:widowControl/>
              <w:snapToGrid w:val="0"/>
              <w:spacing w:line="360" w:lineRule="auto"/>
              <w:jc w:val="left"/>
              <w:rPr>
                <w:rFonts w:ascii="宋体" w:hAnsi="宋体" w:cs="宋体"/>
                <w:color w:val="auto"/>
                <w:kern w:val="0"/>
                <w:szCs w:val="21"/>
                <w:highlight w:val="none"/>
              </w:rPr>
            </w:pPr>
          </w:p>
        </w:tc>
      </w:tr>
      <w:tr w14:paraId="4F70D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247" w:type="pct"/>
            <w:vMerge w:val="continue"/>
            <w:shd w:val="clear" w:color="000000" w:fill="FFFFFF"/>
            <w:vAlign w:val="center"/>
          </w:tcPr>
          <w:p w14:paraId="4225EEDD">
            <w:pPr>
              <w:widowControl/>
              <w:snapToGrid w:val="0"/>
              <w:spacing w:line="360" w:lineRule="auto"/>
              <w:jc w:val="center"/>
              <w:rPr>
                <w:rFonts w:ascii="宋体" w:hAnsi="宋体" w:cs="宋体"/>
                <w:color w:val="auto"/>
                <w:kern w:val="0"/>
                <w:szCs w:val="21"/>
                <w:highlight w:val="none"/>
              </w:rPr>
            </w:pPr>
          </w:p>
        </w:tc>
        <w:tc>
          <w:tcPr>
            <w:tcW w:w="748" w:type="pct"/>
            <w:vMerge w:val="continue"/>
            <w:shd w:val="clear" w:color="000000" w:fill="FFFFFF"/>
            <w:vAlign w:val="bottom"/>
          </w:tcPr>
          <w:p w14:paraId="4A4578F3">
            <w:pPr>
              <w:widowControl/>
              <w:snapToGrid w:val="0"/>
              <w:spacing w:line="360" w:lineRule="auto"/>
              <w:jc w:val="left"/>
              <w:rPr>
                <w:rFonts w:ascii="宋体" w:hAnsi="宋体" w:cs="宋体"/>
                <w:color w:val="auto"/>
                <w:kern w:val="0"/>
                <w:szCs w:val="21"/>
                <w:highlight w:val="none"/>
              </w:rPr>
            </w:pPr>
          </w:p>
        </w:tc>
        <w:tc>
          <w:tcPr>
            <w:tcW w:w="280" w:type="pct"/>
            <w:vMerge w:val="continue"/>
            <w:shd w:val="clear" w:color="000000" w:fill="FFFFFF"/>
            <w:vAlign w:val="bottom"/>
          </w:tcPr>
          <w:p w14:paraId="0A6469D2">
            <w:pPr>
              <w:widowControl/>
              <w:snapToGrid w:val="0"/>
              <w:spacing w:line="360" w:lineRule="auto"/>
              <w:jc w:val="left"/>
              <w:rPr>
                <w:rFonts w:ascii="宋体" w:hAnsi="宋体" w:cs="宋体"/>
                <w:color w:val="auto"/>
                <w:kern w:val="0"/>
                <w:szCs w:val="21"/>
                <w:highlight w:val="none"/>
              </w:rPr>
            </w:pPr>
          </w:p>
        </w:tc>
        <w:tc>
          <w:tcPr>
            <w:tcW w:w="327" w:type="pct"/>
            <w:vMerge w:val="continue"/>
            <w:shd w:val="clear" w:color="000000" w:fill="FFFFFF"/>
            <w:vAlign w:val="bottom"/>
          </w:tcPr>
          <w:p w14:paraId="1270AFCC">
            <w:pPr>
              <w:widowControl/>
              <w:snapToGrid w:val="0"/>
              <w:spacing w:line="360" w:lineRule="auto"/>
              <w:jc w:val="left"/>
              <w:rPr>
                <w:rFonts w:ascii="宋体" w:hAnsi="宋体" w:cs="宋体"/>
                <w:color w:val="auto"/>
                <w:kern w:val="0"/>
                <w:szCs w:val="21"/>
                <w:highlight w:val="none"/>
              </w:rPr>
            </w:pPr>
          </w:p>
        </w:tc>
        <w:tc>
          <w:tcPr>
            <w:tcW w:w="327" w:type="pct"/>
            <w:shd w:val="clear" w:color="000000" w:fill="FFFFFF"/>
            <w:vAlign w:val="bottom"/>
          </w:tcPr>
          <w:p w14:paraId="396D4D09">
            <w:pPr>
              <w:widowControl/>
              <w:snapToGrid w:val="0"/>
              <w:spacing w:line="360" w:lineRule="auto"/>
              <w:jc w:val="left"/>
              <w:rPr>
                <w:rFonts w:ascii="宋体" w:hAnsi="宋体" w:cs="宋体"/>
                <w:color w:val="auto"/>
                <w:kern w:val="0"/>
                <w:szCs w:val="21"/>
                <w:highlight w:val="none"/>
              </w:rPr>
            </w:pPr>
          </w:p>
        </w:tc>
        <w:tc>
          <w:tcPr>
            <w:tcW w:w="327" w:type="pct"/>
            <w:shd w:val="clear" w:color="000000" w:fill="FFFFFF"/>
            <w:vAlign w:val="bottom"/>
          </w:tcPr>
          <w:p w14:paraId="71548B24">
            <w:pPr>
              <w:widowControl/>
              <w:snapToGrid w:val="0"/>
              <w:spacing w:line="360" w:lineRule="auto"/>
              <w:jc w:val="left"/>
              <w:rPr>
                <w:rFonts w:ascii="宋体" w:hAnsi="宋体" w:cs="宋体"/>
                <w:color w:val="auto"/>
                <w:kern w:val="0"/>
                <w:szCs w:val="21"/>
                <w:highlight w:val="none"/>
              </w:rPr>
            </w:pPr>
          </w:p>
        </w:tc>
        <w:tc>
          <w:tcPr>
            <w:tcW w:w="327" w:type="pct"/>
            <w:shd w:val="clear" w:color="000000" w:fill="FFFFFF"/>
            <w:vAlign w:val="bottom"/>
          </w:tcPr>
          <w:p w14:paraId="1EC22DC7">
            <w:pPr>
              <w:widowControl/>
              <w:snapToGrid w:val="0"/>
              <w:spacing w:line="360" w:lineRule="auto"/>
              <w:jc w:val="left"/>
              <w:rPr>
                <w:rFonts w:ascii="宋体" w:hAnsi="宋体" w:cs="宋体"/>
                <w:color w:val="auto"/>
                <w:kern w:val="0"/>
                <w:szCs w:val="21"/>
                <w:highlight w:val="none"/>
              </w:rPr>
            </w:pPr>
          </w:p>
        </w:tc>
        <w:tc>
          <w:tcPr>
            <w:tcW w:w="392" w:type="pct"/>
            <w:shd w:val="clear" w:color="000000" w:fill="FFFFFF"/>
            <w:vAlign w:val="bottom"/>
          </w:tcPr>
          <w:p w14:paraId="7072D724">
            <w:pPr>
              <w:widowControl/>
              <w:snapToGrid w:val="0"/>
              <w:spacing w:line="360" w:lineRule="auto"/>
              <w:jc w:val="left"/>
              <w:rPr>
                <w:rFonts w:ascii="宋体" w:hAnsi="宋体" w:cs="宋体"/>
                <w:color w:val="auto"/>
                <w:kern w:val="0"/>
                <w:szCs w:val="21"/>
                <w:highlight w:val="none"/>
              </w:rPr>
            </w:pPr>
          </w:p>
        </w:tc>
        <w:tc>
          <w:tcPr>
            <w:tcW w:w="434" w:type="pct"/>
            <w:shd w:val="clear" w:color="000000" w:fill="FFFFFF"/>
            <w:vAlign w:val="bottom"/>
          </w:tcPr>
          <w:p w14:paraId="0AE06029">
            <w:pPr>
              <w:widowControl/>
              <w:snapToGrid w:val="0"/>
              <w:spacing w:line="360" w:lineRule="auto"/>
              <w:jc w:val="left"/>
              <w:rPr>
                <w:rFonts w:ascii="宋体" w:hAnsi="宋体" w:cs="宋体"/>
                <w:color w:val="auto"/>
                <w:kern w:val="0"/>
                <w:szCs w:val="21"/>
                <w:highlight w:val="none"/>
              </w:rPr>
            </w:pPr>
          </w:p>
        </w:tc>
        <w:tc>
          <w:tcPr>
            <w:tcW w:w="499" w:type="pct"/>
            <w:shd w:val="clear" w:color="000000" w:fill="FFFFFF"/>
            <w:vAlign w:val="bottom"/>
          </w:tcPr>
          <w:p w14:paraId="7319E622">
            <w:pPr>
              <w:widowControl/>
              <w:snapToGrid w:val="0"/>
              <w:spacing w:line="360" w:lineRule="auto"/>
              <w:jc w:val="left"/>
              <w:rPr>
                <w:rFonts w:ascii="宋体" w:hAnsi="宋体" w:cs="宋体"/>
                <w:color w:val="auto"/>
                <w:kern w:val="0"/>
                <w:szCs w:val="21"/>
                <w:highlight w:val="none"/>
              </w:rPr>
            </w:pPr>
          </w:p>
        </w:tc>
        <w:tc>
          <w:tcPr>
            <w:tcW w:w="1087" w:type="pct"/>
            <w:shd w:val="clear" w:color="000000" w:fill="FFFFFF"/>
            <w:vAlign w:val="bottom"/>
          </w:tcPr>
          <w:p w14:paraId="563348DF">
            <w:pPr>
              <w:widowControl/>
              <w:snapToGrid w:val="0"/>
              <w:spacing w:line="360" w:lineRule="auto"/>
              <w:jc w:val="left"/>
              <w:rPr>
                <w:rFonts w:ascii="宋体" w:hAnsi="宋体" w:cs="宋体"/>
                <w:color w:val="auto"/>
                <w:kern w:val="0"/>
                <w:szCs w:val="21"/>
                <w:highlight w:val="none"/>
              </w:rPr>
            </w:pPr>
          </w:p>
        </w:tc>
      </w:tr>
      <w:tr w14:paraId="798CD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247" w:type="pct"/>
            <w:vMerge w:val="restart"/>
            <w:shd w:val="clear" w:color="000000" w:fill="FFFFFF"/>
            <w:vAlign w:val="center"/>
          </w:tcPr>
          <w:p w14:paraId="3DD44FF2">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748" w:type="pct"/>
            <w:vMerge w:val="restart"/>
            <w:shd w:val="clear" w:color="000000" w:fill="FFFFFF"/>
            <w:vAlign w:val="bottom"/>
          </w:tcPr>
          <w:p w14:paraId="23E353A2">
            <w:pPr>
              <w:widowControl/>
              <w:snapToGrid w:val="0"/>
              <w:spacing w:line="360" w:lineRule="auto"/>
              <w:jc w:val="left"/>
              <w:rPr>
                <w:rFonts w:ascii="宋体" w:hAnsi="宋体" w:cs="宋体"/>
                <w:color w:val="auto"/>
                <w:kern w:val="0"/>
                <w:szCs w:val="21"/>
                <w:highlight w:val="none"/>
              </w:rPr>
            </w:pPr>
          </w:p>
        </w:tc>
        <w:tc>
          <w:tcPr>
            <w:tcW w:w="280" w:type="pct"/>
            <w:vMerge w:val="restart"/>
            <w:shd w:val="clear" w:color="000000" w:fill="FFFFFF"/>
            <w:vAlign w:val="bottom"/>
          </w:tcPr>
          <w:p w14:paraId="2C406A8D">
            <w:pPr>
              <w:widowControl/>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27" w:type="pct"/>
            <w:vMerge w:val="restart"/>
            <w:shd w:val="clear" w:color="000000" w:fill="FFFFFF"/>
            <w:vAlign w:val="bottom"/>
          </w:tcPr>
          <w:p w14:paraId="5A7DA4FD">
            <w:pPr>
              <w:widowControl/>
              <w:snapToGrid w:val="0"/>
              <w:spacing w:line="360" w:lineRule="auto"/>
              <w:jc w:val="left"/>
              <w:rPr>
                <w:rFonts w:ascii="宋体" w:hAnsi="宋体" w:cs="宋体"/>
                <w:color w:val="auto"/>
                <w:kern w:val="0"/>
                <w:szCs w:val="21"/>
                <w:highlight w:val="none"/>
              </w:rPr>
            </w:pPr>
          </w:p>
        </w:tc>
        <w:tc>
          <w:tcPr>
            <w:tcW w:w="327" w:type="pct"/>
            <w:shd w:val="clear" w:color="000000" w:fill="FFFFFF"/>
            <w:vAlign w:val="bottom"/>
          </w:tcPr>
          <w:p w14:paraId="51CC33C2">
            <w:pPr>
              <w:widowControl/>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27" w:type="pct"/>
            <w:shd w:val="clear" w:color="000000" w:fill="FFFFFF"/>
            <w:vAlign w:val="bottom"/>
          </w:tcPr>
          <w:p w14:paraId="3F622E91">
            <w:pPr>
              <w:widowControl/>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27" w:type="pct"/>
            <w:shd w:val="clear" w:color="000000" w:fill="FFFFFF"/>
            <w:vAlign w:val="bottom"/>
          </w:tcPr>
          <w:p w14:paraId="657CDE84">
            <w:pPr>
              <w:widowControl/>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92" w:type="pct"/>
            <w:shd w:val="clear" w:color="000000" w:fill="FFFFFF"/>
            <w:vAlign w:val="bottom"/>
          </w:tcPr>
          <w:p w14:paraId="4A4D17B8">
            <w:pPr>
              <w:widowControl/>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34" w:type="pct"/>
            <w:shd w:val="clear" w:color="000000" w:fill="FFFFFF"/>
            <w:vAlign w:val="bottom"/>
          </w:tcPr>
          <w:p w14:paraId="7F07E006">
            <w:pPr>
              <w:widowControl/>
              <w:snapToGrid w:val="0"/>
              <w:spacing w:line="360" w:lineRule="auto"/>
              <w:jc w:val="left"/>
              <w:rPr>
                <w:rFonts w:ascii="宋体" w:hAnsi="宋体" w:cs="宋体"/>
                <w:color w:val="auto"/>
                <w:kern w:val="0"/>
                <w:szCs w:val="21"/>
                <w:highlight w:val="none"/>
              </w:rPr>
            </w:pPr>
          </w:p>
        </w:tc>
        <w:tc>
          <w:tcPr>
            <w:tcW w:w="499" w:type="pct"/>
            <w:shd w:val="clear" w:color="000000" w:fill="FFFFFF"/>
            <w:vAlign w:val="bottom"/>
          </w:tcPr>
          <w:p w14:paraId="1ED46465">
            <w:pPr>
              <w:widowControl/>
              <w:snapToGrid w:val="0"/>
              <w:spacing w:line="360" w:lineRule="auto"/>
              <w:jc w:val="left"/>
              <w:rPr>
                <w:rFonts w:ascii="宋体" w:hAnsi="宋体" w:cs="宋体"/>
                <w:color w:val="auto"/>
                <w:kern w:val="0"/>
                <w:szCs w:val="21"/>
                <w:highlight w:val="none"/>
              </w:rPr>
            </w:pPr>
          </w:p>
        </w:tc>
        <w:tc>
          <w:tcPr>
            <w:tcW w:w="1087" w:type="pct"/>
            <w:shd w:val="clear" w:color="000000" w:fill="FFFFFF"/>
            <w:vAlign w:val="bottom"/>
          </w:tcPr>
          <w:p w14:paraId="4B578A18">
            <w:pPr>
              <w:widowControl/>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4B38F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247" w:type="pct"/>
            <w:vMerge w:val="continue"/>
            <w:shd w:val="clear" w:color="000000" w:fill="FFFFFF"/>
            <w:vAlign w:val="center"/>
          </w:tcPr>
          <w:p w14:paraId="38012468">
            <w:pPr>
              <w:widowControl/>
              <w:snapToGrid w:val="0"/>
              <w:spacing w:line="360" w:lineRule="auto"/>
              <w:jc w:val="center"/>
              <w:rPr>
                <w:rFonts w:ascii="宋体" w:hAnsi="宋体" w:cs="宋体"/>
                <w:color w:val="auto"/>
                <w:szCs w:val="21"/>
                <w:highlight w:val="none"/>
              </w:rPr>
            </w:pPr>
          </w:p>
        </w:tc>
        <w:tc>
          <w:tcPr>
            <w:tcW w:w="748" w:type="pct"/>
            <w:vMerge w:val="continue"/>
            <w:shd w:val="clear" w:color="000000" w:fill="FFFFFF"/>
            <w:vAlign w:val="bottom"/>
          </w:tcPr>
          <w:p w14:paraId="17AFC4EA">
            <w:pPr>
              <w:widowControl/>
              <w:snapToGrid w:val="0"/>
              <w:spacing w:line="360" w:lineRule="auto"/>
              <w:jc w:val="left"/>
              <w:rPr>
                <w:rFonts w:ascii="宋体" w:hAnsi="宋体" w:cs="宋体"/>
                <w:color w:val="auto"/>
                <w:szCs w:val="21"/>
                <w:highlight w:val="none"/>
              </w:rPr>
            </w:pPr>
          </w:p>
        </w:tc>
        <w:tc>
          <w:tcPr>
            <w:tcW w:w="280" w:type="pct"/>
            <w:vMerge w:val="continue"/>
            <w:shd w:val="clear" w:color="000000" w:fill="FFFFFF"/>
            <w:vAlign w:val="bottom"/>
          </w:tcPr>
          <w:p w14:paraId="7998D103">
            <w:pPr>
              <w:widowControl/>
              <w:snapToGrid w:val="0"/>
              <w:spacing w:line="360" w:lineRule="auto"/>
              <w:jc w:val="left"/>
              <w:rPr>
                <w:rFonts w:ascii="宋体" w:hAnsi="宋体" w:cs="宋体"/>
                <w:color w:val="auto"/>
                <w:szCs w:val="21"/>
                <w:highlight w:val="none"/>
              </w:rPr>
            </w:pPr>
          </w:p>
        </w:tc>
        <w:tc>
          <w:tcPr>
            <w:tcW w:w="327" w:type="pct"/>
            <w:vMerge w:val="continue"/>
            <w:shd w:val="clear" w:color="000000" w:fill="FFFFFF"/>
            <w:vAlign w:val="bottom"/>
          </w:tcPr>
          <w:p w14:paraId="3AD30991">
            <w:pPr>
              <w:widowControl/>
              <w:snapToGrid w:val="0"/>
              <w:spacing w:line="360" w:lineRule="auto"/>
              <w:jc w:val="left"/>
              <w:rPr>
                <w:rFonts w:ascii="宋体" w:hAnsi="宋体" w:cs="宋体"/>
                <w:color w:val="auto"/>
                <w:kern w:val="0"/>
                <w:szCs w:val="21"/>
                <w:highlight w:val="none"/>
              </w:rPr>
            </w:pPr>
          </w:p>
        </w:tc>
        <w:tc>
          <w:tcPr>
            <w:tcW w:w="327" w:type="pct"/>
            <w:shd w:val="clear" w:color="000000" w:fill="FFFFFF"/>
            <w:vAlign w:val="bottom"/>
          </w:tcPr>
          <w:p w14:paraId="225F1F82">
            <w:pPr>
              <w:widowControl/>
              <w:snapToGrid w:val="0"/>
              <w:spacing w:line="360" w:lineRule="auto"/>
              <w:jc w:val="left"/>
              <w:rPr>
                <w:rFonts w:ascii="宋体" w:hAnsi="宋体" w:cs="宋体"/>
                <w:color w:val="auto"/>
                <w:kern w:val="0"/>
                <w:szCs w:val="21"/>
                <w:highlight w:val="none"/>
              </w:rPr>
            </w:pPr>
          </w:p>
        </w:tc>
        <w:tc>
          <w:tcPr>
            <w:tcW w:w="327" w:type="pct"/>
            <w:shd w:val="clear" w:color="000000" w:fill="FFFFFF"/>
            <w:vAlign w:val="bottom"/>
          </w:tcPr>
          <w:p w14:paraId="7BABF424">
            <w:pPr>
              <w:widowControl/>
              <w:snapToGrid w:val="0"/>
              <w:spacing w:line="360" w:lineRule="auto"/>
              <w:jc w:val="left"/>
              <w:rPr>
                <w:rFonts w:ascii="宋体" w:hAnsi="宋体" w:cs="宋体"/>
                <w:color w:val="auto"/>
                <w:kern w:val="0"/>
                <w:szCs w:val="21"/>
                <w:highlight w:val="none"/>
              </w:rPr>
            </w:pPr>
          </w:p>
        </w:tc>
        <w:tc>
          <w:tcPr>
            <w:tcW w:w="327" w:type="pct"/>
            <w:shd w:val="clear" w:color="000000" w:fill="FFFFFF"/>
            <w:vAlign w:val="bottom"/>
          </w:tcPr>
          <w:p w14:paraId="3C6D2695">
            <w:pPr>
              <w:widowControl/>
              <w:snapToGrid w:val="0"/>
              <w:spacing w:line="360" w:lineRule="auto"/>
              <w:jc w:val="left"/>
              <w:rPr>
                <w:rFonts w:ascii="宋体" w:hAnsi="宋体" w:cs="宋体"/>
                <w:color w:val="auto"/>
                <w:kern w:val="0"/>
                <w:szCs w:val="21"/>
                <w:highlight w:val="none"/>
              </w:rPr>
            </w:pPr>
          </w:p>
        </w:tc>
        <w:tc>
          <w:tcPr>
            <w:tcW w:w="392" w:type="pct"/>
            <w:shd w:val="clear" w:color="000000" w:fill="FFFFFF"/>
            <w:vAlign w:val="bottom"/>
          </w:tcPr>
          <w:p w14:paraId="7FE8ECFF">
            <w:pPr>
              <w:widowControl/>
              <w:snapToGrid w:val="0"/>
              <w:spacing w:line="360" w:lineRule="auto"/>
              <w:jc w:val="left"/>
              <w:rPr>
                <w:rFonts w:ascii="宋体" w:hAnsi="宋体" w:cs="宋体"/>
                <w:color w:val="auto"/>
                <w:kern w:val="0"/>
                <w:szCs w:val="21"/>
                <w:highlight w:val="none"/>
              </w:rPr>
            </w:pPr>
          </w:p>
        </w:tc>
        <w:tc>
          <w:tcPr>
            <w:tcW w:w="434" w:type="pct"/>
            <w:shd w:val="clear" w:color="000000" w:fill="FFFFFF"/>
            <w:vAlign w:val="bottom"/>
          </w:tcPr>
          <w:p w14:paraId="19A83DCB">
            <w:pPr>
              <w:widowControl/>
              <w:snapToGrid w:val="0"/>
              <w:spacing w:line="360" w:lineRule="auto"/>
              <w:jc w:val="left"/>
              <w:rPr>
                <w:rFonts w:ascii="宋体" w:hAnsi="宋体" w:cs="宋体"/>
                <w:color w:val="auto"/>
                <w:kern w:val="0"/>
                <w:szCs w:val="21"/>
                <w:highlight w:val="none"/>
              </w:rPr>
            </w:pPr>
          </w:p>
        </w:tc>
        <w:tc>
          <w:tcPr>
            <w:tcW w:w="499" w:type="pct"/>
            <w:shd w:val="clear" w:color="000000" w:fill="FFFFFF"/>
            <w:vAlign w:val="bottom"/>
          </w:tcPr>
          <w:p w14:paraId="2CFACD35">
            <w:pPr>
              <w:widowControl/>
              <w:snapToGrid w:val="0"/>
              <w:spacing w:line="360" w:lineRule="auto"/>
              <w:jc w:val="left"/>
              <w:rPr>
                <w:rFonts w:ascii="宋体" w:hAnsi="宋体" w:cs="宋体"/>
                <w:color w:val="auto"/>
                <w:kern w:val="0"/>
                <w:szCs w:val="21"/>
                <w:highlight w:val="none"/>
              </w:rPr>
            </w:pPr>
          </w:p>
        </w:tc>
        <w:tc>
          <w:tcPr>
            <w:tcW w:w="1087" w:type="pct"/>
            <w:shd w:val="clear" w:color="000000" w:fill="FFFFFF"/>
            <w:vAlign w:val="bottom"/>
          </w:tcPr>
          <w:p w14:paraId="6B6D13E8">
            <w:pPr>
              <w:widowControl/>
              <w:snapToGrid w:val="0"/>
              <w:spacing w:line="360" w:lineRule="auto"/>
              <w:jc w:val="left"/>
              <w:rPr>
                <w:rFonts w:ascii="宋体" w:hAnsi="宋体" w:cs="宋体"/>
                <w:color w:val="auto"/>
                <w:kern w:val="0"/>
                <w:szCs w:val="21"/>
                <w:highlight w:val="none"/>
              </w:rPr>
            </w:pPr>
          </w:p>
        </w:tc>
      </w:tr>
      <w:tr w14:paraId="4A1EA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247" w:type="pct"/>
            <w:vMerge w:val="continue"/>
            <w:shd w:val="clear" w:color="000000" w:fill="FFFFFF"/>
            <w:vAlign w:val="center"/>
          </w:tcPr>
          <w:p w14:paraId="319F60C9">
            <w:pPr>
              <w:widowControl/>
              <w:snapToGrid w:val="0"/>
              <w:spacing w:line="360" w:lineRule="auto"/>
              <w:jc w:val="center"/>
              <w:rPr>
                <w:rFonts w:ascii="宋体" w:hAnsi="宋体" w:cs="宋体"/>
                <w:color w:val="auto"/>
                <w:kern w:val="0"/>
                <w:szCs w:val="21"/>
                <w:highlight w:val="none"/>
              </w:rPr>
            </w:pPr>
          </w:p>
        </w:tc>
        <w:tc>
          <w:tcPr>
            <w:tcW w:w="748" w:type="pct"/>
            <w:vMerge w:val="continue"/>
            <w:shd w:val="clear" w:color="000000" w:fill="FFFFFF"/>
            <w:vAlign w:val="bottom"/>
          </w:tcPr>
          <w:p w14:paraId="19CC5C60">
            <w:pPr>
              <w:widowControl/>
              <w:snapToGrid w:val="0"/>
              <w:spacing w:line="360" w:lineRule="auto"/>
              <w:jc w:val="left"/>
              <w:rPr>
                <w:rFonts w:ascii="宋体" w:hAnsi="宋体" w:cs="宋体"/>
                <w:color w:val="auto"/>
                <w:kern w:val="0"/>
                <w:szCs w:val="21"/>
                <w:highlight w:val="none"/>
              </w:rPr>
            </w:pPr>
          </w:p>
        </w:tc>
        <w:tc>
          <w:tcPr>
            <w:tcW w:w="280" w:type="pct"/>
            <w:vMerge w:val="continue"/>
            <w:shd w:val="clear" w:color="000000" w:fill="FFFFFF"/>
            <w:vAlign w:val="bottom"/>
          </w:tcPr>
          <w:p w14:paraId="1DB8B0EE">
            <w:pPr>
              <w:widowControl/>
              <w:snapToGrid w:val="0"/>
              <w:spacing w:line="360" w:lineRule="auto"/>
              <w:jc w:val="left"/>
              <w:rPr>
                <w:rFonts w:ascii="宋体" w:hAnsi="宋体" w:cs="宋体"/>
                <w:color w:val="auto"/>
                <w:kern w:val="0"/>
                <w:szCs w:val="21"/>
                <w:highlight w:val="none"/>
              </w:rPr>
            </w:pPr>
          </w:p>
        </w:tc>
        <w:tc>
          <w:tcPr>
            <w:tcW w:w="327" w:type="pct"/>
            <w:vMerge w:val="continue"/>
            <w:shd w:val="clear" w:color="000000" w:fill="FFFFFF"/>
            <w:vAlign w:val="bottom"/>
          </w:tcPr>
          <w:p w14:paraId="61F0004D">
            <w:pPr>
              <w:widowControl/>
              <w:snapToGrid w:val="0"/>
              <w:spacing w:line="360" w:lineRule="auto"/>
              <w:jc w:val="left"/>
              <w:rPr>
                <w:rFonts w:ascii="宋体" w:hAnsi="宋体" w:cs="宋体"/>
                <w:color w:val="auto"/>
                <w:kern w:val="0"/>
                <w:szCs w:val="21"/>
                <w:highlight w:val="none"/>
              </w:rPr>
            </w:pPr>
          </w:p>
        </w:tc>
        <w:tc>
          <w:tcPr>
            <w:tcW w:w="327" w:type="pct"/>
            <w:shd w:val="clear" w:color="000000" w:fill="FFFFFF"/>
            <w:vAlign w:val="bottom"/>
          </w:tcPr>
          <w:p w14:paraId="2CB7307E">
            <w:pPr>
              <w:widowControl/>
              <w:snapToGrid w:val="0"/>
              <w:spacing w:line="360" w:lineRule="auto"/>
              <w:jc w:val="left"/>
              <w:rPr>
                <w:rFonts w:ascii="宋体" w:hAnsi="宋体" w:cs="宋体"/>
                <w:color w:val="auto"/>
                <w:kern w:val="0"/>
                <w:szCs w:val="21"/>
                <w:highlight w:val="none"/>
              </w:rPr>
            </w:pPr>
          </w:p>
        </w:tc>
        <w:tc>
          <w:tcPr>
            <w:tcW w:w="327" w:type="pct"/>
            <w:shd w:val="clear" w:color="000000" w:fill="FFFFFF"/>
            <w:vAlign w:val="bottom"/>
          </w:tcPr>
          <w:p w14:paraId="2D4AC09A">
            <w:pPr>
              <w:widowControl/>
              <w:snapToGrid w:val="0"/>
              <w:spacing w:line="360" w:lineRule="auto"/>
              <w:jc w:val="left"/>
              <w:rPr>
                <w:rFonts w:ascii="宋体" w:hAnsi="宋体" w:cs="宋体"/>
                <w:color w:val="auto"/>
                <w:kern w:val="0"/>
                <w:szCs w:val="21"/>
                <w:highlight w:val="none"/>
              </w:rPr>
            </w:pPr>
          </w:p>
        </w:tc>
        <w:tc>
          <w:tcPr>
            <w:tcW w:w="327" w:type="pct"/>
            <w:shd w:val="clear" w:color="000000" w:fill="FFFFFF"/>
            <w:vAlign w:val="bottom"/>
          </w:tcPr>
          <w:p w14:paraId="018DB5E1">
            <w:pPr>
              <w:widowControl/>
              <w:snapToGrid w:val="0"/>
              <w:spacing w:line="360" w:lineRule="auto"/>
              <w:jc w:val="left"/>
              <w:rPr>
                <w:rFonts w:ascii="宋体" w:hAnsi="宋体" w:cs="宋体"/>
                <w:color w:val="auto"/>
                <w:kern w:val="0"/>
                <w:szCs w:val="21"/>
                <w:highlight w:val="none"/>
              </w:rPr>
            </w:pPr>
          </w:p>
        </w:tc>
        <w:tc>
          <w:tcPr>
            <w:tcW w:w="392" w:type="pct"/>
            <w:shd w:val="clear" w:color="000000" w:fill="FFFFFF"/>
            <w:vAlign w:val="bottom"/>
          </w:tcPr>
          <w:p w14:paraId="50367601">
            <w:pPr>
              <w:widowControl/>
              <w:snapToGrid w:val="0"/>
              <w:spacing w:line="360" w:lineRule="auto"/>
              <w:jc w:val="left"/>
              <w:rPr>
                <w:rFonts w:ascii="宋体" w:hAnsi="宋体" w:cs="宋体"/>
                <w:color w:val="auto"/>
                <w:kern w:val="0"/>
                <w:szCs w:val="21"/>
                <w:highlight w:val="none"/>
              </w:rPr>
            </w:pPr>
          </w:p>
        </w:tc>
        <w:tc>
          <w:tcPr>
            <w:tcW w:w="434" w:type="pct"/>
            <w:shd w:val="clear" w:color="000000" w:fill="FFFFFF"/>
            <w:vAlign w:val="bottom"/>
          </w:tcPr>
          <w:p w14:paraId="5750B916">
            <w:pPr>
              <w:widowControl/>
              <w:snapToGrid w:val="0"/>
              <w:spacing w:line="360" w:lineRule="auto"/>
              <w:jc w:val="left"/>
              <w:rPr>
                <w:rFonts w:ascii="宋体" w:hAnsi="宋体" w:cs="宋体"/>
                <w:color w:val="auto"/>
                <w:kern w:val="0"/>
                <w:szCs w:val="21"/>
                <w:highlight w:val="none"/>
              </w:rPr>
            </w:pPr>
          </w:p>
        </w:tc>
        <w:tc>
          <w:tcPr>
            <w:tcW w:w="499" w:type="pct"/>
            <w:shd w:val="clear" w:color="000000" w:fill="FFFFFF"/>
            <w:vAlign w:val="bottom"/>
          </w:tcPr>
          <w:p w14:paraId="28F739CC">
            <w:pPr>
              <w:widowControl/>
              <w:snapToGrid w:val="0"/>
              <w:spacing w:line="360" w:lineRule="auto"/>
              <w:jc w:val="left"/>
              <w:rPr>
                <w:rFonts w:ascii="宋体" w:hAnsi="宋体" w:cs="宋体"/>
                <w:color w:val="auto"/>
                <w:kern w:val="0"/>
                <w:szCs w:val="21"/>
                <w:highlight w:val="none"/>
              </w:rPr>
            </w:pPr>
          </w:p>
        </w:tc>
        <w:tc>
          <w:tcPr>
            <w:tcW w:w="1087" w:type="pct"/>
            <w:shd w:val="clear" w:color="000000" w:fill="FFFFFF"/>
            <w:vAlign w:val="bottom"/>
          </w:tcPr>
          <w:p w14:paraId="51BF0E69">
            <w:pPr>
              <w:widowControl/>
              <w:snapToGrid w:val="0"/>
              <w:spacing w:line="360" w:lineRule="auto"/>
              <w:jc w:val="left"/>
              <w:rPr>
                <w:rFonts w:ascii="宋体" w:hAnsi="宋体" w:cs="宋体"/>
                <w:color w:val="auto"/>
                <w:kern w:val="0"/>
                <w:szCs w:val="21"/>
                <w:highlight w:val="none"/>
              </w:rPr>
            </w:pPr>
          </w:p>
        </w:tc>
      </w:tr>
      <w:tr w14:paraId="025F2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247" w:type="pct"/>
            <w:vMerge w:val="continue"/>
            <w:shd w:val="clear" w:color="000000" w:fill="FFFFFF"/>
            <w:vAlign w:val="center"/>
          </w:tcPr>
          <w:p w14:paraId="5B16A570">
            <w:pPr>
              <w:widowControl/>
              <w:snapToGrid w:val="0"/>
              <w:spacing w:line="360" w:lineRule="auto"/>
              <w:jc w:val="center"/>
              <w:rPr>
                <w:rFonts w:ascii="宋体" w:hAnsi="宋体" w:cs="宋体"/>
                <w:color w:val="auto"/>
                <w:kern w:val="0"/>
                <w:szCs w:val="21"/>
                <w:highlight w:val="none"/>
              </w:rPr>
            </w:pPr>
          </w:p>
        </w:tc>
        <w:tc>
          <w:tcPr>
            <w:tcW w:w="748" w:type="pct"/>
            <w:vMerge w:val="continue"/>
            <w:shd w:val="clear" w:color="000000" w:fill="FFFFFF"/>
            <w:vAlign w:val="bottom"/>
          </w:tcPr>
          <w:p w14:paraId="7CB0E548">
            <w:pPr>
              <w:widowControl/>
              <w:snapToGrid w:val="0"/>
              <w:spacing w:line="360" w:lineRule="auto"/>
              <w:jc w:val="left"/>
              <w:rPr>
                <w:rFonts w:ascii="宋体" w:hAnsi="宋体" w:cs="宋体"/>
                <w:color w:val="auto"/>
                <w:kern w:val="0"/>
                <w:szCs w:val="21"/>
                <w:highlight w:val="none"/>
              </w:rPr>
            </w:pPr>
          </w:p>
        </w:tc>
        <w:tc>
          <w:tcPr>
            <w:tcW w:w="280" w:type="pct"/>
            <w:vMerge w:val="continue"/>
            <w:shd w:val="clear" w:color="000000" w:fill="FFFFFF"/>
            <w:vAlign w:val="bottom"/>
          </w:tcPr>
          <w:p w14:paraId="4D6FDF10">
            <w:pPr>
              <w:widowControl/>
              <w:snapToGrid w:val="0"/>
              <w:spacing w:line="360" w:lineRule="auto"/>
              <w:jc w:val="left"/>
              <w:rPr>
                <w:rFonts w:ascii="宋体" w:hAnsi="宋体" w:cs="宋体"/>
                <w:color w:val="auto"/>
                <w:kern w:val="0"/>
                <w:szCs w:val="21"/>
                <w:highlight w:val="none"/>
              </w:rPr>
            </w:pPr>
          </w:p>
        </w:tc>
        <w:tc>
          <w:tcPr>
            <w:tcW w:w="327" w:type="pct"/>
            <w:vMerge w:val="continue"/>
            <w:shd w:val="clear" w:color="000000" w:fill="FFFFFF"/>
            <w:vAlign w:val="bottom"/>
          </w:tcPr>
          <w:p w14:paraId="749EDD73">
            <w:pPr>
              <w:widowControl/>
              <w:snapToGrid w:val="0"/>
              <w:spacing w:line="360" w:lineRule="auto"/>
              <w:jc w:val="left"/>
              <w:rPr>
                <w:rFonts w:ascii="宋体" w:hAnsi="宋体" w:cs="宋体"/>
                <w:color w:val="auto"/>
                <w:kern w:val="0"/>
                <w:szCs w:val="21"/>
                <w:highlight w:val="none"/>
              </w:rPr>
            </w:pPr>
          </w:p>
        </w:tc>
        <w:tc>
          <w:tcPr>
            <w:tcW w:w="327" w:type="pct"/>
            <w:shd w:val="clear" w:color="000000" w:fill="FFFFFF"/>
            <w:vAlign w:val="bottom"/>
          </w:tcPr>
          <w:p w14:paraId="3F0B5168">
            <w:pPr>
              <w:widowControl/>
              <w:snapToGrid w:val="0"/>
              <w:spacing w:line="360" w:lineRule="auto"/>
              <w:jc w:val="left"/>
              <w:rPr>
                <w:rFonts w:ascii="宋体" w:hAnsi="宋体" w:cs="宋体"/>
                <w:color w:val="auto"/>
                <w:kern w:val="0"/>
                <w:szCs w:val="21"/>
                <w:highlight w:val="none"/>
              </w:rPr>
            </w:pPr>
          </w:p>
        </w:tc>
        <w:tc>
          <w:tcPr>
            <w:tcW w:w="327" w:type="pct"/>
            <w:shd w:val="clear" w:color="000000" w:fill="FFFFFF"/>
            <w:vAlign w:val="bottom"/>
          </w:tcPr>
          <w:p w14:paraId="4A7ED0C5">
            <w:pPr>
              <w:widowControl/>
              <w:snapToGrid w:val="0"/>
              <w:spacing w:line="360" w:lineRule="auto"/>
              <w:jc w:val="left"/>
              <w:rPr>
                <w:rFonts w:ascii="宋体" w:hAnsi="宋体" w:cs="宋体"/>
                <w:color w:val="auto"/>
                <w:kern w:val="0"/>
                <w:szCs w:val="21"/>
                <w:highlight w:val="none"/>
              </w:rPr>
            </w:pPr>
          </w:p>
        </w:tc>
        <w:tc>
          <w:tcPr>
            <w:tcW w:w="327" w:type="pct"/>
            <w:shd w:val="clear" w:color="000000" w:fill="FFFFFF"/>
            <w:vAlign w:val="bottom"/>
          </w:tcPr>
          <w:p w14:paraId="734BEF6F">
            <w:pPr>
              <w:widowControl/>
              <w:snapToGrid w:val="0"/>
              <w:spacing w:line="360" w:lineRule="auto"/>
              <w:jc w:val="left"/>
              <w:rPr>
                <w:rFonts w:ascii="宋体" w:hAnsi="宋体" w:cs="宋体"/>
                <w:color w:val="auto"/>
                <w:kern w:val="0"/>
                <w:szCs w:val="21"/>
                <w:highlight w:val="none"/>
              </w:rPr>
            </w:pPr>
          </w:p>
        </w:tc>
        <w:tc>
          <w:tcPr>
            <w:tcW w:w="392" w:type="pct"/>
            <w:shd w:val="clear" w:color="000000" w:fill="FFFFFF"/>
            <w:vAlign w:val="bottom"/>
          </w:tcPr>
          <w:p w14:paraId="536D1577">
            <w:pPr>
              <w:widowControl/>
              <w:snapToGrid w:val="0"/>
              <w:spacing w:line="360" w:lineRule="auto"/>
              <w:jc w:val="left"/>
              <w:rPr>
                <w:rFonts w:ascii="宋体" w:hAnsi="宋体" w:cs="宋体"/>
                <w:color w:val="auto"/>
                <w:kern w:val="0"/>
                <w:szCs w:val="21"/>
                <w:highlight w:val="none"/>
              </w:rPr>
            </w:pPr>
          </w:p>
        </w:tc>
        <w:tc>
          <w:tcPr>
            <w:tcW w:w="434" w:type="pct"/>
            <w:shd w:val="clear" w:color="000000" w:fill="FFFFFF"/>
            <w:vAlign w:val="bottom"/>
          </w:tcPr>
          <w:p w14:paraId="04AFE84E">
            <w:pPr>
              <w:widowControl/>
              <w:snapToGrid w:val="0"/>
              <w:spacing w:line="360" w:lineRule="auto"/>
              <w:jc w:val="left"/>
              <w:rPr>
                <w:rFonts w:ascii="宋体" w:hAnsi="宋体" w:cs="宋体"/>
                <w:color w:val="auto"/>
                <w:kern w:val="0"/>
                <w:szCs w:val="21"/>
                <w:highlight w:val="none"/>
              </w:rPr>
            </w:pPr>
          </w:p>
        </w:tc>
        <w:tc>
          <w:tcPr>
            <w:tcW w:w="499" w:type="pct"/>
            <w:shd w:val="clear" w:color="000000" w:fill="FFFFFF"/>
            <w:vAlign w:val="bottom"/>
          </w:tcPr>
          <w:p w14:paraId="1EF4B67C">
            <w:pPr>
              <w:widowControl/>
              <w:snapToGrid w:val="0"/>
              <w:spacing w:line="360" w:lineRule="auto"/>
              <w:jc w:val="left"/>
              <w:rPr>
                <w:rFonts w:ascii="宋体" w:hAnsi="宋体" w:cs="宋体"/>
                <w:color w:val="auto"/>
                <w:kern w:val="0"/>
                <w:szCs w:val="21"/>
                <w:highlight w:val="none"/>
              </w:rPr>
            </w:pPr>
          </w:p>
        </w:tc>
        <w:tc>
          <w:tcPr>
            <w:tcW w:w="1087" w:type="pct"/>
            <w:shd w:val="clear" w:color="000000" w:fill="FFFFFF"/>
            <w:vAlign w:val="bottom"/>
          </w:tcPr>
          <w:p w14:paraId="7D35CB44">
            <w:pPr>
              <w:widowControl/>
              <w:snapToGrid w:val="0"/>
              <w:spacing w:line="360" w:lineRule="auto"/>
              <w:jc w:val="left"/>
              <w:rPr>
                <w:rFonts w:ascii="宋体" w:hAnsi="宋体" w:cs="宋体"/>
                <w:color w:val="auto"/>
                <w:kern w:val="0"/>
                <w:szCs w:val="21"/>
                <w:highlight w:val="none"/>
              </w:rPr>
            </w:pPr>
          </w:p>
        </w:tc>
      </w:tr>
      <w:tr w14:paraId="7AD18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247" w:type="pct"/>
            <w:vMerge w:val="continue"/>
            <w:shd w:val="clear" w:color="000000" w:fill="FFFFFF"/>
            <w:vAlign w:val="center"/>
          </w:tcPr>
          <w:p w14:paraId="6D37E6B9">
            <w:pPr>
              <w:widowControl/>
              <w:snapToGrid w:val="0"/>
              <w:spacing w:line="360" w:lineRule="auto"/>
              <w:jc w:val="center"/>
              <w:rPr>
                <w:rFonts w:ascii="宋体" w:hAnsi="宋体" w:cs="宋体"/>
                <w:color w:val="auto"/>
                <w:kern w:val="0"/>
                <w:szCs w:val="21"/>
                <w:highlight w:val="none"/>
              </w:rPr>
            </w:pPr>
          </w:p>
        </w:tc>
        <w:tc>
          <w:tcPr>
            <w:tcW w:w="748" w:type="pct"/>
            <w:vMerge w:val="continue"/>
            <w:shd w:val="clear" w:color="000000" w:fill="FFFFFF"/>
            <w:vAlign w:val="bottom"/>
          </w:tcPr>
          <w:p w14:paraId="3178D8CB">
            <w:pPr>
              <w:widowControl/>
              <w:snapToGrid w:val="0"/>
              <w:spacing w:line="360" w:lineRule="auto"/>
              <w:jc w:val="left"/>
              <w:rPr>
                <w:rFonts w:ascii="宋体" w:hAnsi="宋体" w:cs="宋体"/>
                <w:color w:val="auto"/>
                <w:kern w:val="0"/>
                <w:szCs w:val="21"/>
                <w:highlight w:val="none"/>
              </w:rPr>
            </w:pPr>
          </w:p>
        </w:tc>
        <w:tc>
          <w:tcPr>
            <w:tcW w:w="280" w:type="pct"/>
            <w:vMerge w:val="continue"/>
            <w:shd w:val="clear" w:color="000000" w:fill="FFFFFF"/>
            <w:vAlign w:val="bottom"/>
          </w:tcPr>
          <w:p w14:paraId="00DD72F1">
            <w:pPr>
              <w:widowControl/>
              <w:snapToGrid w:val="0"/>
              <w:spacing w:line="360" w:lineRule="auto"/>
              <w:jc w:val="left"/>
              <w:rPr>
                <w:rFonts w:ascii="宋体" w:hAnsi="宋体" w:cs="宋体"/>
                <w:color w:val="auto"/>
                <w:kern w:val="0"/>
                <w:szCs w:val="21"/>
                <w:highlight w:val="none"/>
              </w:rPr>
            </w:pPr>
          </w:p>
        </w:tc>
        <w:tc>
          <w:tcPr>
            <w:tcW w:w="327" w:type="pct"/>
            <w:vMerge w:val="continue"/>
            <w:shd w:val="clear" w:color="000000" w:fill="FFFFFF"/>
            <w:vAlign w:val="bottom"/>
          </w:tcPr>
          <w:p w14:paraId="2B65C867">
            <w:pPr>
              <w:widowControl/>
              <w:snapToGrid w:val="0"/>
              <w:spacing w:line="360" w:lineRule="auto"/>
              <w:jc w:val="left"/>
              <w:rPr>
                <w:rFonts w:ascii="宋体" w:hAnsi="宋体" w:cs="宋体"/>
                <w:color w:val="auto"/>
                <w:kern w:val="0"/>
                <w:szCs w:val="21"/>
                <w:highlight w:val="none"/>
              </w:rPr>
            </w:pPr>
          </w:p>
        </w:tc>
        <w:tc>
          <w:tcPr>
            <w:tcW w:w="327" w:type="pct"/>
            <w:shd w:val="clear" w:color="000000" w:fill="FFFFFF"/>
            <w:vAlign w:val="bottom"/>
          </w:tcPr>
          <w:p w14:paraId="44B1A51E">
            <w:pPr>
              <w:widowControl/>
              <w:snapToGrid w:val="0"/>
              <w:spacing w:line="360" w:lineRule="auto"/>
              <w:jc w:val="left"/>
              <w:rPr>
                <w:rFonts w:ascii="宋体" w:hAnsi="宋体" w:cs="宋体"/>
                <w:color w:val="auto"/>
                <w:kern w:val="0"/>
                <w:szCs w:val="21"/>
                <w:highlight w:val="none"/>
              </w:rPr>
            </w:pPr>
          </w:p>
        </w:tc>
        <w:tc>
          <w:tcPr>
            <w:tcW w:w="327" w:type="pct"/>
            <w:shd w:val="clear" w:color="000000" w:fill="FFFFFF"/>
            <w:vAlign w:val="bottom"/>
          </w:tcPr>
          <w:p w14:paraId="2DFB21AF">
            <w:pPr>
              <w:widowControl/>
              <w:snapToGrid w:val="0"/>
              <w:spacing w:line="360" w:lineRule="auto"/>
              <w:jc w:val="left"/>
              <w:rPr>
                <w:rFonts w:ascii="宋体" w:hAnsi="宋体" w:cs="宋体"/>
                <w:color w:val="auto"/>
                <w:kern w:val="0"/>
                <w:szCs w:val="21"/>
                <w:highlight w:val="none"/>
              </w:rPr>
            </w:pPr>
          </w:p>
        </w:tc>
        <w:tc>
          <w:tcPr>
            <w:tcW w:w="327" w:type="pct"/>
            <w:shd w:val="clear" w:color="000000" w:fill="FFFFFF"/>
            <w:vAlign w:val="bottom"/>
          </w:tcPr>
          <w:p w14:paraId="6EFCD7D3">
            <w:pPr>
              <w:widowControl/>
              <w:snapToGrid w:val="0"/>
              <w:spacing w:line="360" w:lineRule="auto"/>
              <w:jc w:val="left"/>
              <w:rPr>
                <w:rFonts w:ascii="宋体" w:hAnsi="宋体" w:cs="宋体"/>
                <w:color w:val="auto"/>
                <w:kern w:val="0"/>
                <w:szCs w:val="21"/>
                <w:highlight w:val="none"/>
              </w:rPr>
            </w:pPr>
          </w:p>
        </w:tc>
        <w:tc>
          <w:tcPr>
            <w:tcW w:w="392" w:type="pct"/>
            <w:shd w:val="clear" w:color="000000" w:fill="FFFFFF"/>
            <w:vAlign w:val="bottom"/>
          </w:tcPr>
          <w:p w14:paraId="23A17C9A">
            <w:pPr>
              <w:widowControl/>
              <w:snapToGrid w:val="0"/>
              <w:spacing w:line="360" w:lineRule="auto"/>
              <w:jc w:val="left"/>
              <w:rPr>
                <w:rFonts w:ascii="宋体" w:hAnsi="宋体" w:cs="宋体"/>
                <w:color w:val="auto"/>
                <w:kern w:val="0"/>
                <w:szCs w:val="21"/>
                <w:highlight w:val="none"/>
              </w:rPr>
            </w:pPr>
          </w:p>
        </w:tc>
        <w:tc>
          <w:tcPr>
            <w:tcW w:w="434" w:type="pct"/>
            <w:shd w:val="clear" w:color="000000" w:fill="FFFFFF"/>
            <w:vAlign w:val="bottom"/>
          </w:tcPr>
          <w:p w14:paraId="0A80A8E3">
            <w:pPr>
              <w:widowControl/>
              <w:snapToGrid w:val="0"/>
              <w:spacing w:line="360" w:lineRule="auto"/>
              <w:jc w:val="left"/>
              <w:rPr>
                <w:rFonts w:ascii="宋体" w:hAnsi="宋体" w:cs="宋体"/>
                <w:color w:val="auto"/>
                <w:kern w:val="0"/>
                <w:szCs w:val="21"/>
                <w:highlight w:val="none"/>
              </w:rPr>
            </w:pPr>
          </w:p>
        </w:tc>
        <w:tc>
          <w:tcPr>
            <w:tcW w:w="499" w:type="pct"/>
            <w:shd w:val="clear" w:color="000000" w:fill="FFFFFF"/>
            <w:vAlign w:val="bottom"/>
          </w:tcPr>
          <w:p w14:paraId="4FDD3CEB">
            <w:pPr>
              <w:widowControl/>
              <w:snapToGrid w:val="0"/>
              <w:spacing w:line="360" w:lineRule="auto"/>
              <w:jc w:val="left"/>
              <w:rPr>
                <w:rFonts w:ascii="宋体" w:hAnsi="宋体" w:cs="宋体"/>
                <w:color w:val="auto"/>
                <w:kern w:val="0"/>
                <w:szCs w:val="21"/>
                <w:highlight w:val="none"/>
              </w:rPr>
            </w:pPr>
          </w:p>
        </w:tc>
        <w:tc>
          <w:tcPr>
            <w:tcW w:w="1087" w:type="pct"/>
            <w:shd w:val="clear" w:color="000000" w:fill="FFFFFF"/>
            <w:vAlign w:val="bottom"/>
          </w:tcPr>
          <w:p w14:paraId="5713B0D2">
            <w:pPr>
              <w:widowControl/>
              <w:snapToGrid w:val="0"/>
              <w:spacing w:line="360" w:lineRule="auto"/>
              <w:jc w:val="left"/>
              <w:rPr>
                <w:rFonts w:ascii="宋体" w:hAnsi="宋体" w:cs="宋体"/>
                <w:color w:val="auto"/>
                <w:kern w:val="0"/>
                <w:szCs w:val="21"/>
                <w:highlight w:val="none"/>
              </w:rPr>
            </w:pPr>
          </w:p>
        </w:tc>
      </w:tr>
      <w:tr w14:paraId="3D337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247" w:type="pct"/>
            <w:vMerge w:val="restart"/>
            <w:shd w:val="clear" w:color="000000" w:fill="FFFFFF"/>
            <w:vAlign w:val="center"/>
          </w:tcPr>
          <w:p w14:paraId="449344E1">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748" w:type="pct"/>
            <w:vMerge w:val="restart"/>
            <w:shd w:val="clear" w:color="000000" w:fill="FFFFFF"/>
            <w:vAlign w:val="bottom"/>
          </w:tcPr>
          <w:p w14:paraId="76108C61">
            <w:pPr>
              <w:widowControl/>
              <w:snapToGrid w:val="0"/>
              <w:spacing w:line="360" w:lineRule="auto"/>
              <w:jc w:val="left"/>
              <w:rPr>
                <w:rFonts w:ascii="宋体" w:hAnsi="宋体" w:cs="宋体"/>
                <w:color w:val="auto"/>
                <w:kern w:val="0"/>
                <w:szCs w:val="21"/>
                <w:highlight w:val="none"/>
              </w:rPr>
            </w:pPr>
          </w:p>
        </w:tc>
        <w:tc>
          <w:tcPr>
            <w:tcW w:w="280" w:type="pct"/>
            <w:vMerge w:val="restart"/>
            <w:shd w:val="clear" w:color="000000" w:fill="FFFFFF"/>
            <w:vAlign w:val="bottom"/>
          </w:tcPr>
          <w:p w14:paraId="08A8025B">
            <w:pPr>
              <w:widowControl/>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27" w:type="pct"/>
            <w:vMerge w:val="restart"/>
            <w:shd w:val="clear" w:color="000000" w:fill="FFFFFF"/>
            <w:vAlign w:val="bottom"/>
          </w:tcPr>
          <w:p w14:paraId="2BEFD49B">
            <w:pPr>
              <w:widowControl/>
              <w:snapToGrid w:val="0"/>
              <w:spacing w:line="360" w:lineRule="auto"/>
              <w:jc w:val="left"/>
              <w:rPr>
                <w:rFonts w:ascii="宋体" w:hAnsi="宋体" w:cs="宋体"/>
                <w:color w:val="auto"/>
                <w:kern w:val="0"/>
                <w:szCs w:val="21"/>
                <w:highlight w:val="none"/>
              </w:rPr>
            </w:pPr>
          </w:p>
        </w:tc>
        <w:tc>
          <w:tcPr>
            <w:tcW w:w="327" w:type="pct"/>
            <w:shd w:val="clear" w:color="000000" w:fill="FFFFFF"/>
            <w:vAlign w:val="bottom"/>
          </w:tcPr>
          <w:p w14:paraId="04EBB4BF">
            <w:pPr>
              <w:widowControl/>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27" w:type="pct"/>
            <w:shd w:val="clear" w:color="000000" w:fill="FFFFFF"/>
            <w:vAlign w:val="bottom"/>
          </w:tcPr>
          <w:p w14:paraId="4B9BA9C5">
            <w:pPr>
              <w:widowControl/>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27" w:type="pct"/>
            <w:shd w:val="clear" w:color="000000" w:fill="FFFFFF"/>
            <w:vAlign w:val="bottom"/>
          </w:tcPr>
          <w:p w14:paraId="55BA44E2">
            <w:pPr>
              <w:widowControl/>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92" w:type="pct"/>
            <w:shd w:val="clear" w:color="000000" w:fill="FFFFFF"/>
            <w:vAlign w:val="bottom"/>
          </w:tcPr>
          <w:p w14:paraId="7532E7EC">
            <w:pPr>
              <w:widowControl/>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34" w:type="pct"/>
            <w:shd w:val="clear" w:color="000000" w:fill="FFFFFF"/>
            <w:vAlign w:val="bottom"/>
          </w:tcPr>
          <w:p w14:paraId="4B123E20">
            <w:pPr>
              <w:widowControl/>
              <w:snapToGrid w:val="0"/>
              <w:spacing w:line="360" w:lineRule="auto"/>
              <w:jc w:val="left"/>
              <w:rPr>
                <w:rFonts w:ascii="宋体" w:hAnsi="宋体" w:cs="宋体"/>
                <w:color w:val="auto"/>
                <w:kern w:val="0"/>
                <w:szCs w:val="21"/>
                <w:highlight w:val="none"/>
              </w:rPr>
            </w:pPr>
          </w:p>
        </w:tc>
        <w:tc>
          <w:tcPr>
            <w:tcW w:w="499" w:type="pct"/>
            <w:shd w:val="clear" w:color="000000" w:fill="FFFFFF"/>
            <w:vAlign w:val="bottom"/>
          </w:tcPr>
          <w:p w14:paraId="412BB62F">
            <w:pPr>
              <w:widowControl/>
              <w:snapToGrid w:val="0"/>
              <w:spacing w:line="360" w:lineRule="auto"/>
              <w:jc w:val="left"/>
              <w:rPr>
                <w:rFonts w:ascii="宋体" w:hAnsi="宋体" w:cs="宋体"/>
                <w:color w:val="auto"/>
                <w:kern w:val="0"/>
                <w:szCs w:val="21"/>
                <w:highlight w:val="none"/>
              </w:rPr>
            </w:pPr>
          </w:p>
        </w:tc>
        <w:tc>
          <w:tcPr>
            <w:tcW w:w="1087" w:type="pct"/>
            <w:shd w:val="clear" w:color="000000" w:fill="FFFFFF"/>
            <w:vAlign w:val="bottom"/>
          </w:tcPr>
          <w:p w14:paraId="118840D3">
            <w:pPr>
              <w:widowControl/>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41DBE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247" w:type="pct"/>
            <w:vMerge w:val="continue"/>
            <w:shd w:val="clear" w:color="000000" w:fill="FFFFFF"/>
            <w:vAlign w:val="center"/>
          </w:tcPr>
          <w:p w14:paraId="1D9DF4F0">
            <w:pPr>
              <w:widowControl/>
              <w:snapToGrid w:val="0"/>
              <w:spacing w:line="360" w:lineRule="auto"/>
              <w:jc w:val="center"/>
              <w:rPr>
                <w:rFonts w:ascii="宋体" w:hAnsi="宋体" w:cs="宋体"/>
                <w:color w:val="auto"/>
                <w:szCs w:val="21"/>
                <w:highlight w:val="none"/>
              </w:rPr>
            </w:pPr>
          </w:p>
        </w:tc>
        <w:tc>
          <w:tcPr>
            <w:tcW w:w="748" w:type="pct"/>
            <w:vMerge w:val="continue"/>
            <w:shd w:val="clear" w:color="000000" w:fill="FFFFFF"/>
            <w:vAlign w:val="bottom"/>
          </w:tcPr>
          <w:p w14:paraId="43F1C010">
            <w:pPr>
              <w:widowControl/>
              <w:snapToGrid w:val="0"/>
              <w:spacing w:line="360" w:lineRule="auto"/>
              <w:jc w:val="left"/>
              <w:rPr>
                <w:rFonts w:ascii="宋体" w:hAnsi="宋体" w:cs="宋体"/>
                <w:color w:val="auto"/>
                <w:szCs w:val="21"/>
                <w:highlight w:val="none"/>
              </w:rPr>
            </w:pPr>
          </w:p>
        </w:tc>
        <w:tc>
          <w:tcPr>
            <w:tcW w:w="280" w:type="pct"/>
            <w:vMerge w:val="continue"/>
            <w:shd w:val="clear" w:color="000000" w:fill="FFFFFF"/>
            <w:vAlign w:val="bottom"/>
          </w:tcPr>
          <w:p w14:paraId="10F65BA3">
            <w:pPr>
              <w:widowControl/>
              <w:snapToGrid w:val="0"/>
              <w:spacing w:line="360" w:lineRule="auto"/>
              <w:jc w:val="left"/>
              <w:rPr>
                <w:rFonts w:ascii="宋体" w:hAnsi="宋体" w:cs="宋体"/>
                <w:color w:val="auto"/>
                <w:szCs w:val="21"/>
                <w:highlight w:val="none"/>
              </w:rPr>
            </w:pPr>
          </w:p>
        </w:tc>
        <w:tc>
          <w:tcPr>
            <w:tcW w:w="327" w:type="pct"/>
            <w:vMerge w:val="continue"/>
            <w:shd w:val="clear" w:color="000000" w:fill="FFFFFF"/>
            <w:vAlign w:val="bottom"/>
          </w:tcPr>
          <w:p w14:paraId="1F6F1A5B">
            <w:pPr>
              <w:widowControl/>
              <w:snapToGrid w:val="0"/>
              <w:spacing w:line="360" w:lineRule="auto"/>
              <w:jc w:val="left"/>
              <w:rPr>
                <w:rFonts w:ascii="宋体" w:hAnsi="宋体" w:cs="宋体"/>
                <w:color w:val="auto"/>
                <w:kern w:val="0"/>
                <w:szCs w:val="21"/>
                <w:highlight w:val="none"/>
              </w:rPr>
            </w:pPr>
          </w:p>
        </w:tc>
        <w:tc>
          <w:tcPr>
            <w:tcW w:w="327" w:type="pct"/>
            <w:shd w:val="clear" w:color="000000" w:fill="FFFFFF"/>
            <w:vAlign w:val="bottom"/>
          </w:tcPr>
          <w:p w14:paraId="6173CA6A">
            <w:pPr>
              <w:widowControl/>
              <w:snapToGrid w:val="0"/>
              <w:spacing w:line="360" w:lineRule="auto"/>
              <w:jc w:val="left"/>
              <w:rPr>
                <w:rFonts w:ascii="宋体" w:hAnsi="宋体" w:cs="宋体"/>
                <w:color w:val="auto"/>
                <w:kern w:val="0"/>
                <w:szCs w:val="21"/>
                <w:highlight w:val="none"/>
              </w:rPr>
            </w:pPr>
          </w:p>
        </w:tc>
        <w:tc>
          <w:tcPr>
            <w:tcW w:w="327" w:type="pct"/>
            <w:shd w:val="clear" w:color="000000" w:fill="FFFFFF"/>
            <w:vAlign w:val="bottom"/>
          </w:tcPr>
          <w:p w14:paraId="3C83CF29">
            <w:pPr>
              <w:widowControl/>
              <w:snapToGrid w:val="0"/>
              <w:spacing w:line="360" w:lineRule="auto"/>
              <w:jc w:val="left"/>
              <w:rPr>
                <w:rFonts w:ascii="宋体" w:hAnsi="宋体" w:cs="宋体"/>
                <w:color w:val="auto"/>
                <w:kern w:val="0"/>
                <w:szCs w:val="21"/>
                <w:highlight w:val="none"/>
              </w:rPr>
            </w:pPr>
          </w:p>
        </w:tc>
        <w:tc>
          <w:tcPr>
            <w:tcW w:w="327" w:type="pct"/>
            <w:shd w:val="clear" w:color="000000" w:fill="FFFFFF"/>
            <w:vAlign w:val="bottom"/>
          </w:tcPr>
          <w:p w14:paraId="7BB853FB">
            <w:pPr>
              <w:widowControl/>
              <w:snapToGrid w:val="0"/>
              <w:spacing w:line="360" w:lineRule="auto"/>
              <w:jc w:val="left"/>
              <w:rPr>
                <w:rFonts w:ascii="宋体" w:hAnsi="宋体" w:cs="宋体"/>
                <w:color w:val="auto"/>
                <w:kern w:val="0"/>
                <w:szCs w:val="21"/>
                <w:highlight w:val="none"/>
              </w:rPr>
            </w:pPr>
          </w:p>
        </w:tc>
        <w:tc>
          <w:tcPr>
            <w:tcW w:w="392" w:type="pct"/>
            <w:shd w:val="clear" w:color="000000" w:fill="FFFFFF"/>
            <w:vAlign w:val="bottom"/>
          </w:tcPr>
          <w:p w14:paraId="2D9B54A7">
            <w:pPr>
              <w:widowControl/>
              <w:snapToGrid w:val="0"/>
              <w:spacing w:line="360" w:lineRule="auto"/>
              <w:jc w:val="left"/>
              <w:rPr>
                <w:rFonts w:ascii="宋体" w:hAnsi="宋体" w:cs="宋体"/>
                <w:color w:val="auto"/>
                <w:kern w:val="0"/>
                <w:szCs w:val="21"/>
                <w:highlight w:val="none"/>
              </w:rPr>
            </w:pPr>
          </w:p>
        </w:tc>
        <w:tc>
          <w:tcPr>
            <w:tcW w:w="434" w:type="pct"/>
            <w:shd w:val="clear" w:color="000000" w:fill="FFFFFF"/>
            <w:vAlign w:val="bottom"/>
          </w:tcPr>
          <w:p w14:paraId="4FDEB437">
            <w:pPr>
              <w:widowControl/>
              <w:snapToGrid w:val="0"/>
              <w:spacing w:line="360" w:lineRule="auto"/>
              <w:jc w:val="left"/>
              <w:rPr>
                <w:rFonts w:ascii="宋体" w:hAnsi="宋体" w:cs="宋体"/>
                <w:color w:val="auto"/>
                <w:kern w:val="0"/>
                <w:szCs w:val="21"/>
                <w:highlight w:val="none"/>
              </w:rPr>
            </w:pPr>
          </w:p>
        </w:tc>
        <w:tc>
          <w:tcPr>
            <w:tcW w:w="499" w:type="pct"/>
            <w:shd w:val="clear" w:color="000000" w:fill="FFFFFF"/>
            <w:vAlign w:val="bottom"/>
          </w:tcPr>
          <w:p w14:paraId="3F245146">
            <w:pPr>
              <w:widowControl/>
              <w:snapToGrid w:val="0"/>
              <w:spacing w:line="360" w:lineRule="auto"/>
              <w:jc w:val="left"/>
              <w:rPr>
                <w:rFonts w:ascii="宋体" w:hAnsi="宋体" w:cs="宋体"/>
                <w:color w:val="auto"/>
                <w:kern w:val="0"/>
                <w:szCs w:val="21"/>
                <w:highlight w:val="none"/>
              </w:rPr>
            </w:pPr>
          </w:p>
        </w:tc>
        <w:tc>
          <w:tcPr>
            <w:tcW w:w="1087" w:type="pct"/>
            <w:shd w:val="clear" w:color="000000" w:fill="FFFFFF"/>
            <w:vAlign w:val="bottom"/>
          </w:tcPr>
          <w:p w14:paraId="14E779AE">
            <w:pPr>
              <w:widowControl/>
              <w:snapToGrid w:val="0"/>
              <w:spacing w:line="360" w:lineRule="auto"/>
              <w:jc w:val="left"/>
              <w:rPr>
                <w:rFonts w:ascii="宋体" w:hAnsi="宋体" w:cs="宋体"/>
                <w:color w:val="auto"/>
                <w:kern w:val="0"/>
                <w:szCs w:val="21"/>
                <w:highlight w:val="none"/>
              </w:rPr>
            </w:pPr>
          </w:p>
        </w:tc>
      </w:tr>
      <w:tr w14:paraId="7D46C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247" w:type="pct"/>
            <w:vMerge w:val="continue"/>
            <w:shd w:val="clear" w:color="000000" w:fill="FFFFFF"/>
            <w:vAlign w:val="center"/>
          </w:tcPr>
          <w:p w14:paraId="05AF7280">
            <w:pPr>
              <w:widowControl/>
              <w:snapToGrid w:val="0"/>
              <w:spacing w:line="360" w:lineRule="auto"/>
              <w:jc w:val="center"/>
              <w:rPr>
                <w:rFonts w:ascii="宋体" w:hAnsi="宋体" w:cs="宋体"/>
                <w:color w:val="auto"/>
                <w:kern w:val="0"/>
                <w:szCs w:val="21"/>
                <w:highlight w:val="none"/>
              </w:rPr>
            </w:pPr>
          </w:p>
        </w:tc>
        <w:tc>
          <w:tcPr>
            <w:tcW w:w="748" w:type="pct"/>
            <w:vMerge w:val="continue"/>
            <w:shd w:val="clear" w:color="000000" w:fill="FFFFFF"/>
            <w:vAlign w:val="bottom"/>
          </w:tcPr>
          <w:p w14:paraId="5EF719F6">
            <w:pPr>
              <w:widowControl/>
              <w:snapToGrid w:val="0"/>
              <w:spacing w:line="360" w:lineRule="auto"/>
              <w:jc w:val="left"/>
              <w:rPr>
                <w:rFonts w:ascii="宋体" w:hAnsi="宋体" w:cs="宋体"/>
                <w:color w:val="auto"/>
                <w:kern w:val="0"/>
                <w:szCs w:val="21"/>
                <w:highlight w:val="none"/>
              </w:rPr>
            </w:pPr>
          </w:p>
        </w:tc>
        <w:tc>
          <w:tcPr>
            <w:tcW w:w="280" w:type="pct"/>
            <w:vMerge w:val="continue"/>
            <w:shd w:val="clear" w:color="000000" w:fill="FFFFFF"/>
            <w:vAlign w:val="bottom"/>
          </w:tcPr>
          <w:p w14:paraId="0F4B182F">
            <w:pPr>
              <w:widowControl/>
              <w:snapToGrid w:val="0"/>
              <w:spacing w:line="360" w:lineRule="auto"/>
              <w:jc w:val="left"/>
              <w:rPr>
                <w:rFonts w:ascii="宋体" w:hAnsi="宋体" w:cs="宋体"/>
                <w:color w:val="auto"/>
                <w:kern w:val="0"/>
                <w:szCs w:val="21"/>
                <w:highlight w:val="none"/>
              </w:rPr>
            </w:pPr>
          </w:p>
        </w:tc>
        <w:tc>
          <w:tcPr>
            <w:tcW w:w="327" w:type="pct"/>
            <w:vMerge w:val="continue"/>
            <w:shd w:val="clear" w:color="000000" w:fill="FFFFFF"/>
            <w:vAlign w:val="bottom"/>
          </w:tcPr>
          <w:p w14:paraId="301CB5E5">
            <w:pPr>
              <w:widowControl/>
              <w:snapToGrid w:val="0"/>
              <w:spacing w:line="360" w:lineRule="auto"/>
              <w:jc w:val="left"/>
              <w:rPr>
                <w:rFonts w:ascii="宋体" w:hAnsi="宋体" w:cs="宋体"/>
                <w:color w:val="auto"/>
                <w:kern w:val="0"/>
                <w:szCs w:val="21"/>
                <w:highlight w:val="none"/>
              </w:rPr>
            </w:pPr>
          </w:p>
        </w:tc>
        <w:tc>
          <w:tcPr>
            <w:tcW w:w="327" w:type="pct"/>
            <w:shd w:val="clear" w:color="000000" w:fill="FFFFFF"/>
            <w:vAlign w:val="bottom"/>
          </w:tcPr>
          <w:p w14:paraId="146A1CCC">
            <w:pPr>
              <w:widowControl/>
              <w:snapToGrid w:val="0"/>
              <w:spacing w:line="360" w:lineRule="auto"/>
              <w:jc w:val="left"/>
              <w:rPr>
                <w:rFonts w:ascii="宋体" w:hAnsi="宋体" w:cs="宋体"/>
                <w:color w:val="auto"/>
                <w:kern w:val="0"/>
                <w:szCs w:val="21"/>
                <w:highlight w:val="none"/>
              </w:rPr>
            </w:pPr>
          </w:p>
        </w:tc>
        <w:tc>
          <w:tcPr>
            <w:tcW w:w="327" w:type="pct"/>
            <w:shd w:val="clear" w:color="000000" w:fill="FFFFFF"/>
            <w:vAlign w:val="bottom"/>
          </w:tcPr>
          <w:p w14:paraId="100F4C4C">
            <w:pPr>
              <w:widowControl/>
              <w:snapToGrid w:val="0"/>
              <w:spacing w:line="360" w:lineRule="auto"/>
              <w:jc w:val="left"/>
              <w:rPr>
                <w:rFonts w:ascii="宋体" w:hAnsi="宋体" w:cs="宋体"/>
                <w:color w:val="auto"/>
                <w:kern w:val="0"/>
                <w:szCs w:val="21"/>
                <w:highlight w:val="none"/>
              </w:rPr>
            </w:pPr>
          </w:p>
        </w:tc>
        <w:tc>
          <w:tcPr>
            <w:tcW w:w="327" w:type="pct"/>
            <w:shd w:val="clear" w:color="000000" w:fill="FFFFFF"/>
            <w:vAlign w:val="bottom"/>
          </w:tcPr>
          <w:p w14:paraId="4218D9D1">
            <w:pPr>
              <w:widowControl/>
              <w:snapToGrid w:val="0"/>
              <w:spacing w:line="360" w:lineRule="auto"/>
              <w:jc w:val="left"/>
              <w:rPr>
                <w:rFonts w:ascii="宋体" w:hAnsi="宋体" w:cs="宋体"/>
                <w:color w:val="auto"/>
                <w:kern w:val="0"/>
                <w:szCs w:val="21"/>
                <w:highlight w:val="none"/>
              </w:rPr>
            </w:pPr>
          </w:p>
        </w:tc>
        <w:tc>
          <w:tcPr>
            <w:tcW w:w="392" w:type="pct"/>
            <w:shd w:val="clear" w:color="000000" w:fill="FFFFFF"/>
            <w:vAlign w:val="bottom"/>
          </w:tcPr>
          <w:p w14:paraId="30F5EEA2">
            <w:pPr>
              <w:widowControl/>
              <w:snapToGrid w:val="0"/>
              <w:spacing w:line="360" w:lineRule="auto"/>
              <w:jc w:val="left"/>
              <w:rPr>
                <w:rFonts w:ascii="宋体" w:hAnsi="宋体" w:cs="宋体"/>
                <w:color w:val="auto"/>
                <w:kern w:val="0"/>
                <w:szCs w:val="21"/>
                <w:highlight w:val="none"/>
              </w:rPr>
            </w:pPr>
          </w:p>
        </w:tc>
        <w:tc>
          <w:tcPr>
            <w:tcW w:w="434" w:type="pct"/>
            <w:shd w:val="clear" w:color="000000" w:fill="FFFFFF"/>
            <w:vAlign w:val="bottom"/>
          </w:tcPr>
          <w:p w14:paraId="17FE6FBE">
            <w:pPr>
              <w:widowControl/>
              <w:snapToGrid w:val="0"/>
              <w:spacing w:line="360" w:lineRule="auto"/>
              <w:jc w:val="left"/>
              <w:rPr>
                <w:rFonts w:ascii="宋体" w:hAnsi="宋体" w:cs="宋体"/>
                <w:color w:val="auto"/>
                <w:kern w:val="0"/>
                <w:szCs w:val="21"/>
                <w:highlight w:val="none"/>
              </w:rPr>
            </w:pPr>
          </w:p>
        </w:tc>
        <w:tc>
          <w:tcPr>
            <w:tcW w:w="499" w:type="pct"/>
            <w:shd w:val="clear" w:color="000000" w:fill="FFFFFF"/>
            <w:vAlign w:val="bottom"/>
          </w:tcPr>
          <w:p w14:paraId="5A3F15A2">
            <w:pPr>
              <w:widowControl/>
              <w:snapToGrid w:val="0"/>
              <w:spacing w:line="360" w:lineRule="auto"/>
              <w:jc w:val="left"/>
              <w:rPr>
                <w:rFonts w:ascii="宋体" w:hAnsi="宋体" w:cs="宋体"/>
                <w:color w:val="auto"/>
                <w:kern w:val="0"/>
                <w:szCs w:val="21"/>
                <w:highlight w:val="none"/>
              </w:rPr>
            </w:pPr>
          </w:p>
        </w:tc>
        <w:tc>
          <w:tcPr>
            <w:tcW w:w="1087" w:type="pct"/>
            <w:shd w:val="clear" w:color="000000" w:fill="FFFFFF"/>
            <w:vAlign w:val="bottom"/>
          </w:tcPr>
          <w:p w14:paraId="5D38B57B">
            <w:pPr>
              <w:widowControl/>
              <w:snapToGrid w:val="0"/>
              <w:spacing w:line="360" w:lineRule="auto"/>
              <w:jc w:val="left"/>
              <w:rPr>
                <w:rFonts w:ascii="宋体" w:hAnsi="宋体" w:cs="宋体"/>
                <w:color w:val="auto"/>
                <w:kern w:val="0"/>
                <w:szCs w:val="21"/>
                <w:highlight w:val="none"/>
              </w:rPr>
            </w:pPr>
          </w:p>
        </w:tc>
      </w:tr>
      <w:tr w14:paraId="0D6E6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247" w:type="pct"/>
            <w:vMerge w:val="continue"/>
            <w:shd w:val="clear" w:color="000000" w:fill="FFFFFF"/>
            <w:vAlign w:val="center"/>
          </w:tcPr>
          <w:p w14:paraId="3BFE3685">
            <w:pPr>
              <w:widowControl/>
              <w:snapToGrid w:val="0"/>
              <w:spacing w:line="360" w:lineRule="auto"/>
              <w:jc w:val="center"/>
              <w:rPr>
                <w:rFonts w:ascii="宋体" w:hAnsi="宋体" w:cs="宋体"/>
                <w:color w:val="auto"/>
                <w:kern w:val="0"/>
                <w:szCs w:val="21"/>
                <w:highlight w:val="none"/>
              </w:rPr>
            </w:pPr>
          </w:p>
        </w:tc>
        <w:tc>
          <w:tcPr>
            <w:tcW w:w="748" w:type="pct"/>
            <w:vMerge w:val="continue"/>
            <w:shd w:val="clear" w:color="000000" w:fill="FFFFFF"/>
            <w:vAlign w:val="bottom"/>
          </w:tcPr>
          <w:p w14:paraId="085DF0C1">
            <w:pPr>
              <w:widowControl/>
              <w:snapToGrid w:val="0"/>
              <w:spacing w:line="360" w:lineRule="auto"/>
              <w:jc w:val="left"/>
              <w:rPr>
                <w:rFonts w:ascii="宋体" w:hAnsi="宋体" w:cs="宋体"/>
                <w:color w:val="auto"/>
                <w:kern w:val="0"/>
                <w:szCs w:val="21"/>
                <w:highlight w:val="none"/>
              </w:rPr>
            </w:pPr>
          </w:p>
        </w:tc>
        <w:tc>
          <w:tcPr>
            <w:tcW w:w="280" w:type="pct"/>
            <w:vMerge w:val="continue"/>
            <w:shd w:val="clear" w:color="000000" w:fill="FFFFFF"/>
            <w:vAlign w:val="bottom"/>
          </w:tcPr>
          <w:p w14:paraId="02166C20">
            <w:pPr>
              <w:widowControl/>
              <w:snapToGrid w:val="0"/>
              <w:spacing w:line="360" w:lineRule="auto"/>
              <w:jc w:val="left"/>
              <w:rPr>
                <w:rFonts w:ascii="宋体" w:hAnsi="宋体" w:cs="宋体"/>
                <w:color w:val="auto"/>
                <w:kern w:val="0"/>
                <w:szCs w:val="21"/>
                <w:highlight w:val="none"/>
              </w:rPr>
            </w:pPr>
          </w:p>
        </w:tc>
        <w:tc>
          <w:tcPr>
            <w:tcW w:w="327" w:type="pct"/>
            <w:vMerge w:val="continue"/>
            <w:shd w:val="clear" w:color="000000" w:fill="FFFFFF"/>
            <w:vAlign w:val="bottom"/>
          </w:tcPr>
          <w:p w14:paraId="665DDD21">
            <w:pPr>
              <w:widowControl/>
              <w:snapToGrid w:val="0"/>
              <w:spacing w:line="360" w:lineRule="auto"/>
              <w:jc w:val="left"/>
              <w:rPr>
                <w:rFonts w:ascii="宋体" w:hAnsi="宋体" w:cs="宋体"/>
                <w:color w:val="auto"/>
                <w:kern w:val="0"/>
                <w:szCs w:val="21"/>
                <w:highlight w:val="none"/>
              </w:rPr>
            </w:pPr>
          </w:p>
        </w:tc>
        <w:tc>
          <w:tcPr>
            <w:tcW w:w="327" w:type="pct"/>
            <w:shd w:val="clear" w:color="000000" w:fill="FFFFFF"/>
            <w:vAlign w:val="bottom"/>
          </w:tcPr>
          <w:p w14:paraId="0706A073">
            <w:pPr>
              <w:widowControl/>
              <w:snapToGrid w:val="0"/>
              <w:spacing w:line="360" w:lineRule="auto"/>
              <w:jc w:val="left"/>
              <w:rPr>
                <w:rFonts w:ascii="宋体" w:hAnsi="宋体" w:cs="宋体"/>
                <w:color w:val="auto"/>
                <w:kern w:val="0"/>
                <w:szCs w:val="21"/>
                <w:highlight w:val="none"/>
              </w:rPr>
            </w:pPr>
          </w:p>
        </w:tc>
        <w:tc>
          <w:tcPr>
            <w:tcW w:w="327" w:type="pct"/>
            <w:shd w:val="clear" w:color="000000" w:fill="FFFFFF"/>
            <w:vAlign w:val="bottom"/>
          </w:tcPr>
          <w:p w14:paraId="677DD7E3">
            <w:pPr>
              <w:widowControl/>
              <w:snapToGrid w:val="0"/>
              <w:spacing w:line="360" w:lineRule="auto"/>
              <w:jc w:val="left"/>
              <w:rPr>
                <w:rFonts w:ascii="宋体" w:hAnsi="宋体" w:cs="宋体"/>
                <w:color w:val="auto"/>
                <w:kern w:val="0"/>
                <w:szCs w:val="21"/>
                <w:highlight w:val="none"/>
              </w:rPr>
            </w:pPr>
          </w:p>
        </w:tc>
        <w:tc>
          <w:tcPr>
            <w:tcW w:w="327" w:type="pct"/>
            <w:shd w:val="clear" w:color="000000" w:fill="FFFFFF"/>
            <w:vAlign w:val="bottom"/>
          </w:tcPr>
          <w:p w14:paraId="6D4F40BE">
            <w:pPr>
              <w:widowControl/>
              <w:snapToGrid w:val="0"/>
              <w:spacing w:line="360" w:lineRule="auto"/>
              <w:jc w:val="left"/>
              <w:rPr>
                <w:rFonts w:ascii="宋体" w:hAnsi="宋体" w:cs="宋体"/>
                <w:color w:val="auto"/>
                <w:kern w:val="0"/>
                <w:szCs w:val="21"/>
                <w:highlight w:val="none"/>
              </w:rPr>
            </w:pPr>
          </w:p>
        </w:tc>
        <w:tc>
          <w:tcPr>
            <w:tcW w:w="392" w:type="pct"/>
            <w:shd w:val="clear" w:color="000000" w:fill="FFFFFF"/>
            <w:vAlign w:val="bottom"/>
          </w:tcPr>
          <w:p w14:paraId="7EEF5A72">
            <w:pPr>
              <w:widowControl/>
              <w:snapToGrid w:val="0"/>
              <w:spacing w:line="360" w:lineRule="auto"/>
              <w:jc w:val="left"/>
              <w:rPr>
                <w:rFonts w:ascii="宋体" w:hAnsi="宋体" w:cs="宋体"/>
                <w:color w:val="auto"/>
                <w:kern w:val="0"/>
                <w:szCs w:val="21"/>
                <w:highlight w:val="none"/>
              </w:rPr>
            </w:pPr>
          </w:p>
        </w:tc>
        <w:tc>
          <w:tcPr>
            <w:tcW w:w="434" w:type="pct"/>
            <w:shd w:val="clear" w:color="000000" w:fill="FFFFFF"/>
            <w:vAlign w:val="bottom"/>
          </w:tcPr>
          <w:p w14:paraId="611A123F">
            <w:pPr>
              <w:widowControl/>
              <w:snapToGrid w:val="0"/>
              <w:spacing w:line="360" w:lineRule="auto"/>
              <w:jc w:val="left"/>
              <w:rPr>
                <w:rFonts w:ascii="宋体" w:hAnsi="宋体" w:cs="宋体"/>
                <w:color w:val="auto"/>
                <w:kern w:val="0"/>
                <w:szCs w:val="21"/>
                <w:highlight w:val="none"/>
              </w:rPr>
            </w:pPr>
          </w:p>
        </w:tc>
        <w:tc>
          <w:tcPr>
            <w:tcW w:w="499" w:type="pct"/>
            <w:shd w:val="clear" w:color="000000" w:fill="FFFFFF"/>
            <w:vAlign w:val="bottom"/>
          </w:tcPr>
          <w:p w14:paraId="229DBBDD">
            <w:pPr>
              <w:widowControl/>
              <w:snapToGrid w:val="0"/>
              <w:spacing w:line="360" w:lineRule="auto"/>
              <w:jc w:val="left"/>
              <w:rPr>
                <w:rFonts w:ascii="宋体" w:hAnsi="宋体" w:cs="宋体"/>
                <w:color w:val="auto"/>
                <w:kern w:val="0"/>
                <w:szCs w:val="21"/>
                <w:highlight w:val="none"/>
              </w:rPr>
            </w:pPr>
          </w:p>
        </w:tc>
        <w:tc>
          <w:tcPr>
            <w:tcW w:w="1087" w:type="pct"/>
            <w:shd w:val="clear" w:color="000000" w:fill="FFFFFF"/>
            <w:vAlign w:val="bottom"/>
          </w:tcPr>
          <w:p w14:paraId="66E583DC">
            <w:pPr>
              <w:widowControl/>
              <w:snapToGrid w:val="0"/>
              <w:spacing w:line="360" w:lineRule="auto"/>
              <w:jc w:val="left"/>
              <w:rPr>
                <w:rFonts w:ascii="宋体" w:hAnsi="宋体" w:cs="宋体"/>
                <w:color w:val="auto"/>
                <w:kern w:val="0"/>
                <w:szCs w:val="21"/>
                <w:highlight w:val="none"/>
              </w:rPr>
            </w:pPr>
          </w:p>
        </w:tc>
      </w:tr>
      <w:tr w14:paraId="62A2D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247" w:type="pct"/>
            <w:vMerge w:val="continue"/>
            <w:shd w:val="clear" w:color="000000" w:fill="FFFFFF"/>
            <w:vAlign w:val="center"/>
          </w:tcPr>
          <w:p w14:paraId="41AC5BA9">
            <w:pPr>
              <w:widowControl/>
              <w:snapToGrid w:val="0"/>
              <w:spacing w:line="360" w:lineRule="auto"/>
              <w:jc w:val="center"/>
              <w:rPr>
                <w:rFonts w:ascii="宋体" w:hAnsi="宋体" w:cs="宋体"/>
                <w:color w:val="auto"/>
                <w:kern w:val="0"/>
                <w:szCs w:val="21"/>
                <w:highlight w:val="none"/>
              </w:rPr>
            </w:pPr>
          </w:p>
        </w:tc>
        <w:tc>
          <w:tcPr>
            <w:tcW w:w="748" w:type="pct"/>
            <w:vMerge w:val="continue"/>
            <w:shd w:val="clear" w:color="000000" w:fill="FFFFFF"/>
            <w:vAlign w:val="bottom"/>
          </w:tcPr>
          <w:p w14:paraId="328DA83A">
            <w:pPr>
              <w:widowControl/>
              <w:snapToGrid w:val="0"/>
              <w:spacing w:line="360" w:lineRule="auto"/>
              <w:jc w:val="left"/>
              <w:rPr>
                <w:rFonts w:ascii="宋体" w:hAnsi="宋体" w:cs="宋体"/>
                <w:color w:val="auto"/>
                <w:kern w:val="0"/>
                <w:szCs w:val="21"/>
                <w:highlight w:val="none"/>
              </w:rPr>
            </w:pPr>
          </w:p>
        </w:tc>
        <w:tc>
          <w:tcPr>
            <w:tcW w:w="280" w:type="pct"/>
            <w:vMerge w:val="continue"/>
            <w:shd w:val="clear" w:color="000000" w:fill="FFFFFF"/>
            <w:vAlign w:val="bottom"/>
          </w:tcPr>
          <w:p w14:paraId="27AEBF84">
            <w:pPr>
              <w:widowControl/>
              <w:snapToGrid w:val="0"/>
              <w:spacing w:line="360" w:lineRule="auto"/>
              <w:jc w:val="left"/>
              <w:rPr>
                <w:rFonts w:ascii="宋体" w:hAnsi="宋体" w:cs="宋体"/>
                <w:color w:val="auto"/>
                <w:kern w:val="0"/>
                <w:szCs w:val="21"/>
                <w:highlight w:val="none"/>
              </w:rPr>
            </w:pPr>
          </w:p>
        </w:tc>
        <w:tc>
          <w:tcPr>
            <w:tcW w:w="327" w:type="pct"/>
            <w:vMerge w:val="continue"/>
            <w:shd w:val="clear" w:color="000000" w:fill="FFFFFF"/>
            <w:vAlign w:val="bottom"/>
          </w:tcPr>
          <w:p w14:paraId="0887631D">
            <w:pPr>
              <w:widowControl/>
              <w:snapToGrid w:val="0"/>
              <w:spacing w:line="360" w:lineRule="auto"/>
              <w:jc w:val="left"/>
              <w:rPr>
                <w:rFonts w:ascii="宋体" w:hAnsi="宋体" w:cs="宋体"/>
                <w:color w:val="auto"/>
                <w:kern w:val="0"/>
                <w:szCs w:val="21"/>
                <w:highlight w:val="none"/>
              </w:rPr>
            </w:pPr>
          </w:p>
        </w:tc>
        <w:tc>
          <w:tcPr>
            <w:tcW w:w="327" w:type="pct"/>
            <w:shd w:val="clear" w:color="000000" w:fill="FFFFFF"/>
            <w:vAlign w:val="bottom"/>
          </w:tcPr>
          <w:p w14:paraId="34FECDBB">
            <w:pPr>
              <w:widowControl/>
              <w:snapToGrid w:val="0"/>
              <w:spacing w:line="360" w:lineRule="auto"/>
              <w:jc w:val="left"/>
              <w:rPr>
                <w:rFonts w:ascii="宋体" w:hAnsi="宋体" w:cs="宋体"/>
                <w:color w:val="auto"/>
                <w:kern w:val="0"/>
                <w:szCs w:val="21"/>
                <w:highlight w:val="none"/>
              </w:rPr>
            </w:pPr>
          </w:p>
        </w:tc>
        <w:tc>
          <w:tcPr>
            <w:tcW w:w="327" w:type="pct"/>
            <w:shd w:val="clear" w:color="000000" w:fill="FFFFFF"/>
            <w:vAlign w:val="bottom"/>
          </w:tcPr>
          <w:p w14:paraId="49518998">
            <w:pPr>
              <w:widowControl/>
              <w:snapToGrid w:val="0"/>
              <w:spacing w:line="360" w:lineRule="auto"/>
              <w:jc w:val="left"/>
              <w:rPr>
                <w:rFonts w:ascii="宋体" w:hAnsi="宋体" w:cs="宋体"/>
                <w:color w:val="auto"/>
                <w:kern w:val="0"/>
                <w:szCs w:val="21"/>
                <w:highlight w:val="none"/>
              </w:rPr>
            </w:pPr>
          </w:p>
        </w:tc>
        <w:tc>
          <w:tcPr>
            <w:tcW w:w="327" w:type="pct"/>
            <w:shd w:val="clear" w:color="000000" w:fill="FFFFFF"/>
            <w:vAlign w:val="bottom"/>
          </w:tcPr>
          <w:p w14:paraId="1C683B21">
            <w:pPr>
              <w:widowControl/>
              <w:snapToGrid w:val="0"/>
              <w:spacing w:line="360" w:lineRule="auto"/>
              <w:jc w:val="left"/>
              <w:rPr>
                <w:rFonts w:ascii="宋体" w:hAnsi="宋体" w:cs="宋体"/>
                <w:color w:val="auto"/>
                <w:kern w:val="0"/>
                <w:szCs w:val="21"/>
                <w:highlight w:val="none"/>
              </w:rPr>
            </w:pPr>
          </w:p>
        </w:tc>
        <w:tc>
          <w:tcPr>
            <w:tcW w:w="392" w:type="pct"/>
            <w:shd w:val="clear" w:color="000000" w:fill="FFFFFF"/>
            <w:vAlign w:val="bottom"/>
          </w:tcPr>
          <w:p w14:paraId="1731F374">
            <w:pPr>
              <w:widowControl/>
              <w:snapToGrid w:val="0"/>
              <w:spacing w:line="360" w:lineRule="auto"/>
              <w:jc w:val="left"/>
              <w:rPr>
                <w:rFonts w:ascii="宋体" w:hAnsi="宋体" w:cs="宋体"/>
                <w:color w:val="auto"/>
                <w:kern w:val="0"/>
                <w:szCs w:val="21"/>
                <w:highlight w:val="none"/>
              </w:rPr>
            </w:pPr>
          </w:p>
        </w:tc>
        <w:tc>
          <w:tcPr>
            <w:tcW w:w="434" w:type="pct"/>
            <w:shd w:val="clear" w:color="000000" w:fill="FFFFFF"/>
            <w:vAlign w:val="bottom"/>
          </w:tcPr>
          <w:p w14:paraId="6557C852">
            <w:pPr>
              <w:widowControl/>
              <w:snapToGrid w:val="0"/>
              <w:spacing w:line="360" w:lineRule="auto"/>
              <w:jc w:val="left"/>
              <w:rPr>
                <w:rFonts w:ascii="宋体" w:hAnsi="宋体" w:cs="宋体"/>
                <w:color w:val="auto"/>
                <w:kern w:val="0"/>
                <w:szCs w:val="21"/>
                <w:highlight w:val="none"/>
              </w:rPr>
            </w:pPr>
          </w:p>
        </w:tc>
        <w:tc>
          <w:tcPr>
            <w:tcW w:w="499" w:type="pct"/>
            <w:shd w:val="clear" w:color="000000" w:fill="FFFFFF"/>
            <w:vAlign w:val="bottom"/>
          </w:tcPr>
          <w:p w14:paraId="18810482">
            <w:pPr>
              <w:widowControl/>
              <w:snapToGrid w:val="0"/>
              <w:spacing w:line="360" w:lineRule="auto"/>
              <w:jc w:val="left"/>
              <w:rPr>
                <w:rFonts w:ascii="宋体" w:hAnsi="宋体" w:cs="宋体"/>
                <w:color w:val="auto"/>
                <w:kern w:val="0"/>
                <w:szCs w:val="21"/>
                <w:highlight w:val="none"/>
              </w:rPr>
            </w:pPr>
          </w:p>
        </w:tc>
        <w:tc>
          <w:tcPr>
            <w:tcW w:w="1087" w:type="pct"/>
            <w:shd w:val="clear" w:color="000000" w:fill="FFFFFF"/>
            <w:vAlign w:val="bottom"/>
          </w:tcPr>
          <w:p w14:paraId="29728D4E">
            <w:pPr>
              <w:widowControl/>
              <w:snapToGrid w:val="0"/>
              <w:spacing w:line="360" w:lineRule="auto"/>
              <w:jc w:val="left"/>
              <w:rPr>
                <w:rFonts w:ascii="宋体" w:hAnsi="宋体" w:cs="宋体"/>
                <w:color w:val="auto"/>
                <w:kern w:val="0"/>
                <w:szCs w:val="21"/>
                <w:highlight w:val="none"/>
              </w:rPr>
            </w:pPr>
          </w:p>
        </w:tc>
      </w:tr>
      <w:tr w14:paraId="4D181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247" w:type="pct"/>
            <w:vMerge w:val="restart"/>
            <w:shd w:val="clear" w:color="000000" w:fill="FFFFFF"/>
            <w:vAlign w:val="center"/>
          </w:tcPr>
          <w:p w14:paraId="00599160">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748" w:type="pct"/>
            <w:vMerge w:val="restart"/>
            <w:shd w:val="clear" w:color="000000" w:fill="FFFFFF"/>
            <w:vAlign w:val="bottom"/>
          </w:tcPr>
          <w:p w14:paraId="46255A04">
            <w:pPr>
              <w:widowControl/>
              <w:snapToGrid w:val="0"/>
              <w:spacing w:line="360" w:lineRule="auto"/>
              <w:jc w:val="left"/>
              <w:rPr>
                <w:rFonts w:ascii="宋体" w:hAnsi="宋体" w:cs="宋体"/>
                <w:color w:val="auto"/>
                <w:kern w:val="0"/>
                <w:szCs w:val="21"/>
                <w:highlight w:val="none"/>
              </w:rPr>
            </w:pPr>
          </w:p>
        </w:tc>
        <w:tc>
          <w:tcPr>
            <w:tcW w:w="280" w:type="pct"/>
            <w:vMerge w:val="restart"/>
            <w:shd w:val="clear" w:color="000000" w:fill="FFFFFF"/>
            <w:vAlign w:val="bottom"/>
          </w:tcPr>
          <w:p w14:paraId="7D93666C">
            <w:pPr>
              <w:widowControl/>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27" w:type="pct"/>
            <w:vMerge w:val="restart"/>
            <w:shd w:val="clear" w:color="000000" w:fill="FFFFFF"/>
            <w:vAlign w:val="bottom"/>
          </w:tcPr>
          <w:p w14:paraId="454C589D">
            <w:pPr>
              <w:widowControl/>
              <w:snapToGrid w:val="0"/>
              <w:spacing w:line="360" w:lineRule="auto"/>
              <w:jc w:val="left"/>
              <w:rPr>
                <w:rFonts w:ascii="宋体" w:hAnsi="宋体" w:cs="宋体"/>
                <w:color w:val="auto"/>
                <w:kern w:val="0"/>
                <w:szCs w:val="21"/>
                <w:highlight w:val="none"/>
              </w:rPr>
            </w:pPr>
          </w:p>
        </w:tc>
        <w:tc>
          <w:tcPr>
            <w:tcW w:w="327" w:type="pct"/>
            <w:shd w:val="clear" w:color="000000" w:fill="FFFFFF"/>
            <w:vAlign w:val="bottom"/>
          </w:tcPr>
          <w:p w14:paraId="54CAC36D">
            <w:pPr>
              <w:widowControl/>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27" w:type="pct"/>
            <w:shd w:val="clear" w:color="000000" w:fill="FFFFFF"/>
            <w:vAlign w:val="bottom"/>
          </w:tcPr>
          <w:p w14:paraId="7C1B3509">
            <w:pPr>
              <w:widowControl/>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27" w:type="pct"/>
            <w:shd w:val="clear" w:color="000000" w:fill="FFFFFF"/>
            <w:vAlign w:val="bottom"/>
          </w:tcPr>
          <w:p w14:paraId="75BD8BF4">
            <w:pPr>
              <w:widowControl/>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92" w:type="pct"/>
            <w:shd w:val="clear" w:color="000000" w:fill="FFFFFF"/>
            <w:vAlign w:val="bottom"/>
          </w:tcPr>
          <w:p w14:paraId="1498895A">
            <w:pPr>
              <w:widowControl/>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34" w:type="pct"/>
            <w:shd w:val="clear" w:color="000000" w:fill="FFFFFF"/>
            <w:vAlign w:val="bottom"/>
          </w:tcPr>
          <w:p w14:paraId="070359BF">
            <w:pPr>
              <w:widowControl/>
              <w:snapToGrid w:val="0"/>
              <w:spacing w:line="360" w:lineRule="auto"/>
              <w:jc w:val="left"/>
              <w:rPr>
                <w:rFonts w:ascii="宋体" w:hAnsi="宋体" w:cs="宋体"/>
                <w:color w:val="auto"/>
                <w:kern w:val="0"/>
                <w:szCs w:val="21"/>
                <w:highlight w:val="none"/>
              </w:rPr>
            </w:pPr>
          </w:p>
        </w:tc>
        <w:tc>
          <w:tcPr>
            <w:tcW w:w="499" w:type="pct"/>
            <w:shd w:val="clear" w:color="000000" w:fill="FFFFFF"/>
            <w:vAlign w:val="bottom"/>
          </w:tcPr>
          <w:p w14:paraId="51ED8DF6">
            <w:pPr>
              <w:widowControl/>
              <w:snapToGrid w:val="0"/>
              <w:spacing w:line="360" w:lineRule="auto"/>
              <w:jc w:val="left"/>
              <w:rPr>
                <w:rFonts w:ascii="宋体" w:hAnsi="宋体" w:cs="宋体"/>
                <w:color w:val="auto"/>
                <w:kern w:val="0"/>
                <w:szCs w:val="21"/>
                <w:highlight w:val="none"/>
              </w:rPr>
            </w:pPr>
          </w:p>
        </w:tc>
        <w:tc>
          <w:tcPr>
            <w:tcW w:w="1087" w:type="pct"/>
            <w:shd w:val="clear" w:color="000000" w:fill="FFFFFF"/>
            <w:vAlign w:val="bottom"/>
          </w:tcPr>
          <w:p w14:paraId="35DD001A">
            <w:pPr>
              <w:widowControl/>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24CC7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247" w:type="pct"/>
            <w:vMerge w:val="continue"/>
            <w:shd w:val="clear" w:color="000000" w:fill="FFFFFF"/>
            <w:vAlign w:val="center"/>
          </w:tcPr>
          <w:p w14:paraId="66AED512">
            <w:pPr>
              <w:widowControl/>
              <w:snapToGrid w:val="0"/>
              <w:spacing w:line="360" w:lineRule="auto"/>
              <w:jc w:val="center"/>
              <w:rPr>
                <w:rFonts w:ascii="宋体" w:hAnsi="宋体" w:cs="宋体"/>
                <w:color w:val="auto"/>
                <w:szCs w:val="21"/>
                <w:highlight w:val="none"/>
              </w:rPr>
            </w:pPr>
          </w:p>
        </w:tc>
        <w:tc>
          <w:tcPr>
            <w:tcW w:w="748" w:type="pct"/>
            <w:vMerge w:val="continue"/>
            <w:shd w:val="clear" w:color="000000" w:fill="FFFFFF"/>
            <w:vAlign w:val="bottom"/>
          </w:tcPr>
          <w:p w14:paraId="71A58DC4">
            <w:pPr>
              <w:widowControl/>
              <w:snapToGrid w:val="0"/>
              <w:spacing w:line="360" w:lineRule="auto"/>
              <w:jc w:val="left"/>
              <w:rPr>
                <w:rFonts w:ascii="宋体" w:hAnsi="宋体" w:cs="宋体"/>
                <w:color w:val="auto"/>
                <w:szCs w:val="21"/>
                <w:highlight w:val="none"/>
              </w:rPr>
            </w:pPr>
          </w:p>
        </w:tc>
        <w:tc>
          <w:tcPr>
            <w:tcW w:w="280" w:type="pct"/>
            <w:vMerge w:val="continue"/>
            <w:shd w:val="clear" w:color="000000" w:fill="FFFFFF"/>
            <w:vAlign w:val="bottom"/>
          </w:tcPr>
          <w:p w14:paraId="0EA21471">
            <w:pPr>
              <w:widowControl/>
              <w:snapToGrid w:val="0"/>
              <w:spacing w:line="360" w:lineRule="auto"/>
              <w:jc w:val="left"/>
              <w:rPr>
                <w:rFonts w:ascii="宋体" w:hAnsi="宋体" w:cs="宋体"/>
                <w:color w:val="auto"/>
                <w:szCs w:val="21"/>
                <w:highlight w:val="none"/>
              </w:rPr>
            </w:pPr>
          </w:p>
        </w:tc>
        <w:tc>
          <w:tcPr>
            <w:tcW w:w="327" w:type="pct"/>
            <w:vMerge w:val="continue"/>
            <w:shd w:val="clear" w:color="000000" w:fill="FFFFFF"/>
            <w:vAlign w:val="bottom"/>
          </w:tcPr>
          <w:p w14:paraId="3910CBF1">
            <w:pPr>
              <w:widowControl/>
              <w:snapToGrid w:val="0"/>
              <w:spacing w:line="360" w:lineRule="auto"/>
              <w:jc w:val="left"/>
              <w:rPr>
                <w:rFonts w:ascii="宋体" w:hAnsi="宋体" w:cs="宋体"/>
                <w:color w:val="auto"/>
                <w:kern w:val="0"/>
                <w:szCs w:val="21"/>
                <w:highlight w:val="none"/>
              </w:rPr>
            </w:pPr>
          </w:p>
        </w:tc>
        <w:tc>
          <w:tcPr>
            <w:tcW w:w="327" w:type="pct"/>
            <w:shd w:val="clear" w:color="000000" w:fill="FFFFFF"/>
            <w:vAlign w:val="bottom"/>
          </w:tcPr>
          <w:p w14:paraId="30BC33D8">
            <w:pPr>
              <w:widowControl/>
              <w:snapToGrid w:val="0"/>
              <w:spacing w:line="360" w:lineRule="auto"/>
              <w:jc w:val="left"/>
              <w:rPr>
                <w:rFonts w:ascii="宋体" w:hAnsi="宋体" w:cs="宋体"/>
                <w:color w:val="auto"/>
                <w:kern w:val="0"/>
                <w:szCs w:val="21"/>
                <w:highlight w:val="none"/>
              </w:rPr>
            </w:pPr>
          </w:p>
        </w:tc>
        <w:tc>
          <w:tcPr>
            <w:tcW w:w="327" w:type="pct"/>
            <w:shd w:val="clear" w:color="000000" w:fill="FFFFFF"/>
            <w:vAlign w:val="bottom"/>
          </w:tcPr>
          <w:p w14:paraId="1EAFC90B">
            <w:pPr>
              <w:widowControl/>
              <w:snapToGrid w:val="0"/>
              <w:spacing w:line="360" w:lineRule="auto"/>
              <w:jc w:val="left"/>
              <w:rPr>
                <w:rFonts w:ascii="宋体" w:hAnsi="宋体" w:cs="宋体"/>
                <w:color w:val="auto"/>
                <w:kern w:val="0"/>
                <w:szCs w:val="21"/>
                <w:highlight w:val="none"/>
              </w:rPr>
            </w:pPr>
          </w:p>
        </w:tc>
        <w:tc>
          <w:tcPr>
            <w:tcW w:w="327" w:type="pct"/>
            <w:shd w:val="clear" w:color="000000" w:fill="FFFFFF"/>
            <w:vAlign w:val="bottom"/>
          </w:tcPr>
          <w:p w14:paraId="4878F103">
            <w:pPr>
              <w:widowControl/>
              <w:snapToGrid w:val="0"/>
              <w:spacing w:line="360" w:lineRule="auto"/>
              <w:jc w:val="left"/>
              <w:rPr>
                <w:rFonts w:ascii="宋体" w:hAnsi="宋体" w:cs="宋体"/>
                <w:color w:val="auto"/>
                <w:kern w:val="0"/>
                <w:szCs w:val="21"/>
                <w:highlight w:val="none"/>
              </w:rPr>
            </w:pPr>
          </w:p>
        </w:tc>
        <w:tc>
          <w:tcPr>
            <w:tcW w:w="392" w:type="pct"/>
            <w:shd w:val="clear" w:color="000000" w:fill="FFFFFF"/>
            <w:vAlign w:val="bottom"/>
          </w:tcPr>
          <w:p w14:paraId="1A0F9EE9">
            <w:pPr>
              <w:widowControl/>
              <w:snapToGrid w:val="0"/>
              <w:spacing w:line="360" w:lineRule="auto"/>
              <w:jc w:val="left"/>
              <w:rPr>
                <w:rFonts w:ascii="宋体" w:hAnsi="宋体" w:cs="宋体"/>
                <w:color w:val="auto"/>
                <w:kern w:val="0"/>
                <w:szCs w:val="21"/>
                <w:highlight w:val="none"/>
              </w:rPr>
            </w:pPr>
          </w:p>
        </w:tc>
        <w:tc>
          <w:tcPr>
            <w:tcW w:w="434" w:type="pct"/>
            <w:shd w:val="clear" w:color="000000" w:fill="FFFFFF"/>
            <w:vAlign w:val="bottom"/>
          </w:tcPr>
          <w:p w14:paraId="1CD93619">
            <w:pPr>
              <w:widowControl/>
              <w:snapToGrid w:val="0"/>
              <w:spacing w:line="360" w:lineRule="auto"/>
              <w:jc w:val="left"/>
              <w:rPr>
                <w:rFonts w:ascii="宋体" w:hAnsi="宋体" w:cs="宋体"/>
                <w:color w:val="auto"/>
                <w:kern w:val="0"/>
                <w:szCs w:val="21"/>
                <w:highlight w:val="none"/>
              </w:rPr>
            </w:pPr>
          </w:p>
        </w:tc>
        <w:tc>
          <w:tcPr>
            <w:tcW w:w="499" w:type="pct"/>
            <w:shd w:val="clear" w:color="000000" w:fill="FFFFFF"/>
            <w:vAlign w:val="bottom"/>
          </w:tcPr>
          <w:p w14:paraId="11E32494">
            <w:pPr>
              <w:widowControl/>
              <w:snapToGrid w:val="0"/>
              <w:spacing w:line="360" w:lineRule="auto"/>
              <w:jc w:val="left"/>
              <w:rPr>
                <w:rFonts w:ascii="宋体" w:hAnsi="宋体" w:cs="宋体"/>
                <w:color w:val="auto"/>
                <w:kern w:val="0"/>
                <w:szCs w:val="21"/>
                <w:highlight w:val="none"/>
              </w:rPr>
            </w:pPr>
          </w:p>
        </w:tc>
        <w:tc>
          <w:tcPr>
            <w:tcW w:w="1087" w:type="pct"/>
            <w:shd w:val="clear" w:color="000000" w:fill="FFFFFF"/>
            <w:vAlign w:val="bottom"/>
          </w:tcPr>
          <w:p w14:paraId="60CA70F0">
            <w:pPr>
              <w:widowControl/>
              <w:snapToGrid w:val="0"/>
              <w:spacing w:line="360" w:lineRule="auto"/>
              <w:jc w:val="left"/>
              <w:rPr>
                <w:rFonts w:ascii="宋体" w:hAnsi="宋体" w:cs="宋体"/>
                <w:color w:val="auto"/>
                <w:kern w:val="0"/>
                <w:szCs w:val="21"/>
                <w:highlight w:val="none"/>
              </w:rPr>
            </w:pPr>
          </w:p>
        </w:tc>
      </w:tr>
      <w:tr w14:paraId="675D2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247" w:type="pct"/>
            <w:vMerge w:val="continue"/>
            <w:shd w:val="clear" w:color="000000" w:fill="FFFFFF"/>
            <w:vAlign w:val="center"/>
          </w:tcPr>
          <w:p w14:paraId="19C2C442">
            <w:pPr>
              <w:widowControl/>
              <w:snapToGrid w:val="0"/>
              <w:spacing w:line="360" w:lineRule="auto"/>
              <w:jc w:val="center"/>
              <w:rPr>
                <w:rFonts w:ascii="宋体" w:hAnsi="宋体" w:cs="宋体"/>
                <w:color w:val="auto"/>
                <w:kern w:val="0"/>
                <w:szCs w:val="21"/>
                <w:highlight w:val="none"/>
              </w:rPr>
            </w:pPr>
          </w:p>
        </w:tc>
        <w:tc>
          <w:tcPr>
            <w:tcW w:w="748" w:type="pct"/>
            <w:vMerge w:val="continue"/>
            <w:shd w:val="clear" w:color="000000" w:fill="FFFFFF"/>
            <w:vAlign w:val="bottom"/>
          </w:tcPr>
          <w:p w14:paraId="15F490C5">
            <w:pPr>
              <w:widowControl/>
              <w:snapToGrid w:val="0"/>
              <w:spacing w:line="360" w:lineRule="auto"/>
              <w:jc w:val="left"/>
              <w:rPr>
                <w:rFonts w:ascii="宋体" w:hAnsi="宋体" w:cs="宋体"/>
                <w:color w:val="auto"/>
                <w:kern w:val="0"/>
                <w:szCs w:val="21"/>
                <w:highlight w:val="none"/>
              </w:rPr>
            </w:pPr>
          </w:p>
        </w:tc>
        <w:tc>
          <w:tcPr>
            <w:tcW w:w="280" w:type="pct"/>
            <w:vMerge w:val="continue"/>
            <w:shd w:val="clear" w:color="000000" w:fill="FFFFFF"/>
            <w:vAlign w:val="bottom"/>
          </w:tcPr>
          <w:p w14:paraId="055993B8">
            <w:pPr>
              <w:widowControl/>
              <w:snapToGrid w:val="0"/>
              <w:spacing w:line="360" w:lineRule="auto"/>
              <w:jc w:val="left"/>
              <w:rPr>
                <w:rFonts w:ascii="宋体" w:hAnsi="宋体" w:cs="宋体"/>
                <w:color w:val="auto"/>
                <w:kern w:val="0"/>
                <w:szCs w:val="21"/>
                <w:highlight w:val="none"/>
              </w:rPr>
            </w:pPr>
          </w:p>
        </w:tc>
        <w:tc>
          <w:tcPr>
            <w:tcW w:w="327" w:type="pct"/>
            <w:vMerge w:val="continue"/>
            <w:shd w:val="clear" w:color="000000" w:fill="FFFFFF"/>
            <w:vAlign w:val="bottom"/>
          </w:tcPr>
          <w:p w14:paraId="6081E185">
            <w:pPr>
              <w:widowControl/>
              <w:snapToGrid w:val="0"/>
              <w:spacing w:line="360" w:lineRule="auto"/>
              <w:jc w:val="left"/>
              <w:rPr>
                <w:rFonts w:ascii="宋体" w:hAnsi="宋体" w:cs="宋体"/>
                <w:color w:val="auto"/>
                <w:kern w:val="0"/>
                <w:szCs w:val="21"/>
                <w:highlight w:val="none"/>
              </w:rPr>
            </w:pPr>
          </w:p>
        </w:tc>
        <w:tc>
          <w:tcPr>
            <w:tcW w:w="327" w:type="pct"/>
            <w:shd w:val="clear" w:color="000000" w:fill="FFFFFF"/>
            <w:vAlign w:val="bottom"/>
          </w:tcPr>
          <w:p w14:paraId="4D41C379">
            <w:pPr>
              <w:widowControl/>
              <w:snapToGrid w:val="0"/>
              <w:spacing w:line="360" w:lineRule="auto"/>
              <w:jc w:val="left"/>
              <w:rPr>
                <w:rFonts w:ascii="宋体" w:hAnsi="宋体" w:cs="宋体"/>
                <w:color w:val="auto"/>
                <w:kern w:val="0"/>
                <w:szCs w:val="21"/>
                <w:highlight w:val="none"/>
              </w:rPr>
            </w:pPr>
          </w:p>
        </w:tc>
        <w:tc>
          <w:tcPr>
            <w:tcW w:w="327" w:type="pct"/>
            <w:shd w:val="clear" w:color="000000" w:fill="FFFFFF"/>
            <w:vAlign w:val="bottom"/>
          </w:tcPr>
          <w:p w14:paraId="2457BDC0">
            <w:pPr>
              <w:widowControl/>
              <w:snapToGrid w:val="0"/>
              <w:spacing w:line="360" w:lineRule="auto"/>
              <w:jc w:val="left"/>
              <w:rPr>
                <w:rFonts w:ascii="宋体" w:hAnsi="宋体" w:cs="宋体"/>
                <w:color w:val="auto"/>
                <w:kern w:val="0"/>
                <w:szCs w:val="21"/>
                <w:highlight w:val="none"/>
              </w:rPr>
            </w:pPr>
          </w:p>
        </w:tc>
        <w:tc>
          <w:tcPr>
            <w:tcW w:w="327" w:type="pct"/>
            <w:shd w:val="clear" w:color="000000" w:fill="FFFFFF"/>
            <w:vAlign w:val="bottom"/>
          </w:tcPr>
          <w:p w14:paraId="149BEF50">
            <w:pPr>
              <w:widowControl/>
              <w:snapToGrid w:val="0"/>
              <w:spacing w:line="360" w:lineRule="auto"/>
              <w:jc w:val="left"/>
              <w:rPr>
                <w:rFonts w:ascii="宋体" w:hAnsi="宋体" w:cs="宋体"/>
                <w:color w:val="auto"/>
                <w:kern w:val="0"/>
                <w:szCs w:val="21"/>
                <w:highlight w:val="none"/>
              </w:rPr>
            </w:pPr>
          </w:p>
        </w:tc>
        <w:tc>
          <w:tcPr>
            <w:tcW w:w="392" w:type="pct"/>
            <w:shd w:val="clear" w:color="000000" w:fill="FFFFFF"/>
            <w:vAlign w:val="bottom"/>
          </w:tcPr>
          <w:p w14:paraId="433C3F4F">
            <w:pPr>
              <w:widowControl/>
              <w:snapToGrid w:val="0"/>
              <w:spacing w:line="360" w:lineRule="auto"/>
              <w:jc w:val="left"/>
              <w:rPr>
                <w:rFonts w:ascii="宋体" w:hAnsi="宋体" w:cs="宋体"/>
                <w:color w:val="auto"/>
                <w:kern w:val="0"/>
                <w:szCs w:val="21"/>
                <w:highlight w:val="none"/>
              </w:rPr>
            </w:pPr>
          </w:p>
        </w:tc>
        <w:tc>
          <w:tcPr>
            <w:tcW w:w="434" w:type="pct"/>
            <w:shd w:val="clear" w:color="000000" w:fill="FFFFFF"/>
            <w:vAlign w:val="bottom"/>
          </w:tcPr>
          <w:p w14:paraId="2BB0A8C0">
            <w:pPr>
              <w:widowControl/>
              <w:snapToGrid w:val="0"/>
              <w:spacing w:line="360" w:lineRule="auto"/>
              <w:jc w:val="left"/>
              <w:rPr>
                <w:rFonts w:ascii="宋体" w:hAnsi="宋体" w:cs="宋体"/>
                <w:color w:val="auto"/>
                <w:kern w:val="0"/>
                <w:szCs w:val="21"/>
                <w:highlight w:val="none"/>
              </w:rPr>
            </w:pPr>
          </w:p>
        </w:tc>
        <w:tc>
          <w:tcPr>
            <w:tcW w:w="499" w:type="pct"/>
            <w:shd w:val="clear" w:color="000000" w:fill="FFFFFF"/>
            <w:vAlign w:val="bottom"/>
          </w:tcPr>
          <w:p w14:paraId="22D31DF0">
            <w:pPr>
              <w:widowControl/>
              <w:snapToGrid w:val="0"/>
              <w:spacing w:line="360" w:lineRule="auto"/>
              <w:jc w:val="left"/>
              <w:rPr>
                <w:rFonts w:ascii="宋体" w:hAnsi="宋体" w:cs="宋体"/>
                <w:color w:val="auto"/>
                <w:kern w:val="0"/>
                <w:szCs w:val="21"/>
                <w:highlight w:val="none"/>
              </w:rPr>
            </w:pPr>
          </w:p>
        </w:tc>
        <w:tc>
          <w:tcPr>
            <w:tcW w:w="1087" w:type="pct"/>
            <w:shd w:val="clear" w:color="000000" w:fill="FFFFFF"/>
            <w:vAlign w:val="bottom"/>
          </w:tcPr>
          <w:p w14:paraId="285261F0">
            <w:pPr>
              <w:widowControl/>
              <w:snapToGrid w:val="0"/>
              <w:spacing w:line="360" w:lineRule="auto"/>
              <w:jc w:val="left"/>
              <w:rPr>
                <w:rFonts w:ascii="宋体" w:hAnsi="宋体" w:cs="宋体"/>
                <w:color w:val="auto"/>
                <w:kern w:val="0"/>
                <w:szCs w:val="21"/>
                <w:highlight w:val="none"/>
              </w:rPr>
            </w:pPr>
          </w:p>
        </w:tc>
      </w:tr>
      <w:tr w14:paraId="06584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247" w:type="pct"/>
            <w:vMerge w:val="continue"/>
            <w:shd w:val="clear" w:color="000000" w:fill="FFFFFF"/>
            <w:vAlign w:val="center"/>
          </w:tcPr>
          <w:p w14:paraId="2563E595">
            <w:pPr>
              <w:widowControl/>
              <w:snapToGrid w:val="0"/>
              <w:spacing w:line="360" w:lineRule="auto"/>
              <w:jc w:val="center"/>
              <w:rPr>
                <w:rFonts w:ascii="宋体" w:hAnsi="宋体" w:cs="宋体"/>
                <w:color w:val="auto"/>
                <w:kern w:val="0"/>
                <w:szCs w:val="21"/>
                <w:highlight w:val="none"/>
              </w:rPr>
            </w:pPr>
          </w:p>
        </w:tc>
        <w:tc>
          <w:tcPr>
            <w:tcW w:w="748" w:type="pct"/>
            <w:vMerge w:val="continue"/>
            <w:shd w:val="clear" w:color="000000" w:fill="FFFFFF"/>
            <w:vAlign w:val="bottom"/>
          </w:tcPr>
          <w:p w14:paraId="18286940">
            <w:pPr>
              <w:widowControl/>
              <w:snapToGrid w:val="0"/>
              <w:spacing w:line="360" w:lineRule="auto"/>
              <w:jc w:val="left"/>
              <w:rPr>
                <w:rFonts w:ascii="宋体" w:hAnsi="宋体" w:cs="宋体"/>
                <w:color w:val="auto"/>
                <w:kern w:val="0"/>
                <w:szCs w:val="21"/>
                <w:highlight w:val="none"/>
              </w:rPr>
            </w:pPr>
          </w:p>
        </w:tc>
        <w:tc>
          <w:tcPr>
            <w:tcW w:w="280" w:type="pct"/>
            <w:vMerge w:val="continue"/>
            <w:shd w:val="clear" w:color="000000" w:fill="FFFFFF"/>
            <w:vAlign w:val="bottom"/>
          </w:tcPr>
          <w:p w14:paraId="6F622378">
            <w:pPr>
              <w:widowControl/>
              <w:snapToGrid w:val="0"/>
              <w:spacing w:line="360" w:lineRule="auto"/>
              <w:jc w:val="left"/>
              <w:rPr>
                <w:rFonts w:ascii="宋体" w:hAnsi="宋体" w:cs="宋体"/>
                <w:color w:val="auto"/>
                <w:kern w:val="0"/>
                <w:szCs w:val="21"/>
                <w:highlight w:val="none"/>
              </w:rPr>
            </w:pPr>
          </w:p>
        </w:tc>
        <w:tc>
          <w:tcPr>
            <w:tcW w:w="327" w:type="pct"/>
            <w:vMerge w:val="continue"/>
            <w:shd w:val="clear" w:color="000000" w:fill="FFFFFF"/>
            <w:vAlign w:val="bottom"/>
          </w:tcPr>
          <w:p w14:paraId="7963A7E3">
            <w:pPr>
              <w:widowControl/>
              <w:snapToGrid w:val="0"/>
              <w:spacing w:line="360" w:lineRule="auto"/>
              <w:jc w:val="left"/>
              <w:rPr>
                <w:rFonts w:ascii="宋体" w:hAnsi="宋体" w:cs="宋体"/>
                <w:color w:val="auto"/>
                <w:kern w:val="0"/>
                <w:szCs w:val="21"/>
                <w:highlight w:val="none"/>
              </w:rPr>
            </w:pPr>
          </w:p>
        </w:tc>
        <w:tc>
          <w:tcPr>
            <w:tcW w:w="327" w:type="pct"/>
            <w:shd w:val="clear" w:color="000000" w:fill="FFFFFF"/>
            <w:vAlign w:val="bottom"/>
          </w:tcPr>
          <w:p w14:paraId="04A42B7B">
            <w:pPr>
              <w:widowControl/>
              <w:snapToGrid w:val="0"/>
              <w:spacing w:line="360" w:lineRule="auto"/>
              <w:jc w:val="left"/>
              <w:rPr>
                <w:rFonts w:ascii="宋体" w:hAnsi="宋体" w:cs="宋体"/>
                <w:color w:val="auto"/>
                <w:kern w:val="0"/>
                <w:szCs w:val="21"/>
                <w:highlight w:val="none"/>
              </w:rPr>
            </w:pPr>
          </w:p>
        </w:tc>
        <w:tc>
          <w:tcPr>
            <w:tcW w:w="327" w:type="pct"/>
            <w:shd w:val="clear" w:color="000000" w:fill="FFFFFF"/>
            <w:vAlign w:val="bottom"/>
          </w:tcPr>
          <w:p w14:paraId="7D8EEB4E">
            <w:pPr>
              <w:widowControl/>
              <w:snapToGrid w:val="0"/>
              <w:spacing w:line="360" w:lineRule="auto"/>
              <w:jc w:val="left"/>
              <w:rPr>
                <w:rFonts w:ascii="宋体" w:hAnsi="宋体" w:cs="宋体"/>
                <w:color w:val="auto"/>
                <w:kern w:val="0"/>
                <w:szCs w:val="21"/>
                <w:highlight w:val="none"/>
              </w:rPr>
            </w:pPr>
          </w:p>
        </w:tc>
        <w:tc>
          <w:tcPr>
            <w:tcW w:w="327" w:type="pct"/>
            <w:shd w:val="clear" w:color="000000" w:fill="FFFFFF"/>
            <w:vAlign w:val="bottom"/>
          </w:tcPr>
          <w:p w14:paraId="1DF50B03">
            <w:pPr>
              <w:widowControl/>
              <w:snapToGrid w:val="0"/>
              <w:spacing w:line="360" w:lineRule="auto"/>
              <w:jc w:val="left"/>
              <w:rPr>
                <w:rFonts w:ascii="宋体" w:hAnsi="宋体" w:cs="宋体"/>
                <w:color w:val="auto"/>
                <w:kern w:val="0"/>
                <w:szCs w:val="21"/>
                <w:highlight w:val="none"/>
              </w:rPr>
            </w:pPr>
          </w:p>
        </w:tc>
        <w:tc>
          <w:tcPr>
            <w:tcW w:w="392" w:type="pct"/>
            <w:shd w:val="clear" w:color="000000" w:fill="FFFFFF"/>
            <w:vAlign w:val="bottom"/>
          </w:tcPr>
          <w:p w14:paraId="31518199">
            <w:pPr>
              <w:widowControl/>
              <w:snapToGrid w:val="0"/>
              <w:spacing w:line="360" w:lineRule="auto"/>
              <w:jc w:val="left"/>
              <w:rPr>
                <w:rFonts w:ascii="宋体" w:hAnsi="宋体" w:cs="宋体"/>
                <w:color w:val="auto"/>
                <w:kern w:val="0"/>
                <w:szCs w:val="21"/>
                <w:highlight w:val="none"/>
              </w:rPr>
            </w:pPr>
          </w:p>
        </w:tc>
        <w:tc>
          <w:tcPr>
            <w:tcW w:w="434" w:type="pct"/>
            <w:shd w:val="clear" w:color="000000" w:fill="FFFFFF"/>
            <w:vAlign w:val="bottom"/>
          </w:tcPr>
          <w:p w14:paraId="7B330004">
            <w:pPr>
              <w:widowControl/>
              <w:snapToGrid w:val="0"/>
              <w:spacing w:line="360" w:lineRule="auto"/>
              <w:jc w:val="left"/>
              <w:rPr>
                <w:rFonts w:ascii="宋体" w:hAnsi="宋体" w:cs="宋体"/>
                <w:color w:val="auto"/>
                <w:kern w:val="0"/>
                <w:szCs w:val="21"/>
                <w:highlight w:val="none"/>
              </w:rPr>
            </w:pPr>
          </w:p>
        </w:tc>
        <w:tc>
          <w:tcPr>
            <w:tcW w:w="499" w:type="pct"/>
            <w:shd w:val="clear" w:color="000000" w:fill="FFFFFF"/>
            <w:vAlign w:val="bottom"/>
          </w:tcPr>
          <w:p w14:paraId="6D5FA45C">
            <w:pPr>
              <w:widowControl/>
              <w:snapToGrid w:val="0"/>
              <w:spacing w:line="360" w:lineRule="auto"/>
              <w:jc w:val="left"/>
              <w:rPr>
                <w:rFonts w:ascii="宋体" w:hAnsi="宋体" w:cs="宋体"/>
                <w:color w:val="auto"/>
                <w:kern w:val="0"/>
                <w:szCs w:val="21"/>
                <w:highlight w:val="none"/>
              </w:rPr>
            </w:pPr>
          </w:p>
        </w:tc>
        <w:tc>
          <w:tcPr>
            <w:tcW w:w="1087" w:type="pct"/>
            <w:shd w:val="clear" w:color="000000" w:fill="FFFFFF"/>
            <w:vAlign w:val="bottom"/>
          </w:tcPr>
          <w:p w14:paraId="08239F77">
            <w:pPr>
              <w:widowControl/>
              <w:snapToGrid w:val="0"/>
              <w:spacing w:line="360" w:lineRule="auto"/>
              <w:jc w:val="left"/>
              <w:rPr>
                <w:rFonts w:ascii="宋体" w:hAnsi="宋体" w:cs="宋体"/>
                <w:color w:val="auto"/>
                <w:kern w:val="0"/>
                <w:szCs w:val="21"/>
                <w:highlight w:val="none"/>
              </w:rPr>
            </w:pPr>
          </w:p>
        </w:tc>
      </w:tr>
      <w:tr w14:paraId="7BF81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247" w:type="pct"/>
            <w:vMerge w:val="continue"/>
            <w:shd w:val="clear" w:color="000000" w:fill="FFFFFF"/>
            <w:vAlign w:val="center"/>
          </w:tcPr>
          <w:p w14:paraId="345E62B1">
            <w:pPr>
              <w:widowControl/>
              <w:snapToGrid w:val="0"/>
              <w:spacing w:line="360" w:lineRule="auto"/>
              <w:jc w:val="center"/>
              <w:rPr>
                <w:rFonts w:ascii="宋体" w:hAnsi="宋体" w:cs="宋体"/>
                <w:color w:val="auto"/>
                <w:kern w:val="0"/>
                <w:szCs w:val="21"/>
                <w:highlight w:val="none"/>
              </w:rPr>
            </w:pPr>
          </w:p>
        </w:tc>
        <w:tc>
          <w:tcPr>
            <w:tcW w:w="748" w:type="pct"/>
            <w:vMerge w:val="continue"/>
            <w:shd w:val="clear" w:color="000000" w:fill="FFFFFF"/>
            <w:vAlign w:val="bottom"/>
          </w:tcPr>
          <w:p w14:paraId="65691095">
            <w:pPr>
              <w:widowControl/>
              <w:snapToGrid w:val="0"/>
              <w:spacing w:line="360" w:lineRule="auto"/>
              <w:jc w:val="left"/>
              <w:rPr>
                <w:rFonts w:ascii="宋体" w:hAnsi="宋体" w:cs="宋体"/>
                <w:color w:val="auto"/>
                <w:kern w:val="0"/>
                <w:szCs w:val="21"/>
                <w:highlight w:val="none"/>
              </w:rPr>
            </w:pPr>
          </w:p>
        </w:tc>
        <w:tc>
          <w:tcPr>
            <w:tcW w:w="280" w:type="pct"/>
            <w:vMerge w:val="continue"/>
            <w:shd w:val="clear" w:color="000000" w:fill="FFFFFF"/>
            <w:vAlign w:val="bottom"/>
          </w:tcPr>
          <w:p w14:paraId="5E66F11D">
            <w:pPr>
              <w:widowControl/>
              <w:snapToGrid w:val="0"/>
              <w:spacing w:line="360" w:lineRule="auto"/>
              <w:jc w:val="left"/>
              <w:rPr>
                <w:rFonts w:ascii="宋体" w:hAnsi="宋体" w:cs="宋体"/>
                <w:color w:val="auto"/>
                <w:kern w:val="0"/>
                <w:szCs w:val="21"/>
                <w:highlight w:val="none"/>
              </w:rPr>
            </w:pPr>
          </w:p>
        </w:tc>
        <w:tc>
          <w:tcPr>
            <w:tcW w:w="327" w:type="pct"/>
            <w:vMerge w:val="continue"/>
            <w:shd w:val="clear" w:color="000000" w:fill="FFFFFF"/>
            <w:vAlign w:val="bottom"/>
          </w:tcPr>
          <w:p w14:paraId="3AEB6310">
            <w:pPr>
              <w:widowControl/>
              <w:snapToGrid w:val="0"/>
              <w:spacing w:line="360" w:lineRule="auto"/>
              <w:jc w:val="left"/>
              <w:rPr>
                <w:rFonts w:ascii="宋体" w:hAnsi="宋体" w:cs="宋体"/>
                <w:color w:val="auto"/>
                <w:kern w:val="0"/>
                <w:szCs w:val="21"/>
                <w:highlight w:val="none"/>
              </w:rPr>
            </w:pPr>
          </w:p>
        </w:tc>
        <w:tc>
          <w:tcPr>
            <w:tcW w:w="327" w:type="pct"/>
            <w:shd w:val="clear" w:color="000000" w:fill="FFFFFF"/>
            <w:vAlign w:val="bottom"/>
          </w:tcPr>
          <w:p w14:paraId="4A01D607">
            <w:pPr>
              <w:widowControl/>
              <w:snapToGrid w:val="0"/>
              <w:spacing w:line="360" w:lineRule="auto"/>
              <w:jc w:val="left"/>
              <w:rPr>
                <w:rFonts w:ascii="宋体" w:hAnsi="宋体" w:cs="宋体"/>
                <w:color w:val="auto"/>
                <w:kern w:val="0"/>
                <w:szCs w:val="21"/>
                <w:highlight w:val="none"/>
              </w:rPr>
            </w:pPr>
          </w:p>
        </w:tc>
        <w:tc>
          <w:tcPr>
            <w:tcW w:w="327" w:type="pct"/>
            <w:shd w:val="clear" w:color="000000" w:fill="FFFFFF"/>
            <w:vAlign w:val="bottom"/>
          </w:tcPr>
          <w:p w14:paraId="2CB85C81">
            <w:pPr>
              <w:widowControl/>
              <w:snapToGrid w:val="0"/>
              <w:spacing w:line="360" w:lineRule="auto"/>
              <w:jc w:val="left"/>
              <w:rPr>
                <w:rFonts w:ascii="宋体" w:hAnsi="宋体" w:cs="宋体"/>
                <w:color w:val="auto"/>
                <w:kern w:val="0"/>
                <w:szCs w:val="21"/>
                <w:highlight w:val="none"/>
              </w:rPr>
            </w:pPr>
          </w:p>
        </w:tc>
        <w:tc>
          <w:tcPr>
            <w:tcW w:w="327" w:type="pct"/>
            <w:shd w:val="clear" w:color="000000" w:fill="FFFFFF"/>
            <w:vAlign w:val="bottom"/>
          </w:tcPr>
          <w:p w14:paraId="30DC02D0">
            <w:pPr>
              <w:widowControl/>
              <w:snapToGrid w:val="0"/>
              <w:spacing w:line="360" w:lineRule="auto"/>
              <w:jc w:val="left"/>
              <w:rPr>
                <w:rFonts w:ascii="宋体" w:hAnsi="宋体" w:cs="宋体"/>
                <w:color w:val="auto"/>
                <w:kern w:val="0"/>
                <w:szCs w:val="21"/>
                <w:highlight w:val="none"/>
              </w:rPr>
            </w:pPr>
          </w:p>
        </w:tc>
        <w:tc>
          <w:tcPr>
            <w:tcW w:w="392" w:type="pct"/>
            <w:shd w:val="clear" w:color="000000" w:fill="FFFFFF"/>
            <w:vAlign w:val="bottom"/>
          </w:tcPr>
          <w:p w14:paraId="0FB6B5D0">
            <w:pPr>
              <w:widowControl/>
              <w:snapToGrid w:val="0"/>
              <w:spacing w:line="360" w:lineRule="auto"/>
              <w:jc w:val="left"/>
              <w:rPr>
                <w:rFonts w:ascii="宋体" w:hAnsi="宋体" w:cs="宋体"/>
                <w:color w:val="auto"/>
                <w:kern w:val="0"/>
                <w:szCs w:val="21"/>
                <w:highlight w:val="none"/>
              </w:rPr>
            </w:pPr>
          </w:p>
        </w:tc>
        <w:tc>
          <w:tcPr>
            <w:tcW w:w="434" w:type="pct"/>
            <w:shd w:val="clear" w:color="000000" w:fill="FFFFFF"/>
            <w:vAlign w:val="bottom"/>
          </w:tcPr>
          <w:p w14:paraId="644BAD13">
            <w:pPr>
              <w:widowControl/>
              <w:snapToGrid w:val="0"/>
              <w:spacing w:line="360" w:lineRule="auto"/>
              <w:jc w:val="left"/>
              <w:rPr>
                <w:rFonts w:ascii="宋体" w:hAnsi="宋体" w:cs="宋体"/>
                <w:color w:val="auto"/>
                <w:kern w:val="0"/>
                <w:szCs w:val="21"/>
                <w:highlight w:val="none"/>
              </w:rPr>
            </w:pPr>
          </w:p>
        </w:tc>
        <w:tc>
          <w:tcPr>
            <w:tcW w:w="499" w:type="pct"/>
            <w:shd w:val="clear" w:color="000000" w:fill="FFFFFF"/>
            <w:vAlign w:val="bottom"/>
          </w:tcPr>
          <w:p w14:paraId="51623481">
            <w:pPr>
              <w:widowControl/>
              <w:snapToGrid w:val="0"/>
              <w:spacing w:line="360" w:lineRule="auto"/>
              <w:jc w:val="left"/>
              <w:rPr>
                <w:rFonts w:ascii="宋体" w:hAnsi="宋体" w:cs="宋体"/>
                <w:color w:val="auto"/>
                <w:kern w:val="0"/>
                <w:szCs w:val="21"/>
                <w:highlight w:val="none"/>
              </w:rPr>
            </w:pPr>
          </w:p>
        </w:tc>
        <w:tc>
          <w:tcPr>
            <w:tcW w:w="1087" w:type="pct"/>
            <w:shd w:val="clear" w:color="000000" w:fill="FFFFFF"/>
            <w:vAlign w:val="bottom"/>
          </w:tcPr>
          <w:p w14:paraId="4FC7788E">
            <w:pPr>
              <w:widowControl/>
              <w:snapToGrid w:val="0"/>
              <w:spacing w:line="360" w:lineRule="auto"/>
              <w:jc w:val="left"/>
              <w:rPr>
                <w:rFonts w:ascii="宋体" w:hAnsi="宋体" w:cs="宋体"/>
                <w:color w:val="auto"/>
                <w:kern w:val="0"/>
                <w:szCs w:val="21"/>
                <w:highlight w:val="none"/>
              </w:rPr>
            </w:pPr>
          </w:p>
        </w:tc>
      </w:tr>
    </w:tbl>
    <w:p w14:paraId="0A49958F">
      <w:pPr>
        <w:tabs>
          <w:tab w:val="left" w:pos="7455"/>
        </w:tabs>
        <w:snapToGrid w:val="0"/>
        <w:spacing w:line="360" w:lineRule="auto"/>
        <w:ind w:firstLine="472" w:firstLineChars="225"/>
        <w:rPr>
          <w:rFonts w:ascii="宋体" w:hAnsi="宋体" w:cs="宋体"/>
          <w:b/>
          <w:color w:val="auto"/>
          <w:szCs w:val="21"/>
          <w:highlight w:val="none"/>
        </w:rPr>
      </w:pPr>
      <w:r>
        <w:rPr>
          <w:rFonts w:hint="eastAsia" w:ascii="宋体" w:hAnsi="宋体" w:cs="宋体"/>
          <w:bCs/>
          <w:color w:val="auto"/>
          <w:szCs w:val="21"/>
          <w:highlight w:val="none"/>
        </w:rPr>
        <w:t>注：本表后需提供人员技术职称与业绩证明</w:t>
      </w:r>
      <w:r>
        <w:rPr>
          <w:rFonts w:hint="eastAsia" w:ascii="宋体" w:hAnsi="宋体" w:cs="宋体"/>
          <w:bCs/>
          <w:color w:val="auto"/>
          <w:szCs w:val="21"/>
          <w:highlight w:val="none"/>
          <w:lang w:val="en-US" w:eastAsia="zh-CN"/>
        </w:rPr>
        <w:t>等</w:t>
      </w:r>
      <w:r>
        <w:rPr>
          <w:rFonts w:hint="eastAsia" w:ascii="宋体" w:hAnsi="宋体" w:cs="宋体"/>
          <w:bCs/>
          <w:color w:val="auto"/>
          <w:szCs w:val="21"/>
          <w:highlight w:val="none"/>
        </w:rPr>
        <w:t>复印件（注意业绩证明中需可以明确体现该项目的项目负责人及技术负责人姓名）。</w:t>
      </w:r>
    </w:p>
    <w:p w14:paraId="400884FF">
      <w:pPr>
        <w:tabs>
          <w:tab w:val="left" w:pos="7455"/>
        </w:tabs>
        <w:snapToGrid w:val="0"/>
        <w:spacing w:line="360" w:lineRule="auto"/>
        <w:ind w:firstLine="632" w:firstLineChars="225"/>
        <w:rPr>
          <w:rFonts w:ascii="宋体" w:hAnsi="宋体" w:cs="宋体"/>
          <w:b/>
          <w:color w:val="auto"/>
          <w:sz w:val="28"/>
          <w:szCs w:val="28"/>
          <w:highlight w:val="none"/>
        </w:rPr>
      </w:pPr>
    </w:p>
    <w:p w14:paraId="7112DAA6">
      <w:pPr>
        <w:snapToGrid w:val="0"/>
        <w:spacing w:line="360" w:lineRule="auto"/>
        <w:jc w:val="center"/>
        <w:outlineLvl w:val="0"/>
        <w:rPr>
          <w:rFonts w:ascii="宋体" w:hAnsi="宋体"/>
          <w:bCs/>
          <w:color w:val="auto"/>
          <w:sz w:val="28"/>
          <w:szCs w:val="24"/>
          <w:highlight w:val="none"/>
        </w:rPr>
      </w:pPr>
      <w:bookmarkStart w:id="62" w:name="_Toc29216"/>
      <w:bookmarkStart w:id="63" w:name="_Toc162946490"/>
      <w:bookmarkStart w:id="64" w:name="_Toc11854436"/>
      <w:bookmarkStart w:id="65" w:name="_Toc8021"/>
      <w:bookmarkStart w:id="66" w:name="_Toc349203675"/>
      <w:bookmarkStart w:id="67" w:name="_Toc350077507"/>
      <w:bookmarkStart w:id="68" w:name="_Toc350077441"/>
      <w:r>
        <w:rPr>
          <w:rFonts w:hint="eastAsia" w:ascii="宋体" w:hAnsi="宋体" w:cs="宋体"/>
          <w:b/>
          <w:color w:val="auto"/>
          <w:sz w:val="30"/>
          <w:szCs w:val="32"/>
          <w:highlight w:val="none"/>
        </w:rPr>
        <w:t>六、</w:t>
      </w:r>
      <w:r>
        <w:rPr>
          <w:rFonts w:ascii="宋体" w:hAnsi="宋体" w:cs="宋体"/>
          <w:b/>
          <w:color w:val="auto"/>
          <w:sz w:val="30"/>
          <w:szCs w:val="32"/>
          <w:highlight w:val="none"/>
        </w:rPr>
        <w:t>资格声明函</w:t>
      </w:r>
      <w:bookmarkEnd w:id="62"/>
      <w:bookmarkEnd w:id="63"/>
    </w:p>
    <w:p w14:paraId="1F41D7CB">
      <w:pPr>
        <w:overflowPunct w:val="0"/>
        <w:snapToGrid w:val="0"/>
        <w:spacing w:line="360" w:lineRule="auto"/>
        <w:jc w:val="center"/>
        <w:rPr>
          <w:rFonts w:ascii="宋体" w:hAnsi="宋体"/>
          <w:color w:val="auto"/>
          <w:szCs w:val="21"/>
          <w:highlight w:val="none"/>
        </w:rPr>
      </w:pPr>
    </w:p>
    <w:p w14:paraId="492960FB">
      <w:pPr>
        <w:widowControl/>
        <w:autoSpaceDE w:val="0"/>
        <w:autoSpaceDN w:val="0"/>
        <w:snapToGrid w:val="0"/>
        <w:spacing w:line="360" w:lineRule="auto"/>
        <w:jc w:val="left"/>
        <w:rPr>
          <w:rFonts w:ascii="宋体" w:hAnsi="宋体"/>
          <w:color w:val="auto"/>
          <w:kern w:val="0"/>
          <w:szCs w:val="21"/>
          <w:highlight w:val="none"/>
        </w:rPr>
      </w:pPr>
      <w:r>
        <w:rPr>
          <w:rFonts w:ascii="宋体" w:hAnsi="宋体"/>
          <w:color w:val="auto"/>
          <w:kern w:val="0"/>
          <w:szCs w:val="21"/>
          <w:highlight w:val="none"/>
          <w:u w:val="single"/>
          <w:lang w:val="zh-CN"/>
        </w:rPr>
        <w:t>南通市交通运输局</w:t>
      </w:r>
      <w:r>
        <w:rPr>
          <w:rFonts w:ascii="宋体" w:hAnsi="宋体"/>
          <w:color w:val="auto"/>
          <w:kern w:val="0"/>
          <w:szCs w:val="21"/>
          <w:highlight w:val="none"/>
          <w:lang w:val="zh-CN"/>
        </w:rPr>
        <w:t>：</w:t>
      </w:r>
    </w:p>
    <w:p w14:paraId="3A92F484">
      <w:pPr>
        <w:overflowPunct w:val="0"/>
        <w:snapToGrid w:val="0"/>
        <w:spacing w:line="360" w:lineRule="auto"/>
        <w:ind w:firstLine="420" w:firstLineChars="200"/>
        <w:rPr>
          <w:rFonts w:ascii="宋体" w:hAnsi="宋体"/>
          <w:color w:val="auto"/>
          <w:szCs w:val="21"/>
          <w:highlight w:val="none"/>
          <w:lang w:val="zh-CN"/>
        </w:rPr>
      </w:pPr>
      <w:r>
        <w:rPr>
          <w:rFonts w:ascii="宋体" w:hAnsi="宋体"/>
          <w:color w:val="auto"/>
          <w:szCs w:val="21"/>
          <w:highlight w:val="none"/>
          <w:lang w:val="zh-CN"/>
        </w:rPr>
        <w:t>本公司愿就由贵局组织实施的</w:t>
      </w:r>
      <w:r>
        <w:rPr>
          <w:rFonts w:ascii="宋体" w:hAnsi="宋体"/>
          <w:color w:val="auto"/>
          <w:szCs w:val="21"/>
          <w:highlight w:val="none"/>
          <w:u w:val="single"/>
          <w:lang w:val="zh-CN"/>
        </w:rPr>
        <w:t xml:space="preserve">              </w:t>
      </w:r>
      <w:r>
        <w:rPr>
          <w:rFonts w:ascii="宋体" w:hAnsi="宋体"/>
          <w:color w:val="auto"/>
          <w:szCs w:val="21"/>
          <w:highlight w:val="none"/>
          <w:lang w:val="zh-CN"/>
        </w:rPr>
        <w:t>项目</w:t>
      </w:r>
      <w:r>
        <w:rPr>
          <w:rFonts w:ascii="宋体" w:hAnsi="宋体"/>
          <w:color w:val="auto"/>
          <w:szCs w:val="21"/>
          <w:highlight w:val="none"/>
        </w:rPr>
        <w:t>（采购编号：</w:t>
      </w:r>
      <w:r>
        <w:rPr>
          <w:rFonts w:hint="eastAsia" w:ascii="宋体" w:hAnsi="宋体"/>
          <w:color w:val="auto"/>
          <w:szCs w:val="21"/>
          <w:highlight w:val="none"/>
        </w:rPr>
        <w:t xml:space="preserve">    </w:t>
      </w:r>
      <w:r>
        <w:rPr>
          <w:rFonts w:ascii="宋体" w:hAnsi="宋体"/>
          <w:color w:val="auto"/>
          <w:szCs w:val="21"/>
          <w:highlight w:val="none"/>
        </w:rPr>
        <w:t>）</w:t>
      </w:r>
      <w:r>
        <w:rPr>
          <w:rFonts w:ascii="宋体" w:hAnsi="宋体"/>
          <w:color w:val="auto"/>
          <w:szCs w:val="21"/>
          <w:highlight w:val="none"/>
          <w:lang w:val="zh-CN"/>
        </w:rPr>
        <w:t>的</w:t>
      </w:r>
      <w:r>
        <w:rPr>
          <w:rFonts w:hint="eastAsia" w:ascii="宋体" w:hAnsi="宋体"/>
          <w:color w:val="auto"/>
          <w:szCs w:val="21"/>
          <w:highlight w:val="none"/>
          <w:lang w:val="en-US" w:eastAsia="zh-CN"/>
        </w:rPr>
        <w:t>招标</w:t>
      </w:r>
      <w:r>
        <w:rPr>
          <w:rFonts w:ascii="宋体" w:hAnsi="宋体"/>
          <w:color w:val="auto"/>
          <w:szCs w:val="21"/>
          <w:highlight w:val="none"/>
          <w:lang w:val="zh-CN"/>
        </w:rPr>
        <w:t>采购活动进行响应。本公司所提交的响应文件中所有关于资格的文件、证明和陈述均是真实的、准确的。</w:t>
      </w:r>
    </w:p>
    <w:p w14:paraId="082755CA">
      <w:pPr>
        <w:overflowPunct w:val="0"/>
        <w:snapToGrid w:val="0"/>
        <w:spacing w:line="360" w:lineRule="auto"/>
        <w:ind w:firstLine="420" w:firstLineChars="200"/>
        <w:rPr>
          <w:rFonts w:ascii="宋体" w:hAnsi="宋体" w:cs="宋体"/>
          <w:bCs/>
          <w:color w:val="auto"/>
          <w:szCs w:val="21"/>
          <w:highlight w:val="none"/>
        </w:rPr>
      </w:pPr>
      <w:r>
        <w:rPr>
          <w:rFonts w:ascii="宋体" w:hAnsi="宋体"/>
          <w:color w:val="auto"/>
          <w:szCs w:val="21"/>
          <w:highlight w:val="none"/>
          <w:lang w:val="zh-CN"/>
        </w:rPr>
        <w:t>我公司具备：</w:t>
      </w:r>
      <w:r>
        <w:rPr>
          <w:rFonts w:hint="eastAsia" w:ascii="宋体" w:hAnsi="宋体" w:cs="宋体"/>
          <w:bCs/>
          <w:color w:val="auto"/>
          <w:szCs w:val="21"/>
          <w:highlight w:val="none"/>
        </w:rPr>
        <w:t>具有独立承担民事责任的能力；具有良好的商业信誉和健全的财务会计制度；具有履行合同所必需的设备和技术</w:t>
      </w:r>
      <w:r>
        <w:rPr>
          <w:rFonts w:hint="eastAsia" w:ascii="宋体" w:hAnsi="宋体" w:cs="宋体"/>
          <w:bCs/>
          <w:color w:val="auto"/>
          <w:szCs w:val="21"/>
          <w:highlight w:val="none"/>
          <w:lang w:val="en-US" w:eastAsia="zh-CN"/>
        </w:rPr>
        <w:t>能力</w:t>
      </w:r>
      <w:r>
        <w:rPr>
          <w:rFonts w:hint="eastAsia" w:ascii="宋体" w:hAnsi="宋体" w:cs="宋体"/>
          <w:bCs/>
          <w:color w:val="auto"/>
          <w:szCs w:val="21"/>
          <w:highlight w:val="none"/>
        </w:rPr>
        <w:t>；有依法缴纳税收和社会保障资金的良好记录；参加采购活动前三年内，在经营活动中没有重大违法记录；法律、行政法规规定的其他条件。</w:t>
      </w:r>
    </w:p>
    <w:p w14:paraId="019FF6D3">
      <w:pPr>
        <w:overflowPunct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lang w:val="zh-CN"/>
        </w:rPr>
        <w:t>以上声明若与真实情况不符，本公司愿意承担由此而产生的一切后果。</w:t>
      </w:r>
    </w:p>
    <w:p w14:paraId="4EC7B94F">
      <w:pPr>
        <w:overflowPunct w:val="0"/>
        <w:snapToGrid w:val="0"/>
        <w:spacing w:line="360" w:lineRule="auto"/>
        <w:ind w:firstLine="420" w:firstLineChars="200"/>
        <w:rPr>
          <w:rFonts w:ascii="宋体" w:hAnsi="宋体"/>
          <w:color w:val="auto"/>
          <w:szCs w:val="21"/>
          <w:highlight w:val="none"/>
        </w:rPr>
      </w:pPr>
    </w:p>
    <w:p w14:paraId="4411E31F">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投标人</w:t>
      </w:r>
      <w:r>
        <w:rPr>
          <w:rFonts w:ascii="宋体" w:hAnsi="宋体"/>
          <w:color w:val="auto"/>
          <w:szCs w:val="21"/>
          <w:highlight w:val="none"/>
        </w:rPr>
        <w:t>（盖章）：</w:t>
      </w:r>
    </w:p>
    <w:p w14:paraId="39945329">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法人代表人或其委托代理人（签字或盖章）：</w:t>
      </w:r>
    </w:p>
    <w:p w14:paraId="37B503EA">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日期：  年  月  日</w:t>
      </w:r>
    </w:p>
    <w:p w14:paraId="1756BFBD">
      <w:pPr>
        <w:snapToGrid w:val="0"/>
        <w:spacing w:line="360" w:lineRule="auto"/>
        <w:jc w:val="center"/>
        <w:outlineLvl w:val="0"/>
        <w:rPr>
          <w:rFonts w:ascii="宋体" w:hAnsi="宋体" w:cs="宋体"/>
          <w:b/>
          <w:color w:val="auto"/>
          <w:sz w:val="30"/>
          <w:szCs w:val="32"/>
          <w:highlight w:val="none"/>
        </w:rPr>
      </w:pPr>
      <w:r>
        <w:rPr>
          <w:rFonts w:ascii="宋体" w:hAnsi="宋体" w:cs="宋体"/>
          <w:b/>
          <w:color w:val="auto"/>
          <w:sz w:val="30"/>
          <w:szCs w:val="32"/>
          <w:highlight w:val="none"/>
        </w:rPr>
        <w:br w:type="page"/>
      </w:r>
      <w:bookmarkStart w:id="69" w:name="_Toc28577"/>
      <w:bookmarkStart w:id="70" w:name="_Toc162946491"/>
      <w:r>
        <w:rPr>
          <w:rFonts w:hint="eastAsia" w:ascii="宋体" w:hAnsi="宋体" w:cs="宋体"/>
          <w:b/>
          <w:color w:val="auto"/>
          <w:sz w:val="30"/>
          <w:szCs w:val="32"/>
          <w:highlight w:val="none"/>
        </w:rPr>
        <w:t>七、其它资料</w:t>
      </w:r>
      <w:bookmarkEnd w:id="64"/>
      <w:bookmarkEnd w:id="65"/>
      <w:bookmarkEnd w:id="66"/>
      <w:bookmarkEnd w:id="67"/>
      <w:bookmarkEnd w:id="68"/>
      <w:bookmarkEnd w:id="69"/>
      <w:bookmarkEnd w:id="70"/>
    </w:p>
    <w:p w14:paraId="5C55421C">
      <w:pPr>
        <w:rPr>
          <w:rFonts w:ascii="宋体" w:hAnsi="宋体"/>
          <w:color w:val="auto"/>
          <w:sz w:val="24"/>
          <w:highlight w:val="none"/>
        </w:rPr>
      </w:pPr>
      <w:r>
        <w:rPr>
          <w:rFonts w:hint="eastAsia" w:ascii="宋体" w:hAnsi="宋体"/>
          <w:color w:val="auto"/>
          <w:sz w:val="24"/>
          <w:highlight w:val="none"/>
        </w:rPr>
        <w:t>1、投标人认为需要提供的其他资料</w:t>
      </w:r>
      <w:r>
        <w:rPr>
          <w:rFonts w:hint="eastAsia" w:ascii="宋体" w:hAnsi="宋体"/>
          <w:color w:val="auto"/>
          <w:sz w:val="24"/>
          <w:highlight w:val="none"/>
          <w:lang w:eastAsia="zh-CN"/>
        </w:rPr>
        <w:t>（</w:t>
      </w:r>
      <w:r>
        <w:rPr>
          <w:rFonts w:hint="eastAsia" w:ascii="宋体" w:hAnsi="宋体"/>
          <w:b/>
          <w:bCs/>
          <w:color w:val="auto"/>
          <w:sz w:val="24"/>
          <w:highlight w:val="none"/>
          <w:lang w:val="en-US" w:eastAsia="zh-CN"/>
        </w:rPr>
        <w:t>除报价文件以外</w:t>
      </w:r>
      <w:r>
        <w:rPr>
          <w:rFonts w:hint="eastAsia" w:ascii="宋体" w:hAnsi="宋体"/>
          <w:color w:val="auto"/>
          <w:sz w:val="24"/>
          <w:highlight w:val="none"/>
          <w:lang w:eastAsia="zh-CN"/>
        </w:rPr>
        <w:t>）</w:t>
      </w:r>
      <w:r>
        <w:rPr>
          <w:rFonts w:hint="eastAsia" w:ascii="宋体" w:hAnsi="宋体"/>
          <w:color w:val="auto"/>
          <w:sz w:val="24"/>
          <w:highlight w:val="none"/>
        </w:rPr>
        <w:t>；</w:t>
      </w:r>
    </w:p>
    <w:p w14:paraId="38CEBFB4">
      <w:pPr>
        <w:snapToGrid w:val="0"/>
        <w:spacing w:line="360" w:lineRule="auto"/>
        <w:rPr>
          <w:rFonts w:ascii="宋体" w:hAnsi="宋体" w:cs="宋体"/>
          <w:b/>
          <w:color w:val="auto"/>
          <w:sz w:val="36"/>
          <w:szCs w:val="30"/>
          <w:highlight w:val="none"/>
        </w:rPr>
      </w:pPr>
    </w:p>
    <w:p w14:paraId="2035C4D0">
      <w:pPr>
        <w:snapToGrid w:val="0"/>
        <w:spacing w:line="360" w:lineRule="auto"/>
        <w:jc w:val="center"/>
        <w:rPr>
          <w:rFonts w:ascii="宋体" w:hAnsi="宋体" w:cs="宋体"/>
          <w:b/>
          <w:color w:val="auto"/>
          <w:kern w:val="0"/>
          <w:sz w:val="48"/>
          <w:szCs w:val="48"/>
          <w:highlight w:val="none"/>
        </w:rPr>
      </w:pPr>
      <w:r>
        <w:rPr>
          <w:rFonts w:ascii="宋体" w:hAnsi="宋体" w:cs="宋体"/>
          <w:b/>
          <w:color w:val="auto"/>
          <w:sz w:val="52"/>
          <w:szCs w:val="52"/>
          <w:highlight w:val="none"/>
        </w:rPr>
        <w:br w:type="page"/>
      </w:r>
      <w:r>
        <w:rPr>
          <w:rFonts w:hint="eastAsia" w:ascii="宋体" w:hAnsi="宋体" w:cs="宋体"/>
          <w:b/>
          <w:color w:val="auto"/>
          <w:sz w:val="52"/>
          <w:szCs w:val="52"/>
          <w:highlight w:val="none"/>
          <w:lang w:eastAsia="zh-CN"/>
        </w:rPr>
        <w:t>南通市船舶污染物防治能力评估项目</w:t>
      </w:r>
    </w:p>
    <w:p w14:paraId="468551C8">
      <w:pPr>
        <w:snapToGrid w:val="0"/>
        <w:spacing w:line="360" w:lineRule="auto"/>
        <w:jc w:val="center"/>
        <w:rPr>
          <w:rFonts w:ascii="宋体" w:hAnsi="宋体" w:cs="宋体"/>
          <w:b/>
          <w:color w:val="auto"/>
          <w:sz w:val="36"/>
          <w:szCs w:val="30"/>
          <w:highlight w:val="none"/>
        </w:rPr>
      </w:pPr>
    </w:p>
    <w:p w14:paraId="3AA9477B">
      <w:pPr>
        <w:snapToGrid w:val="0"/>
        <w:spacing w:line="360" w:lineRule="auto"/>
        <w:jc w:val="center"/>
        <w:rPr>
          <w:rFonts w:ascii="宋体" w:hAnsi="宋体" w:cs="宋体"/>
          <w:b/>
          <w:color w:val="auto"/>
          <w:sz w:val="36"/>
          <w:szCs w:val="30"/>
          <w:highlight w:val="none"/>
        </w:rPr>
      </w:pPr>
    </w:p>
    <w:p w14:paraId="1DF36563">
      <w:pPr>
        <w:snapToGrid w:val="0"/>
        <w:spacing w:line="360" w:lineRule="auto"/>
        <w:jc w:val="center"/>
        <w:rPr>
          <w:rFonts w:ascii="宋体" w:hAnsi="宋体" w:cs="宋体"/>
          <w:b/>
          <w:color w:val="auto"/>
          <w:sz w:val="36"/>
          <w:szCs w:val="30"/>
          <w:highlight w:val="none"/>
        </w:rPr>
      </w:pPr>
    </w:p>
    <w:p w14:paraId="43D9ECBF">
      <w:pPr>
        <w:snapToGrid w:val="0"/>
        <w:spacing w:line="360" w:lineRule="auto"/>
        <w:jc w:val="center"/>
        <w:rPr>
          <w:rFonts w:ascii="宋体" w:hAnsi="宋体" w:cs="宋体"/>
          <w:b/>
          <w:color w:val="auto"/>
          <w:sz w:val="36"/>
          <w:szCs w:val="30"/>
          <w:highlight w:val="none"/>
        </w:rPr>
      </w:pPr>
    </w:p>
    <w:p w14:paraId="2D28AC76">
      <w:pPr>
        <w:snapToGrid w:val="0"/>
        <w:spacing w:line="360" w:lineRule="auto"/>
        <w:jc w:val="center"/>
        <w:rPr>
          <w:rFonts w:ascii="宋体" w:hAnsi="宋体" w:cs="宋体"/>
          <w:b/>
          <w:color w:val="auto"/>
          <w:sz w:val="36"/>
          <w:szCs w:val="30"/>
          <w:highlight w:val="none"/>
        </w:rPr>
      </w:pPr>
    </w:p>
    <w:p w14:paraId="6E712C22">
      <w:pPr>
        <w:snapToGrid w:val="0"/>
        <w:spacing w:line="360" w:lineRule="auto"/>
        <w:jc w:val="center"/>
        <w:rPr>
          <w:rFonts w:ascii="宋体" w:hAnsi="宋体" w:cs="宋体"/>
          <w:b/>
          <w:color w:val="auto"/>
          <w:sz w:val="72"/>
          <w:szCs w:val="72"/>
          <w:highlight w:val="none"/>
        </w:rPr>
      </w:pPr>
      <w:r>
        <w:rPr>
          <w:rFonts w:hint="eastAsia" w:ascii="宋体" w:hAnsi="宋体" w:cs="宋体"/>
          <w:b/>
          <w:color w:val="auto"/>
          <w:sz w:val="72"/>
          <w:szCs w:val="72"/>
          <w:highlight w:val="none"/>
        </w:rPr>
        <w:t>投标文件</w:t>
      </w:r>
    </w:p>
    <w:p w14:paraId="41363559">
      <w:pPr>
        <w:snapToGrid w:val="0"/>
        <w:spacing w:line="360" w:lineRule="auto"/>
        <w:jc w:val="center"/>
        <w:rPr>
          <w:rFonts w:ascii="宋体" w:hAnsi="宋体" w:cs="宋体"/>
          <w:b/>
          <w:color w:val="auto"/>
          <w:sz w:val="54"/>
          <w:szCs w:val="30"/>
          <w:highlight w:val="none"/>
        </w:rPr>
      </w:pPr>
      <w:r>
        <w:rPr>
          <w:rFonts w:hint="eastAsia" w:ascii="宋体" w:hAnsi="宋体" w:cs="宋体"/>
          <w:b/>
          <w:color w:val="auto"/>
          <w:sz w:val="24"/>
          <w:szCs w:val="15"/>
          <w:highlight w:val="none"/>
        </w:rPr>
        <w:t>（第二信封  报价文件）</w:t>
      </w:r>
    </w:p>
    <w:p w14:paraId="247FB564">
      <w:pPr>
        <w:snapToGrid w:val="0"/>
        <w:spacing w:line="360" w:lineRule="auto"/>
        <w:jc w:val="center"/>
        <w:rPr>
          <w:rFonts w:ascii="宋体" w:hAnsi="宋体" w:cs="宋体"/>
          <w:b/>
          <w:color w:val="auto"/>
          <w:sz w:val="54"/>
          <w:szCs w:val="30"/>
          <w:highlight w:val="none"/>
        </w:rPr>
      </w:pPr>
    </w:p>
    <w:p w14:paraId="09D4F5F7">
      <w:pPr>
        <w:snapToGrid w:val="0"/>
        <w:spacing w:line="360" w:lineRule="auto"/>
        <w:jc w:val="center"/>
        <w:rPr>
          <w:rFonts w:ascii="宋体" w:hAnsi="宋体" w:cs="宋体"/>
          <w:b/>
          <w:color w:val="auto"/>
          <w:sz w:val="54"/>
          <w:szCs w:val="30"/>
          <w:highlight w:val="none"/>
        </w:rPr>
      </w:pPr>
    </w:p>
    <w:p w14:paraId="773F3F04">
      <w:pPr>
        <w:snapToGrid w:val="0"/>
        <w:spacing w:line="360" w:lineRule="auto"/>
        <w:jc w:val="center"/>
        <w:rPr>
          <w:rFonts w:ascii="宋体" w:hAnsi="宋体" w:cs="宋体"/>
          <w:b/>
          <w:color w:val="auto"/>
          <w:sz w:val="54"/>
          <w:szCs w:val="30"/>
          <w:highlight w:val="none"/>
        </w:rPr>
      </w:pPr>
    </w:p>
    <w:p w14:paraId="33C01005">
      <w:pPr>
        <w:snapToGrid w:val="0"/>
        <w:spacing w:line="360" w:lineRule="auto"/>
        <w:jc w:val="center"/>
        <w:rPr>
          <w:rFonts w:ascii="宋体" w:hAnsi="宋体" w:cs="宋体"/>
          <w:b/>
          <w:color w:val="auto"/>
          <w:sz w:val="54"/>
          <w:szCs w:val="30"/>
          <w:highlight w:val="none"/>
        </w:rPr>
      </w:pPr>
    </w:p>
    <w:p w14:paraId="2DB667D8">
      <w:pPr>
        <w:snapToGrid w:val="0"/>
        <w:spacing w:line="360" w:lineRule="auto"/>
        <w:ind w:firstLine="1446" w:firstLineChars="400"/>
        <w:rPr>
          <w:rFonts w:ascii="宋体" w:hAnsi="宋体" w:cs="宋体"/>
          <w:b/>
          <w:color w:val="auto"/>
          <w:sz w:val="36"/>
          <w:szCs w:val="30"/>
          <w:highlight w:val="none"/>
        </w:rPr>
      </w:pPr>
      <w:r>
        <w:rPr>
          <w:rFonts w:hint="eastAsia" w:ascii="宋体" w:hAnsi="宋体" w:cs="宋体"/>
          <w:b/>
          <w:color w:val="auto"/>
          <w:sz w:val="36"/>
          <w:szCs w:val="30"/>
          <w:highlight w:val="none"/>
        </w:rPr>
        <w:t>投标人：</w:t>
      </w:r>
      <w:r>
        <w:rPr>
          <w:rFonts w:hint="eastAsia" w:ascii="宋体" w:hAnsi="宋体" w:cs="宋体"/>
          <w:b/>
          <w:color w:val="auto"/>
          <w:sz w:val="36"/>
          <w:szCs w:val="30"/>
          <w:highlight w:val="none"/>
          <w:u w:val="single"/>
        </w:rPr>
        <w:t xml:space="preserve">                        </w:t>
      </w:r>
      <w:r>
        <w:rPr>
          <w:rFonts w:hint="eastAsia" w:ascii="宋体" w:hAnsi="宋体" w:cs="宋体"/>
          <w:b/>
          <w:color w:val="auto"/>
          <w:sz w:val="36"/>
          <w:szCs w:val="30"/>
          <w:highlight w:val="none"/>
        </w:rPr>
        <w:t>（单位名称）</w:t>
      </w:r>
    </w:p>
    <w:p w14:paraId="775C5194">
      <w:pPr>
        <w:snapToGrid w:val="0"/>
        <w:spacing w:line="360" w:lineRule="auto"/>
        <w:ind w:firstLine="1446" w:firstLineChars="400"/>
        <w:rPr>
          <w:rFonts w:ascii="宋体" w:hAnsi="宋体" w:cs="宋体"/>
          <w:b/>
          <w:color w:val="auto"/>
          <w:sz w:val="36"/>
          <w:szCs w:val="30"/>
          <w:highlight w:val="none"/>
        </w:rPr>
      </w:pPr>
      <w:r>
        <w:rPr>
          <w:rFonts w:hint="eastAsia" w:ascii="宋体" w:hAnsi="宋体" w:cs="宋体"/>
          <w:b/>
          <w:color w:val="auto"/>
          <w:sz w:val="36"/>
          <w:szCs w:val="30"/>
          <w:highlight w:val="none"/>
        </w:rPr>
        <w:t>日  期：</w:t>
      </w:r>
      <w:r>
        <w:rPr>
          <w:rFonts w:hint="eastAsia" w:ascii="宋体" w:hAnsi="宋体" w:cs="宋体"/>
          <w:b/>
          <w:color w:val="auto"/>
          <w:sz w:val="36"/>
          <w:szCs w:val="30"/>
          <w:highlight w:val="none"/>
          <w:u w:val="single"/>
        </w:rPr>
        <w:t xml:space="preserve">    </w:t>
      </w:r>
      <w:r>
        <w:rPr>
          <w:rFonts w:hint="eastAsia" w:ascii="宋体" w:hAnsi="宋体" w:cs="宋体"/>
          <w:b/>
          <w:color w:val="auto"/>
          <w:sz w:val="36"/>
          <w:szCs w:val="30"/>
          <w:highlight w:val="none"/>
        </w:rPr>
        <w:t>年</w:t>
      </w:r>
      <w:r>
        <w:rPr>
          <w:rFonts w:hint="eastAsia" w:ascii="宋体" w:hAnsi="宋体" w:cs="宋体"/>
          <w:b/>
          <w:color w:val="auto"/>
          <w:sz w:val="36"/>
          <w:szCs w:val="30"/>
          <w:highlight w:val="none"/>
          <w:u w:val="single"/>
        </w:rPr>
        <w:t xml:space="preserve">   </w:t>
      </w:r>
      <w:r>
        <w:rPr>
          <w:rFonts w:hint="eastAsia" w:ascii="宋体" w:hAnsi="宋体" w:cs="宋体"/>
          <w:b/>
          <w:color w:val="auto"/>
          <w:sz w:val="36"/>
          <w:szCs w:val="30"/>
          <w:highlight w:val="none"/>
        </w:rPr>
        <w:t>月</w:t>
      </w:r>
      <w:r>
        <w:rPr>
          <w:rFonts w:hint="eastAsia" w:ascii="宋体" w:hAnsi="宋体" w:cs="宋体"/>
          <w:b/>
          <w:color w:val="auto"/>
          <w:sz w:val="36"/>
          <w:szCs w:val="30"/>
          <w:highlight w:val="none"/>
          <w:u w:val="single"/>
        </w:rPr>
        <w:t xml:space="preserve">   </w:t>
      </w:r>
      <w:r>
        <w:rPr>
          <w:rFonts w:hint="eastAsia" w:ascii="宋体" w:hAnsi="宋体" w:cs="宋体"/>
          <w:b/>
          <w:color w:val="auto"/>
          <w:sz w:val="36"/>
          <w:szCs w:val="30"/>
          <w:highlight w:val="none"/>
        </w:rPr>
        <w:t>日</w:t>
      </w:r>
    </w:p>
    <w:p w14:paraId="09BFDC3F">
      <w:pPr>
        <w:autoSpaceDE w:val="0"/>
        <w:autoSpaceDN w:val="0"/>
        <w:adjustRightInd w:val="0"/>
        <w:snapToGrid w:val="0"/>
        <w:spacing w:line="360" w:lineRule="auto"/>
        <w:jc w:val="center"/>
        <w:outlineLvl w:val="0"/>
        <w:rPr>
          <w:rFonts w:ascii="宋体" w:hAnsi="宋体" w:cs="宋体"/>
          <w:color w:val="auto"/>
          <w:szCs w:val="21"/>
          <w:highlight w:val="none"/>
        </w:rPr>
      </w:pPr>
      <w:r>
        <w:rPr>
          <w:rFonts w:hint="eastAsia" w:ascii="宋体" w:hAnsi="宋体" w:cs="宋体"/>
          <w:b/>
          <w:color w:val="auto"/>
          <w:sz w:val="30"/>
          <w:szCs w:val="30"/>
          <w:highlight w:val="none"/>
        </w:rPr>
        <w:br w:type="page"/>
      </w:r>
      <w:bookmarkStart w:id="71" w:name="_Toc21534"/>
      <w:bookmarkStart w:id="72" w:name="_Toc162946492"/>
      <w:r>
        <w:rPr>
          <w:rFonts w:hint="eastAsia" w:ascii="宋体" w:hAnsi="宋体" w:cs="宋体"/>
          <w:b/>
          <w:color w:val="auto"/>
          <w:sz w:val="30"/>
          <w:szCs w:val="32"/>
          <w:highlight w:val="none"/>
        </w:rPr>
        <w:t>一、 报价投标函</w:t>
      </w:r>
      <w:bookmarkEnd w:id="71"/>
      <w:bookmarkEnd w:id="72"/>
    </w:p>
    <w:p w14:paraId="2E350D48">
      <w:pPr>
        <w:snapToGrid w:val="0"/>
        <w:spacing w:line="360" w:lineRule="auto"/>
        <w:jc w:val="center"/>
        <w:rPr>
          <w:rFonts w:ascii="宋体" w:hAnsi="宋体" w:cs="宋体"/>
          <w:color w:val="auto"/>
          <w:szCs w:val="36"/>
          <w:highlight w:val="none"/>
        </w:rPr>
      </w:pPr>
      <w:r>
        <w:rPr>
          <w:rFonts w:hint="eastAsia" w:ascii="宋体" w:hAnsi="宋体" w:cs="宋体"/>
          <w:color w:val="auto"/>
          <w:szCs w:val="36"/>
          <w:highlight w:val="none"/>
        </w:rPr>
        <w:t>开标一览表</w:t>
      </w:r>
    </w:p>
    <w:p w14:paraId="37484C18">
      <w:pPr>
        <w:snapToGrid w:val="0"/>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招标项目名称：</w:t>
      </w:r>
    </w:p>
    <w:tbl>
      <w:tblPr>
        <w:tblStyle w:val="25"/>
        <w:tblW w:w="9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3153"/>
        <w:gridCol w:w="2833"/>
        <w:gridCol w:w="2093"/>
      </w:tblGrid>
      <w:tr w14:paraId="72FD2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788" w:type="dxa"/>
            <w:vAlign w:val="center"/>
          </w:tcPr>
          <w:p w14:paraId="758218AB">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投标人名称</w:t>
            </w:r>
          </w:p>
        </w:tc>
        <w:tc>
          <w:tcPr>
            <w:tcW w:w="8079" w:type="dxa"/>
            <w:gridSpan w:val="3"/>
            <w:vAlign w:val="center"/>
          </w:tcPr>
          <w:p w14:paraId="235B238B">
            <w:pPr>
              <w:snapToGrid w:val="0"/>
              <w:spacing w:line="360" w:lineRule="auto"/>
              <w:jc w:val="center"/>
              <w:rPr>
                <w:rFonts w:ascii="宋体" w:hAnsi="宋体" w:cs="宋体"/>
                <w:color w:val="auto"/>
                <w:szCs w:val="21"/>
                <w:highlight w:val="none"/>
              </w:rPr>
            </w:pPr>
          </w:p>
        </w:tc>
      </w:tr>
      <w:tr w14:paraId="5D090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4941" w:type="dxa"/>
            <w:gridSpan w:val="2"/>
            <w:vAlign w:val="center"/>
          </w:tcPr>
          <w:p w14:paraId="3E066F26">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2833" w:type="dxa"/>
            <w:vAlign w:val="center"/>
          </w:tcPr>
          <w:p w14:paraId="3FE60436">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投标报价（元）（小写）</w:t>
            </w:r>
          </w:p>
        </w:tc>
        <w:tc>
          <w:tcPr>
            <w:tcW w:w="2093" w:type="dxa"/>
            <w:vAlign w:val="center"/>
          </w:tcPr>
          <w:p w14:paraId="0587C086">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项目负责人</w:t>
            </w:r>
          </w:p>
        </w:tc>
      </w:tr>
      <w:tr w14:paraId="1BD5D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4941" w:type="dxa"/>
            <w:gridSpan w:val="2"/>
            <w:tcBorders>
              <w:bottom w:val="single" w:color="auto" w:sz="4" w:space="0"/>
            </w:tcBorders>
            <w:vAlign w:val="center"/>
          </w:tcPr>
          <w:p w14:paraId="174CE47D">
            <w:pPr>
              <w:snapToGrid w:val="0"/>
              <w:spacing w:line="360" w:lineRule="auto"/>
              <w:rPr>
                <w:rFonts w:ascii="宋体" w:hAnsi="宋体" w:cs="宋体"/>
                <w:color w:val="auto"/>
                <w:szCs w:val="21"/>
                <w:highlight w:val="none"/>
              </w:rPr>
            </w:pPr>
          </w:p>
        </w:tc>
        <w:tc>
          <w:tcPr>
            <w:tcW w:w="2833" w:type="dxa"/>
            <w:tcBorders>
              <w:bottom w:val="single" w:color="auto" w:sz="4" w:space="0"/>
            </w:tcBorders>
          </w:tcPr>
          <w:p w14:paraId="09F1C2E4">
            <w:pPr>
              <w:snapToGrid w:val="0"/>
              <w:spacing w:line="360" w:lineRule="auto"/>
              <w:rPr>
                <w:rFonts w:ascii="宋体" w:hAnsi="宋体" w:cs="宋体"/>
                <w:color w:val="auto"/>
                <w:szCs w:val="21"/>
                <w:highlight w:val="none"/>
              </w:rPr>
            </w:pPr>
          </w:p>
        </w:tc>
        <w:tc>
          <w:tcPr>
            <w:tcW w:w="2093" w:type="dxa"/>
            <w:tcBorders>
              <w:bottom w:val="single" w:color="auto" w:sz="4" w:space="0"/>
            </w:tcBorders>
          </w:tcPr>
          <w:p w14:paraId="4A277AC0">
            <w:pPr>
              <w:snapToGrid w:val="0"/>
              <w:spacing w:line="360" w:lineRule="auto"/>
              <w:rPr>
                <w:rFonts w:ascii="宋体" w:hAnsi="宋体" w:cs="宋体"/>
                <w:color w:val="auto"/>
                <w:szCs w:val="21"/>
                <w:highlight w:val="none"/>
              </w:rPr>
            </w:pPr>
          </w:p>
        </w:tc>
      </w:tr>
      <w:tr w14:paraId="057A8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9867" w:type="dxa"/>
            <w:gridSpan w:val="4"/>
            <w:tcBorders>
              <w:bottom w:val="single" w:color="auto" w:sz="4" w:space="0"/>
            </w:tcBorders>
            <w:vAlign w:val="center"/>
          </w:tcPr>
          <w:p w14:paraId="01A1FC15">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投标报价（大写）：</w:t>
            </w:r>
          </w:p>
        </w:tc>
      </w:tr>
      <w:tr w14:paraId="1CA59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9867" w:type="dxa"/>
            <w:gridSpan w:val="4"/>
            <w:vAlign w:val="center"/>
          </w:tcPr>
          <w:p w14:paraId="3EF81222">
            <w:pPr>
              <w:pStyle w:val="14"/>
              <w:snapToGrid w:val="0"/>
              <w:spacing w:line="360" w:lineRule="auto"/>
              <w:ind w:left="99" w:leftChars="47"/>
              <w:rPr>
                <w:rFonts w:ascii="宋体" w:hAnsi="宋体" w:cs="宋体"/>
                <w:color w:val="auto"/>
                <w:szCs w:val="21"/>
                <w:highlight w:val="none"/>
              </w:rPr>
            </w:pPr>
            <w:r>
              <w:rPr>
                <w:rFonts w:hint="eastAsia" w:ascii="宋体" w:hAnsi="宋体" w:cs="宋体"/>
                <w:color w:val="auto"/>
                <w:szCs w:val="21"/>
                <w:highlight w:val="none"/>
              </w:rPr>
              <w:t xml:space="preserve">备注： </w:t>
            </w:r>
          </w:p>
        </w:tc>
      </w:tr>
    </w:tbl>
    <w:p w14:paraId="3273FBFE">
      <w:pPr>
        <w:pStyle w:val="14"/>
        <w:snapToGrid w:val="0"/>
        <w:spacing w:line="360" w:lineRule="auto"/>
        <w:ind w:left="5250"/>
        <w:rPr>
          <w:rFonts w:ascii="宋体" w:hAnsi="宋体" w:cs="宋体"/>
          <w:color w:val="auto"/>
          <w:szCs w:val="21"/>
          <w:highlight w:val="none"/>
        </w:rPr>
      </w:pPr>
    </w:p>
    <w:p w14:paraId="1B07EAD9">
      <w:pPr>
        <w:snapToGrid w:val="0"/>
        <w:spacing w:line="360" w:lineRule="auto"/>
        <w:rPr>
          <w:rFonts w:ascii="宋体" w:hAnsi="宋体" w:cs="宋体"/>
          <w:color w:val="auto"/>
          <w:szCs w:val="21"/>
          <w:highlight w:val="none"/>
        </w:rPr>
      </w:pPr>
    </w:p>
    <w:p w14:paraId="5DB3BD4D">
      <w:pPr>
        <w:snapToGrid w:val="0"/>
        <w:spacing w:line="360" w:lineRule="auto"/>
        <w:rPr>
          <w:rFonts w:ascii="宋体" w:hAnsi="宋体" w:cs="宋体"/>
          <w:color w:val="auto"/>
          <w:szCs w:val="21"/>
          <w:highlight w:val="none"/>
        </w:rPr>
      </w:pPr>
    </w:p>
    <w:p w14:paraId="604459E8">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投标人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法定代表人或授权</w:t>
      </w:r>
      <w:r>
        <w:rPr>
          <w:rFonts w:hint="eastAsia" w:ascii="宋体" w:hAnsi="宋体" w:cs="宋体"/>
          <w:color w:val="auto"/>
          <w:szCs w:val="21"/>
          <w:highlight w:val="none"/>
          <w:lang w:val="en-US" w:eastAsia="zh-CN"/>
        </w:rPr>
        <w:t>委托人</w:t>
      </w:r>
      <w:r>
        <w:rPr>
          <w:rFonts w:hint="eastAsia" w:ascii="宋体" w:hAnsi="宋体" w:cs="宋体"/>
          <w:color w:val="auto"/>
          <w:szCs w:val="21"/>
          <w:highlight w:val="none"/>
        </w:rPr>
        <w:t>：</w:t>
      </w:r>
    </w:p>
    <w:p w14:paraId="5977027F">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（投标人公章）                               （签字或盖章）</w:t>
      </w:r>
    </w:p>
    <w:p w14:paraId="20CF8574">
      <w:pPr>
        <w:snapToGrid w:val="0"/>
        <w:spacing w:line="360" w:lineRule="auto"/>
        <w:rPr>
          <w:rFonts w:ascii="宋体" w:hAnsi="宋体" w:cs="宋体"/>
          <w:color w:val="auto"/>
          <w:szCs w:val="21"/>
          <w:highlight w:val="none"/>
        </w:rPr>
      </w:pPr>
    </w:p>
    <w:p w14:paraId="698D0E9B">
      <w:pPr>
        <w:snapToGrid w:val="0"/>
        <w:spacing w:line="360" w:lineRule="auto"/>
        <w:rPr>
          <w:rFonts w:ascii="宋体" w:hAnsi="宋体" w:cs="宋体"/>
          <w:color w:val="auto"/>
          <w:szCs w:val="21"/>
          <w:highlight w:val="none"/>
        </w:rPr>
      </w:pPr>
    </w:p>
    <w:p w14:paraId="03D82486">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年     月     日</w:t>
      </w:r>
    </w:p>
    <w:p w14:paraId="6BFAB2DC">
      <w:pPr>
        <w:snapToGrid w:val="0"/>
        <w:spacing w:line="360" w:lineRule="auto"/>
        <w:ind w:firstLine="420" w:firstLineChars="200"/>
        <w:rPr>
          <w:rFonts w:ascii="宋体" w:hAnsi="宋体" w:cs="宋体"/>
          <w:color w:val="auto"/>
          <w:szCs w:val="21"/>
          <w:highlight w:val="none"/>
        </w:rPr>
      </w:pPr>
    </w:p>
    <w:p w14:paraId="400464C4">
      <w:pPr>
        <w:snapToGrid w:val="0"/>
        <w:spacing w:line="360" w:lineRule="auto"/>
        <w:ind w:firstLine="420" w:firstLineChars="200"/>
        <w:rPr>
          <w:rFonts w:ascii="宋体" w:hAnsi="宋体" w:cs="宋体"/>
          <w:color w:val="auto"/>
          <w:szCs w:val="21"/>
          <w:highlight w:val="none"/>
        </w:rPr>
      </w:pPr>
    </w:p>
    <w:p w14:paraId="0AA69F05">
      <w:pPr>
        <w:snapToGrid w:val="0"/>
        <w:spacing w:line="360" w:lineRule="auto"/>
        <w:ind w:firstLine="420" w:firstLineChars="200"/>
        <w:rPr>
          <w:rFonts w:ascii="宋体" w:hAnsi="宋体" w:cs="宋体"/>
          <w:color w:val="auto"/>
          <w:szCs w:val="21"/>
          <w:highlight w:val="none"/>
        </w:rPr>
      </w:pPr>
    </w:p>
    <w:p w14:paraId="0ECAF7D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说明：</w:t>
      </w:r>
    </w:p>
    <w:p w14:paraId="6C1EE1D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1.开标一览表按格式填列；</w:t>
      </w:r>
    </w:p>
    <w:p w14:paraId="45BFF25D">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2.开标一览表务必填写清楚，准确无误。</w:t>
      </w:r>
    </w:p>
    <w:p w14:paraId="724DBCC8">
      <w:pPr>
        <w:autoSpaceDE w:val="0"/>
        <w:autoSpaceDN w:val="0"/>
        <w:adjustRightInd w:val="0"/>
        <w:snapToGrid w:val="0"/>
        <w:spacing w:line="360" w:lineRule="auto"/>
        <w:jc w:val="center"/>
        <w:outlineLvl w:val="0"/>
        <w:rPr>
          <w:rFonts w:ascii="宋体" w:hAnsi="宋体" w:cs="宋体"/>
          <w:b/>
          <w:color w:val="auto"/>
          <w:kern w:val="0"/>
          <w:sz w:val="44"/>
          <w:szCs w:val="44"/>
          <w:highlight w:val="none"/>
        </w:rPr>
      </w:pPr>
      <w:r>
        <w:rPr>
          <w:rFonts w:ascii="宋体" w:hAnsi="宋体" w:cs="宋体"/>
          <w:color w:val="auto"/>
          <w:szCs w:val="21"/>
          <w:highlight w:val="none"/>
        </w:rPr>
        <w:br w:type="page"/>
      </w:r>
      <w:bookmarkStart w:id="73" w:name="_Toc162946493"/>
      <w:bookmarkStart w:id="74" w:name="_Toc8667"/>
      <w:r>
        <w:rPr>
          <w:rFonts w:hint="eastAsia" w:ascii="宋体" w:hAnsi="宋体" w:cs="宋体"/>
          <w:b/>
          <w:color w:val="auto"/>
          <w:sz w:val="30"/>
          <w:szCs w:val="32"/>
          <w:highlight w:val="none"/>
        </w:rPr>
        <w:t>二、中小企业声明函格式</w:t>
      </w:r>
      <w:bookmarkEnd w:id="73"/>
      <w:bookmarkEnd w:id="74"/>
    </w:p>
    <w:p w14:paraId="4335AF4F">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项目名称： </w:t>
      </w:r>
    </w:p>
    <w:p w14:paraId="524E4984">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项目编号：</w:t>
      </w:r>
      <w:r>
        <w:rPr>
          <w:rFonts w:ascii="宋体" w:hAnsi="宋体" w:cs="宋体"/>
          <w:color w:val="auto"/>
          <w:kern w:val="0"/>
          <w:sz w:val="24"/>
          <w:szCs w:val="24"/>
          <w:highlight w:val="none"/>
        </w:rPr>
        <w:t xml:space="preserve"> </w:t>
      </w:r>
    </w:p>
    <w:p w14:paraId="18A9AD52">
      <w:pPr>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本公司郑重声明，根据《政府采购促进中小企业发展管理办法》（财库﹝2020﹞46 号）的规定，本公司参加</w:t>
      </w:r>
      <w:r>
        <w:rPr>
          <w:rFonts w:ascii="宋体" w:hAnsi="宋体"/>
          <w:color w:val="auto"/>
          <w:sz w:val="24"/>
          <w:szCs w:val="24"/>
          <w:highlight w:val="none"/>
          <w:u w:val="single"/>
        </w:rPr>
        <w:t>（单位名称</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w:t>
      </w:r>
      <w:r>
        <w:rPr>
          <w:rFonts w:ascii="宋体" w:hAnsi="宋体"/>
          <w:color w:val="auto"/>
          <w:sz w:val="24"/>
          <w:szCs w:val="24"/>
          <w:highlight w:val="none"/>
        </w:rPr>
        <w:t>的</w:t>
      </w:r>
      <w:r>
        <w:rPr>
          <w:rFonts w:ascii="宋体" w:hAnsi="宋体"/>
          <w:color w:val="auto"/>
          <w:sz w:val="24"/>
          <w:szCs w:val="24"/>
          <w:highlight w:val="none"/>
          <w:u w:val="single"/>
        </w:rPr>
        <w:t>（</w:t>
      </w:r>
      <w:r>
        <w:rPr>
          <w:rFonts w:hint="eastAsia" w:ascii="宋体" w:hAnsi="宋体"/>
          <w:color w:val="auto"/>
          <w:sz w:val="24"/>
          <w:szCs w:val="24"/>
          <w:highlight w:val="none"/>
          <w:u w:val="single"/>
          <w:lang w:eastAsia="zh-CN"/>
        </w:rPr>
        <w:t>南通市船舶污染物防治能力评估项目</w:t>
      </w:r>
      <w:r>
        <w:rPr>
          <w:rFonts w:ascii="宋体" w:hAnsi="宋体"/>
          <w:color w:val="auto"/>
          <w:sz w:val="24"/>
          <w:szCs w:val="24"/>
          <w:highlight w:val="none"/>
          <w:u w:val="single"/>
        </w:rPr>
        <w:t>）</w:t>
      </w:r>
      <w:r>
        <w:rPr>
          <w:rFonts w:ascii="宋体" w:hAnsi="宋体"/>
          <w:color w:val="auto"/>
          <w:sz w:val="24"/>
          <w:szCs w:val="24"/>
          <w:highlight w:val="none"/>
        </w:rPr>
        <w:t>采购活动，服务全部由符合政策要求的中小企业承接。相关企业的具体情况如下：</w:t>
      </w:r>
    </w:p>
    <w:p w14:paraId="5F5A14BC">
      <w:pPr>
        <w:snapToGrid w:val="0"/>
        <w:spacing w:line="360" w:lineRule="auto"/>
        <w:ind w:firstLine="480" w:firstLineChars="200"/>
        <w:rPr>
          <w:rFonts w:ascii="宋体" w:hAnsi="宋体"/>
          <w:b/>
          <w:color w:val="auto"/>
          <w:spacing w:val="6"/>
          <w:sz w:val="24"/>
          <w:szCs w:val="24"/>
          <w:highlight w:val="none"/>
        </w:rPr>
      </w:pPr>
      <w:r>
        <w:rPr>
          <w:rFonts w:hint="eastAsia" w:ascii="宋体" w:hAnsi="宋体"/>
          <w:color w:val="auto"/>
          <w:sz w:val="24"/>
          <w:szCs w:val="24"/>
          <w:highlight w:val="none"/>
          <w:u w:val="single"/>
        </w:rPr>
        <w:t>本项目</w:t>
      </w:r>
      <w:r>
        <w:rPr>
          <w:rFonts w:ascii="宋体" w:hAnsi="宋体"/>
          <w:color w:val="auto"/>
          <w:sz w:val="24"/>
          <w:szCs w:val="24"/>
          <w:highlight w:val="none"/>
          <w:u w:val="single"/>
        </w:rPr>
        <w:t>（</w:t>
      </w:r>
      <w:r>
        <w:rPr>
          <w:rFonts w:hint="eastAsia" w:ascii="宋体" w:hAnsi="宋体"/>
          <w:color w:val="auto"/>
          <w:sz w:val="24"/>
          <w:szCs w:val="24"/>
          <w:highlight w:val="none"/>
          <w:u w:val="single"/>
          <w:lang w:eastAsia="zh-CN"/>
        </w:rPr>
        <w:t>南通市船舶污染物防治能力评估项目</w:t>
      </w:r>
      <w:r>
        <w:rPr>
          <w:rFonts w:ascii="宋体" w:hAnsi="宋体"/>
          <w:color w:val="auto"/>
          <w:sz w:val="24"/>
          <w:szCs w:val="24"/>
          <w:highlight w:val="none"/>
          <w:u w:val="single"/>
        </w:rPr>
        <w:t>）</w:t>
      </w:r>
      <w:r>
        <w:rPr>
          <w:rFonts w:ascii="宋体" w:hAnsi="宋体"/>
          <w:color w:val="auto"/>
          <w:sz w:val="24"/>
          <w:szCs w:val="24"/>
          <w:highlight w:val="none"/>
        </w:rPr>
        <w:t>，属于</w:t>
      </w:r>
      <w:r>
        <w:rPr>
          <w:rFonts w:ascii="宋体" w:hAnsi="宋体"/>
          <w:color w:val="auto"/>
          <w:sz w:val="24"/>
          <w:szCs w:val="24"/>
          <w:highlight w:val="none"/>
          <w:u w:val="single"/>
        </w:rPr>
        <w:t>（</w:t>
      </w:r>
      <w:r>
        <w:rPr>
          <w:rFonts w:hint="eastAsia" w:ascii="宋体" w:hAnsi="宋体"/>
          <w:color w:val="auto"/>
          <w:sz w:val="24"/>
          <w:szCs w:val="24"/>
          <w:highlight w:val="none"/>
          <w:u w:val="single"/>
        </w:rPr>
        <w:t>其他未列明行业</w:t>
      </w:r>
      <w:r>
        <w:rPr>
          <w:rFonts w:ascii="宋体" w:hAnsi="宋体"/>
          <w:color w:val="auto"/>
          <w:sz w:val="24"/>
          <w:szCs w:val="24"/>
          <w:highlight w:val="none"/>
          <w:u w:val="single"/>
        </w:rPr>
        <w:t>）</w:t>
      </w:r>
      <w:r>
        <w:rPr>
          <w:rFonts w:ascii="宋体" w:hAnsi="宋体"/>
          <w:color w:val="auto"/>
          <w:sz w:val="24"/>
          <w:szCs w:val="24"/>
          <w:highlight w:val="none"/>
        </w:rPr>
        <w:t>； 承建（承接）企业为</w:t>
      </w:r>
      <w:r>
        <w:rPr>
          <w:rFonts w:ascii="宋体" w:hAnsi="宋体"/>
          <w:color w:val="auto"/>
          <w:sz w:val="24"/>
          <w:szCs w:val="24"/>
          <w:highlight w:val="none"/>
          <w:u w:val="single"/>
        </w:rPr>
        <w:t>（企业名称）</w:t>
      </w:r>
      <w:r>
        <w:rPr>
          <w:rFonts w:ascii="宋体" w:hAnsi="宋体"/>
          <w:color w:val="auto"/>
          <w:sz w:val="24"/>
          <w:szCs w:val="24"/>
          <w:highlight w:val="none"/>
        </w:rPr>
        <w:t>，从业人员</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ascii="宋体" w:hAnsi="宋体"/>
          <w:color w:val="auto"/>
          <w:sz w:val="24"/>
          <w:szCs w:val="24"/>
          <w:highlight w:val="none"/>
        </w:rPr>
        <w:t>人，营业收入为</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万元，资产总额为</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ascii="宋体" w:hAnsi="宋体"/>
          <w:color w:val="auto"/>
          <w:sz w:val="24"/>
          <w:szCs w:val="24"/>
          <w:highlight w:val="none"/>
        </w:rPr>
        <w:t>万元</w:t>
      </w:r>
      <w:r>
        <w:rPr>
          <w:rFonts w:hint="eastAsia" w:ascii="宋体" w:hAnsi="宋体"/>
          <w:color w:val="auto"/>
          <w:sz w:val="24"/>
          <w:szCs w:val="24"/>
          <w:highlight w:val="none"/>
        </w:rPr>
        <w:t>，</w:t>
      </w:r>
      <w:r>
        <w:rPr>
          <w:rFonts w:ascii="宋体" w:hAnsi="宋体"/>
          <w:b/>
          <w:color w:val="auto"/>
          <w:sz w:val="24"/>
          <w:szCs w:val="24"/>
          <w:highlight w:val="none"/>
        </w:rPr>
        <w:t>属于（</w:t>
      </w:r>
      <w:r>
        <w:rPr>
          <w:rFonts w:ascii="宋体" w:hAnsi="宋体"/>
          <w:b/>
          <w:color w:val="auto"/>
          <w:sz w:val="24"/>
          <w:szCs w:val="24"/>
          <w:highlight w:val="none"/>
        </w:rPr>
        <w:sym w:font="Wingdings 2" w:char="00A3"/>
      </w:r>
      <w:r>
        <w:rPr>
          <w:rFonts w:ascii="宋体" w:hAnsi="宋体"/>
          <w:b/>
          <w:color w:val="auto"/>
          <w:sz w:val="24"/>
          <w:szCs w:val="24"/>
          <w:highlight w:val="none"/>
        </w:rPr>
        <w:t>中型企业、</w:t>
      </w:r>
      <w:r>
        <w:rPr>
          <w:rFonts w:ascii="宋体" w:hAnsi="宋体"/>
          <w:b/>
          <w:color w:val="auto"/>
          <w:sz w:val="24"/>
          <w:szCs w:val="24"/>
          <w:highlight w:val="none"/>
        </w:rPr>
        <w:sym w:font="Wingdings 2" w:char="F0A3"/>
      </w:r>
      <w:r>
        <w:rPr>
          <w:rFonts w:ascii="宋体" w:hAnsi="宋体"/>
          <w:b/>
          <w:color w:val="auto"/>
          <w:sz w:val="24"/>
          <w:szCs w:val="24"/>
          <w:highlight w:val="none"/>
        </w:rPr>
        <w:t>小型企业、</w:t>
      </w:r>
      <w:r>
        <w:rPr>
          <w:rFonts w:ascii="宋体" w:hAnsi="宋体"/>
          <w:b/>
          <w:color w:val="auto"/>
          <w:sz w:val="24"/>
          <w:szCs w:val="24"/>
          <w:highlight w:val="none"/>
        </w:rPr>
        <w:sym w:font="Wingdings 2" w:char="F0A3"/>
      </w:r>
      <w:r>
        <w:rPr>
          <w:rFonts w:ascii="宋体" w:hAnsi="宋体"/>
          <w:b/>
          <w:color w:val="auto"/>
          <w:sz w:val="24"/>
          <w:szCs w:val="24"/>
          <w:highlight w:val="none"/>
        </w:rPr>
        <w:t>微型企业</w:t>
      </w:r>
      <w:r>
        <w:rPr>
          <w:rFonts w:hint="eastAsia" w:ascii="宋体" w:hAnsi="宋体"/>
          <w:b/>
          <w:color w:val="auto"/>
          <w:sz w:val="24"/>
          <w:szCs w:val="24"/>
          <w:highlight w:val="none"/>
        </w:rPr>
        <w:t>，请勾选！</w:t>
      </w:r>
      <w:r>
        <w:rPr>
          <w:rFonts w:ascii="宋体" w:hAnsi="宋体"/>
          <w:b/>
          <w:color w:val="auto"/>
          <w:sz w:val="24"/>
          <w:szCs w:val="24"/>
          <w:highlight w:val="none"/>
        </w:rPr>
        <w:t>）；</w:t>
      </w:r>
    </w:p>
    <w:p w14:paraId="58E75D9F">
      <w:pPr>
        <w:snapToGrid w:val="0"/>
        <w:spacing w:line="360" w:lineRule="auto"/>
        <w:ind w:firstLine="480" w:firstLineChars="200"/>
        <w:rPr>
          <w:rFonts w:ascii="宋体" w:hAnsi="宋体"/>
          <w:color w:val="auto"/>
          <w:spacing w:val="6"/>
          <w:sz w:val="24"/>
          <w:szCs w:val="24"/>
          <w:highlight w:val="none"/>
        </w:rPr>
      </w:pPr>
      <w:r>
        <w:rPr>
          <w:rFonts w:ascii="宋体" w:hAnsi="宋体"/>
          <w:color w:val="auto"/>
          <w:sz w:val="24"/>
          <w:szCs w:val="24"/>
          <w:highlight w:val="none"/>
        </w:rPr>
        <w:t>以上企业，不属于大企业的分支机构，不存在控股股东为大企业的情形，也不存在与大企业的负责人为同一人的情形。</w:t>
      </w:r>
    </w:p>
    <w:p w14:paraId="06F027A8">
      <w:pPr>
        <w:snapToGrid w:val="0"/>
        <w:spacing w:line="360" w:lineRule="auto"/>
        <w:ind w:firstLine="480" w:firstLineChars="200"/>
        <w:rPr>
          <w:rFonts w:ascii="宋体" w:hAnsi="宋体"/>
          <w:color w:val="auto"/>
          <w:spacing w:val="6"/>
          <w:sz w:val="24"/>
          <w:szCs w:val="24"/>
          <w:highlight w:val="none"/>
        </w:rPr>
      </w:pPr>
      <w:r>
        <w:rPr>
          <w:rFonts w:ascii="宋体" w:hAnsi="宋体"/>
          <w:color w:val="auto"/>
          <w:sz w:val="24"/>
          <w:szCs w:val="24"/>
          <w:highlight w:val="none"/>
        </w:rPr>
        <w:t>本企业对上述声明内容的真实性负责。如有虚假，将依法承担相应责任</w:t>
      </w:r>
      <w:r>
        <w:rPr>
          <w:rFonts w:hint="eastAsia" w:ascii="宋体" w:hAnsi="宋体"/>
          <w:color w:val="auto"/>
          <w:sz w:val="24"/>
          <w:szCs w:val="24"/>
          <w:highlight w:val="none"/>
        </w:rPr>
        <w:t>。</w:t>
      </w:r>
    </w:p>
    <w:p w14:paraId="36963617">
      <w:pPr>
        <w:widowControl/>
        <w:snapToGrid w:val="0"/>
        <w:spacing w:line="360" w:lineRule="auto"/>
        <w:ind w:firstLine="200"/>
        <w:jc w:val="left"/>
        <w:rPr>
          <w:rFonts w:ascii="宋体" w:hAnsi="宋体" w:cs="宋体"/>
          <w:color w:val="auto"/>
          <w:kern w:val="0"/>
          <w:sz w:val="24"/>
          <w:szCs w:val="24"/>
          <w:highlight w:val="none"/>
        </w:rPr>
      </w:pPr>
    </w:p>
    <w:p w14:paraId="154BAC2B">
      <w:pPr>
        <w:snapToGrid w:val="0"/>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注：本项目采购的服务属于其他未列明行业。</w:t>
      </w:r>
    </w:p>
    <w:p w14:paraId="29D45422">
      <w:pPr>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企业名称（盖章）：</w:t>
      </w:r>
    </w:p>
    <w:p w14:paraId="25738C39">
      <w:pPr>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日期：</w:t>
      </w:r>
    </w:p>
    <w:p w14:paraId="4B321C78">
      <w:pPr>
        <w:snapToGrid w:val="0"/>
        <w:spacing w:line="360" w:lineRule="auto"/>
        <w:ind w:firstLine="600" w:firstLineChars="200"/>
        <w:rPr>
          <w:rFonts w:ascii="宋体" w:hAnsi="宋体"/>
          <w:color w:val="auto"/>
          <w:sz w:val="30"/>
          <w:szCs w:val="30"/>
          <w:highlight w:val="none"/>
        </w:rPr>
      </w:pPr>
    </w:p>
    <w:p w14:paraId="60892237">
      <w:pPr>
        <w:snapToGrid w:val="0"/>
        <w:spacing w:line="360" w:lineRule="auto"/>
        <w:ind w:firstLine="482" w:firstLineChars="200"/>
        <w:rPr>
          <w:rFonts w:ascii="宋体" w:hAnsi="宋体" w:cs="仿宋_GB2312"/>
          <w:b/>
          <w:color w:val="auto"/>
          <w:sz w:val="24"/>
          <w:szCs w:val="24"/>
          <w:highlight w:val="none"/>
        </w:rPr>
      </w:pPr>
      <w:r>
        <w:rPr>
          <w:rFonts w:hint="eastAsia" w:ascii="宋体" w:hAnsi="宋体" w:cs="仿宋_GB2312"/>
          <w:b/>
          <w:color w:val="auto"/>
          <w:sz w:val="24"/>
          <w:szCs w:val="24"/>
          <w:highlight w:val="none"/>
        </w:rPr>
        <w:t>备注：</w:t>
      </w:r>
    </w:p>
    <w:p w14:paraId="6D88956E">
      <w:pPr>
        <w:snapToGrid w:val="0"/>
        <w:spacing w:line="360" w:lineRule="auto"/>
        <w:ind w:firstLine="482" w:firstLineChars="200"/>
        <w:rPr>
          <w:rFonts w:ascii="宋体" w:hAnsi="宋体"/>
          <w:color w:val="auto"/>
          <w:sz w:val="30"/>
          <w:szCs w:val="30"/>
          <w:highlight w:val="none"/>
        </w:rPr>
      </w:pPr>
      <w:r>
        <w:rPr>
          <w:rFonts w:hint="eastAsia" w:ascii="宋体" w:hAnsi="宋体" w:cs="仿宋_GB2312"/>
          <w:b/>
          <w:color w:val="auto"/>
          <w:sz w:val="24"/>
          <w:szCs w:val="24"/>
          <w:highlight w:val="none"/>
        </w:rPr>
        <w:t>1、从业人员、营业收入、资产总额填报上一年度数据，无上一年度数据的新成立企业可不填报。</w:t>
      </w:r>
    </w:p>
    <w:p w14:paraId="72E83EE8">
      <w:pPr>
        <w:snapToGrid w:val="0"/>
        <w:spacing w:line="360" w:lineRule="auto"/>
        <w:ind w:firstLine="482" w:firstLineChars="200"/>
        <w:rPr>
          <w:rFonts w:ascii="宋体" w:hAnsi="宋体" w:cs="仿宋_GB2312"/>
          <w:b/>
          <w:color w:val="auto"/>
          <w:sz w:val="24"/>
          <w:szCs w:val="24"/>
          <w:highlight w:val="none"/>
        </w:rPr>
      </w:pPr>
      <w:r>
        <w:rPr>
          <w:rFonts w:hint="eastAsia" w:ascii="宋体" w:hAnsi="宋体" w:cs="仿宋_GB2312"/>
          <w:b/>
          <w:color w:val="auto"/>
          <w:sz w:val="24"/>
          <w:szCs w:val="24"/>
          <w:highlight w:val="none"/>
        </w:rPr>
        <w:t>2、《中小企业声明函》查询渠道参考工业和信息化部发布的中小企业规模自测小程序。</w:t>
      </w:r>
    </w:p>
    <w:p w14:paraId="7A14E829">
      <w:pPr>
        <w:adjustRightInd w:val="0"/>
        <w:snapToGrid w:val="0"/>
        <w:spacing w:line="360" w:lineRule="auto"/>
        <w:ind w:left="420" w:firstLine="420"/>
        <w:textAlignment w:val="baseline"/>
        <w:rPr>
          <w:rFonts w:ascii="宋体" w:hAnsi="宋体"/>
          <w:color w:val="auto"/>
          <w:kern w:val="0"/>
          <w:sz w:val="20"/>
          <w:szCs w:val="32"/>
          <w:highlight w:val="none"/>
        </w:rPr>
      </w:pPr>
    </w:p>
    <w:p w14:paraId="4BC3A551">
      <w:pPr>
        <w:snapToGrid w:val="0"/>
        <w:spacing w:line="360" w:lineRule="auto"/>
        <w:jc w:val="center"/>
        <w:rPr>
          <w:rFonts w:ascii="宋体" w:hAnsi="宋体"/>
          <w:color w:val="auto"/>
          <w:sz w:val="24"/>
          <w:szCs w:val="24"/>
          <w:highlight w:val="none"/>
        </w:rPr>
      </w:pPr>
    </w:p>
    <w:p w14:paraId="1EFB8138">
      <w:pPr>
        <w:snapToGrid w:val="0"/>
        <w:spacing w:line="360" w:lineRule="auto"/>
        <w:jc w:val="center"/>
        <w:rPr>
          <w:rFonts w:ascii="宋体" w:hAnsi="宋体"/>
          <w:color w:val="auto"/>
          <w:sz w:val="24"/>
          <w:szCs w:val="24"/>
          <w:highlight w:val="none"/>
        </w:rPr>
      </w:pPr>
    </w:p>
    <w:p w14:paraId="6CB060E6">
      <w:pPr>
        <w:snapToGrid w:val="0"/>
        <w:spacing w:line="360" w:lineRule="auto"/>
        <w:ind w:firstLine="210" w:firstLineChars="100"/>
        <w:rPr>
          <w:rFonts w:ascii="宋体" w:hAnsi="宋体"/>
          <w:color w:val="auto"/>
          <w:szCs w:val="24"/>
          <w:highlight w:val="none"/>
        </w:rPr>
      </w:pPr>
    </w:p>
    <w:p w14:paraId="7946E34E">
      <w:pPr>
        <w:snapToGrid w:val="0"/>
        <w:spacing w:line="360" w:lineRule="auto"/>
        <w:ind w:firstLine="210" w:firstLineChars="100"/>
        <w:rPr>
          <w:rFonts w:ascii="宋体" w:hAnsi="宋体"/>
          <w:color w:val="auto"/>
          <w:szCs w:val="24"/>
          <w:highlight w:val="none"/>
        </w:rPr>
      </w:pPr>
    </w:p>
    <w:p w14:paraId="4F74E5C2">
      <w:pPr>
        <w:snapToGrid w:val="0"/>
        <w:spacing w:line="360" w:lineRule="auto"/>
        <w:ind w:firstLine="210" w:firstLineChars="100"/>
        <w:rPr>
          <w:rFonts w:ascii="宋体" w:hAnsi="宋体"/>
          <w:color w:val="auto"/>
          <w:szCs w:val="24"/>
          <w:highlight w:val="none"/>
        </w:rPr>
      </w:pPr>
    </w:p>
    <w:p w14:paraId="11A77FA2">
      <w:pPr>
        <w:snapToGrid w:val="0"/>
        <w:spacing w:line="360" w:lineRule="auto"/>
        <w:ind w:firstLine="210" w:firstLineChars="100"/>
        <w:rPr>
          <w:rFonts w:ascii="宋体" w:hAnsi="宋体"/>
          <w:color w:val="auto"/>
          <w:szCs w:val="24"/>
          <w:highlight w:val="none"/>
        </w:rPr>
      </w:pPr>
    </w:p>
    <w:p w14:paraId="60D7BA45">
      <w:pPr>
        <w:snapToGrid w:val="0"/>
        <w:spacing w:line="360" w:lineRule="auto"/>
        <w:ind w:firstLine="210" w:firstLineChars="100"/>
        <w:rPr>
          <w:rFonts w:ascii="宋体" w:hAnsi="宋体"/>
          <w:color w:val="auto"/>
          <w:szCs w:val="24"/>
          <w:highlight w:val="none"/>
        </w:rPr>
      </w:pPr>
    </w:p>
    <w:p w14:paraId="19DAF350">
      <w:pPr>
        <w:snapToGrid w:val="0"/>
        <w:spacing w:line="360" w:lineRule="auto"/>
        <w:ind w:firstLine="210" w:firstLineChars="100"/>
        <w:rPr>
          <w:rFonts w:ascii="宋体" w:hAnsi="宋体"/>
          <w:color w:val="auto"/>
          <w:szCs w:val="24"/>
          <w:highlight w:val="none"/>
        </w:rPr>
      </w:pPr>
    </w:p>
    <w:p w14:paraId="47F2A5F6">
      <w:pPr>
        <w:snapToGrid w:val="0"/>
        <w:spacing w:line="360" w:lineRule="auto"/>
        <w:ind w:firstLine="210" w:firstLineChars="100"/>
        <w:rPr>
          <w:rFonts w:ascii="宋体" w:hAnsi="宋体"/>
          <w:color w:val="auto"/>
          <w:szCs w:val="24"/>
          <w:highlight w:val="none"/>
        </w:rPr>
      </w:pPr>
      <w:r>
        <w:rPr>
          <w:rFonts w:hint="eastAsia" w:ascii="宋体" w:hAnsi="宋体"/>
          <w:color w:val="auto"/>
          <w:szCs w:val="24"/>
          <w:highlight w:val="none"/>
        </w:rPr>
        <w:t xml:space="preserve"> </w:t>
      </w:r>
    </w:p>
    <w:p w14:paraId="7AF3FFA2">
      <w:pPr>
        <w:autoSpaceDE w:val="0"/>
        <w:autoSpaceDN w:val="0"/>
        <w:adjustRightInd w:val="0"/>
        <w:snapToGrid w:val="0"/>
        <w:spacing w:line="360" w:lineRule="auto"/>
        <w:jc w:val="center"/>
        <w:outlineLvl w:val="0"/>
        <w:rPr>
          <w:rFonts w:ascii="宋体" w:hAnsi="宋体" w:cs="宋体"/>
          <w:b/>
          <w:color w:val="auto"/>
          <w:sz w:val="30"/>
          <w:szCs w:val="32"/>
          <w:highlight w:val="none"/>
        </w:rPr>
      </w:pPr>
      <w:bookmarkStart w:id="75" w:name="_Toc162946494"/>
      <w:bookmarkStart w:id="76" w:name="_Toc20599"/>
      <w:r>
        <w:rPr>
          <w:rFonts w:hint="eastAsia" w:ascii="宋体" w:hAnsi="宋体" w:cs="宋体"/>
          <w:b/>
          <w:color w:val="auto"/>
          <w:sz w:val="30"/>
          <w:szCs w:val="32"/>
          <w:highlight w:val="none"/>
        </w:rPr>
        <w:t>三、残疾人福利性单位声明函</w:t>
      </w:r>
      <w:bookmarkEnd w:id="75"/>
      <w:bookmarkEnd w:id="76"/>
    </w:p>
    <w:p w14:paraId="2431E161">
      <w:pPr>
        <w:snapToGrid w:val="0"/>
        <w:spacing w:line="360" w:lineRule="auto"/>
        <w:ind w:firstLine="504" w:firstLineChars="200"/>
        <w:rPr>
          <w:rFonts w:ascii="宋体" w:hAnsi="宋体"/>
          <w:color w:val="auto"/>
          <w:spacing w:val="6"/>
          <w:sz w:val="24"/>
          <w:szCs w:val="24"/>
          <w:highlight w:val="none"/>
        </w:rPr>
      </w:pPr>
      <w:r>
        <w:rPr>
          <w:rFonts w:hint="eastAsia" w:ascii="宋体" w:hAnsi="宋体"/>
          <w:color w:val="auto"/>
          <w:spacing w:val="6"/>
          <w:sz w:val="24"/>
          <w:szCs w:val="24"/>
          <w:highlight w:val="none"/>
        </w:rPr>
        <w:t xml:space="preserve">项目名称： </w:t>
      </w:r>
    </w:p>
    <w:p w14:paraId="1638D4AA">
      <w:pPr>
        <w:snapToGrid w:val="0"/>
        <w:spacing w:line="360" w:lineRule="auto"/>
        <w:ind w:firstLine="504" w:firstLineChars="200"/>
        <w:rPr>
          <w:rFonts w:ascii="宋体" w:hAnsi="宋体"/>
          <w:color w:val="auto"/>
          <w:spacing w:val="6"/>
          <w:sz w:val="24"/>
          <w:szCs w:val="24"/>
          <w:highlight w:val="none"/>
        </w:rPr>
      </w:pPr>
      <w:r>
        <w:rPr>
          <w:rFonts w:hint="eastAsia" w:ascii="宋体" w:hAnsi="宋体"/>
          <w:color w:val="auto"/>
          <w:spacing w:val="6"/>
          <w:sz w:val="24"/>
          <w:szCs w:val="24"/>
          <w:highlight w:val="none"/>
        </w:rPr>
        <w:t>项目编号：</w:t>
      </w:r>
      <w:r>
        <w:rPr>
          <w:rFonts w:ascii="宋体" w:hAnsi="宋体"/>
          <w:color w:val="auto"/>
          <w:spacing w:val="6"/>
          <w:sz w:val="24"/>
          <w:szCs w:val="24"/>
          <w:highlight w:val="none"/>
        </w:rPr>
        <w:t xml:space="preserve"> </w:t>
      </w:r>
    </w:p>
    <w:p w14:paraId="6C6AB8D4">
      <w:pPr>
        <w:snapToGrid w:val="0"/>
        <w:spacing w:line="360" w:lineRule="auto"/>
        <w:ind w:firstLine="504" w:firstLineChars="200"/>
        <w:rPr>
          <w:rFonts w:ascii="宋体" w:hAnsi="宋体"/>
          <w:color w:val="auto"/>
          <w:spacing w:val="6"/>
          <w:sz w:val="24"/>
          <w:szCs w:val="24"/>
          <w:highlight w:val="none"/>
        </w:rPr>
      </w:pPr>
      <w:r>
        <w:rPr>
          <w:rFonts w:hint="eastAsia" w:ascii="宋体" w:hAnsi="宋体"/>
          <w:color w:val="auto"/>
          <w:spacing w:val="6"/>
          <w:sz w:val="24"/>
          <w:szCs w:val="24"/>
          <w:highlight w:val="none"/>
        </w:rPr>
        <w:t>本单位郑重声明，根据《财政部 民政部 中国残疾人联合会关于促进残疾人就业政府采购政策的通知》（财库</w:t>
      </w:r>
      <w:r>
        <w:rPr>
          <w:rFonts w:hint="eastAsia" w:ascii="宋体" w:hAnsi="宋体"/>
          <w:color w:val="auto"/>
          <w:sz w:val="24"/>
          <w:szCs w:val="24"/>
          <w:highlight w:val="none"/>
        </w:rPr>
        <w:t>〔2017〕141</w:t>
      </w:r>
      <w:r>
        <w:rPr>
          <w:rFonts w:hint="eastAsia" w:ascii="宋体" w:hAnsi="宋体"/>
          <w:color w:val="auto"/>
          <w:spacing w:val="6"/>
          <w:sz w:val="24"/>
          <w:szCs w:val="24"/>
          <w:highlight w:val="none"/>
        </w:rPr>
        <w:t>号）的规定，本单位为符合条件的残疾人福利性单位，且本单位参加</w:t>
      </w:r>
      <w:r>
        <w:rPr>
          <w:rFonts w:hint="eastAsia" w:ascii="宋体" w:hAnsi="宋体" w:cs="宋体"/>
          <w:color w:val="auto"/>
          <w:kern w:val="0"/>
          <w:sz w:val="24"/>
          <w:szCs w:val="24"/>
          <w:highlight w:val="none"/>
        </w:rPr>
        <w:t>____</w:t>
      </w:r>
      <w:r>
        <w:rPr>
          <w:rFonts w:hint="eastAsia" w:ascii="宋体" w:hAnsi="宋体"/>
          <w:color w:val="auto"/>
          <w:spacing w:val="6"/>
          <w:sz w:val="24"/>
          <w:szCs w:val="24"/>
          <w:highlight w:val="none"/>
        </w:rPr>
        <w:t>单位的</w:t>
      </w:r>
      <w:r>
        <w:rPr>
          <w:rFonts w:hint="eastAsia" w:ascii="宋体" w:hAnsi="宋体" w:cs="宋体"/>
          <w:color w:val="auto"/>
          <w:kern w:val="0"/>
          <w:sz w:val="24"/>
          <w:szCs w:val="24"/>
          <w:highlight w:val="none"/>
        </w:rPr>
        <w:t>_____</w:t>
      </w:r>
      <w:r>
        <w:rPr>
          <w:rFonts w:hint="eastAsia" w:ascii="宋体" w:hAnsi="宋体"/>
          <w:color w:val="auto"/>
          <w:spacing w:val="6"/>
          <w:sz w:val="24"/>
          <w:szCs w:val="24"/>
          <w:highlight w:val="none"/>
        </w:rPr>
        <w:t>项目采购活动提供本单位制造的货物（由本单位承担工程/提供服务），或者提供其他残疾人福利性单位制造的货物（不包括使用非残疾人福利性单位注册商标的货物）。</w:t>
      </w:r>
    </w:p>
    <w:p w14:paraId="5441C190">
      <w:pPr>
        <w:snapToGrid w:val="0"/>
        <w:spacing w:line="360" w:lineRule="auto"/>
        <w:ind w:firstLine="504" w:firstLineChars="200"/>
        <w:rPr>
          <w:rFonts w:ascii="宋体" w:hAnsi="宋体"/>
          <w:color w:val="auto"/>
          <w:spacing w:val="6"/>
          <w:sz w:val="24"/>
          <w:szCs w:val="24"/>
          <w:highlight w:val="none"/>
        </w:rPr>
      </w:pPr>
      <w:r>
        <w:rPr>
          <w:rFonts w:hint="eastAsia" w:ascii="宋体" w:hAnsi="宋体"/>
          <w:color w:val="auto"/>
          <w:spacing w:val="6"/>
          <w:sz w:val="24"/>
          <w:szCs w:val="24"/>
          <w:highlight w:val="none"/>
        </w:rPr>
        <w:t>本单位对上述声明的真实性负责。如有虚假，将依法承担相应责任。</w:t>
      </w:r>
    </w:p>
    <w:p w14:paraId="72F054A9">
      <w:pPr>
        <w:snapToGrid w:val="0"/>
        <w:spacing w:line="360" w:lineRule="auto"/>
        <w:ind w:firstLine="504" w:firstLineChars="200"/>
        <w:rPr>
          <w:rFonts w:ascii="宋体" w:hAnsi="宋体"/>
          <w:color w:val="auto"/>
          <w:spacing w:val="6"/>
          <w:sz w:val="24"/>
          <w:szCs w:val="24"/>
          <w:highlight w:val="none"/>
        </w:rPr>
      </w:pPr>
    </w:p>
    <w:p w14:paraId="2E7503F7">
      <w:pPr>
        <w:snapToGrid w:val="0"/>
        <w:spacing w:line="360" w:lineRule="auto"/>
        <w:ind w:firstLine="504" w:firstLineChars="200"/>
        <w:rPr>
          <w:rFonts w:ascii="宋体" w:hAnsi="宋体"/>
          <w:color w:val="auto"/>
          <w:spacing w:val="6"/>
          <w:sz w:val="24"/>
          <w:szCs w:val="24"/>
          <w:highlight w:val="none"/>
        </w:rPr>
      </w:pPr>
    </w:p>
    <w:p w14:paraId="1F881076">
      <w:pPr>
        <w:snapToGrid w:val="0"/>
        <w:spacing w:line="360" w:lineRule="auto"/>
        <w:ind w:firstLine="3600" w:firstLineChars="1500"/>
        <w:rPr>
          <w:rFonts w:ascii="宋体" w:hAnsi="宋体"/>
          <w:color w:val="auto"/>
          <w:sz w:val="24"/>
          <w:szCs w:val="24"/>
          <w:highlight w:val="none"/>
        </w:rPr>
      </w:pPr>
      <w:r>
        <w:rPr>
          <w:rFonts w:hint="eastAsia" w:ascii="宋体" w:hAnsi="宋体"/>
          <w:color w:val="auto"/>
          <w:sz w:val="24"/>
          <w:szCs w:val="24"/>
          <w:highlight w:val="none"/>
        </w:rPr>
        <w:t>投标人：</w:t>
      </w:r>
      <w:r>
        <w:rPr>
          <w:rFonts w:ascii="宋体" w:hAnsi="宋体"/>
          <w:color w:val="auto"/>
          <w:sz w:val="24"/>
          <w:szCs w:val="24"/>
          <w:highlight w:val="none"/>
        </w:rPr>
        <w:t>（盖</w:t>
      </w:r>
      <w:r>
        <w:rPr>
          <w:rFonts w:hint="eastAsia" w:ascii="宋体" w:hAnsi="宋体"/>
          <w:color w:val="auto"/>
          <w:sz w:val="24"/>
          <w:szCs w:val="24"/>
          <w:highlight w:val="none"/>
        </w:rPr>
        <w:t>单位公</w:t>
      </w:r>
      <w:r>
        <w:rPr>
          <w:rFonts w:ascii="宋体" w:hAnsi="宋体"/>
          <w:color w:val="auto"/>
          <w:sz w:val="24"/>
          <w:szCs w:val="24"/>
          <w:highlight w:val="none"/>
        </w:rPr>
        <w:t>章）</w:t>
      </w:r>
    </w:p>
    <w:p w14:paraId="6982845E">
      <w:pPr>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投标人授权代表：</w:t>
      </w:r>
      <w:r>
        <w:rPr>
          <w:rFonts w:ascii="宋体" w:hAnsi="宋体"/>
          <w:color w:val="auto"/>
          <w:sz w:val="24"/>
          <w:szCs w:val="24"/>
          <w:highlight w:val="none"/>
        </w:rPr>
        <w:t>（</w:t>
      </w:r>
      <w:r>
        <w:rPr>
          <w:rFonts w:hint="eastAsia" w:ascii="宋体" w:hAnsi="宋体"/>
          <w:color w:val="auto"/>
          <w:sz w:val="24"/>
          <w:szCs w:val="24"/>
          <w:highlight w:val="none"/>
        </w:rPr>
        <w:t>签字或盖章</w:t>
      </w:r>
      <w:r>
        <w:rPr>
          <w:rFonts w:ascii="宋体" w:hAnsi="宋体"/>
          <w:color w:val="auto"/>
          <w:sz w:val="24"/>
          <w:szCs w:val="24"/>
          <w:highlight w:val="none"/>
        </w:rPr>
        <w:t>）</w:t>
      </w:r>
    </w:p>
    <w:p w14:paraId="7E5DABED">
      <w:pPr>
        <w:snapToGrid w:val="0"/>
        <w:spacing w:line="360" w:lineRule="auto"/>
        <w:ind w:firstLine="3600" w:firstLineChars="1500"/>
        <w:rPr>
          <w:rFonts w:ascii="宋体" w:hAnsi="宋体"/>
          <w:color w:val="auto"/>
          <w:sz w:val="24"/>
          <w:szCs w:val="24"/>
          <w:highlight w:val="none"/>
        </w:rPr>
      </w:pPr>
      <w:r>
        <w:rPr>
          <w:rFonts w:hint="eastAsia" w:ascii="宋体" w:hAnsi="宋体"/>
          <w:color w:val="auto"/>
          <w:sz w:val="24"/>
          <w:szCs w:val="24"/>
          <w:highlight w:val="none"/>
        </w:rPr>
        <w:t>日期：   年  月  日</w:t>
      </w:r>
    </w:p>
    <w:p w14:paraId="6D1B6FB9">
      <w:pPr>
        <w:snapToGrid w:val="0"/>
        <w:spacing w:line="360" w:lineRule="auto"/>
        <w:ind w:firstLine="420" w:firstLineChars="200"/>
        <w:rPr>
          <w:rFonts w:ascii="宋体" w:hAnsi="宋体" w:cs="宋体"/>
          <w:color w:val="auto"/>
          <w:szCs w:val="21"/>
          <w:highlight w:val="none"/>
        </w:rPr>
      </w:pPr>
    </w:p>
    <w:p w14:paraId="36D82D85">
      <w:pPr>
        <w:autoSpaceDE w:val="0"/>
        <w:autoSpaceDN w:val="0"/>
        <w:adjustRightInd w:val="0"/>
        <w:snapToGrid w:val="0"/>
        <w:spacing w:line="360" w:lineRule="auto"/>
        <w:outlineLvl w:val="0"/>
        <w:rPr>
          <w:rFonts w:ascii="宋体" w:hAnsi="宋体" w:cs="宋体"/>
          <w:b/>
          <w:bCs/>
          <w:color w:val="auto"/>
          <w:sz w:val="32"/>
          <w:szCs w:val="32"/>
          <w:highlight w:val="none"/>
          <w:lang w:val="zh-CN"/>
        </w:rPr>
      </w:pPr>
      <w:r>
        <w:rPr>
          <w:rFonts w:hint="eastAsia" w:ascii="宋体" w:hAnsi="宋体" w:cs="宋体"/>
          <w:color w:val="auto"/>
          <w:szCs w:val="28"/>
          <w:highlight w:val="none"/>
        </w:rPr>
        <w:br w:type="page"/>
      </w:r>
      <w:bookmarkStart w:id="77" w:name="_Toc8404"/>
      <w:r>
        <w:rPr>
          <w:rFonts w:hint="eastAsia" w:ascii="宋体" w:hAnsi="宋体" w:cs="宋体"/>
          <w:b/>
          <w:color w:val="auto"/>
          <w:sz w:val="30"/>
          <w:szCs w:val="32"/>
          <w:highlight w:val="none"/>
        </w:rPr>
        <w:t>附件1：评标实施细则</w:t>
      </w:r>
      <w:bookmarkEnd w:id="77"/>
    </w:p>
    <w:p w14:paraId="7C767E6F">
      <w:pPr>
        <w:snapToGrid w:val="0"/>
        <w:spacing w:line="360" w:lineRule="auto"/>
        <w:jc w:val="center"/>
        <w:rPr>
          <w:rFonts w:ascii="宋体" w:hAnsi="宋体" w:cs="宋体"/>
          <w:b/>
          <w:color w:val="auto"/>
          <w:szCs w:val="21"/>
          <w:highlight w:val="none"/>
        </w:rPr>
      </w:pPr>
      <w:bookmarkStart w:id="78" w:name="_Toc350077509"/>
      <w:bookmarkStart w:id="79" w:name="_Toc8359"/>
      <w:bookmarkStart w:id="80" w:name="_Toc11854438"/>
      <w:bookmarkStart w:id="81" w:name="_Toc349203677"/>
      <w:r>
        <w:rPr>
          <w:rFonts w:hint="eastAsia" w:ascii="宋体" w:hAnsi="宋体" w:cs="宋体"/>
          <w:b/>
          <w:bCs/>
          <w:color w:val="auto"/>
          <w:sz w:val="32"/>
          <w:szCs w:val="32"/>
          <w:highlight w:val="none"/>
          <w:lang w:val="zh-CN"/>
        </w:rPr>
        <w:t>评标实施细则</w:t>
      </w:r>
    </w:p>
    <w:p w14:paraId="29BC230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一、总则</w:t>
      </w:r>
      <w:bookmarkEnd w:id="78"/>
      <w:bookmarkEnd w:id="79"/>
      <w:bookmarkEnd w:id="80"/>
      <w:bookmarkEnd w:id="81"/>
    </w:p>
    <w:p w14:paraId="011E0EBC">
      <w:pPr>
        <w:snapToGrid w:val="0"/>
        <w:spacing w:line="360" w:lineRule="auto"/>
        <w:ind w:firstLine="420" w:firstLineChars="200"/>
        <w:rPr>
          <w:rFonts w:ascii="宋体" w:hAnsi="宋体" w:cs="宋体"/>
          <w:color w:val="auto"/>
          <w:szCs w:val="21"/>
          <w:highlight w:val="none"/>
        </w:rPr>
      </w:pPr>
      <w:bookmarkStart w:id="82" w:name="_Toc8367"/>
      <w:r>
        <w:rPr>
          <w:rFonts w:hint="eastAsia" w:ascii="宋体" w:hAnsi="宋体" w:cs="宋体"/>
          <w:color w:val="auto"/>
          <w:szCs w:val="21"/>
          <w:highlight w:val="none"/>
        </w:rPr>
        <w:t>（一）为保证评标的公平和公正，维护招标活动当事人的合法权益，参照《中华人民共和国政府采购法》、《中华人民共和国政府采购法实施条例》、国家发展改革委等七部委《评标委员会和评标方法暂行规定》（第23号令）、《江苏省招标投标管理条例》等有关规定，结合本项目招标文件要求，特制定本评标实施细则。</w:t>
      </w:r>
      <w:bookmarkEnd w:id="82"/>
    </w:p>
    <w:p w14:paraId="5ED5BB25">
      <w:pPr>
        <w:snapToGrid w:val="0"/>
        <w:spacing w:line="360" w:lineRule="auto"/>
        <w:ind w:firstLine="420" w:firstLineChars="200"/>
        <w:rPr>
          <w:rFonts w:ascii="宋体" w:hAnsi="宋体" w:cs="宋体"/>
          <w:color w:val="auto"/>
          <w:szCs w:val="21"/>
          <w:highlight w:val="none"/>
        </w:rPr>
      </w:pPr>
      <w:bookmarkStart w:id="83" w:name="_Toc15566"/>
      <w:r>
        <w:rPr>
          <w:rFonts w:hint="eastAsia" w:ascii="宋体" w:hAnsi="宋体" w:cs="宋体"/>
          <w:color w:val="auto"/>
          <w:szCs w:val="21"/>
          <w:highlight w:val="none"/>
        </w:rPr>
        <w:t>（二）评标工作遵循公平、公正、科学、择优的原则，任何单位和个人不得非法干预或者影响评标过程和结果。</w:t>
      </w:r>
      <w:bookmarkEnd w:id="83"/>
    </w:p>
    <w:p w14:paraId="7E6BD73A">
      <w:pPr>
        <w:snapToGrid w:val="0"/>
        <w:spacing w:line="360" w:lineRule="auto"/>
        <w:ind w:firstLine="420" w:firstLineChars="200"/>
        <w:rPr>
          <w:rFonts w:ascii="宋体" w:hAnsi="宋体" w:cs="宋体"/>
          <w:color w:val="auto"/>
          <w:szCs w:val="21"/>
          <w:highlight w:val="none"/>
        </w:rPr>
      </w:pPr>
      <w:bookmarkStart w:id="84" w:name="_Toc24311"/>
      <w:r>
        <w:rPr>
          <w:rFonts w:hint="eastAsia" w:ascii="宋体" w:hAnsi="宋体" w:cs="宋体"/>
          <w:color w:val="auto"/>
          <w:szCs w:val="21"/>
          <w:highlight w:val="none"/>
        </w:rPr>
        <w:t>（三）本招标项目的评标工作是按照招标文件的规定和本评标细则的具体评审指标，对所有投标人的投标文件进行综合评审和比较，提出评审意见，编写评标报告。</w:t>
      </w:r>
      <w:bookmarkEnd w:id="84"/>
    </w:p>
    <w:p w14:paraId="02EE5D4A">
      <w:pPr>
        <w:snapToGrid w:val="0"/>
        <w:spacing w:line="360" w:lineRule="auto"/>
        <w:ind w:firstLine="420" w:firstLineChars="200"/>
        <w:rPr>
          <w:rFonts w:ascii="宋体" w:hAnsi="宋体" w:cs="宋体"/>
          <w:color w:val="auto"/>
          <w:szCs w:val="21"/>
          <w:highlight w:val="none"/>
        </w:rPr>
      </w:pPr>
      <w:bookmarkStart w:id="85" w:name="_Toc29535"/>
      <w:r>
        <w:rPr>
          <w:rFonts w:hint="eastAsia" w:ascii="宋体" w:hAnsi="宋体" w:cs="宋体"/>
          <w:color w:val="auto"/>
          <w:szCs w:val="21"/>
          <w:highlight w:val="none"/>
        </w:rPr>
        <w:t>（四）本项目的评标工作由招标人依法组建的评标委员会负责。评标委员会成员由招标人代表和有关技术、经济方面的专家组成，评标委员会成员人数为5人或以上单数。</w:t>
      </w:r>
      <w:bookmarkEnd w:id="85"/>
    </w:p>
    <w:p w14:paraId="5B059195">
      <w:pPr>
        <w:snapToGrid w:val="0"/>
        <w:spacing w:line="360" w:lineRule="auto"/>
        <w:ind w:firstLine="420" w:firstLineChars="200"/>
        <w:rPr>
          <w:rFonts w:ascii="宋体" w:hAnsi="宋体" w:cs="宋体"/>
          <w:color w:val="auto"/>
          <w:szCs w:val="21"/>
          <w:highlight w:val="none"/>
        </w:rPr>
      </w:pPr>
      <w:bookmarkStart w:id="86" w:name="_Toc27187"/>
      <w:r>
        <w:rPr>
          <w:rFonts w:hint="eastAsia" w:ascii="宋体" w:hAnsi="宋体" w:cs="宋体"/>
          <w:color w:val="auto"/>
          <w:szCs w:val="21"/>
          <w:highlight w:val="none"/>
        </w:rPr>
        <w:t>（五）评标工作按以下程序进行：</w:t>
      </w:r>
      <w:bookmarkEnd w:id="86"/>
    </w:p>
    <w:p w14:paraId="275FB185">
      <w:pPr>
        <w:snapToGrid w:val="0"/>
        <w:spacing w:line="360" w:lineRule="auto"/>
        <w:ind w:firstLine="420" w:firstLineChars="200"/>
        <w:rPr>
          <w:rFonts w:ascii="宋体" w:hAnsi="宋体" w:cs="宋体"/>
          <w:color w:val="auto"/>
          <w:szCs w:val="21"/>
          <w:highlight w:val="none"/>
        </w:rPr>
      </w:pPr>
      <w:bookmarkStart w:id="87" w:name="_Toc15234"/>
      <w:r>
        <w:rPr>
          <w:rFonts w:hint="eastAsia" w:ascii="宋体" w:hAnsi="宋体" w:cs="宋体"/>
          <w:color w:val="auto"/>
          <w:szCs w:val="21"/>
          <w:highlight w:val="none"/>
        </w:rPr>
        <w:t>1．评标委员会对投标文件进行初步评审；</w:t>
      </w:r>
      <w:bookmarkEnd w:id="87"/>
    </w:p>
    <w:p w14:paraId="69FDCCD3">
      <w:pPr>
        <w:snapToGrid w:val="0"/>
        <w:spacing w:line="360" w:lineRule="auto"/>
        <w:ind w:firstLine="420" w:firstLineChars="200"/>
        <w:rPr>
          <w:rFonts w:ascii="宋体" w:hAnsi="宋体" w:cs="宋体"/>
          <w:color w:val="auto"/>
          <w:szCs w:val="21"/>
          <w:highlight w:val="none"/>
        </w:rPr>
      </w:pPr>
      <w:bookmarkStart w:id="88" w:name="_Toc28767"/>
      <w:r>
        <w:rPr>
          <w:rFonts w:hint="eastAsia" w:ascii="宋体" w:hAnsi="宋体" w:cs="宋体"/>
          <w:color w:val="auto"/>
          <w:szCs w:val="21"/>
          <w:highlight w:val="none"/>
        </w:rPr>
        <w:t>2．评标委员会对投标文件进行详细评审；</w:t>
      </w:r>
      <w:bookmarkEnd w:id="88"/>
    </w:p>
    <w:p w14:paraId="06DCC997">
      <w:pPr>
        <w:snapToGrid w:val="0"/>
        <w:spacing w:line="360" w:lineRule="auto"/>
        <w:ind w:firstLine="420" w:firstLineChars="200"/>
        <w:rPr>
          <w:rFonts w:hint="eastAsia" w:ascii="宋体" w:hAnsi="宋体" w:cs="宋体"/>
          <w:color w:val="auto"/>
          <w:szCs w:val="21"/>
          <w:highlight w:val="none"/>
        </w:rPr>
      </w:pPr>
      <w:bookmarkStart w:id="89" w:name="_Toc14556"/>
      <w:r>
        <w:rPr>
          <w:rFonts w:hint="eastAsia" w:ascii="宋体" w:hAnsi="宋体" w:cs="宋体"/>
          <w:color w:val="auto"/>
          <w:szCs w:val="21"/>
          <w:highlight w:val="none"/>
        </w:rPr>
        <w:t>3．招标人依照招标文件确定的评标原则，确定中标人。</w:t>
      </w:r>
      <w:bookmarkEnd w:id="89"/>
    </w:p>
    <w:p w14:paraId="27A1DCD5">
      <w:pPr>
        <w:snapToGrid w:val="0"/>
        <w:spacing w:line="360" w:lineRule="auto"/>
        <w:ind w:firstLine="420" w:firstLineChars="200"/>
        <w:rPr>
          <w:rFonts w:ascii="宋体" w:hAnsi="宋体" w:cs="宋体"/>
          <w:color w:val="auto"/>
          <w:szCs w:val="21"/>
          <w:highlight w:val="none"/>
        </w:rPr>
      </w:pPr>
      <w:bookmarkStart w:id="90" w:name="_Toc17881"/>
      <w:bookmarkStart w:id="91" w:name="_Toc349203678"/>
      <w:bookmarkStart w:id="92" w:name="_Toc11854439"/>
      <w:bookmarkStart w:id="93" w:name="_Toc350077510"/>
      <w:r>
        <w:rPr>
          <w:rFonts w:hint="eastAsia" w:ascii="宋体" w:hAnsi="宋体" w:cs="宋体"/>
          <w:color w:val="auto"/>
          <w:szCs w:val="21"/>
          <w:highlight w:val="none"/>
        </w:rPr>
        <w:t>二、第一信封初步评审</w:t>
      </w:r>
      <w:bookmarkEnd w:id="90"/>
      <w:bookmarkEnd w:id="91"/>
      <w:bookmarkEnd w:id="92"/>
      <w:bookmarkEnd w:id="93"/>
    </w:p>
    <w:p w14:paraId="294F0272">
      <w:pPr>
        <w:snapToGrid w:val="0"/>
        <w:spacing w:line="360" w:lineRule="auto"/>
        <w:ind w:firstLine="420" w:firstLineChars="200"/>
        <w:rPr>
          <w:rFonts w:ascii="宋体" w:hAnsi="宋体" w:cs="宋体"/>
          <w:color w:val="auto"/>
          <w:szCs w:val="21"/>
          <w:highlight w:val="none"/>
        </w:rPr>
      </w:pPr>
      <w:bookmarkStart w:id="94" w:name="_Toc22639"/>
      <w:r>
        <w:rPr>
          <w:rFonts w:hint="eastAsia" w:ascii="宋体" w:hAnsi="宋体" w:cs="宋体"/>
          <w:color w:val="auto"/>
          <w:szCs w:val="21"/>
          <w:highlight w:val="none"/>
        </w:rPr>
        <w:t>（一）招标人向评标委员会提供评标所需的信息和数据。</w:t>
      </w:r>
      <w:bookmarkEnd w:id="94"/>
    </w:p>
    <w:p w14:paraId="6BE6A6C9">
      <w:pPr>
        <w:snapToGrid w:val="0"/>
        <w:spacing w:line="360" w:lineRule="auto"/>
        <w:ind w:firstLine="420" w:firstLineChars="200"/>
        <w:rPr>
          <w:rFonts w:ascii="宋体" w:hAnsi="宋体" w:cs="宋体"/>
          <w:color w:val="auto"/>
          <w:szCs w:val="21"/>
          <w:highlight w:val="none"/>
        </w:rPr>
      </w:pPr>
      <w:bookmarkStart w:id="95" w:name="_Toc27961"/>
      <w:r>
        <w:rPr>
          <w:rFonts w:hint="eastAsia" w:ascii="宋体" w:hAnsi="宋体" w:cs="宋体"/>
          <w:color w:val="auto"/>
          <w:szCs w:val="21"/>
          <w:highlight w:val="none"/>
        </w:rPr>
        <w:t>（二）评标委员会应当根据招标文件规定的评标标准和方法，对投标文件进行系统地评审和比较。</w:t>
      </w:r>
      <w:bookmarkEnd w:id="95"/>
    </w:p>
    <w:p w14:paraId="634C8F64">
      <w:pPr>
        <w:snapToGrid w:val="0"/>
        <w:spacing w:line="360" w:lineRule="auto"/>
        <w:ind w:firstLine="420" w:firstLineChars="200"/>
        <w:rPr>
          <w:rFonts w:ascii="宋体" w:hAnsi="宋体" w:cs="宋体"/>
          <w:color w:val="auto"/>
          <w:szCs w:val="21"/>
          <w:highlight w:val="none"/>
        </w:rPr>
      </w:pPr>
      <w:bookmarkStart w:id="96" w:name="_Toc7596"/>
      <w:r>
        <w:rPr>
          <w:rFonts w:hint="eastAsia" w:ascii="宋体" w:hAnsi="宋体" w:cs="宋体"/>
          <w:color w:val="auto"/>
          <w:szCs w:val="21"/>
          <w:highlight w:val="none"/>
        </w:rPr>
        <w:t>（三）审查投标文件的有效性。</w:t>
      </w:r>
      <w:bookmarkEnd w:id="96"/>
    </w:p>
    <w:p w14:paraId="5112E87B">
      <w:pPr>
        <w:snapToGrid w:val="0"/>
        <w:spacing w:line="360" w:lineRule="auto"/>
        <w:ind w:firstLine="420" w:firstLineChars="200"/>
        <w:rPr>
          <w:rFonts w:ascii="宋体" w:hAnsi="宋体" w:cs="宋体"/>
          <w:color w:val="auto"/>
          <w:szCs w:val="21"/>
          <w:highlight w:val="none"/>
        </w:rPr>
      </w:pPr>
      <w:bookmarkStart w:id="97" w:name="_Toc655"/>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四</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投标人资格条件：</w:t>
      </w:r>
      <w:bookmarkEnd w:id="97"/>
    </w:p>
    <w:p w14:paraId="0391DC3A">
      <w:pPr>
        <w:autoSpaceDE w:val="0"/>
        <w:autoSpaceDN w:val="0"/>
        <w:adjustRightInd w:val="0"/>
        <w:snapToGrid w:val="0"/>
        <w:spacing w:line="360" w:lineRule="auto"/>
        <w:ind w:firstLine="48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通用资格要求</w:t>
      </w:r>
    </w:p>
    <w:p w14:paraId="24037009">
      <w:pPr>
        <w:autoSpaceDE w:val="0"/>
        <w:autoSpaceDN w:val="0"/>
        <w:adjustRightInd w:val="0"/>
        <w:snapToGrid w:val="0"/>
        <w:spacing w:line="360" w:lineRule="auto"/>
        <w:ind w:firstLine="48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1.1满足</w:t>
      </w:r>
      <w:r>
        <w:rPr>
          <w:rFonts w:hint="eastAsia" w:ascii="宋体" w:hAnsi="宋体" w:eastAsia="宋体" w:cs="宋体"/>
          <w:color w:val="auto"/>
          <w:szCs w:val="21"/>
          <w:highlight w:val="none"/>
          <w:lang w:val="zh-CN"/>
        </w:rPr>
        <w:t>《中华人民共和国政府采购法》第二十二条的规定。</w:t>
      </w:r>
    </w:p>
    <w:p w14:paraId="2E36A83C">
      <w:pPr>
        <w:autoSpaceDE w:val="0"/>
        <w:autoSpaceDN w:val="0"/>
        <w:adjustRightInd w:val="0"/>
        <w:snapToGrid w:val="0"/>
        <w:spacing w:line="360" w:lineRule="auto"/>
        <w:ind w:firstLine="482"/>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在“信用中国”网站（www.creditchina.gov.cn）查询，无被列入失信被执行人、重大税收违法失信主体名单、严重失信主体名单及其他不符合《中华人民共和国政府采购法》第二十二条规定条件的信用记录。（投标文件中无需提供证明材料）</w:t>
      </w:r>
    </w:p>
    <w:p w14:paraId="36FB0AAA">
      <w:pPr>
        <w:autoSpaceDE w:val="0"/>
        <w:autoSpaceDN w:val="0"/>
        <w:adjustRightInd w:val="0"/>
        <w:snapToGrid w:val="0"/>
        <w:spacing w:line="360" w:lineRule="auto"/>
        <w:ind w:firstLine="48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1.3</w:t>
      </w:r>
      <w:r>
        <w:rPr>
          <w:rFonts w:hint="eastAsia" w:ascii="宋体" w:hAnsi="宋体" w:eastAsia="宋体" w:cs="宋体"/>
          <w:color w:val="auto"/>
          <w:szCs w:val="21"/>
          <w:highlight w:val="none"/>
          <w:lang w:val="zh-CN"/>
        </w:rPr>
        <w:t>落实政府采购政策需满足的资格要求：</w:t>
      </w:r>
      <w:r>
        <w:rPr>
          <w:rFonts w:hint="eastAsia" w:ascii="宋体" w:hAnsi="宋体" w:eastAsia="宋体" w:cs="宋体"/>
          <w:color w:val="auto"/>
          <w:szCs w:val="21"/>
          <w:highlight w:val="none"/>
          <w:lang w:val="en-US" w:eastAsia="zh-CN"/>
        </w:rPr>
        <w:t>无</w:t>
      </w:r>
      <w:r>
        <w:rPr>
          <w:rFonts w:hint="eastAsia" w:ascii="宋体" w:hAnsi="宋体" w:eastAsia="宋体" w:cs="宋体"/>
          <w:color w:val="auto"/>
          <w:szCs w:val="21"/>
          <w:highlight w:val="none"/>
          <w:lang w:val="zh-CN"/>
        </w:rPr>
        <w:t>。</w:t>
      </w:r>
    </w:p>
    <w:p w14:paraId="3859AD96">
      <w:pPr>
        <w:autoSpaceDE w:val="0"/>
        <w:autoSpaceDN w:val="0"/>
        <w:adjustRightInd w:val="0"/>
        <w:snapToGrid w:val="0"/>
        <w:spacing w:line="360" w:lineRule="auto"/>
        <w:ind w:firstLine="48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本项目的特定资格要求：</w:t>
      </w:r>
    </w:p>
    <w:p w14:paraId="440CDA05">
      <w:pPr>
        <w:autoSpaceDE w:val="0"/>
        <w:autoSpaceDN w:val="0"/>
        <w:adjustRightInd w:val="0"/>
        <w:snapToGrid w:val="0"/>
        <w:spacing w:line="360" w:lineRule="auto"/>
        <w:ind w:firstLine="48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2.1</w:t>
      </w:r>
      <w:r>
        <w:rPr>
          <w:rFonts w:hint="eastAsia" w:ascii="宋体" w:hAnsi="宋体" w:eastAsia="宋体" w:cs="宋体"/>
          <w:color w:val="auto"/>
          <w:szCs w:val="21"/>
          <w:highlight w:val="none"/>
          <w:lang w:val="zh-CN"/>
        </w:rPr>
        <w:t>单位负责人为同一人或者存在直接控股、管理关系的不同供应商，不得参加同一合同项下的政府采购活动；</w:t>
      </w:r>
    </w:p>
    <w:p w14:paraId="497E8168">
      <w:pPr>
        <w:autoSpaceDE w:val="0"/>
        <w:autoSpaceDN w:val="0"/>
        <w:adjustRightInd w:val="0"/>
        <w:snapToGrid w:val="0"/>
        <w:spacing w:line="360" w:lineRule="auto"/>
        <w:ind w:firstLine="482"/>
        <w:rPr>
          <w:rFonts w:ascii="宋体" w:hAnsi="宋体" w:cs="宋体"/>
          <w:color w:val="auto"/>
          <w:szCs w:val="21"/>
          <w:highlight w:val="none"/>
        </w:rPr>
      </w:pPr>
      <w:r>
        <w:rPr>
          <w:rFonts w:hint="eastAsia" w:ascii="宋体" w:hAnsi="宋体" w:eastAsia="宋体" w:cs="宋体"/>
          <w:color w:val="auto"/>
          <w:szCs w:val="21"/>
          <w:highlight w:val="none"/>
          <w:lang w:val="en-US" w:eastAsia="zh-CN"/>
        </w:rPr>
        <w:t>2.2</w:t>
      </w:r>
      <w:r>
        <w:rPr>
          <w:rFonts w:hint="eastAsia" w:ascii="宋体" w:hAnsi="宋体" w:cs="宋体"/>
          <w:color w:val="auto"/>
          <w:szCs w:val="21"/>
          <w:highlight w:val="none"/>
          <w:lang w:val="zh-CN"/>
        </w:rPr>
        <w:t>供应商拟投入本项目的项目负责人具有环境保护类、生态类或生命科学类</w:t>
      </w:r>
      <w:r>
        <w:rPr>
          <w:rFonts w:hint="eastAsia" w:ascii="宋体" w:hAnsi="宋体" w:eastAsia="宋体" w:cs="宋体"/>
          <w:color w:val="auto"/>
          <w:sz w:val="21"/>
          <w:szCs w:val="21"/>
          <w:highlight w:val="none"/>
        </w:rPr>
        <w:t>相关专业</w:t>
      </w:r>
      <w:r>
        <w:rPr>
          <w:rFonts w:hint="eastAsia" w:ascii="宋体" w:hAnsi="宋体" w:cs="宋体"/>
          <w:color w:val="auto"/>
          <w:szCs w:val="21"/>
          <w:highlight w:val="none"/>
          <w:lang w:val="zh-CN"/>
        </w:rPr>
        <w:t>高级（或以上）技术职称。</w:t>
      </w:r>
    </w:p>
    <w:p w14:paraId="2F2E28B5">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五</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投标文件按照招标文件规定格式、内容填写，字迹清晰可辨；</w:t>
      </w:r>
    </w:p>
    <w:p w14:paraId="79701BF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六</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投标文件上法定代表人或其授权代理人的签字、投标人的单位章齐全，符合招标文件规定；</w:t>
      </w:r>
    </w:p>
    <w:p w14:paraId="0DE6153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七</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投标文件由授权代理人签署的，按本招标文件规定提交法定代表人授权委托书；</w:t>
      </w:r>
    </w:p>
    <w:p w14:paraId="4534DEA6">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八</w:t>
      </w:r>
      <w:r>
        <w:rPr>
          <w:rFonts w:hint="eastAsia" w:ascii="宋体" w:hAnsi="宋体" w:cs="宋体"/>
          <w:color w:val="auto"/>
          <w:szCs w:val="21"/>
          <w:highlight w:val="none"/>
          <w:lang w:eastAsia="zh-CN"/>
        </w:rPr>
        <w:t>）</w:t>
      </w:r>
      <w:r>
        <w:rPr>
          <w:rFonts w:hint="eastAsia" w:ascii="宋体" w:hAnsi="宋体" w:cs="宋体"/>
          <w:color w:val="auto"/>
          <w:szCs w:val="21"/>
          <w:highlight w:val="none"/>
        </w:rPr>
        <w:t>未发现在招投标过程中有弄虚作假行为。</w:t>
      </w:r>
    </w:p>
    <w:p w14:paraId="0AA7A3E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凡投标文件经评标委员会认定，有一项不符合以上条件者，则不通过初步评审，不进入下一步评审，按否决其投标文件处理。</w:t>
      </w:r>
    </w:p>
    <w:p w14:paraId="1FE7E9EE">
      <w:pPr>
        <w:snapToGrid w:val="0"/>
        <w:spacing w:line="360" w:lineRule="auto"/>
        <w:ind w:firstLine="422" w:firstLineChars="200"/>
        <w:rPr>
          <w:rFonts w:ascii="宋体" w:hAnsi="宋体" w:cs="宋体"/>
          <w:b/>
          <w:color w:val="auto"/>
          <w:szCs w:val="21"/>
          <w:highlight w:val="none"/>
        </w:rPr>
      </w:pPr>
      <w:bookmarkStart w:id="98" w:name="_Toc349203679"/>
      <w:bookmarkStart w:id="99" w:name="_Toc350077511"/>
      <w:r>
        <w:rPr>
          <w:rFonts w:hint="eastAsia" w:ascii="宋体" w:hAnsi="宋体" w:cs="宋体"/>
          <w:b/>
          <w:color w:val="auto"/>
          <w:szCs w:val="21"/>
          <w:highlight w:val="none"/>
        </w:rPr>
        <w:t>三、第一信封详细评审</w:t>
      </w:r>
      <w:bookmarkEnd w:id="98"/>
      <w:bookmarkEnd w:id="99"/>
    </w:p>
    <w:p w14:paraId="2EA0FCA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（一）本次招标项目采用综合评估法评分。</w:t>
      </w:r>
    </w:p>
    <w:p w14:paraId="7987058A">
      <w:pPr>
        <w:snapToGrid w:val="0"/>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对于进入详细评审的投标人，对投标人的技术部分、商务部分两项内容进行进行综合评议打分，满分为90分。评委应在充分讨论的基础上按照下列评分标准独立进行评分，评分小数点后最多保留一位小数。综合评分分值组成如下：</w:t>
      </w:r>
    </w:p>
    <w:tbl>
      <w:tblPr>
        <w:tblStyle w:val="2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
        <w:gridCol w:w="582"/>
        <w:gridCol w:w="1607"/>
        <w:gridCol w:w="1085"/>
        <w:gridCol w:w="6343"/>
      </w:tblGrid>
      <w:tr w14:paraId="3BA57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28" w:type="pct"/>
            <w:gridSpan w:val="2"/>
            <w:noWrap w:val="0"/>
            <w:vAlign w:val="center"/>
          </w:tcPr>
          <w:p w14:paraId="2DD8F8DC">
            <w:pPr>
              <w:snapToGrid w:val="0"/>
              <w:spacing w:line="360" w:lineRule="auto"/>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795" w:type="pct"/>
            <w:noWrap w:val="0"/>
            <w:vAlign w:val="center"/>
          </w:tcPr>
          <w:p w14:paraId="2B182E4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评分因素</w:t>
            </w:r>
          </w:p>
          <w:p w14:paraId="76BE12A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及权重</w:t>
            </w:r>
          </w:p>
        </w:tc>
        <w:tc>
          <w:tcPr>
            <w:tcW w:w="537" w:type="pct"/>
            <w:noWrap w:val="0"/>
            <w:vAlign w:val="center"/>
          </w:tcPr>
          <w:p w14:paraId="2E865D0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w:t>
            </w:r>
          </w:p>
        </w:tc>
        <w:tc>
          <w:tcPr>
            <w:tcW w:w="3138" w:type="pct"/>
            <w:noWrap w:val="0"/>
            <w:vAlign w:val="center"/>
          </w:tcPr>
          <w:p w14:paraId="70830E98">
            <w:pPr>
              <w:snapToGrid w:val="0"/>
              <w:spacing w:line="360" w:lineRule="auto"/>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评分标准</w:t>
            </w:r>
          </w:p>
        </w:tc>
      </w:tr>
      <w:tr w14:paraId="06243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240" w:type="pct"/>
            <w:vMerge w:val="restart"/>
            <w:noWrap w:val="0"/>
            <w:vAlign w:val="center"/>
          </w:tcPr>
          <w:p w14:paraId="5ADA3DBE">
            <w:pPr>
              <w:snapToGrid w:val="0"/>
              <w:spacing w:line="360" w:lineRule="auto"/>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87" w:type="pct"/>
            <w:vMerge w:val="restart"/>
            <w:noWrap w:val="0"/>
            <w:vAlign w:val="center"/>
          </w:tcPr>
          <w:p w14:paraId="64B662BE">
            <w:pPr>
              <w:snapToGrid w:val="0"/>
              <w:spacing w:line="360" w:lineRule="auto"/>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技术部分</w:t>
            </w:r>
          </w:p>
        </w:tc>
        <w:tc>
          <w:tcPr>
            <w:tcW w:w="795" w:type="pct"/>
            <w:noWrap w:val="0"/>
            <w:vAlign w:val="center"/>
          </w:tcPr>
          <w:p w14:paraId="6D9D62B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总体思路和现状分析</w:t>
            </w:r>
          </w:p>
        </w:tc>
        <w:tc>
          <w:tcPr>
            <w:tcW w:w="537" w:type="pct"/>
            <w:noWrap w:val="0"/>
            <w:vAlign w:val="center"/>
          </w:tcPr>
          <w:p w14:paraId="1D80792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15分</w:t>
            </w:r>
          </w:p>
        </w:tc>
        <w:tc>
          <w:tcPr>
            <w:tcW w:w="3138" w:type="pct"/>
            <w:noWrap w:val="0"/>
            <w:vAlign w:val="center"/>
          </w:tcPr>
          <w:p w14:paraId="3A1045F7">
            <w:pPr>
              <w:keepNext w:val="0"/>
              <w:keepLines w:val="0"/>
              <w:pageBreakBefore w:val="0"/>
              <w:widowControl/>
              <w:kinsoku/>
              <w:wordWrap/>
              <w:overflowPunct/>
              <w:topLinePunct w:val="0"/>
              <w:autoSpaceDE/>
              <w:autoSpaceDN/>
              <w:bidi w:val="0"/>
              <w:adjustRightInd w:val="0"/>
              <w:snapToGrid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投标人需针对本次项目提供</w:t>
            </w:r>
            <w:r>
              <w:rPr>
                <w:rFonts w:hint="eastAsia" w:ascii="宋体" w:hAnsi="宋体" w:eastAsia="宋体" w:cs="宋体"/>
                <w:b/>
                <w:bCs/>
                <w:color w:val="auto"/>
                <w:kern w:val="0"/>
                <w:sz w:val="21"/>
                <w:szCs w:val="21"/>
                <w:highlight w:val="none"/>
              </w:rPr>
              <w:t>《总体思路和现状分析》</w:t>
            </w:r>
            <w:r>
              <w:rPr>
                <w:rFonts w:hint="eastAsia" w:ascii="宋体" w:hAnsi="宋体" w:eastAsia="宋体" w:cs="宋体"/>
                <w:color w:val="auto"/>
                <w:kern w:val="0"/>
                <w:sz w:val="21"/>
                <w:szCs w:val="21"/>
                <w:highlight w:val="none"/>
              </w:rPr>
              <w:t>。评委根据投标供应商提供对项目的总体思路、现状分析是否清晰全面、科学合理等方面进行评分。</w:t>
            </w:r>
          </w:p>
          <w:p w14:paraId="1FB3C13E">
            <w:pPr>
              <w:keepNext w:val="0"/>
              <w:keepLines w:val="0"/>
              <w:pageBreakBefore w:val="0"/>
              <w:widowControl/>
              <w:kinsoku/>
              <w:wordWrap/>
              <w:overflowPunct/>
              <w:topLinePunct w:val="0"/>
              <w:autoSpaceDE/>
              <w:autoSpaceDN/>
              <w:bidi w:val="0"/>
              <w:adjustRightInd w:val="0"/>
              <w:snapToGrid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总体思路清晰全面、现状分析内容完整、科学合理的得15分；</w:t>
            </w:r>
          </w:p>
          <w:p w14:paraId="3030E21E">
            <w:pPr>
              <w:keepNext w:val="0"/>
              <w:keepLines w:val="0"/>
              <w:pageBreakBefore w:val="0"/>
              <w:widowControl/>
              <w:kinsoku/>
              <w:wordWrap/>
              <w:overflowPunct/>
              <w:topLinePunct w:val="0"/>
              <w:autoSpaceDE/>
              <w:autoSpaceDN/>
              <w:bidi w:val="0"/>
              <w:adjustRightInd w:val="0"/>
              <w:snapToGrid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总体思路较为清晰全面、现状分析内容较为完整、较为科学合理的得12分；</w:t>
            </w:r>
          </w:p>
          <w:p w14:paraId="0793CEBA">
            <w:pPr>
              <w:keepNext w:val="0"/>
              <w:keepLines w:val="0"/>
              <w:pageBreakBefore w:val="0"/>
              <w:widowControl/>
              <w:kinsoku/>
              <w:wordWrap/>
              <w:overflowPunct/>
              <w:topLinePunct w:val="0"/>
              <w:autoSpaceDE/>
              <w:autoSpaceDN/>
              <w:bidi w:val="0"/>
              <w:adjustRightInd w:val="0"/>
              <w:snapToGrid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总体思路基本清晰全面、现状分析内容基本完整、基本科学合理的得9分；</w:t>
            </w:r>
          </w:p>
          <w:p w14:paraId="26CDB27A">
            <w:pPr>
              <w:keepNext w:val="0"/>
              <w:keepLines w:val="0"/>
              <w:pageBreakBefore w:val="0"/>
              <w:widowControl/>
              <w:kinsoku/>
              <w:wordWrap/>
              <w:overflowPunct/>
              <w:topLinePunct w:val="0"/>
              <w:autoSpaceDE/>
              <w:autoSpaceDN/>
              <w:bidi w:val="0"/>
              <w:adjustRightInd w:val="0"/>
              <w:snapToGrid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总体思路基本清晰全面、但简洁粗糙、现状分析内容不够完整、不够科学合理的得6分；</w:t>
            </w:r>
          </w:p>
          <w:p w14:paraId="6A56FF70">
            <w:pPr>
              <w:keepNext w:val="0"/>
              <w:keepLines w:val="0"/>
              <w:pageBreakBefore w:val="0"/>
              <w:widowControl/>
              <w:kinsoku/>
              <w:wordWrap/>
              <w:overflowPunct/>
              <w:topLinePunct w:val="0"/>
              <w:autoSpaceDE/>
              <w:autoSpaceDN/>
              <w:bidi w:val="0"/>
              <w:adjustRightInd w:val="0"/>
              <w:snapToGrid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总体思路模糊、不全面、现状分析内容不全、不科学、不合理的得3分；</w:t>
            </w:r>
          </w:p>
          <w:p w14:paraId="1D4C04D4">
            <w:pPr>
              <w:keepNext w:val="0"/>
              <w:keepLines w:val="0"/>
              <w:pageBreakBefore w:val="0"/>
              <w:kinsoku/>
              <w:wordWrap/>
              <w:overflowPunct/>
              <w:topLinePunct w:val="0"/>
              <w:autoSpaceDE/>
              <w:autoSpaceDN/>
              <w:bidi w:val="0"/>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未提供的不得分。</w:t>
            </w:r>
          </w:p>
        </w:tc>
      </w:tr>
      <w:tr w14:paraId="36D70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40" w:type="pct"/>
            <w:vMerge w:val="continue"/>
            <w:noWrap w:val="0"/>
            <w:vAlign w:val="center"/>
          </w:tcPr>
          <w:p w14:paraId="74EF1E2C">
            <w:pPr>
              <w:snapToGrid w:val="0"/>
              <w:spacing w:line="360" w:lineRule="auto"/>
              <w:ind w:firstLine="28"/>
              <w:jc w:val="center"/>
              <w:rPr>
                <w:rFonts w:hint="eastAsia" w:ascii="宋体" w:hAnsi="宋体" w:eastAsia="宋体" w:cs="宋体"/>
                <w:color w:val="auto"/>
                <w:sz w:val="21"/>
                <w:szCs w:val="21"/>
                <w:highlight w:val="none"/>
              </w:rPr>
            </w:pPr>
          </w:p>
        </w:tc>
        <w:tc>
          <w:tcPr>
            <w:tcW w:w="287" w:type="pct"/>
            <w:vMerge w:val="continue"/>
            <w:noWrap w:val="0"/>
            <w:vAlign w:val="center"/>
          </w:tcPr>
          <w:p w14:paraId="5524491E">
            <w:pPr>
              <w:snapToGrid w:val="0"/>
              <w:spacing w:line="360" w:lineRule="auto"/>
              <w:ind w:firstLine="28"/>
              <w:jc w:val="center"/>
              <w:rPr>
                <w:rFonts w:hint="eastAsia" w:ascii="宋体" w:hAnsi="宋体" w:eastAsia="宋体" w:cs="宋体"/>
                <w:color w:val="auto"/>
                <w:sz w:val="21"/>
                <w:szCs w:val="21"/>
                <w:highlight w:val="none"/>
              </w:rPr>
            </w:pPr>
          </w:p>
        </w:tc>
        <w:tc>
          <w:tcPr>
            <w:tcW w:w="795" w:type="pct"/>
            <w:noWrap w:val="0"/>
            <w:vAlign w:val="center"/>
          </w:tcPr>
          <w:p w14:paraId="7219AC5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项目主要实施内容</w:t>
            </w:r>
          </w:p>
        </w:tc>
        <w:tc>
          <w:tcPr>
            <w:tcW w:w="537" w:type="pct"/>
            <w:noWrap w:val="0"/>
            <w:vAlign w:val="center"/>
          </w:tcPr>
          <w:p w14:paraId="1616090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15分</w:t>
            </w:r>
          </w:p>
        </w:tc>
        <w:tc>
          <w:tcPr>
            <w:tcW w:w="3138" w:type="pct"/>
            <w:noWrap w:val="0"/>
            <w:vAlign w:val="center"/>
          </w:tcPr>
          <w:p w14:paraId="3DCDDE8D">
            <w:pPr>
              <w:keepNext w:val="0"/>
              <w:keepLines w:val="0"/>
              <w:pageBreakBefore w:val="0"/>
              <w:widowControl/>
              <w:kinsoku/>
              <w:wordWrap/>
              <w:overflowPunct/>
              <w:topLinePunct w:val="0"/>
              <w:autoSpaceDE/>
              <w:autoSpaceDN/>
              <w:bidi w:val="0"/>
              <w:adjustRightInd w:val="0"/>
              <w:snapToGrid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投标人需针对本次项目提供</w:t>
            </w:r>
            <w:r>
              <w:rPr>
                <w:rFonts w:hint="eastAsia" w:ascii="宋体" w:hAnsi="宋体" w:eastAsia="宋体" w:cs="宋体"/>
                <w:b/>
                <w:bCs/>
                <w:color w:val="auto"/>
                <w:kern w:val="0"/>
                <w:sz w:val="21"/>
                <w:szCs w:val="21"/>
                <w:highlight w:val="none"/>
              </w:rPr>
              <w:t>《项目主要实施内容》</w:t>
            </w:r>
            <w:r>
              <w:rPr>
                <w:rFonts w:hint="eastAsia" w:ascii="宋体" w:hAnsi="宋体" w:eastAsia="宋体" w:cs="宋体"/>
                <w:color w:val="auto"/>
                <w:kern w:val="0"/>
                <w:sz w:val="21"/>
                <w:szCs w:val="21"/>
                <w:highlight w:val="none"/>
              </w:rPr>
              <w:t>。评委根据投标供应商提供对项目的要求、重点任务等的描述是否全面合理、重点突出等方面进行评分。</w:t>
            </w:r>
          </w:p>
          <w:p w14:paraId="2D5AF91D">
            <w:pPr>
              <w:keepNext w:val="0"/>
              <w:keepLines w:val="0"/>
              <w:pageBreakBefore w:val="0"/>
              <w:widowControl/>
              <w:kinsoku/>
              <w:wordWrap/>
              <w:overflowPunct/>
              <w:topLinePunct w:val="0"/>
              <w:autoSpaceDE/>
              <w:autoSpaceDN/>
              <w:bidi w:val="0"/>
              <w:adjustRightInd w:val="0"/>
              <w:snapToGrid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内容完整、针对性强、切实可行的得15分;</w:t>
            </w:r>
          </w:p>
          <w:p w14:paraId="089CA670">
            <w:pPr>
              <w:keepNext w:val="0"/>
              <w:keepLines w:val="0"/>
              <w:pageBreakBefore w:val="0"/>
              <w:widowControl/>
              <w:kinsoku/>
              <w:wordWrap/>
              <w:overflowPunct/>
              <w:topLinePunct w:val="0"/>
              <w:autoSpaceDE/>
              <w:autoSpaceDN/>
              <w:bidi w:val="0"/>
              <w:adjustRightInd w:val="0"/>
              <w:snapToGrid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内容完整、针对性较强、较为切实可行的得12分;</w:t>
            </w:r>
          </w:p>
          <w:p w14:paraId="1B553770">
            <w:pPr>
              <w:keepNext w:val="0"/>
              <w:keepLines w:val="0"/>
              <w:pageBreakBefore w:val="0"/>
              <w:widowControl/>
              <w:kinsoku/>
              <w:wordWrap/>
              <w:overflowPunct/>
              <w:topLinePunct w:val="0"/>
              <w:autoSpaceDE/>
              <w:autoSpaceDN/>
              <w:bidi w:val="0"/>
              <w:adjustRightInd w:val="0"/>
              <w:snapToGrid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内容完整、针对性一般、基本切实可行的得9分。</w:t>
            </w:r>
          </w:p>
          <w:p w14:paraId="1722D820">
            <w:pPr>
              <w:keepNext w:val="0"/>
              <w:keepLines w:val="0"/>
              <w:pageBreakBefore w:val="0"/>
              <w:widowControl/>
              <w:kinsoku/>
              <w:wordWrap/>
              <w:overflowPunct/>
              <w:topLinePunct w:val="0"/>
              <w:autoSpaceDE/>
              <w:autoSpaceDN/>
              <w:bidi w:val="0"/>
              <w:adjustRightInd w:val="0"/>
              <w:snapToGrid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内容完整、但简洁粗糙、针对性差、不够切实可行的得6分。</w:t>
            </w:r>
          </w:p>
          <w:p w14:paraId="65978D04">
            <w:pPr>
              <w:keepNext w:val="0"/>
              <w:keepLines w:val="0"/>
              <w:pageBreakBefore w:val="0"/>
              <w:widowControl/>
              <w:kinsoku/>
              <w:wordWrap/>
              <w:overflowPunct/>
              <w:topLinePunct w:val="0"/>
              <w:autoSpaceDE/>
              <w:autoSpaceDN/>
              <w:bidi w:val="0"/>
              <w:adjustRightInd w:val="0"/>
              <w:snapToGrid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方案不完整，内容有缺少的得3分。</w:t>
            </w:r>
          </w:p>
          <w:p w14:paraId="4F7E6D47">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未提供的不得分。</w:t>
            </w:r>
          </w:p>
        </w:tc>
      </w:tr>
      <w:tr w14:paraId="74315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4" w:hRule="atLeast"/>
        </w:trPr>
        <w:tc>
          <w:tcPr>
            <w:tcW w:w="240" w:type="pct"/>
            <w:vMerge w:val="continue"/>
            <w:noWrap w:val="0"/>
            <w:vAlign w:val="center"/>
          </w:tcPr>
          <w:p w14:paraId="5098EC42">
            <w:pPr>
              <w:snapToGrid w:val="0"/>
              <w:spacing w:line="360" w:lineRule="auto"/>
              <w:ind w:firstLine="28"/>
              <w:jc w:val="center"/>
              <w:rPr>
                <w:rFonts w:hint="eastAsia" w:ascii="宋体" w:hAnsi="宋体" w:eastAsia="宋体" w:cs="宋体"/>
                <w:color w:val="auto"/>
                <w:sz w:val="21"/>
                <w:szCs w:val="21"/>
                <w:highlight w:val="none"/>
              </w:rPr>
            </w:pPr>
          </w:p>
        </w:tc>
        <w:tc>
          <w:tcPr>
            <w:tcW w:w="287" w:type="pct"/>
            <w:vMerge w:val="continue"/>
            <w:noWrap w:val="0"/>
            <w:vAlign w:val="center"/>
          </w:tcPr>
          <w:p w14:paraId="46584FF3">
            <w:pPr>
              <w:snapToGrid w:val="0"/>
              <w:spacing w:line="360" w:lineRule="auto"/>
              <w:ind w:firstLine="28"/>
              <w:jc w:val="center"/>
              <w:rPr>
                <w:rFonts w:hint="eastAsia" w:ascii="宋体" w:hAnsi="宋体" w:eastAsia="宋体" w:cs="宋体"/>
                <w:color w:val="auto"/>
                <w:sz w:val="21"/>
                <w:szCs w:val="21"/>
                <w:highlight w:val="none"/>
              </w:rPr>
            </w:pPr>
          </w:p>
        </w:tc>
        <w:tc>
          <w:tcPr>
            <w:tcW w:w="795" w:type="pct"/>
            <w:noWrap w:val="0"/>
            <w:vAlign w:val="center"/>
          </w:tcPr>
          <w:p w14:paraId="39B2795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工作进度及质量保障措施</w:t>
            </w:r>
          </w:p>
        </w:tc>
        <w:tc>
          <w:tcPr>
            <w:tcW w:w="537" w:type="pct"/>
            <w:noWrap w:val="0"/>
            <w:vAlign w:val="center"/>
          </w:tcPr>
          <w:p w14:paraId="5FC7843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15分</w:t>
            </w:r>
          </w:p>
        </w:tc>
        <w:tc>
          <w:tcPr>
            <w:tcW w:w="3138" w:type="pct"/>
            <w:noWrap w:val="0"/>
            <w:vAlign w:val="center"/>
          </w:tcPr>
          <w:p w14:paraId="03F502CC">
            <w:pPr>
              <w:keepNext w:val="0"/>
              <w:keepLines w:val="0"/>
              <w:pageBreakBefore w:val="0"/>
              <w:kinsoku/>
              <w:wordWrap/>
              <w:overflowPunct/>
              <w:topLinePunct w:val="0"/>
              <w:autoSpaceDE/>
              <w:autoSpaceDN/>
              <w:bidi w:val="0"/>
              <w:adjustRightInd w:val="0"/>
              <w:snapToGrid w:val="0"/>
              <w:spacing w:line="240" w:lineRule="auto"/>
              <w:ind w:firstLine="420" w:firstLineChars="20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投标人需针对本次项目拟定详细的</w:t>
            </w:r>
            <w:r>
              <w:rPr>
                <w:rFonts w:hint="eastAsia" w:ascii="宋体" w:hAnsi="宋体" w:eastAsia="宋体" w:cs="宋体"/>
                <w:b/>
                <w:bCs/>
                <w:color w:val="auto"/>
                <w:kern w:val="0"/>
                <w:sz w:val="21"/>
                <w:szCs w:val="21"/>
                <w:highlight w:val="none"/>
              </w:rPr>
              <w:t>《工作进度及质量保障措施》</w:t>
            </w:r>
            <w:r>
              <w:rPr>
                <w:rFonts w:hint="eastAsia" w:ascii="宋体" w:hAnsi="宋体" w:eastAsia="宋体" w:cs="宋体"/>
                <w:color w:val="auto"/>
                <w:kern w:val="0"/>
                <w:sz w:val="21"/>
                <w:szCs w:val="21"/>
                <w:highlight w:val="none"/>
              </w:rPr>
              <w:t>。评委根据投标供应商提供的工作进度计划及质量保证措施方案进行综合评分。</w:t>
            </w:r>
          </w:p>
          <w:p w14:paraId="376BCE61">
            <w:pPr>
              <w:keepNext w:val="0"/>
              <w:keepLines w:val="0"/>
              <w:pageBreakBefore w:val="0"/>
              <w:widowControl/>
              <w:kinsoku/>
              <w:wordWrap/>
              <w:overflowPunct/>
              <w:topLinePunct w:val="0"/>
              <w:autoSpaceDE/>
              <w:autoSpaceDN/>
              <w:bidi w:val="0"/>
              <w:adjustRightInd w:val="0"/>
              <w:snapToGrid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计划安排详细合理，针对性和操作性强、措施健全的得15分；</w:t>
            </w:r>
          </w:p>
          <w:p w14:paraId="39BEA062">
            <w:pPr>
              <w:keepNext w:val="0"/>
              <w:keepLines w:val="0"/>
              <w:pageBreakBefore w:val="0"/>
              <w:widowControl/>
              <w:kinsoku/>
              <w:wordWrap/>
              <w:overflowPunct/>
              <w:topLinePunct w:val="0"/>
              <w:autoSpaceDE/>
              <w:autoSpaceDN/>
              <w:bidi w:val="0"/>
              <w:adjustRightInd w:val="0"/>
              <w:snapToGrid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计划安排较为合理，针对性和操作性较好、措施较为合理的得12分；</w:t>
            </w:r>
          </w:p>
          <w:p w14:paraId="1D3DEAAE">
            <w:pPr>
              <w:keepNext w:val="0"/>
              <w:keepLines w:val="0"/>
              <w:pageBreakBefore w:val="0"/>
              <w:widowControl/>
              <w:kinsoku/>
              <w:wordWrap/>
              <w:overflowPunct/>
              <w:topLinePunct w:val="0"/>
              <w:autoSpaceDE/>
              <w:autoSpaceDN/>
              <w:bidi w:val="0"/>
              <w:adjustRightInd w:val="0"/>
              <w:snapToGrid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计划安排基本合理，针对性和操作性一般，措施基本合理的得9分；</w:t>
            </w:r>
          </w:p>
          <w:p w14:paraId="3B4A03AB">
            <w:pPr>
              <w:keepNext w:val="0"/>
              <w:keepLines w:val="0"/>
              <w:pageBreakBefore w:val="0"/>
              <w:widowControl/>
              <w:kinsoku/>
              <w:wordWrap/>
              <w:overflowPunct/>
              <w:topLinePunct w:val="0"/>
              <w:autoSpaceDE/>
              <w:autoSpaceDN/>
              <w:bidi w:val="0"/>
              <w:adjustRightInd w:val="0"/>
              <w:snapToGrid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计划安排不够合理，方案简洁粗糙、针对性和操作性一般，措施有待完善的得6分；</w:t>
            </w:r>
          </w:p>
          <w:p w14:paraId="7ECDA037">
            <w:pPr>
              <w:keepNext w:val="0"/>
              <w:keepLines w:val="0"/>
              <w:pageBreakBefore w:val="0"/>
              <w:widowControl/>
              <w:kinsoku/>
              <w:wordWrap/>
              <w:overflowPunct/>
              <w:topLinePunct w:val="0"/>
              <w:autoSpaceDE/>
              <w:autoSpaceDN/>
              <w:bidi w:val="0"/>
              <w:adjustRightInd w:val="0"/>
              <w:snapToGrid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方案不完整，内容有缺少、针对性和操作性差的得3分；</w:t>
            </w:r>
          </w:p>
          <w:p w14:paraId="2B4729B3">
            <w:pPr>
              <w:keepNext w:val="0"/>
              <w:keepLines w:val="0"/>
              <w:pageBreakBefore w:val="0"/>
              <w:kinsoku/>
              <w:wordWrap/>
              <w:overflowPunct/>
              <w:topLinePunct w:val="0"/>
              <w:autoSpaceDE/>
              <w:autoSpaceDN/>
              <w:bidi w:val="0"/>
              <w:adjustRightInd w:val="0"/>
              <w:snapToGrid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未提供的不得分。</w:t>
            </w:r>
          </w:p>
        </w:tc>
      </w:tr>
      <w:tr w14:paraId="0E09F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 w:type="pct"/>
            <w:vMerge w:val="continue"/>
            <w:noWrap w:val="0"/>
            <w:vAlign w:val="center"/>
          </w:tcPr>
          <w:p w14:paraId="63485B95">
            <w:pPr>
              <w:snapToGrid w:val="0"/>
              <w:spacing w:line="360" w:lineRule="auto"/>
              <w:ind w:firstLine="28"/>
              <w:jc w:val="center"/>
              <w:rPr>
                <w:rFonts w:hint="eastAsia" w:ascii="宋体" w:hAnsi="宋体" w:eastAsia="宋体" w:cs="宋体"/>
                <w:color w:val="auto"/>
                <w:sz w:val="21"/>
                <w:szCs w:val="21"/>
                <w:highlight w:val="none"/>
              </w:rPr>
            </w:pPr>
          </w:p>
        </w:tc>
        <w:tc>
          <w:tcPr>
            <w:tcW w:w="287" w:type="pct"/>
            <w:vMerge w:val="continue"/>
            <w:noWrap w:val="0"/>
            <w:vAlign w:val="center"/>
          </w:tcPr>
          <w:p w14:paraId="17E1F3F9">
            <w:pPr>
              <w:snapToGrid w:val="0"/>
              <w:spacing w:line="360" w:lineRule="auto"/>
              <w:ind w:firstLine="28"/>
              <w:jc w:val="center"/>
              <w:rPr>
                <w:rFonts w:hint="eastAsia" w:ascii="宋体" w:hAnsi="宋体" w:eastAsia="宋体" w:cs="宋体"/>
                <w:color w:val="auto"/>
                <w:sz w:val="21"/>
                <w:szCs w:val="21"/>
                <w:highlight w:val="none"/>
              </w:rPr>
            </w:pPr>
          </w:p>
        </w:tc>
        <w:tc>
          <w:tcPr>
            <w:tcW w:w="795" w:type="pct"/>
            <w:noWrap w:val="0"/>
            <w:vAlign w:val="center"/>
          </w:tcPr>
          <w:p w14:paraId="274CFB4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后续服务安排及保证措施</w:t>
            </w:r>
          </w:p>
        </w:tc>
        <w:tc>
          <w:tcPr>
            <w:tcW w:w="537" w:type="pct"/>
            <w:noWrap w:val="0"/>
            <w:vAlign w:val="center"/>
          </w:tcPr>
          <w:p w14:paraId="37FB758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3138" w:type="pct"/>
            <w:noWrap w:val="0"/>
            <w:vAlign w:val="center"/>
          </w:tcPr>
          <w:p w14:paraId="324EB20B">
            <w:pPr>
              <w:keepNext w:val="0"/>
              <w:keepLines w:val="0"/>
              <w:pageBreakBefore w:val="0"/>
              <w:kinsoku/>
              <w:wordWrap/>
              <w:overflowPunct/>
              <w:topLinePunct w:val="0"/>
              <w:autoSpaceDE/>
              <w:autoSpaceDN/>
              <w:bidi w:val="0"/>
              <w:adjustRightInd w:val="0"/>
              <w:snapToGrid w:val="0"/>
              <w:spacing w:line="240" w:lineRule="auto"/>
              <w:ind w:firstLine="420" w:firstLineChars="20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投标人需针对本次项目拟定详细的</w:t>
            </w:r>
            <w:r>
              <w:rPr>
                <w:rFonts w:hint="eastAsia" w:ascii="宋体" w:hAnsi="宋体" w:eastAsia="宋体" w:cs="宋体"/>
                <w:b/>
                <w:bCs/>
                <w:color w:val="auto"/>
                <w:kern w:val="0"/>
                <w:sz w:val="21"/>
                <w:szCs w:val="21"/>
                <w:highlight w:val="none"/>
              </w:rPr>
              <w:t>《后续服务安排及保证措施》</w:t>
            </w:r>
            <w:r>
              <w:rPr>
                <w:rFonts w:hint="eastAsia" w:ascii="宋体" w:hAnsi="宋体" w:eastAsia="宋体" w:cs="宋体"/>
                <w:color w:val="auto"/>
                <w:kern w:val="0"/>
                <w:sz w:val="21"/>
                <w:szCs w:val="21"/>
                <w:highlight w:val="none"/>
              </w:rPr>
              <w:t>。评委根据供应商提供的后续服务安排及保证措施进行综合评分。</w:t>
            </w:r>
          </w:p>
          <w:p w14:paraId="0EA779D2">
            <w:pPr>
              <w:keepNext w:val="0"/>
              <w:keepLines w:val="0"/>
              <w:pageBreakBefore w:val="0"/>
              <w:widowControl/>
              <w:kinsoku/>
              <w:wordWrap/>
              <w:overflowPunct/>
              <w:topLinePunct w:val="0"/>
              <w:autoSpaceDE/>
              <w:autoSpaceDN/>
              <w:bidi w:val="0"/>
              <w:adjustRightInd w:val="0"/>
              <w:snapToGrid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安排详细合理、措施完善、可操作性强的得</w:t>
            </w:r>
            <w:r>
              <w:rPr>
                <w:rFonts w:hint="eastAsia" w:ascii="宋体" w:hAnsi="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分；</w:t>
            </w:r>
          </w:p>
          <w:p w14:paraId="7FC29790">
            <w:pPr>
              <w:keepNext w:val="0"/>
              <w:keepLines w:val="0"/>
              <w:pageBreakBefore w:val="0"/>
              <w:widowControl/>
              <w:kinsoku/>
              <w:wordWrap/>
              <w:overflowPunct/>
              <w:topLinePunct w:val="0"/>
              <w:autoSpaceDE/>
              <w:autoSpaceDN/>
              <w:bidi w:val="0"/>
              <w:adjustRightInd w:val="0"/>
              <w:snapToGrid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安排较为合理、措施较为完善、可操作性较强的得</w:t>
            </w:r>
            <w:r>
              <w:rPr>
                <w:rFonts w:hint="eastAsia" w:ascii="宋体" w:hAnsi="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分；</w:t>
            </w:r>
          </w:p>
          <w:p w14:paraId="4EA5C168">
            <w:pPr>
              <w:keepNext w:val="0"/>
              <w:keepLines w:val="0"/>
              <w:pageBreakBefore w:val="0"/>
              <w:widowControl/>
              <w:kinsoku/>
              <w:wordWrap/>
              <w:overflowPunct/>
              <w:topLinePunct w:val="0"/>
              <w:autoSpaceDE/>
              <w:autoSpaceDN/>
              <w:bidi w:val="0"/>
              <w:adjustRightInd w:val="0"/>
              <w:snapToGrid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安排基本合理、措施基本完善，可操性一般的得</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分；</w:t>
            </w:r>
          </w:p>
          <w:p w14:paraId="32BC3BF2">
            <w:pPr>
              <w:keepNext w:val="0"/>
              <w:keepLines w:val="0"/>
              <w:pageBreakBefore w:val="0"/>
              <w:widowControl/>
              <w:kinsoku/>
              <w:wordWrap/>
              <w:overflowPunct/>
              <w:topLinePunct w:val="0"/>
              <w:autoSpaceDE/>
              <w:autoSpaceDN/>
              <w:bidi w:val="0"/>
              <w:adjustRightInd w:val="0"/>
              <w:snapToGrid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安排不够合理、措施有待完善，可操性差的得1分；</w:t>
            </w:r>
          </w:p>
          <w:p w14:paraId="72AB604B">
            <w:pPr>
              <w:keepNext w:val="0"/>
              <w:keepLines w:val="0"/>
              <w:pageBreakBefore w:val="0"/>
              <w:kinsoku/>
              <w:wordWrap/>
              <w:overflowPunct/>
              <w:topLinePunct w:val="0"/>
              <w:autoSpaceDE/>
              <w:autoSpaceDN/>
              <w:bidi w:val="0"/>
              <w:adjustRightInd w:val="0"/>
              <w:snapToGrid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未提供不得分。</w:t>
            </w:r>
          </w:p>
        </w:tc>
      </w:tr>
      <w:tr w14:paraId="5A51B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 w:type="pct"/>
            <w:vMerge w:val="restart"/>
            <w:noWrap w:val="0"/>
            <w:vAlign w:val="center"/>
          </w:tcPr>
          <w:p w14:paraId="2C940A84">
            <w:pPr>
              <w:snapToGrid w:val="0"/>
              <w:spacing w:line="360" w:lineRule="auto"/>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87" w:type="pct"/>
            <w:vMerge w:val="restart"/>
            <w:noWrap w:val="0"/>
            <w:vAlign w:val="center"/>
          </w:tcPr>
          <w:p w14:paraId="073BB367">
            <w:pPr>
              <w:snapToGrid w:val="0"/>
              <w:spacing w:line="360" w:lineRule="auto"/>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商务部分</w:t>
            </w:r>
          </w:p>
        </w:tc>
        <w:tc>
          <w:tcPr>
            <w:tcW w:w="795" w:type="pct"/>
            <w:noWrap w:val="0"/>
            <w:vAlign w:val="center"/>
          </w:tcPr>
          <w:p w14:paraId="1918E987">
            <w:pPr>
              <w:snapToGrid w:val="0"/>
              <w:spacing w:line="360" w:lineRule="auto"/>
              <w:ind w:firstLine="28"/>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针对本项目的人员配置情况</w:t>
            </w:r>
          </w:p>
        </w:tc>
        <w:tc>
          <w:tcPr>
            <w:tcW w:w="537" w:type="pct"/>
            <w:noWrap w:val="0"/>
            <w:vAlign w:val="center"/>
          </w:tcPr>
          <w:p w14:paraId="4F62B0CB">
            <w:pPr>
              <w:snapToGrid w:val="0"/>
              <w:spacing w:line="360" w:lineRule="auto"/>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分</w:t>
            </w:r>
          </w:p>
        </w:tc>
        <w:tc>
          <w:tcPr>
            <w:tcW w:w="3138" w:type="pct"/>
            <w:noWrap w:val="0"/>
            <w:vAlign w:val="center"/>
          </w:tcPr>
          <w:p w14:paraId="7F27C2D3">
            <w:pPr>
              <w:spacing w:line="320" w:lineRule="exact"/>
              <w:ind w:firstLine="420" w:firstLineChars="20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项目负责人配置（8分）</w:t>
            </w:r>
          </w:p>
          <w:p w14:paraId="219F88AD">
            <w:pPr>
              <w:spacing w:line="320" w:lineRule="exact"/>
              <w:ind w:firstLine="420" w:firstLineChars="200"/>
              <w:jc w:val="left"/>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（1）项目负责人具有高级及以上职称的，得2分；具有注册咨询工程师（投资）证书的，加2分；本项最高得4分；（提供以上证书复印件并加盖公章，同时提供上述人员由社保机构出具的202</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月-202</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月中任意一个月的缴费证明，未提供或提供的资料不全的不得分）</w:t>
            </w:r>
            <w:r>
              <w:rPr>
                <w:rFonts w:hint="eastAsia" w:ascii="宋体" w:hAnsi="宋体" w:eastAsia="宋体" w:cs="宋体"/>
                <w:color w:val="auto"/>
                <w:kern w:val="0"/>
                <w:sz w:val="21"/>
                <w:szCs w:val="21"/>
                <w:highlight w:val="none"/>
                <w:lang w:eastAsia="zh-CN"/>
              </w:rPr>
              <w:t>。</w:t>
            </w:r>
          </w:p>
          <w:p w14:paraId="2666DD0D">
            <w:pPr>
              <w:spacing w:line="320" w:lineRule="exact"/>
              <w:ind w:firstLine="420" w:firstLineChars="200"/>
              <w:jc w:val="left"/>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（2）项目负责人自202</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年1月1日（含）以来承担过与本项目类似的项目业绩的，每有一个得</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分，本项最高得</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分。（时间以合同签订日期为准；若合同中未体现项目负责人相关信息的，则需提供其他由业主单位盖章的证明材料。未提供或提供的资料不全的不得分）</w:t>
            </w:r>
            <w:r>
              <w:rPr>
                <w:rFonts w:hint="eastAsia" w:ascii="宋体" w:hAnsi="宋体" w:eastAsia="宋体" w:cs="宋体"/>
                <w:color w:val="auto"/>
                <w:kern w:val="0"/>
                <w:sz w:val="21"/>
                <w:szCs w:val="21"/>
                <w:highlight w:val="none"/>
                <w:lang w:eastAsia="zh-CN"/>
              </w:rPr>
              <w:t>。</w:t>
            </w:r>
          </w:p>
          <w:p w14:paraId="66FB76BF">
            <w:pPr>
              <w:spacing w:line="320" w:lineRule="exact"/>
              <w:ind w:firstLine="420" w:firstLineChars="20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其他人员（不含项目负责人）配置情况（4分）</w:t>
            </w:r>
          </w:p>
          <w:p w14:paraId="6EFD7A8B">
            <w:pPr>
              <w:spacing w:line="320" w:lineRule="exact"/>
              <w:ind w:firstLine="420" w:firstLineChars="200"/>
              <w:jc w:val="left"/>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除项目负责人外拟投入本项目的项目组成员具有相关专业中级及以上职称的，有1人得2分，本项最高得4分。（投标文件中提供以上证书复印件并加盖公章，同时提供上述人员由社保机构出具的202</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月-202</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月中任意一个月的缴费证明，未提供或提供的资料不全的不得分）</w:t>
            </w:r>
            <w:r>
              <w:rPr>
                <w:rFonts w:hint="eastAsia" w:ascii="宋体" w:hAnsi="宋体" w:eastAsia="宋体" w:cs="宋体"/>
                <w:color w:val="auto"/>
                <w:kern w:val="0"/>
                <w:sz w:val="21"/>
                <w:szCs w:val="21"/>
                <w:highlight w:val="none"/>
                <w:lang w:eastAsia="zh-CN"/>
              </w:rPr>
              <w:t>。</w:t>
            </w:r>
          </w:p>
          <w:p w14:paraId="4E90BFAF">
            <w:pPr>
              <w:spacing w:line="320" w:lineRule="exact"/>
              <w:ind w:firstLine="420" w:firstLineChars="20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注：相关专业包括但不限于交通运输、环境、工程咨询等专业，专业以职称证为准（职称证无法体现专业的则以毕业证书专业为准）。</w:t>
            </w:r>
          </w:p>
        </w:tc>
      </w:tr>
      <w:tr w14:paraId="26FDF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 w:type="pct"/>
            <w:vMerge w:val="continue"/>
            <w:noWrap w:val="0"/>
            <w:vAlign w:val="center"/>
          </w:tcPr>
          <w:p w14:paraId="73528413">
            <w:pPr>
              <w:snapToGrid w:val="0"/>
              <w:spacing w:line="360" w:lineRule="auto"/>
              <w:ind w:firstLine="28"/>
              <w:jc w:val="center"/>
              <w:rPr>
                <w:rFonts w:hint="eastAsia" w:ascii="宋体" w:hAnsi="宋体" w:eastAsia="宋体" w:cs="宋体"/>
                <w:color w:val="auto"/>
                <w:sz w:val="21"/>
                <w:szCs w:val="21"/>
                <w:highlight w:val="none"/>
              </w:rPr>
            </w:pPr>
          </w:p>
        </w:tc>
        <w:tc>
          <w:tcPr>
            <w:tcW w:w="287" w:type="pct"/>
            <w:vMerge w:val="continue"/>
            <w:noWrap w:val="0"/>
            <w:vAlign w:val="center"/>
          </w:tcPr>
          <w:p w14:paraId="6CDB9F92">
            <w:pPr>
              <w:snapToGrid w:val="0"/>
              <w:spacing w:line="360" w:lineRule="auto"/>
              <w:ind w:firstLine="28"/>
              <w:jc w:val="center"/>
              <w:rPr>
                <w:rFonts w:hint="eastAsia" w:ascii="宋体" w:hAnsi="宋体" w:eastAsia="宋体" w:cs="宋体"/>
                <w:color w:val="auto"/>
                <w:sz w:val="21"/>
                <w:szCs w:val="21"/>
                <w:highlight w:val="none"/>
              </w:rPr>
            </w:pPr>
          </w:p>
        </w:tc>
        <w:tc>
          <w:tcPr>
            <w:tcW w:w="795" w:type="pct"/>
            <w:noWrap w:val="0"/>
            <w:vAlign w:val="center"/>
          </w:tcPr>
          <w:p w14:paraId="6F543663">
            <w:pPr>
              <w:snapToGrid w:val="0"/>
              <w:spacing w:line="360" w:lineRule="auto"/>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投标单位履约能力</w:t>
            </w:r>
          </w:p>
        </w:tc>
        <w:tc>
          <w:tcPr>
            <w:tcW w:w="537" w:type="pct"/>
            <w:noWrap w:val="0"/>
            <w:vAlign w:val="center"/>
          </w:tcPr>
          <w:p w14:paraId="034D1317">
            <w:pPr>
              <w:snapToGrid w:val="0"/>
              <w:spacing w:line="360" w:lineRule="auto"/>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3138" w:type="pct"/>
            <w:noWrap w:val="0"/>
            <w:vAlign w:val="center"/>
          </w:tcPr>
          <w:p w14:paraId="35CA8F66">
            <w:pPr>
              <w:spacing w:line="320" w:lineRule="exact"/>
              <w:ind w:firstLine="420" w:firstLineChars="20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供应商自202</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年1月1日以来承担过与本项目类似的项目业绩的，每有一个得3分，最高得1</w:t>
            </w: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分。（时间以合同签订日期为准；未提供或提供的资料不全的不得分。）</w:t>
            </w:r>
          </w:p>
        </w:tc>
      </w:tr>
      <w:tr w14:paraId="2BC34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trPr>
        <w:tc>
          <w:tcPr>
            <w:tcW w:w="240" w:type="pct"/>
            <w:vMerge w:val="continue"/>
            <w:noWrap w:val="0"/>
            <w:vAlign w:val="center"/>
          </w:tcPr>
          <w:p w14:paraId="5AB0D79F">
            <w:pPr>
              <w:snapToGrid w:val="0"/>
              <w:spacing w:line="360" w:lineRule="auto"/>
              <w:ind w:firstLine="28"/>
              <w:jc w:val="center"/>
              <w:rPr>
                <w:rFonts w:hint="eastAsia" w:ascii="宋体" w:hAnsi="宋体" w:eastAsia="宋体" w:cs="宋体"/>
                <w:color w:val="auto"/>
                <w:sz w:val="21"/>
                <w:szCs w:val="21"/>
                <w:highlight w:val="none"/>
              </w:rPr>
            </w:pPr>
          </w:p>
        </w:tc>
        <w:tc>
          <w:tcPr>
            <w:tcW w:w="287" w:type="pct"/>
            <w:vMerge w:val="continue"/>
            <w:noWrap w:val="0"/>
            <w:vAlign w:val="center"/>
          </w:tcPr>
          <w:p w14:paraId="66EE8D96">
            <w:pPr>
              <w:snapToGrid w:val="0"/>
              <w:spacing w:line="360" w:lineRule="auto"/>
              <w:ind w:firstLine="28"/>
              <w:jc w:val="center"/>
              <w:rPr>
                <w:rFonts w:hint="eastAsia" w:ascii="宋体" w:hAnsi="宋体" w:eastAsia="宋体" w:cs="宋体"/>
                <w:color w:val="auto"/>
                <w:sz w:val="21"/>
                <w:szCs w:val="21"/>
                <w:highlight w:val="none"/>
              </w:rPr>
            </w:pPr>
          </w:p>
        </w:tc>
        <w:tc>
          <w:tcPr>
            <w:tcW w:w="795" w:type="pct"/>
            <w:noWrap w:val="0"/>
            <w:vAlign w:val="center"/>
          </w:tcPr>
          <w:p w14:paraId="206EAE5D">
            <w:pPr>
              <w:snapToGrid w:val="0"/>
              <w:spacing w:line="360" w:lineRule="auto"/>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投标单位实力</w:t>
            </w:r>
          </w:p>
        </w:tc>
        <w:tc>
          <w:tcPr>
            <w:tcW w:w="537" w:type="pct"/>
            <w:noWrap w:val="0"/>
            <w:vAlign w:val="center"/>
          </w:tcPr>
          <w:p w14:paraId="4EE2FF24">
            <w:pPr>
              <w:snapToGrid w:val="0"/>
              <w:spacing w:line="360" w:lineRule="auto"/>
              <w:ind w:firstLine="28"/>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c>
          <w:tcPr>
            <w:tcW w:w="3138" w:type="pct"/>
            <w:noWrap w:val="0"/>
            <w:vAlign w:val="center"/>
          </w:tcPr>
          <w:p w14:paraId="3FA83D25">
            <w:pPr>
              <w:spacing w:line="320" w:lineRule="exact"/>
              <w:ind w:firstLine="420" w:firstLineChars="200"/>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rPr>
              <w:t>供应商具有污染防治或节能环保相关著作权或专利的，每提供1项得3分，最高</w:t>
            </w:r>
            <w:r>
              <w:rPr>
                <w:rFonts w:hint="eastAsia" w:ascii="宋体" w:hAnsi="宋体" w:eastAsia="宋体" w:cs="宋体"/>
                <w:color w:val="auto"/>
                <w:kern w:val="0"/>
                <w:sz w:val="21"/>
                <w:szCs w:val="21"/>
                <w:highlight w:val="none"/>
                <w:lang w:val="en-US" w:eastAsia="zh-CN"/>
              </w:rPr>
              <w:t>得</w:t>
            </w:r>
            <w:r>
              <w:rPr>
                <w:rFonts w:hint="eastAsia" w:ascii="宋体" w:hAnsi="宋体" w:eastAsia="宋体" w:cs="宋体"/>
                <w:color w:val="auto"/>
                <w:kern w:val="0"/>
                <w:sz w:val="21"/>
                <w:szCs w:val="21"/>
                <w:highlight w:val="none"/>
              </w:rPr>
              <w:t>6分（提供相应证明文件或证书扫描件，否则不得分）</w:t>
            </w:r>
            <w:r>
              <w:rPr>
                <w:rFonts w:hint="eastAsia" w:ascii="宋体" w:hAnsi="宋体" w:eastAsia="宋体" w:cs="宋体"/>
                <w:color w:val="auto"/>
                <w:kern w:val="0"/>
                <w:sz w:val="21"/>
                <w:szCs w:val="21"/>
                <w:highlight w:val="none"/>
                <w:lang w:eastAsia="zh-CN"/>
              </w:rPr>
              <w:t>。</w:t>
            </w:r>
            <w:r>
              <w:rPr>
                <w:color w:val="auto"/>
                <w:highlight w:val="none"/>
              </w:rPr>
              <w:commentReference w:id="0"/>
            </w:r>
          </w:p>
        </w:tc>
      </w:tr>
    </w:tbl>
    <w:p w14:paraId="67F62EF6">
      <w:pPr>
        <w:autoSpaceDE w:val="0"/>
        <w:autoSpaceDN w:val="0"/>
        <w:adjustRightInd w:val="0"/>
        <w:jc w:val="left"/>
        <w:rPr>
          <w:rFonts w:ascii="宋体" w:hAnsi="宋体" w:cs="宋体"/>
          <w:b/>
          <w:bCs/>
          <w:color w:val="auto"/>
          <w:kern w:val="0"/>
          <w:sz w:val="22"/>
          <w:szCs w:val="22"/>
          <w:highlight w:val="none"/>
        </w:rPr>
        <w:sectPr>
          <w:footerReference r:id="rId11" w:type="default"/>
          <w:pgSz w:w="11910" w:h="16840"/>
          <w:pgMar w:top="1400" w:right="860" w:bottom="880" w:left="1160" w:header="1125" w:footer="688" w:gutter="0"/>
          <w:pgNumType w:fmt="decimal" w:start="1"/>
          <w:cols w:space="720" w:num="1"/>
        </w:sectPr>
      </w:pPr>
    </w:p>
    <w:p w14:paraId="03E4B506">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四 、第二信封评审</w:t>
      </w:r>
    </w:p>
    <w:p w14:paraId="142BF6D0">
      <w:pPr>
        <w:adjustRightInd w:val="0"/>
        <w:snapToGrid w:val="0"/>
        <w:spacing w:line="360" w:lineRule="auto"/>
        <w:ind w:firstLine="420" w:firstLineChars="200"/>
        <w:rPr>
          <w:rFonts w:ascii="宋体" w:hAnsi="宋体" w:cs="宋体"/>
          <w:snapToGrid w:val="0"/>
          <w:color w:val="auto"/>
          <w:kern w:val="0"/>
          <w:szCs w:val="22"/>
          <w:highlight w:val="none"/>
        </w:rPr>
      </w:pPr>
      <w:r>
        <w:rPr>
          <w:rFonts w:hint="eastAsia" w:ascii="宋体" w:hAnsi="宋体" w:cs="宋体"/>
          <w:snapToGrid w:val="0"/>
          <w:color w:val="auto"/>
          <w:kern w:val="0"/>
          <w:szCs w:val="22"/>
          <w:highlight w:val="none"/>
          <w:lang w:eastAsia="zh-CN"/>
        </w:rPr>
        <w:t>（</w:t>
      </w:r>
      <w:r>
        <w:rPr>
          <w:rFonts w:hint="eastAsia" w:ascii="宋体" w:hAnsi="宋体" w:cs="宋体"/>
          <w:snapToGrid w:val="0"/>
          <w:color w:val="auto"/>
          <w:kern w:val="0"/>
          <w:szCs w:val="22"/>
          <w:highlight w:val="none"/>
          <w:lang w:val="en-US" w:eastAsia="zh-CN"/>
        </w:rPr>
        <w:t>一</w:t>
      </w:r>
      <w:r>
        <w:rPr>
          <w:rFonts w:hint="eastAsia" w:ascii="宋体" w:hAnsi="宋体" w:cs="宋体"/>
          <w:snapToGrid w:val="0"/>
          <w:color w:val="auto"/>
          <w:kern w:val="0"/>
          <w:szCs w:val="22"/>
          <w:highlight w:val="none"/>
          <w:lang w:eastAsia="zh-CN"/>
        </w:rPr>
        <w:t>）</w:t>
      </w:r>
      <w:r>
        <w:rPr>
          <w:rFonts w:hint="eastAsia" w:ascii="宋体" w:hAnsi="宋体" w:cs="宋体"/>
          <w:snapToGrid w:val="0"/>
          <w:color w:val="auto"/>
          <w:kern w:val="0"/>
          <w:szCs w:val="22"/>
          <w:highlight w:val="none"/>
        </w:rPr>
        <w:t>第二信封符合性评审</w:t>
      </w:r>
    </w:p>
    <w:p w14:paraId="49912B08">
      <w:pPr>
        <w:adjustRightInd w:val="0"/>
        <w:snapToGrid w:val="0"/>
        <w:spacing w:line="360" w:lineRule="auto"/>
        <w:ind w:firstLine="420" w:firstLineChars="200"/>
        <w:rPr>
          <w:rFonts w:ascii="宋体" w:hAnsi="宋体" w:cs="宋体"/>
          <w:snapToGrid w:val="0"/>
          <w:color w:val="auto"/>
          <w:kern w:val="0"/>
          <w:szCs w:val="22"/>
          <w:highlight w:val="none"/>
        </w:rPr>
      </w:pPr>
      <w:r>
        <w:rPr>
          <w:rFonts w:hint="eastAsia" w:ascii="宋体" w:hAnsi="宋体" w:cs="宋体"/>
          <w:snapToGrid w:val="0"/>
          <w:color w:val="auto"/>
          <w:kern w:val="0"/>
          <w:szCs w:val="22"/>
          <w:highlight w:val="none"/>
          <w:lang w:val="en-US" w:eastAsia="zh-CN"/>
        </w:rPr>
        <w:t>1、</w:t>
      </w:r>
      <w:r>
        <w:rPr>
          <w:rFonts w:hint="eastAsia" w:ascii="宋体" w:hAnsi="宋体" w:cs="宋体"/>
          <w:snapToGrid w:val="0"/>
          <w:color w:val="auto"/>
          <w:kern w:val="0"/>
          <w:szCs w:val="22"/>
          <w:highlight w:val="none"/>
        </w:rPr>
        <w:t>报价投标函签章齐全；</w:t>
      </w:r>
    </w:p>
    <w:p w14:paraId="06DDF943">
      <w:pPr>
        <w:adjustRightInd w:val="0"/>
        <w:snapToGrid w:val="0"/>
        <w:spacing w:line="360" w:lineRule="auto"/>
        <w:ind w:firstLine="420" w:firstLineChars="200"/>
        <w:rPr>
          <w:rFonts w:ascii="宋体" w:hAnsi="宋体" w:cs="宋体"/>
          <w:snapToGrid w:val="0"/>
          <w:color w:val="auto"/>
          <w:kern w:val="0"/>
          <w:szCs w:val="22"/>
          <w:highlight w:val="none"/>
        </w:rPr>
      </w:pPr>
      <w:r>
        <w:rPr>
          <w:rFonts w:hint="eastAsia" w:ascii="宋体" w:hAnsi="宋体" w:cs="宋体"/>
          <w:snapToGrid w:val="0"/>
          <w:color w:val="auto"/>
          <w:kern w:val="0"/>
          <w:szCs w:val="22"/>
          <w:highlight w:val="none"/>
          <w:lang w:val="en-US" w:eastAsia="zh-CN"/>
        </w:rPr>
        <w:t>2、</w:t>
      </w:r>
      <w:r>
        <w:rPr>
          <w:rFonts w:hint="eastAsia" w:ascii="宋体" w:hAnsi="宋体" w:cs="宋体"/>
          <w:snapToGrid w:val="0"/>
          <w:color w:val="auto"/>
          <w:kern w:val="0"/>
          <w:szCs w:val="22"/>
          <w:highlight w:val="none"/>
        </w:rPr>
        <w:t>投标报价未超出招标人设定的最高限价；</w:t>
      </w:r>
    </w:p>
    <w:p w14:paraId="5BDF4E3F">
      <w:pPr>
        <w:adjustRightInd w:val="0"/>
        <w:snapToGrid w:val="0"/>
        <w:spacing w:line="360" w:lineRule="auto"/>
        <w:ind w:firstLine="420" w:firstLineChars="200"/>
        <w:rPr>
          <w:rFonts w:ascii="宋体" w:hAnsi="宋体" w:cs="宋体"/>
          <w:snapToGrid w:val="0"/>
          <w:color w:val="auto"/>
          <w:kern w:val="0"/>
          <w:szCs w:val="22"/>
          <w:highlight w:val="none"/>
        </w:rPr>
      </w:pPr>
      <w:r>
        <w:rPr>
          <w:rFonts w:hint="eastAsia" w:ascii="宋体" w:hAnsi="宋体" w:cs="宋体"/>
          <w:snapToGrid w:val="0"/>
          <w:color w:val="auto"/>
          <w:kern w:val="0"/>
          <w:szCs w:val="22"/>
          <w:highlight w:val="none"/>
          <w:lang w:val="en-US" w:eastAsia="zh-CN"/>
        </w:rPr>
        <w:t>3、</w:t>
      </w:r>
      <w:r>
        <w:rPr>
          <w:rFonts w:hint="eastAsia" w:ascii="宋体" w:hAnsi="宋体" w:cs="宋体"/>
          <w:snapToGrid w:val="0"/>
          <w:color w:val="auto"/>
          <w:kern w:val="0"/>
          <w:szCs w:val="22"/>
          <w:highlight w:val="none"/>
        </w:rPr>
        <w:t>投标报价清晰可辩，可以识别。</w:t>
      </w:r>
    </w:p>
    <w:p w14:paraId="32850F05">
      <w:pPr>
        <w:adjustRightInd w:val="0"/>
        <w:snapToGrid w:val="0"/>
        <w:spacing w:line="360" w:lineRule="auto"/>
        <w:ind w:firstLine="420" w:firstLineChars="200"/>
        <w:rPr>
          <w:rFonts w:ascii="宋体" w:hAnsi="宋体" w:cs="宋体"/>
          <w:snapToGrid w:val="0"/>
          <w:color w:val="auto"/>
          <w:kern w:val="0"/>
          <w:szCs w:val="22"/>
          <w:highlight w:val="none"/>
        </w:rPr>
      </w:pPr>
      <w:r>
        <w:rPr>
          <w:rFonts w:hint="eastAsia" w:ascii="宋体" w:hAnsi="宋体" w:cs="宋体"/>
          <w:snapToGrid w:val="0"/>
          <w:color w:val="auto"/>
          <w:kern w:val="0"/>
          <w:szCs w:val="22"/>
          <w:highlight w:val="none"/>
          <w:lang w:eastAsia="zh-CN"/>
        </w:rPr>
        <w:t>（</w:t>
      </w:r>
      <w:r>
        <w:rPr>
          <w:rFonts w:hint="eastAsia" w:ascii="宋体" w:hAnsi="宋体" w:cs="宋体"/>
          <w:snapToGrid w:val="0"/>
          <w:color w:val="auto"/>
          <w:kern w:val="0"/>
          <w:szCs w:val="22"/>
          <w:highlight w:val="none"/>
          <w:lang w:val="en-US" w:eastAsia="zh-CN"/>
        </w:rPr>
        <w:t>二</w:t>
      </w:r>
      <w:r>
        <w:rPr>
          <w:rFonts w:hint="eastAsia" w:ascii="宋体" w:hAnsi="宋体" w:cs="宋体"/>
          <w:snapToGrid w:val="0"/>
          <w:color w:val="auto"/>
          <w:kern w:val="0"/>
          <w:szCs w:val="22"/>
          <w:highlight w:val="none"/>
          <w:lang w:eastAsia="zh-CN"/>
        </w:rPr>
        <w:t>）</w:t>
      </w:r>
      <w:r>
        <w:rPr>
          <w:rFonts w:hint="eastAsia" w:ascii="宋体" w:hAnsi="宋体" w:cs="宋体"/>
          <w:snapToGrid w:val="0"/>
          <w:color w:val="auto"/>
          <w:kern w:val="0"/>
          <w:szCs w:val="22"/>
          <w:highlight w:val="none"/>
        </w:rPr>
        <w:t>报价评分（10 分）</w:t>
      </w:r>
    </w:p>
    <w:p w14:paraId="407D271C">
      <w:pPr>
        <w:snapToGrid w:val="0"/>
        <w:spacing w:line="360" w:lineRule="auto"/>
        <w:ind w:firstLine="420" w:firstLineChars="200"/>
        <w:rPr>
          <w:rFonts w:ascii="宋体" w:hAnsi="宋体" w:cs="宋体"/>
          <w:color w:val="auto"/>
          <w:szCs w:val="21"/>
          <w:highlight w:val="none"/>
        </w:rPr>
      </w:pPr>
      <w:r>
        <w:rPr>
          <w:rFonts w:hint="eastAsia" w:ascii="宋体" w:hAnsi="宋体" w:cs="宋体"/>
          <w:snapToGrid w:val="0"/>
          <w:color w:val="auto"/>
          <w:kern w:val="0"/>
          <w:szCs w:val="22"/>
          <w:highlight w:val="none"/>
          <w:lang w:val="en-US" w:eastAsia="zh-CN"/>
        </w:rPr>
        <w:t>1、</w:t>
      </w:r>
      <w:r>
        <w:rPr>
          <w:rFonts w:hint="eastAsia" w:ascii="宋体" w:hAnsi="宋体" w:cs="宋体"/>
          <w:color w:val="auto"/>
          <w:szCs w:val="21"/>
          <w:highlight w:val="none"/>
        </w:rPr>
        <w:t>评标价：所有通过资格审查及符合性审查后的投标报价。</w:t>
      </w:r>
    </w:p>
    <w:p w14:paraId="326B8B1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评标基准价：满足招标文件要求且投标价格最低的投标报价为评标基准价。</w:t>
      </w:r>
    </w:p>
    <w:p w14:paraId="3FC5D025">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投标报价得分＝（评标基准价/投标报价）×10。</w:t>
      </w:r>
    </w:p>
    <w:p w14:paraId="722CEC03">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政府采购政策功能落实</w:t>
      </w:r>
    </w:p>
    <w:p w14:paraId="39B8DDD6">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4.1</w:t>
      </w:r>
      <w:r>
        <w:rPr>
          <w:rFonts w:hint="eastAsia" w:ascii="宋体" w:hAnsi="宋体" w:cs="宋体"/>
          <w:color w:val="auto"/>
          <w:szCs w:val="21"/>
          <w:highlight w:val="none"/>
        </w:rPr>
        <w:t>小微型企业价格扣除</w:t>
      </w:r>
    </w:p>
    <w:p w14:paraId="1AAD1082">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4.1.1</w:t>
      </w:r>
      <w:r>
        <w:rPr>
          <w:rFonts w:hint="eastAsia" w:ascii="宋体" w:hAnsi="宋体" w:cs="宋体"/>
          <w:color w:val="auto"/>
          <w:szCs w:val="21"/>
          <w:highlight w:val="none"/>
        </w:rPr>
        <w:t>本项目对小型和微型企业给予10%的扣除价格，用扣除后的价格参与评审。</w:t>
      </w:r>
    </w:p>
    <w:p w14:paraId="39904EBE">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4.1.2</w:t>
      </w:r>
      <w:r>
        <w:rPr>
          <w:rFonts w:hint="eastAsia" w:ascii="宋体" w:hAnsi="宋体" w:cs="宋体"/>
          <w:color w:val="auto"/>
          <w:szCs w:val="21"/>
          <w:highlight w:val="none"/>
        </w:rPr>
        <w:t>投标人需按照招标文件的要求提供相应的《小微企业声明函》。</w:t>
      </w:r>
    </w:p>
    <w:p w14:paraId="1AF78618">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4.1.3</w:t>
      </w:r>
      <w:r>
        <w:rPr>
          <w:rFonts w:hint="eastAsia" w:ascii="宋体" w:hAnsi="宋体" w:cs="宋体"/>
          <w:color w:val="auto"/>
          <w:szCs w:val="21"/>
          <w:highlight w:val="none"/>
        </w:rPr>
        <w:t>企业标准请参照《关于印发中小企业划型标准规定的通知》（工信部联企业〔2011〕300号）文件规定自行填写。</w:t>
      </w:r>
    </w:p>
    <w:p w14:paraId="696D3347">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4.2</w:t>
      </w:r>
      <w:r>
        <w:rPr>
          <w:rFonts w:hint="eastAsia" w:ascii="宋体" w:hAnsi="宋体" w:cs="宋体"/>
          <w:color w:val="auto"/>
          <w:szCs w:val="21"/>
          <w:highlight w:val="none"/>
        </w:rPr>
        <w:t>残疾人福利单位价格扣除</w:t>
      </w:r>
    </w:p>
    <w:p w14:paraId="6A53BC9C">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4.2.1</w:t>
      </w:r>
      <w:r>
        <w:rPr>
          <w:rFonts w:hint="eastAsia" w:ascii="宋体" w:hAnsi="宋体" w:cs="宋体"/>
          <w:color w:val="auto"/>
          <w:szCs w:val="21"/>
          <w:highlight w:val="none"/>
        </w:rPr>
        <w:t>本项目对残疾人福利性单位视同小型、微型企业，给予10%的价格扣除，用扣除后的价格参与评审。</w:t>
      </w:r>
    </w:p>
    <w:p w14:paraId="20E0063D">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4.2.2</w:t>
      </w:r>
      <w:r>
        <w:rPr>
          <w:rFonts w:hint="eastAsia" w:ascii="宋体" w:hAnsi="宋体" w:cs="宋体"/>
          <w:color w:val="auto"/>
          <w:szCs w:val="21"/>
          <w:highlight w:val="none"/>
        </w:rPr>
        <w:t>残疾人福利单位需按照招标文件的要求提供《残疾人福利性单位声明函》。</w:t>
      </w:r>
    </w:p>
    <w:p w14:paraId="4DAE448E">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4.2.3</w:t>
      </w:r>
      <w:r>
        <w:rPr>
          <w:rFonts w:hint="eastAsia" w:ascii="宋体" w:hAnsi="宋体" w:cs="宋体"/>
          <w:color w:val="auto"/>
          <w:szCs w:val="21"/>
          <w:highlight w:val="none"/>
        </w:rPr>
        <w:t>残疾人福利单位标准请参照《关于促进残疾人就业政府采购政策的通知》（财库〔2017〕141号）。</w:t>
      </w:r>
    </w:p>
    <w:p w14:paraId="167CC594">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4.3</w:t>
      </w:r>
      <w:r>
        <w:rPr>
          <w:rFonts w:hint="eastAsia" w:ascii="宋体" w:hAnsi="宋体" w:cs="宋体"/>
          <w:color w:val="auto"/>
          <w:szCs w:val="21"/>
          <w:highlight w:val="none"/>
        </w:rPr>
        <w:t>监狱和戒毒企业价格扣除</w:t>
      </w:r>
    </w:p>
    <w:p w14:paraId="7C0BD649">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4.3.1</w:t>
      </w:r>
      <w:r>
        <w:rPr>
          <w:rFonts w:hint="eastAsia" w:ascii="宋体" w:hAnsi="宋体" w:cs="宋体"/>
          <w:color w:val="auto"/>
          <w:szCs w:val="21"/>
          <w:highlight w:val="none"/>
        </w:rPr>
        <w:t>本项目对监狱和戒毒企业（简称监狱企业）视同小型、微型企业，给予10%的价格扣除，用扣除后的价格参与评审。</w:t>
      </w:r>
    </w:p>
    <w:p w14:paraId="535644B2">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4.3.2</w:t>
      </w:r>
      <w:r>
        <w:rPr>
          <w:rFonts w:hint="eastAsia" w:ascii="宋体" w:hAnsi="宋体" w:cs="宋体"/>
          <w:color w:val="auto"/>
          <w:szCs w:val="21"/>
          <w:highlight w:val="none"/>
        </w:rPr>
        <w:t>监狱企业参加政府采购活动时，需提供由省级以上监狱管理局、戒毒管理局（含新疆生产建设兵团）出具的属于监狱企业的证明文件。投标人如不提供上述证明文件，价格将不做相应扣除。</w:t>
      </w:r>
    </w:p>
    <w:p w14:paraId="10F39ABF">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4.3.3</w:t>
      </w:r>
      <w:r>
        <w:rPr>
          <w:rFonts w:hint="eastAsia" w:ascii="宋体" w:hAnsi="宋体" w:cs="宋体"/>
          <w:color w:val="auto"/>
          <w:szCs w:val="21"/>
          <w:highlight w:val="none"/>
        </w:rPr>
        <w:t>监狱企业标准请参照《关于政府采购支持监狱企业发展有关问题的通知》（财库〔2014〕68号）。</w:t>
      </w:r>
    </w:p>
    <w:p w14:paraId="13E8CCB6">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4.2</w:t>
      </w:r>
      <w:r>
        <w:rPr>
          <w:rFonts w:hint="eastAsia" w:ascii="宋体" w:hAnsi="宋体" w:cs="宋体"/>
          <w:color w:val="auto"/>
          <w:szCs w:val="21"/>
          <w:highlight w:val="none"/>
        </w:rPr>
        <w:t>残疾人福利单位、监狱企业属于小型、微型企业的，不重复享受政策。</w:t>
      </w:r>
    </w:p>
    <w:p w14:paraId="556A0271">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4.3</w:t>
      </w:r>
      <w:r>
        <w:rPr>
          <w:rFonts w:hint="eastAsia" w:ascii="宋体" w:hAnsi="宋体" w:cs="宋体"/>
          <w:color w:val="auto"/>
          <w:szCs w:val="21"/>
          <w:highlight w:val="none"/>
        </w:rPr>
        <w:t>如本项目同意联合体参加投标或同意分包履行合同的，大中型企业与小微型企业（残疾人福利单位、监狱企业）组成联合体或者大中型企业向一家或多家小微型企业分包，联合协议或者分包意向协议中约定小微型企业（残疾人福利单位、监狱企业）的合同份额占到合同总金额30%以上的，给予联合体或者大中型企业4%的价格扣除，用扣除后的价格参与评审。</w:t>
      </w:r>
    </w:p>
    <w:p w14:paraId="4D5586CD">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4.4</w:t>
      </w:r>
      <w:r>
        <w:rPr>
          <w:rFonts w:hint="eastAsia" w:ascii="宋体" w:hAnsi="宋体" w:cs="宋体"/>
          <w:color w:val="auto"/>
          <w:szCs w:val="21"/>
          <w:highlight w:val="none"/>
        </w:rPr>
        <w:t>联合体各方均为小型、微型企业（残疾人福利单位、监狱企业）的，联合体享受10%价格扣除，用扣除后的价格参与评审。</w:t>
      </w:r>
    </w:p>
    <w:p w14:paraId="43BEE613">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4.5</w:t>
      </w:r>
      <w:r>
        <w:rPr>
          <w:rFonts w:hint="eastAsia" w:ascii="宋体" w:hAnsi="宋体" w:cs="宋体"/>
          <w:color w:val="auto"/>
          <w:szCs w:val="21"/>
          <w:highlight w:val="none"/>
        </w:rPr>
        <w:t>专门面向中小企业采购的项目或者采购包，不再执行价格评审优惠的扶持政策。</w:t>
      </w:r>
    </w:p>
    <w:p w14:paraId="5726FAA5">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评审过程异常低价的审查</w:t>
      </w:r>
    </w:p>
    <w:p w14:paraId="0D71F31D">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5.1</w:t>
      </w:r>
      <w:r>
        <w:rPr>
          <w:rFonts w:hint="eastAsia" w:ascii="宋体" w:hAnsi="宋体" w:cs="宋体"/>
          <w:color w:val="auto"/>
          <w:szCs w:val="21"/>
          <w:highlight w:val="none"/>
        </w:rPr>
        <w:t>评审过程中出现下列情形之一的，评标委员会应当启动异常低价投标审查程序：</w:t>
      </w:r>
    </w:p>
    <w:p w14:paraId="5DE454CB">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5.1.1</w:t>
      </w:r>
      <w:r>
        <w:rPr>
          <w:rFonts w:hint="eastAsia" w:ascii="宋体" w:hAnsi="宋体" w:cs="宋体"/>
          <w:color w:val="auto"/>
          <w:szCs w:val="21"/>
          <w:highlight w:val="none"/>
        </w:rPr>
        <w:t>投标（响应）报价低于全部通过符合性审查投标人投标（响应）报价平均值50%的，即投标（响应）报价&lt;全部通过符合性审查投标人投标（响应）报价平均值×50%；</w:t>
      </w:r>
    </w:p>
    <w:p w14:paraId="7E9B7E33">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5.1.2</w:t>
      </w:r>
      <w:r>
        <w:rPr>
          <w:rFonts w:hint="eastAsia" w:ascii="宋体" w:hAnsi="宋体" w:cs="宋体"/>
          <w:color w:val="auto"/>
          <w:szCs w:val="21"/>
          <w:highlight w:val="none"/>
        </w:rPr>
        <w:t>投标（响应）报价低于通过符合性审查的次低报价投标人投标（响应）报价50%的，即投标（响应）报价&lt;通过符合性审查的次低报价投标人投标（响应）报价×50%；</w:t>
      </w:r>
    </w:p>
    <w:p w14:paraId="1D6BF45B">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5.1.3</w:t>
      </w:r>
      <w:r>
        <w:rPr>
          <w:rFonts w:hint="eastAsia" w:ascii="宋体" w:hAnsi="宋体" w:cs="宋体"/>
          <w:color w:val="auto"/>
          <w:szCs w:val="21"/>
          <w:highlight w:val="none"/>
        </w:rPr>
        <w:t>投标（响应）报价低于采购项目最高限价45%的，即投标（响应）报价&lt;采购项目最高限价×45%；</w:t>
      </w:r>
    </w:p>
    <w:p w14:paraId="7654D1E4">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5.1.4</w:t>
      </w:r>
      <w:r>
        <w:rPr>
          <w:rFonts w:hint="eastAsia" w:ascii="宋体" w:hAnsi="宋体" w:cs="宋体"/>
          <w:color w:val="auto"/>
          <w:szCs w:val="21"/>
          <w:highlight w:val="none"/>
        </w:rPr>
        <w:t>评审委员会基于专业判断，认为供应商报价过低，有可能影响产品质量或者不能诚信履约的其他情形。</w:t>
      </w:r>
    </w:p>
    <w:p w14:paraId="405FF28E">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5.2</w:t>
      </w:r>
      <w:r>
        <w:rPr>
          <w:rFonts w:hint="eastAsia" w:ascii="宋体" w:hAnsi="宋体" w:cs="宋体"/>
          <w:color w:val="auto"/>
          <w:szCs w:val="21"/>
          <w:highlight w:val="none"/>
        </w:rPr>
        <w:t>启动异常低价投标审查</w:t>
      </w:r>
    </w:p>
    <w:p w14:paraId="40AFC725">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应当要求相关投标人在评标现场合理的时间内，提供项目具体成本测算等与报价合理性相关的书面说明及相关证明材料，对投标价格作出解释，由评标委员会结合同类产品在主要电商平台的价格、该行业当地薪资水平等情况，依据专业经验对投标人报价合理性进行判断。投标人不提供书面说明、证明材料，或者提供的书面说明、证明材料不能证明其报价合理性的，评标委员会应当将其作为无效投标处理。审查相关情况应当在评审报告中进行记录。</w:t>
      </w:r>
    </w:p>
    <w:p w14:paraId="798A6FBC">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五、综合得分</w:t>
      </w:r>
    </w:p>
    <w:p w14:paraId="1B57E69B">
      <w:pPr>
        <w:adjustRightInd w:val="0"/>
        <w:snapToGrid w:val="0"/>
        <w:spacing w:line="360" w:lineRule="auto"/>
        <w:ind w:firstLine="420" w:firstLineChars="200"/>
        <w:rPr>
          <w:rFonts w:ascii="宋体" w:hAnsi="宋体" w:cs="宋体"/>
          <w:snapToGrid w:val="0"/>
          <w:color w:val="auto"/>
          <w:kern w:val="0"/>
          <w:highlight w:val="none"/>
        </w:rPr>
      </w:pPr>
      <w:r>
        <w:rPr>
          <w:rFonts w:hint="eastAsia" w:ascii="宋体" w:hAnsi="宋体" w:cs="宋体"/>
          <w:color w:val="auto"/>
          <w:szCs w:val="21"/>
          <w:highlight w:val="none"/>
        </w:rPr>
        <w:t>（1）各项（技术部分、商务部分、报价</w:t>
      </w:r>
      <w:r>
        <w:rPr>
          <w:rFonts w:hint="eastAsia" w:ascii="宋体" w:hAnsi="宋体" w:cs="宋体"/>
          <w:color w:val="auto"/>
          <w:kern w:val="0"/>
          <w:highlight w:val="none"/>
        </w:rPr>
        <w:t>）得</w:t>
      </w:r>
      <w:r>
        <w:rPr>
          <w:rFonts w:hint="eastAsia" w:ascii="宋体" w:hAnsi="宋体" w:cs="宋体"/>
          <w:snapToGrid w:val="0"/>
          <w:color w:val="auto"/>
          <w:kern w:val="0"/>
          <w:highlight w:val="none"/>
        </w:rPr>
        <w:t>分应分别为评标委员会所有委员该项评分的平均值(当评委人数为七人或七人以上时，平均值以去掉一个最高和一个最低分后计算)，</w:t>
      </w:r>
      <w:r>
        <w:rPr>
          <w:rFonts w:hint="eastAsia" w:ascii="宋体" w:hAnsi="宋体" w:cs="宋体"/>
          <w:color w:val="auto"/>
          <w:kern w:val="0"/>
          <w:highlight w:val="none"/>
        </w:rPr>
        <w:t>计算结果</w:t>
      </w:r>
      <w:r>
        <w:rPr>
          <w:rFonts w:hint="eastAsia" w:ascii="宋体" w:hAnsi="宋体" w:cs="宋体"/>
          <w:color w:val="auto"/>
          <w:highlight w:val="none"/>
        </w:rPr>
        <w:t>保留至小数点后两位小数</w:t>
      </w:r>
      <w:r>
        <w:rPr>
          <w:rFonts w:hint="eastAsia" w:ascii="宋体" w:hAnsi="宋体" w:cs="宋体"/>
          <w:snapToGrid w:val="0"/>
          <w:color w:val="auto"/>
          <w:kern w:val="0"/>
          <w:highlight w:val="none"/>
        </w:rPr>
        <w:t>。</w:t>
      </w:r>
    </w:p>
    <w:p w14:paraId="1F9B9076">
      <w:pPr>
        <w:snapToGrid w:val="0"/>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（2）综合得分为上述各项得分之和</w:t>
      </w:r>
      <w:r>
        <w:rPr>
          <w:rFonts w:hint="eastAsia" w:ascii="宋体" w:hAnsi="宋体" w:cs="宋体"/>
          <w:color w:val="auto"/>
          <w:highlight w:val="none"/>
        </w:rPr>
        <w:t>（</w:t>
      </w:r>
      <w:r>
        <w:rPr>
          <w:rFonts w:hint="eastAsia" w:ascii="宋体" w:hAnsi="宋体" w:cs="宋体"/>
          <w:color w:val="auto"/>
          <w:kern w:val="0"/>
          <w:highlight w:val="none"/>
        </w:rPr>
        <w:t>计算结果</w:t>
      </w:r>
      <w:r>
        <w:rPr>
          <w:rFonts w:hint="eastAsia" w:ascii="宋体" w:hAnsi="宋体" w:cs="宋体"/>
          <w:color w:val="auto"/>
          <w:highlight w:val="none"/>
        </w:rPr>
        <w:t>保留至小数点后两位小数）</w:t>
      </w:r>
      <w:r>
        <w:rPr>
          <w:rFonts w:hint="eastAsia" w:ascii="宋体" w:hAnsi="宋体" w:cs="宋体"/>
          <w:color w:val="auto"/>
          <w:kern w:val="0"/>
          <w:highlight w:val="none"/>
        </w:rPr>
        <w:t>。</w:t>
      </w:r>
      <w:bookmarkStart w:id="100" w:name="_Toc349203680"/>
      <w:bookmarkStart w:id="101" w:name="_Toc350077512"/>
      <w:bookmarkStart w:id="102" w:name="_Toc11854440"/>
    </w:p>
    <w:p w14:paraId="4A7B038A">
      <w:pPr>
        <w:snapToGrid w:val="0"/>
        <w:spacing w:line="360" w:lineRule="auto"/>
        <w:ind w:firstLine="422" w:firstLineChars="200"/>
        <w:rPr>
          <w:rFonts w:hint="eastAsia" w:ascii="宋体" w:hAnsi="宋体" w:eastAsia="宋体" w:cs="宋体"/>
          <w:color w:val="auto"/>
          <w:szCs w:val="21"/>
          <w:highlight w:val="none"/>
          <w:lang w:val="en-US" w:eastAsia="zh-CN"/>
        </w:rPr>
      </w:pPr>
      <w:r>
        <w:rPr>
          <w:rFonts w:hint="eastAsia" w:ascii="宋体" w:hAnsi="宋体" w:cs="宋体"/>
          <w:b/>
          <w:color w:val="auto"/>
          <w:szCs w:val="21"/>
          <w:highlight w:val="none"/>
        </w:rPr>
        <w:t>六、</w:t>
      </w:r>
      <w:bookmarkEnd w:id="100"/>
      <w:bookmarkEnd w:id="101"/>
      <w:bookmarkEnd w:id="102"/>
      <w:r>
        <w:rPr>
          <w:rFonts w:hint="eastAsia" w:ascii="宋体" w:hAnsi="宋体" w:eastAsia="宋体" w:cs="宋体"/>
          <w:color w:val="auto"/>
          <w:szCs w:val="21"/>
          <w:highlight w:val="none"/>
          <w:lang w:val="en-US" w:eastAsia="zh-CN"/>
        </w:rPr>
        <w:t>中标人选取原则</w:t>
      </w:r>
    </w:p>
    <w:p w14:paraId="4FED15D6">
      <w:pPr>
        <w:adjustRightInd/>
        <w:snapToGrid w:val="0"/>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本项目采用综合评分法，评标结果按评审后</w:t>
      </w:r>
      <w:r>
        <w:rPr>
          <w:rFonts w:hint="eastAsia" w:ascii="宋体" w:hAnsi="宋体" w:eastAsia="宋体" w:cs="宋体"/>
          <w:color w:val="auto"/>
          <w:kern w:val="2"/>
          <w:sz w:val="21"/>
          <w:szCs w:val="21"/>
          <w:highlight w:val="none"/>
          <w:lang w:val="en-US" w:eastAsia="zh-CN"/>
        </w:rPr>
        <w:t>综合</w:t>
      </w:r>
      <w:r>
        <w:rPr>
          <w:rFonts w:hint="eastAsia" w:ascii="宋体" w:hAnsi="宋体" w:eastAsia="宋体" w:cs="宋体"/>
          <w:color w:val="auto"/>
          <w:kern w:val="2"/>
          <w:sz w:val="21"/>
          <w:szCs w:val="21"/>
          <w:highlight w:val="none"/>
        </w:rPr>
        <w:t>得分由高到低顺序排列。</w:t>
      </w:r>
      <w:r>
        <w:rPr>
          <w:rFonts w:hint="eastAsia" w:ascii="宋体" w:hAnsi="宋体" w:eastAsia="宋体" w:cs="宋体"/>
          <w:color w:val="auto"/>
          <w:kern w:val="2"/>
          <w:sz w:val="21"/>
          <w:szCs w:val="21"/>
          <w:highlight w:val="none"/>
          <w:lang w:val="en-US" w:eastAsia="zh-CN"/>
        </w:rPr>
        <w:t>综合</w:t>
      </w:r>
      <w:r>
        <w:rPr>
          <w:rFonts w:hint="eastAsia" w:ascii="宋体" w:hAnsi="宋体" w:eastAsia="宋体" w:cs="宋体"/>
          <w:color w:val="auto"/>
          <w:kern w:val="2"/>
          <w:sz w:val="21"/>
          <w:szCs w:val="21"/>
          <w:highlight w:val="none"/>
        </w:rPr>
        <w:t>得分相同的，按投标报价由低到高顺序排列。</w:t>
      </w:r>
      <w:r>
        <w:rPr>
          <w:rFonts w:hint="eastAsia" w:ascii="宋体" w:hAnsi="宋体" w:eastAsia="宋体" w:cs="宋体"/>
          <w:color w:val="auto"/>
          <w:kern w:val="2"/>
          <w:sz w:val="21"/>
          <w:szCs w:val="21"/>
          <w:highlight w:val="none"/>
          <w:lang w:val="en-US" w:eastAsia="zh-CN"/>
        </w:rPr>
        <w:t>综合</w:t>
      </w:r>
      <w:r>
        <w:rPr>
          <w:rFonts w:hint="eastAsia" w:ascii="宋体" w:hAnsi="宋体" w:eastAsia="宋体" w:cs="宋体"/>
          <w:color w:val="auto"/>
          <w:kern w:val="2"/>
          <w:sz w:val="21"/>
          <w:szCs w:val="21"/>
          <w:highlight w:val="none"/>
        </w:rPr>
        <w:t>得分且投标报价相同的</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按</w:t>
      </w:r>
      <w:r>
        <w:rPr>
          <w:rFonts w:hint="eastAsia" w:ascii="宋体" w:hAnsi="宋体" w:eastAsia="宋体" w:cs="宋体"/>
          <w:color w:val="auto"/>
          <w:sz w:val="21"/>
          <w:szCs w:val="21"/>
          <w:highlight w:val="none"/>
        </w:rPr>
        <w:t>技术部分</w:t>
      </w:r>
      <w:r>
        <w:rPr>
          <w:rFonts w:hint="eastAsia" w:ascii="宋体" w:hAnsi="宋体" w:eastAsia="宋体" w:cs="宋体"/>
          <w:color w:val="auto"/>
          <w:sz w:val="21"/>
          <w:szCs w:val="21"/>
          <w:highlight w:val="none"/>
          <w:lang w:val="en-US" w:eastAsia="zh-CN"/>
        </w:rPr>
        <w:t>得分</w:t>
      </w:r>
      <w:r>
        <w:rPr>
          <w:rFonts w:hint="eastAsia" w:ascii="宋体" w:hAnsi="宋体" w:eastAsia="宋体" w:cs="宋体"/>
          <w:color w:val="auto"/>
          <w:kern w:val="2"/>
          <w:sz w:val="21"/>
          <w:szCs w:val="21"/>
          <w:highlight w:val="none"/>
          <w:lang w:val="en-US" w:eastAsia="zh-CN"/>
        </w:rPr>
        <w:t>由高到低顺序排列</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综合</w:t>
      </w:r>
      <w:r>
        <w:rPr>
          <w:rFonts w:hint="eastAsia" w:ascii="宋体" w:hAnsi="宋体" w:eastAsia="宋体" w:cs="宋体"/>
          <w:color w:val="auto"/>
          <w:kern w:val="2"/>
          <w:sz w:val="21"/>
          <w:szCs w:val="21"/>
          <w:highlight w:val="none"/>
        </w:rPr>
        <w:t>得分</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投标报价</w:t>
      </w:r>
      <w:r>
        <w:rPr>
          <w:rFonts w:hint="eastAsia" w:ascii="宋体" w:hAnsi="宋体" w:eastAsia="宋体" w:cs="宋体"/>
          <w:color w:val="auto"/>
          <w:kern w:val="2"/>
          <w:sz w:val="21"/>
          <w:szCs w:val="21"/>
          <w:highlight w:val="none"/>
          <w:lang w:val="en-US" w:eastAsia="zh-CN"/>
        </w:rPr>
        <w:t>及</w:t>
      </w:r>
      <w:r>
        <w:rPr>
          <w:rFonts w:hint="eastAsia" w:ascii="宋体" w:hAnsi="宋体" w:eastAsia="宋体" w:cs="宋体"/>
          <w:color w:val="auto"/>
          <w:sz w:val="21"/>
          <w:szCs w:val="21"/>
          <w:highlight w:val="none"/>
        </w:rPr>
        <w:t>技术部分</w:t>
      </w:r>
      <w:r>
        <w:rPr>
          <w:rFonts w:hint="eastAsia" w:ascii="宋体" w:hAnsi="宋体" w:eastAsia="宋体" w:cs="宋体"/>
          <w:color w:val="auto"/>
          <w:sz w:val="21"/>
          <w:szCs w:val="21"/>
          <w:highlight w:val="none"/>
          <w:lang w:val="en-US" w:eastAsia="zh-CN"/>
        </w:rPr>
        <w:t>得分</w:t>
      </w:r>
      <w:r>
        <w:rPr>
          <w:rFonts w:hint="eastAsia" w:ascii="宋体" w:hAnsi="宋体" w:eastAsia="宋体" w:cs="宋体"/>
          <w:color w:val="auto"/>
          <w:kern w:val="2"/>
          <w:sz w:val="21"/>
          <w:szCs w:val="21"/>
          <w:highlight w:val="none"/>
          <w:lang w:val="en-US" w:eastAsia="zh-CN"/>
        </w:rPr>
        <w:t>均</w:t>
      </w:r>
      <w:r>
        <w:rPr>
          <w:rFonts w:hint="eastAsia" w:ascii="宋体" w:hAnsi="宋体" w:eastAsia="宋体" w:cs="宋体"/>
          <w:color w:val="auto"/>
          <w:kern w:val="2"/>
          <w:sz w:val="21"/>
          <w:szCs w:val="21"/>
          <w:highlight w:val="none"/>
        </w:rPr>
        <w:t>相同的</w:t>
      </w:r>
      <w:r>
        <w:rPr>
          <w:rFonts w:hint="eastAsia" w:ascii="宋体" w:hAnsi="宋体" w:eastAsia="宋体" w:cs="宋体"/>
          <w:color w:val="auto"/>
          <w:kern w:val="2"/>
          <w:sz w:val="21"/>
          <w:szCs w:val="21"/>
          <w:highlight w:val="none"/>
          <w:lang w:val="en-US" w:eastAsia="zh-CN"/>
        </w:rPr>
        <w:t>抽签决定排序。</w:t>
      </w:r>
      <w:r>
        <w:rPr>
          <w:rFonts w:hint="eastAsia" w:ascii="宋体" w:hAnsi="宋体" w:eastAsia="宋体" w:cs="宋体"/>
          <w:color w:val="auto"/>
          <w:kern w:val="2"/>
          <w:sz w:val="21"/>
          <w:szCs w:val="21"/>
          <w:highlight w:val="none"/>
        </w:rPr>
        <w:t>本项目选取1名中标人。</w:t>
      </w:r>
    </w:p>
    <w:tbl>
      <w:tblPr>
        <w:tblStyle w:val="2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88"/>
        <w:gridCol w:w="5912"/>
      </w:tblGrid>
      <w:tr w14:paraId="4001E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88" w:type="dxa"/>
            <w:vAlign w:val="center"/>
          </w:tcPr>
          <w:p w14:paraId="194B55A2">
            <w:pPr>
              <w:adjustRightInd w:val="0"/>
              <w:snapToGrid w:val="0"/>
              <w:spacing w:line="360" w:lineRule="auto"/>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选取中标人数量</w:t>
            </w:r>
          </w:p>
        </w:tc>
        <w:tc>
          <w:tcPr>
            <w:tcW w:w="5912" w:type="dxa"/>
            <w:vAlign w:val="center"/>
          </w:tcPr>
          <w:p w14:paraId="770BE21C">
            <w:pPr>
              <w:adjustRightInd w:val="0"/>
              <w:snapToGrid w:val="0"/>
              <w:spacing w:line="360" w:lineRule="auto"/>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选取中标人的原则</w:t>
            </w:r>
          </w:p>
        </w:tc>
      </w:tr>
      <w:tr w14:paraId="2DF75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88" w:type="dxa"/>
            <w:vAlign w:val="center"/>
          </w:tcPr>
          <w:p w14:paraId="125D213C">
            <w:pPr>
              <w:adjustRightInd w:val="0"/>
              <w:snapToGrid w:val="0"/>
              <w:spacing w:line="360" w:lineRule="auto"/>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5912" w:type="dxa"/>
            <w:vAlign w:val="center"/>
          </w:tcPr>
          <w:p w14:paraId="666AECCF">
            <w:pPr>
              <w:adjustRightInd w:val="0"/>
              <w:snapToGrid w:val="0"/>
              <w:spacing w:line="360" w:lineRule="auto"/>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满足招标文件全部实质性要求，且按照评审因素的量化指标评审得分最高的投标人为中标人。</w:t>
            </w:r>
          </w:p>
        </w:tc>
      </w:tr>
    </w:tbl>
    <w:p w14:paraId="03CF95FD">
      <w:pPr>
        <w:ind w:firstLine="422" w:firstLineChars="200"/>
        <w:rPr>
          <w:rFonts w:ascii="宋体" w:hAnsi="宋体"/>
          <w:b/>
          <w:color w:val="auto"/>
          <w:highlight w:val="none"/>
        </w:rPr>
      </w:pPr>
      <w:bookmarkStart w:id="103" w:name="_Toc11854441"/>
      <w:bookmarkStart w:id="104" w:name="_Toc349203681"/>
      <w:bookmarkStart w:id="105" w:name="_Toc350077513"/>
      <w:bookmarkStart w:id="106" w:name="_Toc19956"/>
      <w:r>
        <w:rPr>
          <w:rFonts w:hint="eastAsia" w:ascii="宋体" w:hAnsi="宋体"/>
          <w:b/>
          <w:color w:val="auto"/>
          <w:highlight w:val="none"/>
        </w:rPr>
        <w:t>七、评标委员会评标报告</w:t>
      </w:r>
      <w:bookmarkEnd w:id="103"/>
      <w:bookmarkEnd w:id="104"/>
      <w:bookmarkEnd w:id="105"/>
      <w:bookmarkEnd w:id="106"/>
    </w:p>
    <w:p w14:paraId="4E799F8D">
      <w:pPr>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评标委员会完成评标后，应向招标人提出书面评标报告，评标报告应如实记载以下内容：</w:t>
      </w:r>
    </w:p>
    <w:p w14:paraId="5A0D89C0">
      <w:pPr>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（一）项目概况（包括项目基本情况和数据）；</w:t>
      </w:r>
    </w:p>
    <w:p w14:paraId="5F7B9E45">
      <w:pPr>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（二）前期工作情况（包括开标记录）；</w:t>
      </w:r>
    </w:p>
    <w:p w14:paraId="3DE5316F">
      <w:pPr>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（三）评标工作（包括评标委员会组成、评标标准与方法、初步评审、详细评审以及否决投标文件说明）；</w:t>
      </w:r>
    </w:p>
    <w:p w14:paraId="19C52E51">
      <w:pPr>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（四）评标结果；</w:t>
      </w:r>
    </w:p>
    <w:p w14:paraId="1D6F2AD0">
      <w:pPr>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（五）评标附表及有关澄清记录。</w:t>
      </w:r>
    </w:p>
    <w:p w14:paraId="3FAE8315">
      <w:pPr>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评标委员会全体成员应在评标报告的每一页上签字。对评标结论有异议的评标委员会成员可以书面方式阐述其不同意见和理由。评标委员会成员拒绝在评标报告上签字且不陈述其不同意见和理由的，视为同意评标结论。</w:t>
      </w:r>
    </w:p>
    <w:p w14:paraId="64962C57">
      <w:pPr>
        <w:ind w:firstLine="422" w:firstLineChars="200"/>
        <w:rPr>
          <w:rFonts w:ascii="宋体" w:hAnsi="宋体"/>
          <w:b/>
          <w:color w:val="auto"/>
          <w:highlight w:val="none"/>
        </w:rPr>
      </w:pPr>
      <w:bookmarkStart w:id="107" w:name="_Toc3409"/>
      <w:bookmarkStart w:id="108" w:name="_Toc350077514"/>
      <w:bookmarkStart w:id="109" w:name="_Toc349203682"/>
      <w:bookmarkStart w:id="110" w:name="_Toc11854442"/>
      <w:r>
        <w:rPr>
          <w:rFonts w:hint="eastAsia" w:ascii="宋体" w:hAnsi="宋体"/>
          <w:b/>
          <w:color w:val="auto"/>
          <w:highlight w:val="none"/>
        </w:rPr>
        <w:t>八、其他</w:t>
      </w:r>
      <w:bookmarkEnd w:id="107"/>
      <w:bookmarkEnd w:id="108"/>
      <w:bookmarkEnd w:id="109"/>
      <w:bookmarkEnd w:id="110"/>
    </w:p>
    <w:p w14:paraId="1F2DDD85">
      <w:pPr>
        <w:snapToGrid w:val="0"/>
        <w:spacing w:line="360" w:lineRule="auto"/>
        <w:ind w:firstLine="420" w:firstLineChars="200"/>
        <w:rPr>
          <w:rFonts w:ascii="宋体" w:hAnsi="宋体" w:cs="宋体"/>
          <w:b/>
          <w:color w:val="auto"/>
          <w:szCs w:val="21"/>
          <w:highlight w:val="none"/>
        </w:rPr>
      </w:pPr>
      <w:bookmarkStart w:id="111" w:name="_Toc8026"/>
      <w:r>
        <w:rPr>
          <w:rFonts w:hint="eastAsia" w:ascii="宋体" w:hAnsi="宋体" w:cs="宋体"/>
          <w:color w:val="auto"/>
          <w:highlight w:val="none"/>
        </w:rPr>
        <w:t>1、评标委员会与评标工作组所有成员均应严格遵守评标工作相关规定，接受交通纪检部门的监督。</w:t>
      </w:r>
      <w:bookmarkEnd w:id="111"/>
    </w:p>
    <w:p w14:paraId="744A9C53">
      <w:pPr>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2、本细则经评标委员会审定后实施。</w:t>
      </w:r>
    </w:p>
    <w:p w14:paraId="2C649D46">
      <w:pPr>
        <w:ind w:firstLine="422" w:firstLineChars="200"/>
        <w:rPr>
          <w:rFonts w:ascii="宋体" w:hAnsi="宋体"/>
          <w:b/>
          <w:color w:val="auto"/>
          <w:highlight w:val="none"/>
        </w:rPr>
      </w:pPr>
      <w:r>
        <w:rPr>
          <w:rFonts w:hint="eastAsia" w:ascii="宋体" w:hAnsi="宋体"/>
          <w:b/>
          <w:color w:val="auto"/>
          <w:highlight w:val="none"/>
        </w:rPr>
        <w:t>九、成交通知</w:t>
      </w:r>
    </w:p>
    <w:p w14:paraId="03086541">
      <w:pPr>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成交结果在公告发布网站</w:t>
      </w:r>
      <w:r>
        <w:rPr>
          <w:rFonts w:hint="eastAsia" w:ascii="宋体" w:hAnsi="宋体" w:cs="宋体"/>
          <w:color w:val="auto"/>
          <w:highlight w:val="none"/>
          <w:lang w:val="en-US" w:eastAsia="zh-CN"/>
        </w:rPr>
        <w:t>发布中标结果公告</w:t>
      </w:r>
      <w:r>
        <w:rPr>
          <w:rFonts w:hint="eastAsia" w:ascii="宋体" w:hAnsi="宋体" w:cs="宋体"/>
          <w:color w:val="auto"/>
          <w:highlight w:val="none"/>
        </w:rPr>
        <w:t>。《成交通知书》一经发出，采购单位改变成交结果，或者中标人放弃成交的，各自承担相应的法律责任。《成交通知书》是采购合同的组成部分。</w:t>
      </w:r>
    </w:p>
    <w:sectPr>
      <w:footerReference r:id="rId13" w:type="first"/>
      <w:footerReference r:id="rId12" w:type="default"/>
      <w:pgSz w:w="11906" w:h="16838"/>
      <w:pgMar w:top="1246" w:right="1379" w:bottom="1188" w:left="1134" w:header="851" w:footer="663" w:gutter="0"/>
      <w:pgNumType w:fmt="decimal"/>
      <w:cols w:space="720" w:num="1"/>
      <w:titlePg/>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WPS_124939826" w:date="2026-04-22T10:48:57Z" w:initials="">
    <w:p w14:paraId="5A49A807">
      <w:pPr>
        <w:pStyle w:val="9"/>
        <w:rPr>
          <w:rFonts w:hint="eastAsia" w:eastAsia="宋体"/>
          <w:lang w:eastAsia="zh-CN"/>
        </w:rPr>
      </w:pPr>
      <w:r>
        <w:rPr>
          <w:rFonts w:hint="eastAsia"/>
          <w:lang w:eastAsia="zh-CN"/>
        </w:rPr>
        <w:t>调整分数</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A49A80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Garamond">
    <w:altName w:val="仓耳舒圆体 W03"/>
    <w:panose1 w:val="02020404030301010803"/>
    <w:charset w:val="00"/>
    <w:family w:val="roman"/>
    <w:pitch w:val="default"/>
    <w:sig w:usb0="00000000" w:usb1="00000000" w:usb2="00000000" w:usb3="00000000" w:csb0="0000009F" w:csb1="DFD70000"/>
  </w:font>
  <w:font w:name="仓耳舒圆体 W03">
    <w:panose1 w:val="02020400000000000000"/>
    <w:charset w:val="80"/>
    <w:family w:val="auto"/>
    <w:pitch w:val="default"/>
    <w:sig w:usb0="80000023" w:usb1="08C10458" w:usb2="00000012" w:usb3="00000000" w:csb0="00020001" w:csb1="00000000"/>
  </w:font>
  <w:font w:name="Wingdings 2">
    <w:altName w:val="Wingdings"/>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6D5FF">
    <w:pPr>
      <w:pStyle w:val="1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4B7E6">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33FA36">
                          <w:pPr>
                            <w:pStyle w:val="17"/>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B33FA36">
                    <w:pPr>
                      <w:pStyle w:val="17"/>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84C07">
    <w:pPr>
      <w:pStyle w:val="17"/>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51F9F">
    <w:pPr>
      <w:pStyle w:val="1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77CD64">
                          <w:pPr>
                            <w:pStyle w:val="17"/>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1B77CD64">
                    <w:pPr>
                      <w:pStyle w:val="17"/>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09CF0">
    <w:pPr>
      <w:pStyle w:val="3"/>
      <w:kinsoku w:val="0"/>
      <w:overflowPunct w:val="0"/>
      <w:spacing w:line="14" w:lineRule="auto"/>
      <w:rPr>
        <w:rFonts w:ascii="Times New Roman" w:eastAsia="等线"/>
        <w:sz w:val="20"/>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136CD7">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136CD7">
                    <w:pPr>
                      <w:pStyle w:val="17"/>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1" locked="0" layoutInCell="0" allowOverlap="1">
              <wp:simplePos x="0" y="0"/>
              <wp:positionH relativeFrom="page">
                <wp:posOffset>3743960</wp:posOffset>
              </wp:positionH>
              <wp:positionV relativeFrom="page">
                <wp:posOffset>10115550</wp:posOffset>
              </wp:positionV>
              <wp:extent cx="254000" cy="139700"/>
              <wp:effectExtent l="0" t="0" r="0" b="0"/>
              <wp:wrapNone/>
              <wp:docPr id="39" name="Text Box 20"/>
              <wp:cNvGraphicFramePr/>
              <a:graphic xmlns:a="http://schemas.openxmlformats.org/drawingml/2006/main">
                <a:graphicData uri="http://schemas.microsoft.com/office/word/2010/wordprocessingShape">
                  <wps:wsp>
                    <wps:cNvSpPr txBox="1">
                      <a:spLocks noChangeArrowheads="1"/>
                    </wps:cNvSpPr>
                    <wps:spPr bwMode="auto">
                      <a:xfrm>
                        <a:off x="0" y="0"/>
                        <a:ext cx="254000" cy="139700"/>
                      </a:xfrm>
                      <a:prstGeom prst="rect">
                        <a:avLst/>
                      </a:prstGeom>
                      <a:noFill/>
                      <a:ln>
                        <a:noFill/>
                      </a:ln>
                    </wps:spPr>
                    <wps:txbx>
                      <w:txbxContent>
                        <w:p w14:paraId="2D6479E9">
                          <w:pPr>
                            <w:pStyle w:val="3"/>
                            <w:kinsoku w:val="0"/>
                            <w:overflowPunct w:val="0"/>
                            <w:spacing w:line="220" w:lineRule="exact"/>
                            <w:rPr>
                              <w:sz w:val="18"/>
                              <w:szCs w:val="18"/>
                            </w:rPr>
                          </w:pPr>
                        </w:p>
                      </w:txbxContent>
                    </wps:txbx>
                    <wps:bodyPr rot="0" vert="horz" wrap="square" lIns="0" tIns="0" rIns="0" bIns="0" anchor="t" anchorCtr="0" upright="1">
                      <a:noAutofit/>
                    </wps:bodyPr>
                  </wps:wsp>
                </a:graphicData>
              </a:graphic>
            </wp:anchor>
          </w:drawing>
        </mc:Choice>
        <mc:Fallback>
          <w:pict>
            <v:shape id="Text Box 20" o:spid="_x0000_s1026" o:spt="202" type="#_x0000_t202" style="position:absolute;left:0pt;margin-left:294.8pt;margin-top:796.5pt;height:11pt;width:20pt;mso-position-horizontal-relative:page;mso-position-vertical-relative:page;z-index:-251657216;mso-width-relative:page;mso-height-relative:page;" filled="f" stroked="f" coordsize="21600,21600" o:allowincell="f" o:gfxdata="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MNNu3aAAAADQEAAA8AAAAAAAAAAQAgAAAAIgAAAGRycy9kb3du&#10;cmV2LnhtbFBLAQIUABQAAAAIAIdO4kAQphcN/QEAAAUEAAAOAAAAAAAAAAEAIAAAACkBAABkcnMv&#10;ZTJvRG9jLnhtbFBLBQYAAAAABgAGAFkBAACYBQAAAAA=&#10;">
              <v:fill on="f" focussize="0,0"/>
              <v:stroke on="f"/>
              <v:imagedata o:title=""/>
              <o:lock v:ext="edit" aspectratio="f"/>
              <v:textbox inset="0mm,0mm,0mm,0mm">
                <w:txbxContent>
                  <w:p w14:paraId="2D6479E9">
                    <w:pPr>
                      <w:pStyle w:val="3"/>
                      <w:kinsoku w:val="0"/>
                      <w:overflowPunct w:val="0"/>
                      <w:spacing w:line="220" w:lineRule="exact"/>
                      <w:rPr>
                        <w:sz w:val="18"/>
                        <w:szCs w:val="18"/>
                      </w:rPr>
                    </w:pPr>
                  </w:p>
                </w:txbxContent>
              </v:textbox>
            </v:shape>
          </w:pict>
        </mc:Fallback>
      </mc:AlternateContent>
    </w:r>
  </w:p>
  <w:p w14:paraId="51D500E5"/>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34C80">
    <w:pPr>
      <w:pStyle w:val="17"/>
      <w:jc w:val="both"/>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7693DE">
                          <w:pPr>
                            <w:pStyle w:val="17"/>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F7693DE">
                    <w:pPr>
                      <w:pStyle w:val="17"/>
                    </w:pPr>
                    <w:r>
                      <w:fldChar w:fldCharType="begin"/>
                    </w:r>
                    <w:r>
                      <w:instrText xml:space="preserve"> PAGE  \* MERGEFORMAT </w:instrText>
                    </w:r>
                    <w:r>
                      <w:fldChar w:fldCharType="separate"/>
                    </w:r>
                    <w:r>
                      <w:t>43</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2F49C4">
                          <w:pPr>
                            <w:pStyle w:val="17"/>
                          </w:pPr>
                          <w:r>
                            <w:rPr>
                              <w:rFonts w:hint="eastAsia"/>
                            </w:rPr>
                            <w:t>46</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402F49C4">
                    <w:pPr>
                      <w:pStyle w:val="17"/>
                    </w:pPr>
                    <w:r>
                      <w:rPr>
                        <w:rFonts w:hint="eastAsia"/>
                      </w:rPr>
                      <w:t>46</w:t>
                    </w:r>
                  </w:p>
                </w:txbxContent>
              </v:textbox>
            </v:shape>
          </w:pict>
        </mc:Fallback>
      </mc:AlternateContent>
    </w:r>
  </w:p>
  <w:p w14:paraId="6F599452"/>
  <w:p w14:paraId="1C333813"/>
  <w:p w14:paraId="4FD51440"/>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0E4FB">
    <w:pPr>
      <w:pStyle w:val="17"/>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FF143C">
                          <w:pPr>
                            <w:pStyle w:val="17"/>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0FF143C">
                    <w:pPr>
                      <w:pStyle w:val="17"/>
                    </w:pPr>
                    <w:r>
                      <w:fldChar w:fldCharType="begin"/>
                    </w:r>
                    <w:r>
                      <w:instrText xml:space="preserve"> PAGE  \* MERGEFORMAT </w:instrText>
                    </w:r>
                    <w:r>
                      <w:fldChar w:fldCharType="separate"/>
                    </w:r>
                    <w:r>
                      <w:t>42</w:t>
                    </w:r>
                    <w:r>
                      <w:fldChar w:fldCharType="end"/>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8BE767">
                          <w:pPr>
                            <w:pStyle w:val="17"/>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368BE767">
                    <w:pPr>
                      <w:pStyle w:val="17"/>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65D65">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E0283">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652413"/>
    <w:multiLevelType w:val="singleLevel"/>
    <w:tmpl w:val="56652413"/>
    <w:lvl w:ilvl="0" w:tentative="0">
      <w:start w:val="1"/>
      <w:numFmt w:val="japaneseCounting"/>
      <w:lvlText w:val="%1、"/>
      <w:lvlJc w:val="left"/>
      <w:pPr>
        <w:tabs>
          <w:tab w:val="left" w:pos="570"/>
        </w:tabs>
        <w:ind w:left="570" w:hanging="570"/>
      </w:pPr>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24939826">
    <w15:presenceInfo w15:providerId="WPS Office" w15:userId="13520073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E0MzFlNmY0OTIwYTliYWE2NThmNWEyMTgxMzkwYmEifQ=="/>
  </w:docVars>
  <w:rsids>
    <w:rsidRoot w:val="0007050B"/>
    <w:rsid w:val="0000090D"/>
    <w:rsid w:val="0000150D"/>
    <w:rsid w:val="00004CC4"/>
    <w:rsid w:val="000070A5"/>
    <w:rsid w:val="000070DA"/>
    <w:rsid w:val="000105D8"/>
    <w:rsid w:val="000128FF"/>
    <w:rsid w:val="00013CA5"/>
    <w:rsid w:val="000148A0"/>
    <w:rsid w:val="00014BA6"/>
    <w:rsid w:val="000150D0"/>
    <w:rsid w:val="00015AE6"/>
    <w:rsid w:val="0001685D"/>
    <w:rsid w:val="000211C1"/>
    <w:rsid w:val="0002730C"/>
    <w:rsid w:val="00030ED2"/>
    <w:rsid w:val="000349FB"/>
    <w:rsid w:val="00034B69"/>
    <w:rsid w:val="000366F3"/>
    <w:rsid w:val="000368FF"/>
    <w:rsid w:val="00037879"/>
    <w:rsid w:val="00042A87"/>
    <w:rsid w:val="000437B0"/>
    <w:rsid w:val="00045978"/>
    <w:rsid w:val="00045C0D"/>
    <w:rsid w:val="0005037A"/>
    <w:rsid w:val="00050BCD"/>
    <w:rsid w:val="000512ED"/>
    <w:rsid w:val="000567F5"/>
    <w:rsid w:val="00056DF7"/>
    <w:rsid w:val="00060A20"/>
    <w:rsid w:val="00060DEB"/>
    <w:rsid w:val="00060F54"/>
    <w:rsid w:val="000615A5"/>
    <w:rsid w:val="00061928"/>
    <w:rsid w:val="00061E67"/>
    <w:rsid w:val="00061FA8"/>
    <w:rsid w:val="00064449"/>
    <w:rsid w:val="0007050B"/>
    <w:rsid w:val="0007171D"/>
    <w:rsid w:val="0007324D"/>
    <w:rsid w:val="000742D0"/>
    <w:rsid w:val="00075F43"/>
    <w:rsid w:val="00077E8F"/>
    <w:rsid w:val="00085CDE"/>
    <w:rsid w:val="00085CE4"/>
    <w:rsid w:val="00087558"/>
    <w:rsid w:val="00090C65"/>
    <w:rsid w:val="000922D7"/>
    <w:rsid w:val="000944B1"/>
    <w:rsid w:val="00096277"/>
    <w:rsid w:val="000A0621"/>
    <w:rsid w:val="000A2941"/>
    <w:rsid w:val="000A2E1F"/>
    <w:rsid w:val="000A3DC1"/>
    <w:rsid w:val="000A4A03"/>
    <w:rsid w:val="000A4F35"/>
    <w:rsid w:val="000A5E8F"/>
    <w:rsid w:val="000B0441"/>
    <w:rsid w:val="000B27E8"/>
    <w:rsid w:val="000B6902"/>
    <w:rsid w:val="000B6AC1"/>
    <w:rsid w:val="000B7293"/>
    <w:rsid w:val="000B779B"/>
    <w:rsid w:val="000B79E8"/>
    <w:rsid w:val="000B7FF7"/>
    <w:rsid w:val="000C07CF"/>
    <w:rsid w:val="000C2205"/>
    <w:rsid w:val="000C5A2B"/>
    <w:rsid w:val="000C6F52"/>
    <w:rsid w:val="000D010C"/>
    <w:rsid w:val="000D0381"/>
    <w:rsid w:val="000D1D43"/>
    <w:rsid w:val="000D500A"/>
    <w:rsid w:val="000D52C1"/>
    <w:rsid w:val="000D532D"/>
    <w:rsid w:val="000E07FE"/>
    <w:rsid w:val="000E3139"/>
    <w:rsid w:val="000E3462"/>
    <w:rsid w:val="000E5F07"/>
    <w:rsid w:val="000F0D10"/>
    <w:rsid w:val="000F4023"/>
    <w:rsid w:val="00101ACE"/>
    <w:rsid w:val="0010264C"/>
    <w:rsid w:val="00102771"/>
    <w:rsid w:val="00102BF9"/>
    <w:rsid w:val="00104237"/>
    <w:rsid w:val="0010423D"/>
    <w:rsid w:val="0010653F"/>
    <w:rsid w:val="0010660C"/>
    <w:rsid w:val="00106F39"/>
    <w:rsid w:val="001076A4"/>
    <w:rsid w:val="00111075"/>
    <w:rsid w:val="00111433"/>
    <w:rsid w:val="001119C4"/>
    <w:rsid w:val="00114C2D"/>
    <w:rsid w:val="0011510C"/>
    <w:rsid w:val="0011555C"/>
    <w:rsid w:val="00117BA5"/>
    <w:rsid w:val="0012077F"/>
    <w:rsid w:val="00120873"/>
    <w:rsid w:val="00122573"/>
    <w:rsid w:val="001226C9"/>
    <w:rsid w:val="00123FBF"/>
    <w:rsid w:val="001268A8"/>
    <w:rsid w:val="0012792A"/>
    <w:rsid w:val="001326AC"/>
    <w:rsid w:val="001360FE"/>
    <w:rsid w:val="001361C2"/>
    <w:rsid w:val="00137A3E"/>
    <w:rsid w:val="0014293C"/>
    <w:rsid w:val="001443A9"/>
    <w:rsid w:val="00147454"/>
    <w:rsid w:val="00147E19"/>
    <w:rsid w:val="0015495B"/>
    <w:rsid w:val="00154A74"/>
    <w:rsid w:val="00156480"/>
    <w:rsid w:val="00157268"/>
    <w:rsid w:val="001572DA"/>
    <w:rsid w:val="00157C3A"/>
    <w:rsid w:val="00157F93"/>
    <w:rsid w:val="001605E7"/>
    <w:rsid w:val="00161199"/>
    <w:rsid w:val="00167997"/>
    <w:rsid w:val="00171E9F"/>
    <w:rsid w:val="00171EB7"/>
    <w:rsid w:val="00173700"/>
    <w:rsid w:val="00173B76"/>
    <w:rsid w:val="00173CA4"/>
    <w:rsid w:val="00174932"/>
    <w:rsid w:val="0017680B"/>
    <w:rsid w:val="001773E7"/>
    <w:rsid w:val="00177986"/>
    <w:rsid w:val="001800B7"/>
    <w:rsid w:val="001802CC"/>
    <w:rsid w:val="00181843"/>
    <w:rsid w:val="001827FE"/>
    <w:rsid w:val="00183343"/>
    <w:rsid w:val="00186E56"/>
    <w:rsid w:val="00190295"/>
    <w:rsid w:val="001906ED"/>
    <w:rsid w:val="001909FA"/>
    <w:rsid w:val="00191DEE"/>
    <w:rsid w:val="00193EBB"/>
    <w:rsid w:val="0019418E"/>
    <w:rsid w:val="00194DC5"/>
    <w:rsid w:val="00194E6A"/>
    <w:rsid w:val="001953AE"/>
    <w:rsid w:val="00196325"/>
    <w:rsid w:val="001963B1"/>
    <w:rsid w:val="00196D2D"/>
    <w:rsid w:val="00197AC4"/>
    <w:rsid w:val="00197D49"/>
    <w:rsid w:val="001A1E48"/>
    <w:rsid w:val="001A210A"/>
    <w:rsid w:val="001A2C46"/>
    <w:rsid w:val="001A3C53"/>
    <w:rsid w:val="001A63F8"/>
    <w:rsid w:val="001A6412"/>
    <w:rsid w:val="001A652E"/>
    <w:rsid w:val="001A6D44"/>
    <w:rsid w:val="001B37CE"/>
    <w:rsid w:val="001B5315"/>
    <w:rsid w:val="001B722E"/>
    <w:rsid w:val="001C0948"/>
    <w:rsid w:val="001C0CD1"/>
    <w:rsid w:val="001C4B92"/>
    <w:rsid w:val="001C5817"/>
    <w:rsid w:val="001C5F4E"/>
    <w:rsid w:val="001D08E8"/>
    <w:rsid w:val="001D1A98"/>
    <w:rsid w:val="001D1F2A"/>
    <w:rsid w:val="001D27E6"/>
    <w:rsid w:val="001D47B8"/>
    <w:rsid w:val="001D5675"/>
    <w:rsid w:val="001D6211"/>
    <w:rsid w:val="001D6390"/>
    <w:rsid w:val="001E1517"/>
    <w:rsid w:val="001E20AC"/>
    <w:rsid w:val="001E21A5"/>
    <w:rsid w:val="001E2301"/>
    <w:rsid w:val="001E398D"/>
    <w:rsid w:val="001E41AD"/>
    <w:rsid w:val="001E4619"/>
    <w:rsid w:val="001E48CB"/>
    <w:rsid w:val="001E5D57"/>
    <w:rsid w:val="001E62C7"/>
    <w:rsid w:val="001F06B3"/>
    <w:rsid w:val="001F43E1"/>
    <w:rsid w:val="001F495F"/>
    <w:rsid w:val="001F5578"/>
    <w:rsid w:val="00201921"/>
    <w:rsid w:val="002019C9"/>
    <w:rsid w:val="00201E4B"/>
    <w:rsid w:val="00202231"/>
    <w:rsid w:val="0020479B"/>
    <w:rsid w:val="00210095"/>
    <w:rsid w:val="00211120"/>
    <w:rsid w:val="00212D20"/>
    <w:rsid w:val="002254E9"/>
    <w:rsid w:val="00226956"/>
    <w:rsid w:val="002333CF"/>
    <w:rsid w:val="00233D5A"/>
    <w:rsid w:val="002351CB"/>
    <w:rsid w:val="0023719D"/>
    <w:rsid w:val="002371A3"/>
    <w:rsid w:val="00240B25"/>
    <w:rsid w:val="0024391D"/>
    <w:rsid w:val="002445B5"/>
    <w:rsid w:val="00245B29"/>
    <w:rsid w:val="00250D38"/>
    <w:rsid w:val="0025256F"/>
    <w:rsid w:val="0025257E"/>
    <w:rsid w:val="0025498B"/>
    <w:rsid w:val="002553B2"/>
    <w:rsid w:val="002564C0"/>
    <w:rsid w:val="002566B4"/>
    <w:rsid w:val="00260BCE"/>
    <w:rsid w:val="002650F4"/>
    <w:rsid w:val="002727B1"/>
    <w:rsid w:val="00273F93"/>
    <w:rsid w:val="002753C0"/>
    <w:rsid w:val="002758C4"/>
    <w:rsid w:val="00276E76"/>
    <w:rsid w:val="002777FC"/>
    <w:rsid w:val="00277AD6"/>
    <w:rsid w:val="0028239A"/>
    <w:rsid w:val="00283EB8"/>
    <w:rsid w:val="00284CD9"/>
    <w:rsid w:val="00285E62"/>
    <w:rsid w:val="00286BBB"/>
    <w:rsid w:val="002871A5"/>
    <w:rsid w:val="00287633"/>
    <w:rsid w:val="00287A46"/>
    <w:rsid w:val="0029000C"/>
    <w:rsid w:val="0029079A"/>
    <w:rsid w:val="00291111"/>
    <w:rsid w:val="00291697"/>
    <w:rsid w:val="00291E6D"/>
    <w:rsid w:val="0029245E"/>
    <w:rsid w:val="0029392B"/>
    <w:rsid w:val="00293DD4"/>
    <w:rsid w:val="002955C7"/>
    <w:rsid w:val="00295C22"/>
    <w:rsid w:val="00296B14"/>
    <w:rsid w:val="00296FA7"/>
    <w:rsid w:val="002970C3"/>
    <w:rsid w:val="00297259"/>
    <w:rsid w:val="002976AE"/>
    <w:rsid w:val="002A0196"/>
    <w:rsid w:val="002A0244"/>
    <w:rsid w:val="002A1A07"/>
    <w:rsid w:val="002A73B4"/>
    <w:rsid w:val="002A7B05"/>
    <w:rsid w:val="002B0280"/>
    <w:rsid w:val="002B35E4"/>
    <w:rsid w:val="002B3D1C"/>
    <w:rsid w:val="002B5C8F"/>
    <w:rsid w:val="002C1B9F"/>
    <w:rsid w:val="002C1E7E"/>
    <w:rsid w:val="002C3186"/>
    <w:rsid w:val="002C5BD7"/>
    <w:rsid w:val="002C5DF2"/>
    <w:rsid w:val="002C5E05"/>
    <w:rsid w:val="002C7EF2"/>
    <w:rsid w:val="002D08F5"/>
    <w:rsid w:val="002D2319"/>
    <w:rsid w:val="002D2E9B"/>
    <w:rsid w:val="002D40BA"/>
    <w:rsid w:val="002D5E9E"/>
    <w:rsid w:val="002D7047"/>
    <w:rsid w:val="002E4C75"/>
    <w:rsid w:val="002E6151"/>
    <w:rsid w:val="002E6339"/>
    <w:rsid w:val="002E71E0"/>
    <w:rsid w:val="002E7382"/>
    <w:rsid w:val="002E7DDA"/>
    <w:rsid w:val="002F1D60"/>
    <w:rsid w:val="002F3DFC"/>
    <w:rsid w:val="003016AA"/>
    <w:rsid w:val="003043FF"/>
    <w:rsid w:val="00312C5A"/>
    <w:rsid w:val="003135E5"/>
    <w:rsid w:val="00314441"/>
    <w:rsid w:val="003145CE"/>
    <w:rsid w:val="00315176"/>
    <w:rsid w:val="00316A19"/>
    <w:rsid w:val="00316FBC"/>
    <w:rsid w:val="00321AA5"/>
    <w:rsid w:val="003236C7"/>
    <w:rsid w:val="0033190D"/>
    <w:rsid w:val="00332112"/>
    <w:rsid w:val="00334891"/>
    <w:rsid w:val="0033495C"/>
    <w:rsid w:val="0033507A"/>
    <w:rsid w:val="0033621A"/>
    <w:rsid w:val="003374BA"/>
    <w:rsid w:val="00340CCD"/>
    <w:rsid w:val="0034191B"/>
    <w:rsid w:val="00342FF4"/>
    <w:rsid w:val="0034508D"/>
    <w:rsid w:val="00345A09"/>
    <w:rsid w:val="003460F8"/>
    <w:rsid w:val="00347959"/>
    <w:rsid w:val="00352F3B"/>
    <w:rsid w:val="00354304"/>
    <w:rsid w:val="00354E37"/>
    <w:rsid w:val="00355B08"/>
    <w:rsid w:val="00360632"/>
    <w:rsid w:val="00360A19"/>
    <w:rsid w:val="00362169"/>
    <w:rsid w:val="003635B8"/>
    <w:rsid w:val="00363E17"/>
    <w:rsid w:val="00365091"/>
    <w:rsid w:val="003668E1"/>
    <w:rsid w:val="0036737D"/>
    <w:rsid w:val="00374EBC"/>
    <w:rsid w:val="0037668F"/>
    <w:rsid w:val="00376718"/>
    <w:rsid w:val="003808F2"/>
    <w:rsid w:val="0038398D"/>
    <w:rsid w:val="00383B58"/>
    <w:rsid w:val="00386E8B"/>
    <w:rsid w:val="00391A2F"/>
    <w:rsid w:val="003929D7"/>
    <w:rsid w:val="0039398B"/>
    <w:rsid w:val="0039767B"/>
    <w:rsid w:val="003A22FF"/>
    <w:rsid w:val="003A3ABA"/>
    <w:rsid w:val="003A6520"/>
    <w:rsid w:val="003A70FF"/>
    <w:rsid w:val="003A7B5E"/>
    <w:rsid w:val="003B1395"/>
    <w:rsid w:val="003B13B1"/>
    <w:rsid w:val="003B36EA"/>
    <w:rsid w:val="003B37F9"/>
    <w:rsid w:val="003B3A4B"/>
    <w:rsid w:val="003B3A79"/>
    <w:rsid w:val="003B4A94"/>
    <w:rsid w:val="003B718B"/>
    <w:rsid w:val="003B7389"/>
    <w:rsid w:val="003C0CBB"/>
    <w:rsid w:val="003C1705"/>
    <w:rsid w:val="003C204A"/>
    <w:rsid w:val="003C2ADF"/>
    <w:rsid w:val="003C2EEF"/>
    <w:rsid w:val="003C3841"/>
    <w:rsid w:val="003C460D"/>
    <w:rsid w:val="003C4900"/>
    <w:rsid w:val="003C5626"/>
    <w:rsid w:val="003C6992"/>
    <w:rsid w:val="003D04E3"/>
    <w:rsid w:val="003D26B7"/>
    <w:rsid w:val="003D2A0E"/>
    <w:rsid w:val="003D30F6"/>
    <w:rsid w:val="003D3D64"/>
    <w:rsid w:val="003D3E72"/>
    <w:rsid w:val="003D4D79"/>
    <w:rsid w:val="003D5D6D"/>
    <w:rsid w:val="003E07B0"/>
    <w:rsid w:val="003E14AF"/>
    <w:rsid w:val="003E15F8"/>
    <w:rsid w:val="003E1734"/>
    <w:rsid w:val="003E1DCC"/>
    <w:rsid w:val="003E32DB"/>
    <w:rsid w:val="003E33FF"/>
    <w:rsid w:val="003E44B6"/>
    <w:rsid w:val="003E645C"/>
    <w:rsid w:val="003E6564"/>
    <w:rsid w:val="003E7400"/>
    <w:rsid w:val="003E7813"/>
    <w:rsid w:val="003F20D4"/>
    <w:rsid w:val="003F3168"/>
    <w:rsid w:val="003F3E06"/>
    <w:rsid w:val="003F438A"/>
    <w:rsid w:val="003F6F63"/>
    <w:rsid w:val="004009C5"/>
    <w:rsid w:val="00402C5E"/>
    <w:rsid w:val="0040338C"/>
    <w:rsid w:val="00403601"/>
    <w:rsid w:val="0040575E"/>
    <w:rsid w:val="004060C1"/>
    <w:rsid w:val="004110A1"/>
    <w:rsid w:val="004125A7"/>
    <w:rsid w:val="004138F3"/>
    <w:rsid w:val="00414080"/>
    <w:rsid w:val="00416170"/>
    <w:rsid w:val="00416476"/>
    <w:rsid w:val="00417F7E"/>
    <w:rsid w:val="004259E9"/>
    <w:rsid w:val="0043129B"/>
    <w:rsid w:val="004312A2"/>
    <w:rsid w:val="0043136D"/>
    <w:rsid w:val="00431408"/>
    <w:rsid w:val="004321D3"/>
    <w:rsid w:val="00432BB2"/>
    <w:rsid w:val="0043536E"/>
    <w:rsid w:val="00435966"/>
    <w:rsid w:val="0043675A"/>
    <w:rsid w:val="0044435A"/>
    <w:rsid w:val="004448FF"/>
    <w:rsid w:val="004454EF"/>
    <w:rsid w:val="00446B23"/>
    <w:rsid w:val="00451773"/>
    <w:rsid w:val="0045410F"/>
    <w:rsid w:val="00454305"/>
    <w:rsid w:val="0045438C"/>
    <w:rsid w:val="00456F93"/>
    <w:rsid w:val="00461566"/>
    <w:rsid w:val="00461B75"/>
    <w:rsid w:val="004620DC"/>
    <w:rsid w:val="00462964"/>
    <w:rsid w:val="004643EE"/>
    <w:rsid w:val="00464FC3"/>
    <w:rsid w:val="00465490"/>
    <w:rsid w:val="004705EF"/>
    <w:rsid w:val="004708A9"/>
    <w:rsid w:val="00473118"/>
    <w:rsid w:val="004735F8"/>
    <w:rsid w:val="004745D4"/>
    <w:rsid w:val="00476E77"/>
    <w:rsid w:val="004818F2"/>
    <w:rsid w:val="004844FC"/>
    <w:rsid w:val="00484929"/>
    <w:rsid w:val="00485027"/>
    <w:rsid w:val="0048536F"/>
    <w:rsid w:val="00485AD0"/>
    <w:rsid w:val="00485E43"/>
    <w:rsid w:val="00486D09"/>
    <w:rsid w:val="00487681"/>
    <w:rsid w:val="0049423F"/>
    <w:rsid w:val="00495E4A"/>
    <w:rsid w:val="004A59E4"/>
    <w:rsid w:val="004A5A44"/>
    <w:rsid w:val="004A63A8"/>
    <w:rsid w:val="004A7AA8"/>
    <w:rsid w:val="004B0142"/>
    <w:rsid w:val="004B4145"/>
    <w:rsid w:val="004B71A3"/>
    <w:rsid w:val="004C015F"/>
    <w:rsid w:val="004C3F2A"/>
    <w:rsid w:val="004C5FB6"/>
    <w:rsid w:val="004C6430"/>
    <w:rsid w:val="004D11AB"/>
    <w:rsid w:val="004D46D5"/>
    <w:rsid w:val="004D6B1A"/>
    <w:rsid w:val="004E0B33"/>
    <w:rsid w:val="004E0D8E"/>
    <w:rsid w:val="004F0FFD"/>
    <w:rsid w:val="004F14FF"/>
    <w:rsid w:val="004F3020"/>
    <w:rsid w:val="004F35D0"/>
    <w:rsid w:val="005014C5"/>
    <w:rsid w:val="005020E5"/>
    <w:rsid w:val="005038D9"/>
    <w:rsid w:val="00503FCC"/>
    <w:rsid w:val="00504D0D"/>
    <w:rsid w:val="005066CF"/>
    <w:rsid w:val="00506A23"/>
    <w:rsid w:val="00506A48"/>
    <w:rsid w:val="00512720"/>
    <w:rsid w:val="00513AD7"/>
    <w:rsid w:val="00514417"/>
    <w:rsid w:val="0052190B"/>
    <w:rsid w:val="00522CBA"/>
    <w:rsid w:val="005241EA"/>
    <w:rsid w:val="005243A7"/>
    <w:rsid w:val="00524EE6"/>
    <w:rsid w:val="0052664B"/>
    <w:rsid w:val="00527842"/>
    <w:rsid w:val="00532E7A"/>
    <w:rsid w:val="00533074"/>
    <w:rsid w:val="00533A2A"/>
    <w:rsid w:val="00533A4D"/>
    <w:rsid w:val="00534BA4"/>
    <w:rsid w:val="00534EAE"/>
    <w:rsid w:val="00535633"/>
    <w:rsid w:val="00536340"/>
    <w:rsid w:val="00536353"/>
    <w:rsid w:val="00544328"/>
    <w:rsid w:val="0054569D"/>
    <w:rsid w:val="0054592B"/>
    <w:rsid w:val="0054691B"/>
    <w:rsid w:val="00546A4A"/>
    <w:rsid w:val="0054790A"/>
    <w:rsid w:val="0055114F"/>
    <w:rsid w:val="005518E6"/>
    <w:rsid w:val="00553ADA"/>
    <w:rsid w:val="00554FB7"/>
    <w:rsid w:val="00560673"/>
    <w:rsid w:val="00560BF1"/>
    <w:rsid w:val="005641C1"/>
    <w:rsid w:val="0056680B"/>
    <w:rsid w:val="00566C32"/>
    <w:rsid w:val="0057198E"/>
    <w:rsid w:val="00572766"/>
    <w:rsid w:val="005727E7"/>
    <w:rsid w:val="00572DA4"/>
    <w:rsid w:val="00572E3B"/>
    <w:rsid w:val="00573235"/>
    <w:rsid w:val="005756C4"/>
    <w:rsid w:val="005773A1"/>
    <w:rsid w:val="005806F0"/>
    <w:rsid w:val="00580C35"/>
    <w:rsid w:val="00581B60"/>
    <w:rsid w:val="00585AD7"/>
    <w:rsid w:val="0059068E"/>
    <w:rsid w:val="00590DE2"/>
    <w:rsid w:val="00592D49"/>
    <w:rsid w:val="005934B8"/>
    <w:rsid w:val="005A0713"/>
    <w:rsid w:val="005A3159"/>
    <w:rsid w:val="005B2207"/>
    <w:rsid w:val="005B22D8"/>
    <w:rsid w:val="005B3091"/>
    <w:rsid w:val="005B4145"/>
    <w:rsid w:val="005B52CA"/>
    <w:rsid w:val="005C10E9"/>
    <w:rsid w:val="005C254D"/>
    <w:rsid w:val="005C6C3D"/>
    <w:rsid w:val="005C78FA"/>
    <w:rsid w:val="005D054E"/>
    <w:rsid w:val="005D07CE"/>
    <w:rsid w:val="005D1528"/>
    <w:rsid w:val="005D1E0D"/>
    <w:rsid w:val="005D3490"/>
    <w:rsid w:val="005D4458"/>
    <w:rsid w:val="005D4716"/>
    <w:rsid w:val="005D489C"/>
    <w:rsid w:val="005D4DB7"/>
    <w:rsid w:val="005D6225"/>
    <w:rsid w:val="005D6A1D"/>
    <w:rsid w:val="005D7315"/>
    <w:rsid w:val="005E121E"/>
    <w:rsid w:val="005E4E10"/>
    <w:rsid w:val="005E57C0"/>
    <w:rsid w:val="005E5AA7"/>
    <w:rsid w:val="005E6D01"/>
    <w:rsid w:val="005E6D6E"/>
    <w:rsid w:val="005F0A30"/>
    <w:rsid w:val="005F128B"/>
    <w:rsid w:val="005F1B30"/>
    <w:rsid w:val="005F2BC0"/>
    <w:rsid w:val="005F424C"/>
    <w:rsid w:val="005F4E9C"/>
    <w:rsid w:val="005F516D"/>
    <w:rsid w:val="00600803"/>
    <w:rsid w:val="00600F7D"/>
    <w:rsid w:val="006031CB"/>
    <w:rsid w:val="006048DD"/>
    <w:rsid w:val="00604DCE"/>
    <w:rsid w:val="00604F3C"/>
    <w:rsid w:val="0060545F"/>
    <w:rsid w:val="006055DF"/>
    <w:rsid w:val="00606912"/>
    <w:rsid w:val="0060760A"/>
    <w:rsid w:val="006106DC"/>
    <w:rsid w:val="00611947"/>
    <w:rsid w:val="00614883"/>
    <w:rsid w:val="006155BC"/>
    <w:rsid w:val="00615B81"/>
    <w:rsid w:val="006163B4"/>
    <w:rsid w:val="00616DAA"/>
    <w:rsid w:val="00617179"/>
    <w:rsid w:val="0061721D"/>
    <w:rsid w:val="006213C2"/>
    <w:rsid w:val="00622C60"/>
    <w:rsid w:val="0062693D"/>
    <w:rsid w:val="00626CDF"/>
    <w:rsid w:val="00632304"/>
    <w:rsid w:val="006328C7"/>
    <w:rsid w:val="00632C9B"/>
    <w:rsid w:val="00633968"/>
    <w:rsid w:val="00641058"/>
    <w:rsid w:val="006414DA"/>
    <w:rsid w:val="00643218"/>
    <w:rsid w:val="00643FBF"/>
    <w:rsid w:val="0064636C"/>
    <w:rsid w:val="00646515"/>
    <w:rsid w:val="006470F6"/>
    <w:rsid w:val="00647A2F"/>
    <w:rsid w:val="0065019B"/>
    <w:rsid w:val="006501E9"/>
    <w:rsid w:val="006572F2"/>
    <w:rsid w:val="00662B1B"/>
    <w:rsid w:val="006631D1"/>
    <w:rsid w:val="006656FC"/>
    <w:rsid w:val="00666590"/>
    <w:rsid w:val="006725C0"/>
    <w:rsid w:val="006729E2"/>
    <w:rsid w:val="006735E1"/>
    <w:rsid w:val="006738E1"/>
    <w:rsid w:val="00676043"/>
    <w:rsid w:val="006769D1"/>
    <w:rsid w:val="0067720D"/>
    <w:rsid w:val="00677B80"/>
    <w:rsid w:val="006804A7"/>
    <w:rsid w:val="006817A4"/>
    <w:rsid w:val="0068198E"/>
    <w:rsid w:val="0068467E"/>
    <w:rsid w:val="00684691"/>
    <w:rsid w:val="006859E3"/>
    <w:rsid w:val="00690B46"/>
    <w:rsid w:val="00690ED8"/>
    <w:rsid w:val="00692297"/>
    <w:rsid w:val="00693B34"/>
    <w:rsid w:val="006949C5"/>
    <w:rsid w:val="0069513C"/>
    <w:rsid w:val="006A07EB"/>
    <w:rsid w:val="006A1132"/>
    <w:rsid w:val="006A44F0"/>
    <w:rsid w:val="006A75A2"/>
    <w:rsid w:val="006A7E46"/>
    <w:rsid w:val="006B0081"/>
    <w:rsid w:val="006B0B3C"/>
    <w:rsid w:val="006B2581"/>
    <w:rsid w:val="006B25AC"/>
    <w:rsid w:val="006B2EEB"/>
    <w:rsid w:val="006B555F"/>
    <w:rsid w:val="006B5635"/>
    <w:rsid w:val="006B5ED8"/>
    <w:rsid w:val="006B6159"/>
    <w:rsid w:val="006C0538"/>
    <w:rsid w:val="006C0B88"/>
    <w:rsid w:val="006C0FB6"/>
    <w:rsid w:val="006C1409"/>
    <w:rsid w:val="006C1A1C"/>
    <w:rsid w:val="006C244B"/>
    <w:rsid w:val="006C37AC"/>
    <w:rsid w:val="006C4EAC"/>
    <w:rsid w:val="006D0975"/>
    <w:rsid w:val="006D2980"/>
    <w:rsid w:val="006D2D65"/>
    <w:rsid w:val="006D3D51"/>
    <w:rsid w:val="006D50EE"/>
    <w:rsid w:val="006D5A03"/>
    <w:rsid w:val="006D5C75"/>
    <w:rsid w:val="006D774A"/>
    <w:rsid w:val="006D7F96"/>
    <w:rsid w:val="006E01CD"/>
    <w:rsid w:val="006E119F"/>
    <w:rsid w:val="006E21ED"/>
    <w:rsid w:val="006E2CD0"/>
    <w:rsid w:val="006E2CEC"/>
    <w:rsid w:val="006E46FD"/>
    <w:rsid w:val="006E680E"/>
    <w:rsid w:val="006F0C4F"/>
    <w:rsid w:val="006F0F26"/>
    <w:rsid w:val="006F1CE6"/>
    <w:rsid w:val="006F5CF5"/>
    <w:rsid w:val="006F5FEA"/>
    <w:rsid w:val="00700B02"/>
    <w:rsid w:val="00704F2B"/>
    <w:rsid w:val="00705644"/>
    <w:rsid w:val="007073A1"/>
    <w:rsid w:val="00707649"/>
    <w:rsid w:val="007111C7"/>
    <w:rsid w:val="0071150C"/>
    <w:rsid w:val="007129CC"/>
    <w:rsid w:val="007139C4"/>
    <w:rsid w:val="007141E4"/>
    <w:rsid w:val="0071634A"/>
    <w:rsid w:val="00717560"/>
    <w:rsid w:val="00720AF6"/>
    <w:rsid w:val="0072206C"/>
    <w:rsid w:val="00723AC9"/>
    <w:rsid w:val="00727BDD"/>
    <w:rsid w:val="00730C2B"/>
    <w:rsid w:val="00730DD0"/>
    <w:rsid w:val="00732254"/>
    <w:rsid w:val="00733BFE"/>
    <w:rsid w:val="00734FFB"/>
    <w:rsid w:val="00735FD1"/>
    <w:rsid w:val="00737703"/>
    <w:rsid w:val="00742537"/>
    <w:rsid w:val="007456E6"/>
    <w:rsid w:val="0075067D"/>
    <w:rsid w:val="00752C52"/>
    <w:rsid w:val="007543F6"/>
    <w:rsid w:val="0075481B"/>
    <w:rsid w:val="00754FFB"/>
    <w:rsid w:val="0075585F"/>
    <w:rsid w:val="00755B95"/>
    <w:rsid w:val="00756713"/>
    <w:rsid w:val="007610B9"/>
    <w:rsid w:val="007625DE"/>
    <w:rsid w:val="00762746"/>
    <w:rsid w:val="00763018"/>
    <w:rsid w:val="00765865"/>
    <w:rsid w:val="00767EDD"/>
    <w:rsid w:val="0077068E"/>
    <w:rsid w:val="007714CE"/>
    <w:rsid w:val="00772523"/>
    <w:rsid w:val="00773020"/>
    <w:rsid w:val="00776763"/>
    <w:rsid w:val="00784E36"/>
    <w:rsid w:val="00791051"/>
    <w:rsid w:val="0079245C"/>
    <w:rsid w:val="007944AA"/>
    <w:rsid w:val="00794A8F"/>
    <w:rsid w:val="007958AC"/>
    <w:rsid w:val="00796A68"/>
    <w:rsid w:val="007971A0"/>
    <w:rsid w:val="007A0CFF"/>
    <w:rsid w:val="007A0DB4"/>
    <w:rsid w:val="007A1F70"/>
    <w:rsid w:val="007A4734"/>
    <w:rsid w:val="007A5010"/>
    <w:rsid w:val="007A6688"/>
    <w:rsid w:val="007A671B"/>
    <w:rsid w:val="007A6CB1"/>
    <w:rsid w:val="007A79BC"/>
    <w:rsid w:val="007A7D80"/>
    <w:rsid w:val="007A7F39"/>
    <w:rsid w:val="007B0C09"/>
    <w:rsid w:val="007B110B"/>
    <w:rsid w:val="007B1288"/>
    <w:rsid w:val="007B2C63"/>
    <w:rsid w:val="007B4602"/>
    <w:rsid w:val="007B4E5A"/>
    <w:rsid w:val="007B5536"/>
    <w:rsid w:val="007B5730"/>
    <w:rsid w:val="007C0949"/>
    <w:rsid w:val="007C1F41"/>
    <w:rsid w:val="007C3F24"/>
    <w:rsid w:val="007C525B"/>
    <w:rsid w:val="007C745C"/>
    <w:rsid w:val="007C7AF2"/>
    <w:rsid w:val="007D2B00"/>
    <w:rsid w:val="007D3441"/>
    <w:rsid w:val="007D4E64"/>
    <w:rsid w:val="007D5582"/>
    <w:rsid w:val="007D5A7D"/>
    <w:rsid w:val="007D6821"/>
    <w:rsid w:val="007E2BBC"/>
    <w:rsid w:val="007E3E7A"/>
    <w:rsid w:val="007E4156"/>
    <w:rsid w:val="007E5963"/>
    <w:rsid w:val="007E7135"/>
    <w:rsid w:val="007E74E7"/>
    <w:rsid w:val="007F06FB"/>
    <w:rsid w:val="007F2845"/>
    <w:rsid w:val="007F52CA"/>
    <w:rsid w:val="007F55D4"/>
    <w:rsid w:val="007F642D"/>
    <w:rsid w:val="007F6A86"/>
    <w:rsid w:val="007F720D"/>
    <w:rsid w:val="007F7F35"/>
    <w:rsid w:val="00803E2C"/>
    <w:rsid w:val="00805137"/>
    <w:rsid w:val="00805364"/>
    <w:rsid w:val="00807A3D"/>
    <w:rsid w:val="00812D1E"/>
    <w:rsid w:val="00813052"/>
    <w:rsid w:val="008207ED"/>
    <w:rsid w:val="008258E8"/>
    <w:rsid w:val="00826FAE"/>
    <w:rsid w:val="0082762C"/>
    <w:rsid w:val="00831A1D"/>
    <w:rsid w:val="00831EF5"/>
    <w:rsid w:val="00835CE0"/>
    <w:rsid w:val="00836370"/>
    <w:rsid w:val="008366B7"/>
    <w:rsid w:val="00837741"/>
    <w:rsid w:val="0083778A"/>
    <w:rsid w:val="00837B8A"/>
    <w:rsid w:val="008401FC"/>
    <w:rsid w:val="0084142F"/>
    <w:rsid w:val="00842096"/>
    <w:rsid w:val="00842D46"/>
    <w:rsid w:val="008434DC"/>
    <w:rsid w:val="00850120"/>
    <w:rsid w:val="00852810"/>
    <w:rsid w:val="00852953"/>
    <w:rsid w:val="008555E7"/>
    <w:rsid w:val="00855B17"/>
    <w:rsid w:val="00856476"/>
    <w:rsid w:val="008621EE"/>
    <w:rsid w:val="00863D3A"/>
    <w:rsid w:val="0086450F"/>
    <w:rsid w:val="008647AD"/>
    <w:rsid w:val="00870DAC"/>
    <w:rsid w:val="00870DBA"/>
    <w:rsid w:val="00872899"/>
    <w:rsid w:val="00873C1D"/>
    <w:rsid w:val="0087486D"/>
    <w:rsid w:val="00875CE0"/>
    <w:rsid w:val="008775F5"/>
    <w:rsid w:val="00877B62"/>
    <w:rsid w:val="0088015E"/>
    <w:rsid w:val="008807B1"/>
    <w:rsid w:val="00882650"/>
    <w:rsid w:val="00883232"/>
    <w:rsid w:val="00887CF1"/>
    <w:rsid w:val="00892928"/>
    <w:rsid w:val="0089575A"/>
    <w:rsid w:val="00895BF4"/>
    <w:rsid w:val="008A0D42"/>
    <w:rsid w:val="008A0E2F"/>
    <w:rsid w:val="008A2CB7"/>
    <w:rsid w:val="008A2EF2"/>
    <w:rsid w:val="008A4AEA"/>
    <w:rsid w:val="008A5C41"/>
    <w:rsid w:val="008A6642"/>
    <w:rsid w:val="008A692A"/>
    <w:rsid w:val="008B0E7F"/>
    <w:rsid w:val="008B11D6"/>
    <w:rsid w:val="008B195C"/>
    <w:rsid w:val="008B267B"/>
    <w:rsid w:val="008B2747"/>
    <w:rsid w:val="008B3789"/>
    <w:rsid w:val="008B4F1D"/>
    <w:rsid w:val="008C0042"/>
    <w:rsid w:val="008C3BCC"/>
    <w:rsid w:val="008C60D0"/>
    <w:rsid w:val="008C6188"/>
    <w:rsid w:val="008C730A"/>
    <w:rsid w:val="008C7836"/>
    <w:rsid w:val="008D5D2B"/>
    <w:rsid w:val="008D7F69"/>
    <w:rsid w:val="008E049C"/>
    <w:rsid w:val="008E1983"/>
    <w:rsid w:val="008E2A4E"/>
    <w:rsid w:val="008E3816"/>
    <w:rsid w:val="008E4910"/>
    <w:rsid w:val="008E4B17"/>
    <w:rsid w:val="008E5D99"/>
    <w:rsid w:val="008E794B"/>
    <w:rsid w:val="008E7E3D"/>
    <w:rsid w:val="008F1BE9"/>
    <w:rsid w:val="008F3BF7"/>
    <w:rsid w:val="008F49CE"/>
    <w:rsid w:val="008F5499"/>
    <w:rsid w:val="008F6328"/>
    <w:rsid w:val="008F679F"/>
    <w:rsid w:val="008F745E"/>
    <w:rsid w:val="008F7C43"/>
    <w:rsid w:val="00900D3D"/>
    <w:rsid w:val="00902666"/>
    <w:rsid w:val="00906D1D"/>
    <w:rsid w:val="00907437"/>
    <w:rsid w:val="00907B0B"/>
    <w:rsid w:val="009103A8"/>
    <w:rsid w:val="0091161E"/>
    <w:rsid w:val="00911714"/>
    <w:rsid w:val="00913C77"/>
    <w:rsid w:val="00914C40"/>
    <w:rsid w:val="0091529E"/>
    <w:rsid w:val="00920094"/>
    <w:rsid w:val="009220E7"/>
    <w:rsid w:val="009234EA"/>
    <w:rsid w:val="0092612D"/>
    <w:rsid w:val="0092693F"/>
    <w:rsid w:val="00927061"/>
    <w:rsid w:val="00927396"/>
    <w:rsid w:val="0092741F"/>
    <w:rsid w:val="00931893"/>
    <w:rsid w:val="009329AE"/>
    <w:rsid w:val="00932DBA"/>
    <w:rsid w:val="009331A2"/>
    <w:rsid w:val="009332EA"/>
    <w:rsid w:val="00933737"/>
    <w:rsid w:val="00933837"/>
    <w:rsid w:val="00933DF7"/>
    <w:rsid w:val="009377F2"/>
    <w:rsid w:val="0094188D"/>
    <w:rsid w:val="00944C74"/>
    <w:rsid w:val="00945D51"/>
    <w:rsid w:val="00947247"/>
    <w:rsid w:val="00950E83"/>
    <w:rsid w:val="00951C34"/>
    <w:rsid w:val="00951DBF"/>
    <w:rsid w:val="0095218B"/>
    <w:rsid w:val="0095333F"/>
    <w:rsid w:val="009538E2"/>
    <w:rsid w:val="009544AF"/>
    <w:rsid w:val="009544E9"/>
    <w:rsid w:val="00955E82"/>
    <w:rsid w:val="00960042"/>
    <w:rsid w:val="00960275"/>
    <w:rsid w:val="00963156"/>
    <w:rsid w:val="009641C2"/>
    <w:rsid w:val="009648D4"/>
    <w:rsid w:val="009654D5"/>
    <w:rsid w:val="009663D6"/>
    <w:rsid w:val="009666A1"/>
    <w:rsid w:val="00967252"/>
    <w:rsid w:val="0097129D"/>
    <w:rsid w:val="00976E0C"/>
    <w:rsid w:val="009816CB"/>
    <w:rsid w:val="009823CC"/>
    <w:rsid w:val="009837C3"/>
    <w:rsid w:val="00984EAB"/>
    <w:rsid w:val="00986F38"/>
    <w:rsid w:val="00990666"/>
    <w:rsid w:val="00991012"/>
    <w:rsid w:val="009950E0"/>
    <w:rsid w:val="00995147"/>
    <w:rsid w:val="009966E8"/>
    <w:rsid w:val="009A2B19"/>
    <w:rsid w:val="009A4E8D"/>
    <w:rsid w:val="009A5A42"/>
    <w:rsid w:val="009A7479"/>
    <w:rsid w:val="009B28FD"/>
    <w:rsid w:val="009B3137"/>
    <w:rsid w:val="009B61DD"/>
    <w:rsid w:val="009B787C"/>
    <w:rsid w:val="009C0CD9"/>
    <w:rsid w:val="009C198F"/>
    <w:rsid w:val="009C51E0"/>
    <w:rsid w:val="009D051A"/>
    <w:rsid w:val="009D4485"/>
    <w:rsid w:val="009D67CD"/>
    <w:rsid w:val="009D7FC1"/>
    <w:rsid w:val="009E008A"/>
    <w:rsid w:val="009E070F"/>
    <w:rsid w:val="009E6B81"/>
    <w:rsid w:val="009F0ED9"/>
    <w:rsid w:val="009F15CE"/>
    <w:rsid w:val="009F21AB"/>
    <w:rsid w:val="009F2BB6"/>
    <w:rsid w:val="009F7923"/>
    <w:rsid w:val="00A00E3B"/>
    <w:rsid w:val="00A01807"/>
    <w:rsid w:val="00A10364"/>
    <w:rsid w:val="00A105A1"/>
    <w:rsid w:val="00A1080D"/>
    <w:rsid w:val="00A116C7"/>
    <w:rsid w:val="00A12515"/>
    <w:rsid w:val="00A1468D"/>
    <w:rsid w:val="00A14B3C"/>
    <w:rsid w:val="00A17507"/>
    <w:rsid w:val="00A204A5"/>
    <w:rsid w:val="00A20D5B"/>
    <w:rsid w:val="00A23015"/>
    <w:rsid w:val="00A278D1"/>
    <w:rsid w:val="00A27C11"/>
    <w:rsid w:val="00A27CF5"/>
    <w:rsid w:val="00A302F5"/>
    <w:rsid w:val="00A32A2C"/>
    <w:rsid w:val="00A336E5"/>
    <w:rsid w:val="00A34696"/>
    <w:rsid w:val="00A3534E"/>
    <w:rsid w:val="00A416A3"/>
    <w:rsid w:val="00A42B73"/>
    <w:rsid w:val="00A43609"/>
    <w:rsid w:val="00A43BBF"/>
    <w:rsid w:val="00A45188"/>
    <w:rsid w:val="00A503F9"/>
    <w:rsid w:val="00A507CB"/>
    <w:rsid w:val="00A531EE"/>
    <w:rsid w:val="00A540D8"/>
    <w:rsid w:val="00A5611C"/>
    <w:rsid w:val="00A564D1"/>
    <w:rsid w:val="00A611FF"/>
    <w:rsid w:val="00A612CC"/>
    <w:rsid w:val="00A61E8F"/>
    <w:rsid w:val="00A62B1B"/>
    <w:rsid w:val="00A62F21"/>
    <w:rsid w:val="00A63582"/>
    <w:rsid w:val="00A637E3"/>
    <w:rsid w:val="00A65445"/>
    <w:rsid w:val="00A660B5"/>
    <w:rsid w:val="00A676B5"/>
    <w:rsid w:val="00A70527"/>
    <w:rsid w:val="00A72E53"/>
    <w:rsid w:val="00A73B7F"/>
    <w:rsid w:val="00A73BF3"/>
    <w:rsid w:val="00A76768"/>
    <w:rsid w:val="00A77ADE"/>
    <w:rsid w:val="00A83FF9"/>
    <w:rsid w:val="00A86A9D"/>
    <w:rsid w:val="00A86D98"/>
    <w:rsid w:val="00A91786"/>
    <w:rsid w:val="00A919B5"/>
    <w:rsid w:val="00A922A1"/>
    <w:rsid w:val="00A92CE4"/>
    <w:rsid w:val="00A94DF8"/>
    <w:rsid w:val="00A9782A"/>
    <w:rsid w:val="00AA03FD"/>
    <w:rsid w:val="00AA17E7"/>
    <w:rsid w:val="00AA1F5D"/>
    <w:rsid w:val="00AA2C01"/>
    <w:rsid w:val="00AA3B0F"/>
    <w:rsid w:val="00AA58BC"/>
    <w:rsid w:val="00AB1EC3"/>
    <w:rsid w:val="00AB286D"/>
    <w:rsid w:val="00AB3D3A"/>
    <w:rsid w:val="00AB3D3E"/>
    <w:rsid w:val="00AB6717"/>
    <w:rsid w:val="00AC36F4"/>
    <w:rsid w:val="00AC5352"/>
    <w:rsid w:val="00AC6334"/>
    <w:rsid w:val="00AD0A23"/>
    <w:rsid w:val="00AD0BA9"/>
    <w:rsid w:val="00AD50E3"/>
    <w:rsid w:val="00AE034C"/>
    <w:rsid w:val="00AE11D3"/>
    <w:rsid w:val="00AE1BA0"/>
    <w:rsid w:val="00AE29D9"/>
    <w:rsid w:val="00AE32BE"/>
    <w:rsid w:val="00AE4AB6"/>
    <w:rsid w:val="00AE4F55"/>
    <w:rsid w:val="00AF029D"/>
    <w:rsid w:val="00AF02A9"/>
    <w:rsid w:val="00AF05FB"/>
    <w:rsid w:val="00AF50E7"/>
    <w:rsid w:val="00AF53A6"/>
    <w:rsid w:val="00AF5E22"/>
    <w:rsid w:val="00AF60B2"/>
    <w:rsid w:val="00AF6AE2"/>
    <w:rsid w:val="00AF7FE9"/>
    <w:rsid w:val="00B01A85"/>
    <w:rsid w:val="00B025FA"/>
    <w:rsid w:val="00B03B1E"/>
    <w:rsid w:val="00B03F26"/>
    <w:rsid w:val="00B0474E"/>
    <w:rsid w:val="00B12BA2"/>
    <w:rsid w:val="00B12EA4"/>
    <w:rsid w:val="00B14A0B"/>
    <w:rsid w:val="00B16317"/>
    <w:rsid w:val="00B17532"/>
    <w:rsid w:val="00B2000B"/>
    <w:rsid w:val="00B23565"/>
    <w:rsid w:val="00B23CDC"/>
    <w:rsid w:val="00B255A6"/>
    <w:rsid w:val="00B307B8"/>
    <w:rsid w:val="00B325ED"/>
    <w:rsid w:val="00B3739C"/>
    <w:rsid w:val="00B41DE0"/>
    <w:rsid w:val="00B426C9"/>
    <w:rsid w:val="00B431E3"/>
    <w:rsid w:val="00B4605E"/>
    <w:rsid w:val="00B46364"/>
    <w:rsid w:val="00B4749C"/>
    <w:rsid w:val="00B50791"/>
    <w:rsid w:val="00B536B5"/>
    <w:rsid w:val="00B53C73"/>
    <w:rsid w:val="00B5467C"/>
    <w:rsid w:val="00B57005"/>
    <w:rsid w:val="00B57008"/>
    <w:rsid w:val="00B60CEC"/>
    <w:rsid w:val="00B633FB"/>
    <w:rsid w:val="00B67102"/>
    <w:rsid w:val="00B70838"/>
    <w:rsid w:val="00B72839"/>
    <w:rsid w:val="00B739E4"/>
    <w:rsid w:val="00B73F21"/>
    <w:rsid w:val="00B744F9"/>
    <w:rsid w:val="00B76799"/>
    <w:rsid w:val="00B7769A"/>
    <w:rsid w:val="00B80478"/>
    <w:rsid w:val="00B81541"/>
    <w:rsid w:val="00B825A8"/>
    <w:rsid w:val="00B82FEB"/>
    <w:rsid w:val="00B85D55"/>
    <w:rsid w:val="00B86472"/>
    <w:rsid w:val="00B92754"/>
    <w:rsid w:val="00B941A6"/>
    <w:rsid w:val="00B94B40"/>
    <w:rsid w:val="00B9503E"/>
    <w:rsid w:val="00B96D84"/>
    <w:rsid w:val="00B974B9"/>
    <w:rsid w:val="00BA0DB4"/>
    <w:rsid w:val="00BA15C1"/>
    <w:rsid w:val="00BA1B1A"/>
    <w:rsid w:val="00BA2006"/>
    <w:rsid w:val="00BA2B26"/>
    <w:rsid w:val="00BA73BC"/>
    <w:rsid w:val="00BA7701"/>
    <w:rsid w:val="00BB0CDD"/>
    <w:rsid w:val="00BB13AA"/>
    <w:rsid w:val="00BB1D5E"/>
    <w:rsid w:val="00BB3B8A"/>
    <w:rsid w:val="00BB3F21"/>
    <w:rsid w:val="00BB4DED"/>
    <w:rsid w:val="00BB4FF8"/>
    <w:rsid w:val="00BB5757"/>
    <w:rsid w:val="00BB6BFF"/>
    <w:rsid w:val="00BC1D2A"/>
    <w:rsid w:val="00BC2922"/>
    <w:rsid w:val="00BC4C63"/>
    <w:rsid w:val="00BC5B1E"/>
    <w:rsid w:val="00BC72D5"/>
    <w:rsid w:val="00BC7B9C"/>
    <w:rsid w:val="00BD0441"/>
    <w:rsid w:val="00BD1374"/>
    <w:rsid w:val="00BD14A6"/>
    <w:rsid w:val="00BD23D6"/>
    <w:rsid w:val="00BD35F2"/>
    <w:rsid w:val="00BD4771"/>
    <w:rsid w:val="00BD561C"/>
    <w:rsid w:val="00BD7635"/>
    <w:rsid w:val="00BD776A"/>
    <w:rsid w:val="00BD7F8F"/>
    <w:rsid w:val="00BE0E29"/>
    <w:rsid w:val="00BE111C"/>
    <w:rsid w:val="00BE1BB6"/>
    <w:rsid w:val="00BE2D79"/>
    <w:rsid w:val="00BE4C69"/>
    <w:rsid w:val="00BE62B3"/>
    <w:rsid w:val="00BE6684"/>
    <w:rsid w:val="00BE6FE8"/>
    <w:rsid w:val="00BE755E"/>
    <w:rsid w:val="00BE7FF3"/>
    <w:rsid w:val="00BF160E"/>
    <w:rsid w:val="00BF29A5"/>
    <w:rsid w:val="00BF45CA"/>
    <w:rsid w:val="00BF49EA"/>
    <w:rsid w:val="00BF576E"/>
    <w:rsid w:val="00BF6F02"/>
    <w:rsid w:val="00C0063E"/>
    <w:rsid w:val="00C0095A"/>
    <w:rsid w:val="00C01AAC"/>
    <w:rsid w:val="00C05423"/>
    <w:rsid w:val="00C063A9"/>
    <w:rsid w:val="00C067A2"/>
    <w:rsid w:val="00C0691C"/>
    <w:rsid w:val="00C07AB2"/>
    <w:rsid w:val="00C10815"/>
    <w:rsid w:val="00C10E28"/>
    <w:rsid w:val="00C11A02"/>
    <w:rsid w:val="00C12DB3"/>
    <w:rsid w:val="00C13752"/>
    <w:rsid w:val="00C169C3"/>
    <w:rsid w:val="00C20834"/>
    <w:rsid w:val="00C23F57"/>
    <w:rsid w:val="00C24755"/>
    <w:rsid w:val="00C26631"/>
    <w:rsid w:val="00C27111"/>
    <w:rsid w:val="00C30BBD"/>
    <w:rsid w:val="00C357DB"/>
    <w:rsid w:val="00C36010"/>
    <w:rsid w:val="00C40223"/>
    <w:rsid w:val="00C41B50"/>
    <w:rsid w:val="00C45479"/>
    <w:rsid w:val="00C50BAD"/>
    <w:rsid w:val="00C53250"/>
    <w:rsid w:val="00C55790"/>
    <w:rsid w:val="00C557EA"/>
    <w:rsid w:val="00C604B9"/>
    <w:rsid w:val="00C61004"/>
    <w:rsid w:val="00C61DCE"/>
    <w:rsid w:val="00C62FA9"/>
    <w:rsid w:val="00C64710"/>
    <w:rsid w:val="00C65644"/>
    <w:rsid w:val="00C70D6F"/>
    <w:rsid w:val="00C717C1"/>
    <w:rsid w:val="00C732FF"/>
    <w:rsid w:val="00C76812"/>
    <w:rsid w:val="00C83167"/>
    <w:rsid w:val="00C83DD8"/>
    <w:rsid w:val="00C842EE"/>
    <w:rsid w:val="00C86783"/>
    <w:rsid w:val="00C86792"/>
    <w:rsid w:val="00C867C6"/>
    <w:rsid w:val="00C873D4"/>
    <w:rsid w:val="00C90F33"/>
    <w:rsid w:val="00C91B6D"/>
    <w:rsid w:val="00C93F10"/>
    <w:rsid w:val="00C940D2"/>
    <w:rsid w:val="00C961E3"/>
    <w:rsid w:val="00C967CB"/>
    <w:rsid w:val="00CA04BC"/>
    <w:rsid w:val="00CA2982"/>
    <w:rsid w:val="00CA2ABF"/>
    <w:rsid w:val="00CA5509"/>
    <w:rsid w:val="00CA5B08"/>
    <w:rsid w:val="00CA6026"/>
    <w:rsid w:val="00CA61FE"/>
    <w:rsid w:val="00CA6B12"/>
    <w:rsid w:val="00CA6F12"/>
    <w:rsid w:val="00CB00D5"/>
    <w:rsid w:val="00CB16C5"/>
    <w:rsid w:val="00CB16D3"/>
    <w:rsid w:val="00CB5919"/>
    <w:rsid w:val="00CC12CA"/>
    <w:rsid w:val="00CC2316"/>
    <w:rsid w:val="00CC2A45"/>
    <w:rsid w:val="00CC2CC2"/>
    <w:rsid w:val="00CC4221"/>
    <w:rsid w:val="00CC5188"/>
    <w:rsid w:val="00CC73B3"/>
    <w:rsid w:val="00CC778C"/>
    <w:rsid w:val="00CD1289"/>
    <w:rsid w:val="00CD26F8"/>
    <w:rsid w:val="00CD2C47"/>
    <w:rsid w:val="00CD2E02"/>
    <w:rsid w:val="00CD36B7"/>
    <w:rsid w:val="00CD3E3A"/>
    <w:rsid w:val="00CD66CD"/>
    <w:rsid w:val="00CD7AA2"/>
    <w:rsid w:val="00CE27A8"/>
    <w:rsid w:val="00CE2FD8"/>
    <w:rsid w:val="00CE32ED"/>
    <w:rsid w:val="00CE5DA6"/>
    <w:rsid w:val="00CE697B"/>
    <w:rsid w:val="00CE6A4D"/>
    <w:rsid w:val="00CF0AEF"/>
    <w:rsid w:val="00CF0EC6"/>
    <w:rsid w:val="00CF0EE2"/>
    <w:rsid w:val="00CF20B4"/>
    <w:rsid w:val="00CF48C6"/>
    <w:rsid w:val="00CF55C4"/>
    <w:rsid w:val="00CF5AF0"/>
    <w:rsid w:val="00CF64B8"/>
    <w:rsid w:val="00D01BD2"/>
    <w:rsid w:val="00D01C53"/>
    <w:rsid w:val="00D059A1"/>
    <w:rsid w:val="00D1006C"/>
    <w:rsid w:val="00D100FE"/>
    <w:rsid w:val="00D112FF"/>
    <w:rsid w:val="00D1233F"/>
    <w:rsid w:val="00D13D58"/>
    <w:rsid w:val="00D14C72"/>
    <w:rsid w:val="00D1504A"/>
    <w:rsid w:val="00D15680"/>
    <w:rsid w:val="00D17511"/>
    <w:rsid w:val="00D17FD9"/>
    <w:rsid w:val="00D2170F"/>
    <w:rsid w:val="00D225CA"/>
    <w:rsid w:val="00D23E86"/>
    <w:rsid w:val="00D2415D"/>
    <w:rsid w:val="00D255A6"/>
    <w:rsid w:val="00D27716"/>
    <w:rsid w:val="00D300BE"/>
    <w:rsid w:val="00D31AD2"/>
    <w:rsid w:val="00D35573"/>
    <w:rsid w:val="00D40090"/>
    <w:rsid w:val="00D40705"/>
    <w:rsid w:val="00D41866"/>
    <w:rsid w:val="00D426C4"/>
    <w:rsid w:val="00D42D6E"/>
    <w:rsid w:val="00D44104"/>
    <w:rsid w:val="00D45B8A"/>
    <w:rsid w:val="00D45F48"/>
    <w:rsid w:val="00D47B5B"/>
    <w:rsid w:val="00D51838"/>
    <w:rsid w:val="00D54254"/>
    <w:rsid w:val="00D54CCB"/>
    <w:rsid w:val="00D61630"/>
    <w:rsid w:val="00D61A0F"/>
    <w:rsid w:val="00D61ED7"/>
    <w:rsid w:val="00D64030"/>
    <w:rsid w:val="00D665F5"/>
    <w:rsid w:val="00D67917"/>
    <w:rsid w:val="00D67A3B"/>
    <w:rsid w:val="00D67E59"/>
    <w:rsid w:val="00D7118C"/>
    <w:rsid w:val="00D718DC"/>
    <w:rsid w:val="00D74883"/>
    <w:rsid w:val="00D7547C"/>
    <w:rsid w:val="00D77C39"/>
    <w:rsid w:val="00D8069C"/>
    <w:rsid w:val="00D80AED"/>
    <w:rsid w:val="00D80B33"/>
    <w:rsid w:val="00D82B4F"/>
    <w:rsid w:val="00D854AA"/>
    <w:rsid w:val="00D85BDD"/>
    <w:rsid w:val="00D87137"/>
    <w:rsid w:val="00D917A9"/>
    <w:rsid w:val="00D919C7"/>
    <w:rsid w:val="00D95EA0"/>
    <w:rsid w:val="00D97119"/>
    <w:rsid w:val="00D9727D"/>
    <w:rsid w:val="00D97906"/>
    <w:rsid w:val="00DA0388"/>
    <w:rsid w:val="00DA1DF1"/>
    <w:rsid w:val="00DA51AE"/>
    <w:rsid w:val="00DA629A"/>
    <w:rsid w:val="00DA7CF7"/>
    <w:rsid w:val="00DB126B"/>
    <w:rsid w:val="00DB3CC5"/>
    <w:rsid w:val="00DB4081"/>
    <w:rsid w:val="00DB4793"/>
    <w:rsid w:val="00DB49E0"/>
    <w:rsid w:val="00DB599D"/>
    <w:rsid w:val="00DB66CC"/>
    <w:rsid w:val="00DC1AAF"/>
    <w:rsid w:val="00DC2E54"/>
    <w:rsid w:val="00DC53AD"/>
    <w:rsid w:val="00DC6DFC"/>
    <w:rsid w:val="00DD076B"/>
    <w:rsid w:val="00DD09FE"/>
    <w:rsid w:val="00DD235F"/>
    <w:rsid w:val="00DD371D"/>
    <w:rsid w:val="00DD38AD"/>
    <w:rsid w:val="00DD5C71"/>
    <w:rsid w:val="00DE1662"/>
    <w:rsid w:val="00DE2AA2"/>
    <w:rsid w:val="00DE32FB"/>
    <w:rsid w:val="00DE359F"/>
    <w:rsid w:val="00DE7F7C"/>
    <w:rsid w:val="00DF0813"/>
    <w:rsid w:val="00DF13B7"/>
    <w:rsid w:val="00DF13C1"/>
    <w:rsid w:val="00DF14D7"/>
    <w:rsid w:val="00DF35B3"/>
    <w:rsid w:val="00DF5577"/>
    <w:rsid w:val="00DF5847"/>
    <w:rsid w:val="00E029A9"/>
    <w:rsid w:val="00E02C5F"/>
    <w:rsid w:val="00E04B6E"/>
    <w:rsid w:val="00E05D3A"/>
    <w:rsid w:val="00E10ED2"/>
    <w:rsid w:val="00E10FB8"/>
    <w:rsid w:val="00E11430"/>
    <w:rsid w:val="00E11864"/>
    <w:rsid w:val="00E11D26"/>
    <w:rsid w:val="00E1239B"/>
    <w:rsid w:val="00E13B85"/>
    <w:rsid w:val="00E15811"/>
    <w:rsid w:val="00E16460"/>
    <w:rsid w:val="00E168AC"/>
    <w:rsid w:val="00E16F0F"/>
    <w:rsid w:val="00E2155D"/>
    <w:rsid w:val="00E21765"/>
    <w:rsid w:val="00E24FB2"/>
    <w:rsid w:val="00E264D2"/>
    <w:rsid w:val="00E272A6"/>
    <w:rsid w:val="00E32913"/>
    <w:rsid w:val="00E32C86"/>
    <w:rsid w:val="00E33269"/>
    <w:rsid w:val="00E3351D"/>
    <w:rsid w:val="00E339BC"/>
    <w:rsid w:val="00E34542"/>
    <w:rsid w:val="00E36434"/>
    <w:rsid w:val="00E36CD8"/>
    <w:rsid w:val="00E37A7B"/>
    <w:rsid w:val="00E40256"/>
    <w:rsid w:val="00E40586"/>
    <w:rsid w:val="00E41E19"/>
    <w:rsid w:val="00E4289F"/>
    <w:rsid w:val="00E43402"/>
    <w:rsid w:val="00E46ABF"/>
    <w:rsid w:val="00E509AE"/>
    <w:rsid w:val="00E52E28"/>
    <w:rsid w:val="00E52E95"/>
    <w:rsid w:val="00E53B12"/>
    <w:rsid w:val="00E542D0"/>
    <w:rsid w:val="00E54A50"/>
    <w:rsid w:val="00E61A03"/>
    <w:rsid w:val="00E64671"/>
    <w:rsid w:val="00E66369"/>
    <w:rsid w:val="00E70684"/>
    <w:rsid w:val="00E70B63"/>
    <w:rsid w:val="00E712FD"/>
    <w:rsid w:val="00E7471E"/>
    <w:rsid w:val="00E74879"/>
    <w:rsid w:val="00E77F85"/>
    <w:rsid w:val="00E80319"/>
    <w:rsid w:val="00E80645"/>
    <w:rsid w:val="00E810EA"/>
    <w:rsid w:val="00E81995"/>
    <w:rsid w:val="00E81A4C"/>
    <w:rsid w:val="00E8466C"/>
    <w:rsid w:val="00E874AF"/>
    <w:rsid w:val="00E87E05"/>
    <w:rsid w:val="00E90647"/>
    <w:rsid w:val="00EA21FE"/>
    <w:rsid w:val="00EA382D"/>
    <w:rsid w:val="00EA3C9A"/>
    <w:rsid w:val="00EA4454"/>
    <w:rsid w:val="00EA4FEC"/>
    <w:rsid w:val="00EA5B0C"/>
    <w:rsid w:val="00EB0E23"/>
    <w:rsid w:val="00EB2988"/>
    <w:rsid w:val="00EB29B8"/>
    <w:rsid w:val="00EB2AF1"/>
    <w:rsid w:val="00EB377F"/>
    <w:rsid w:val="00EB4C40"/>
    <w:rsid w:val="00EB5375"/>
    <w:rsid w:val="00EB57C7"/>
    <w:rsid w:val="00EB67DC"/>
    <w:rsid w:val="00EB6923"/>
    <w:rsid w:val="00EC165C"/>
    <w:rsid w:val="00EC2234"/>
    <w:rsid w:val="00EC5D2D"/>
    <w:rsid w:val="00EC6DBE"/>
    <w:rsid w:val="00EC7AF7"/>
    <w:rsid w:val="00EC7B3C"/>
    <w:rsid w:val="00ED0417"/>
    <w:rsid w:val="00ED2E00"/>
    <w:rsid w:val="00ED391B"/>
    <w:rsid w:val="00ED4F0F"/>
    <w:rsid w:val="00ED53E0"/>
    <w:rsid w:val="00ED6B9A"/>
    <w:rsid w:val="00ED70FB"/>
    <w:rsid w:val="00EE3845"/>
    <w:rsid w:val="00EE3B0F"/>
    <w:rsid w:val="00EE5F0E"/>
    <w:rsid w:val="00EE6DB2"/>
    <w:rsid w:val="00EF00B1"/>
    <w:rsid w:val="00EF2ED2"/>
    <w:rsid w:val="00EF32BA"/>
    <w:rsid w:val="00EF34D0"/>
    <w:rsid w:val="00EF389C"/>
    <w:rsid w:val="00EF484C"/>
    <w:rsid w:val="00EF543F"/>
    <w:rsid w:val="00EF6027"/>
    <w:rsid w:val="00EF60E1"/>
    <w:rsid w:val="00EF61AF"/>
    <w:rsid w:val="00EF67A1"/>
    <w:rsid w:val="00EF694A"/>
    <w:rsid w:val="00EF69D1"/>
    <w:rsid w:val="00EF6DC4"/>
    <w:rsid w:val="00EF7A73"/>
    <w:rsid w:val="00F019AC"/>
    <w:rsid w:val="00F01B50"/>
    <w:rsid w:val="00F0268D"/>
    <w:rsid w:val="00F029B0"/>
    <w:rsid w:val="00F03355"/>
    <w:rsid w:val="00F0686E"/>
    <w:rsid w:val="00F11C95"/>
    <w:rsid w:val="00F126E5"/>
    <w:rsid w:val="00F1286C"/>
    <w:rsid w:val="00F12938"/>
    <w:rsid w:val="00F143C9"/>
    <w:rsid w:val="00F14674"/>
    <w:rsid w:val="00F16423"/>
    <w:rsid w:val="00F20C3D"/>
    <w:rsid w:val="00F20E52"/>
    <w:rsid w:val="00F20E5C"/>
    <w:rsid w:val="00F2451C"/>
    <w:rsid w:val="00F24F93"/>
    <w:rsid w:val="00F2643A"/>
    <w:rsid w:val="00F26716"/>
    <w:rsid w:val="00F2678D"/>
    <w:rsid w:val="00F32736"/>
    <w:rsid w:val="00F34DAB"/>
    <w:rsid w:val="00F35670"/>
    <w:rsid w:val="00F358D6"/>
    <w:rsid w:val="00F35B01"/>
    <w:rsid w:val="00F4369C"/>
    <w:rsid w:val="00F43BC3"/>
    <w:rsid w:val="00F46BA5"/>
    <w:rsid w:val="00F51113"/>
    <w:rsid w:val="00F525BE"/>
    <w:rsid w:val="00F527D6"/>
    <w:rsid w:val="00F55227"/>
    <w:rsid w:val="00F560B5"/>
    <w:rsid w:val="00F600D8"/>
    <w:rsid w:val="00F60AB8"/>
    <w:rsid w:val="00F63180"/>
    <w:rsid w:val="00F63DAF"/>
    <w:rsid w:val="00F70AE9"/>
    <w:rsid w:val="00F7337A"/>
    <w:rsid w:val="00F752A8"/>
    <w:rsid w:val="00F77640"/>
    <w:rsid w:val="00F77DEC"/>
    <w:rsid w:val="00F77EE7"/>
    <w:rsid w:val="00F8325A"/>
    <w:rsid w:val="00F83385"/>
    <w:rsid w:val="00F83938"/>
    <w:rsid w:val="00F840BC"/>
    <w:rsid w:val="00F93569"/>
    <w:rsid w:val="00F93A60"/>
    <w:rsid w:val="00F9456A"/>
    <w:rsid w:val="00F95A3D"/>
    <w:rsid w:val="00F97A4E"/>
    <w:rsid w:val="00FA23D7"/>
    <w:rsid w:val="00FA251B"/>
    <w:rsid w:val="00FA41A2"/>
    <w:rsid w:val="00FA50EB"/>
    <w:rsid w:val="00FA6496"/>
    <w:rsid w:val="00FB07C9"/>
    <w:rsid w:val="00FB0B04"/>
    <w:rsid w:val="00FB4B51"/>
    <w:rsid w:val="00FB589D"/>
    <w:rsid w:val="00FB6B00"/>
    <w:rsid w:val="00FC1D30"/>
    <w:rsid w:val="00FC4552"/>
    <w:rsid w:val="00FC7BC8"/>
    <w:rsid w:val="00FC7DEB"/>
    <w:rsid w:val="00FC7F3B"/>
    <w:rsid w:val="00FD1D35"/>
    <w:rsid w:val="00FD2931"/>
    <w:rsid w:val="00FD30E8"/>
    <w:rsid w:val="00FD44A7"/>
    <w:rsid w:val="00FD5012"/>
    <w:rsid w:val="00FD5732"/>
    <w:rsid w:val="00FD57DD"/>
    <w:rsid w:val="00FD5912"/>
    <w:rsid w:val="00FD6E5A"/>
    <w:rsid w:val="00FE2449"/>
    <w:rsid w:val="00FE322A"/>
    <w:rsid w:val="00FE5474"/>
    <w:rsid w:val="00FE6E2C"/>
    <w:rsid w:val="00FF0050"/>
    <w:rsid w:val="00FF152A"/>
    <w:rsid w:val="00FF30F2"/>
    <w:rsid w:val="00FF3ADE"/>
    <w:rsid w:val="010921F1"/>
    <w:rsid w:val="0147153B"/>
    <w:rsid w:val="01DE739A"/>
    <w:rsid w:val="02676E8B"/>
    <w:rsid w:val="02A269C6"/>
    <w:rsid w:val="02AC4AE8"/>
    <w:rsid w:val="02E1145E"/>
    <w:rsid w:val="035D77B3"/>
    <w:rsid w:val="03834E48"/>
    <w:rsid w:val="03A438B1"/>
    <w:rsid w:val="041B0E11"/>
    <w:rsid w:val="05461F96"/>
    <w:rsid w:val="05DB51D4"/>
    <w:rsid w:val="06394448"/>
    <w:rsid w:val="06AF1E70"/>
    <w:rsid w:val="07427180"/>
    <w:rsid w:val="07905161"/>
    <w:rsid w:val="07A715A2"/>
    <w:rsid w:val="07DE777A"/>
    <w:rsid w:val="086E2932"/>
    <w:rsid w:val="08720BCF"/>
    <w:rsid w:val="08852A6C"/>
    <w:rsid w:val="08FB0B8C"/>
    <w:rsid w:val="0A6772D5"/>
    <w:rsid w:val="0A6E72A8"/>
    <w:rsid w:val="0B096EE4"/>
    <w:rsid w:val="0B6800F7"/>
    <w:rsid w:val="0BCC7DA1"/>
    <w:rsid w:val="0C3E79DE"/>
    <w:rsid w:val="0C4775B4"/>
    <w:rsid w:val="0C6467A0"/>
    <w:rsid w:val="0DE633D6"/>
    <w:rsid w:val="0E202923"/>
    <w:rsid w:val="0E626449"/>
    <w:rsid w:val="0E9D2DC8"/>
    <w:rsid w:val="0EB51BBF"/>
    <w:rsid w:val="0F8D4E28"/>
    <w:rsid w:val="106213E2"/>
    <w:rsid w:val="11AC4A61"/>
    <w:rsid w:val="11CD48CB"/>
    <w:rsid w:val="131041BF"/>
    <w:rsid w:val="140B1D9B"/>
    <w:rsid w:val="14180206"/>
    <w:rsid w:val="142D70D1"/>
    <w:rsid w:val="144E091F"/>
    <w:rsid w:val="14664FA7"/>
    <w:rsid w:val="14CA074C"/>
    <w:rsid w:val="16652CE2"/>
    <w:rsid w:val="168B6A24"/>
    <w:rsid w:val="16C14604"/>
    <w:rsid w:val="17E61538"/>
    <w:rsid w:val="18773206"/>
    <w:rsid w:val="18F558BD"/>
    <w:rsid w:val="1973782B"/>
    <w:rsid w:val="199C63D1"/>
    <w:rsid w:val="1A2414C6"/>
    <w:rsid w:val="1A2D4ACA"/>
    <w:rsid w:val="1AA07EF5"/>
    <w:rsid w:val="1AA451E9"/>
    <w:rsid w:val="1B120042"/>
    <w:rsid w:val="1BE72149"/>
    <w:rsid w:val="1C053F8F"/>
    <w:rsid w:val="1DC05746"/>
    <w:rsid w:val="1DDD2F10"/>
    <w:rsid w:val="1DF21A76"/>
    <w:rsid w:val="1E1F32DE"/>
    <w:rsid w:val="1E4C01D3"/>
    <w:rsid w:val="1E585514"/>
    <w:rsid w:val="1E6423DA"/>
    <w:rsid w:val="1EFF0553"/>
    <w:rsid w:val="1F317BB3"/>
    <w:rsid w:val="2106164E"/>
    <w:rsid w:val="21132532"/>
    <w:rsid w:val="21472D24"/>
    <w:rsid w:val="21476701"/>
    <w:rsid w:val="21D66B4B"/>
    <w:rsid w:val="2281392A"/>
    <w:rsid w:val="23802075"/>
    <w:rsid w:val="23A56707"/>
    <w:rsid w:val="23EF21D7"/>
    <w:rsid w:val="23FF4B1D"/>
    <w:rsid w:val="240A24D7"/>
    <w:rsid w:val="248B2360"/>
    <w:rsid w:val="24B43E42"/>
    <w:rsid w:val="24E02448"/>
    <w:rsid w:val="255E3B8D"/>
    <w:rsid w:val="25AE5779"/>
    <w:rsid w:val="26411F03"/>
    <w:rsid w:val="26461E04"/>
    <w:rsid w:val="266F73EB"/>
    <w:rsid w:val="26C71EC1"/>
    <w:rsid w:val="26E17864"/>
    <w:rsid w:val="27822210"/>
    <w:rsid w:val="27A10656"/>
    <w:rsid w:val="27CE6F2E"/>
    <w:rsid w:val="27E72767"/>
    <w:rsid w:val="28205A0C"/>
    <w:rsid w:val="28AA7AA0"/>
    <w:rsid w:val="29D575D0"/>
    <w:rsid w:val="2AC54CE0"/>
    <w:rsid w:val="2B0343DC"/>
    <w:rsid w:val="2B2B5BD2"/>
    <w:rsid w:val="2B2C3751"/>
    <w:rsid w:val="2B911B8F"/>
    <w:rsid w:val="2BBC6DEC"/>
    <w:rsid w:val="2C161FAE"/>
    <w:rsid w:val="2C276753"/>
    <w:rsid w:val="2C4D5202"/>
    <w:rsid w:val="2C5C0018"/>
    <w:rsid w:val="2D212052"/>
    <w:rsid w:val="2D693A75"/>
    <w:rsid w:val="2DE41E88"/>
    <w:rsid w:val="2DEA6468"/>
    <w:rsid w:val="300502A4"/>
    <w:rsid w:val="301D6293"/>
    <w:rsid w:val="30D313FB"/>
    <w:rsid w:val="311F308B"/>
    <w:rsid w:val="31D160CE"/>
    <w:rsid w:val="32B20135"/>
    <w:rsid w:val="32BF40AD"/>
    <w:rsid w:val="32E43D7D"/>
    <w:rsid w:val="33333493"/>
    <w:rsid w:val="3399354A"/>
    <w:rsid w:val="33BA66A3"/>
    <w:rsid w:val="33FD0F72"/>
    <w:rsid w:val="34A9783B"/>
    <w:rsid w:val="34D11D79"/>
    <w:rsid w:val="34E2718F"/>
    <w:rsid w:val="356638A2"/>
    <w:rsid w:val="36920AC1"/>
    <w:rsid w:val="37AC25B3"/>
    <w:rsid w:val="386B391F"/>
    <w:rsid w:val="38AC12F4"/>
    <w:rsid w:val="39C07007"/>
    <w:rsid w:val="3A570412"/>
    <w:rsid w:val="3BDD4EBE"/>
    <w:rsid w:val="3C1D5777"/>
    <w:rsid w:val="3CB00D7A"/>
    <w:rsid w:val="3D24777C"/>
    <w:rsid w:val="3D2612B9"/>
    <w:rsid w:val="3DD6616B"/>
    <w:rsid w:val="3E416A57"/>
    <w:rsid w:val="3E7D57B9"/>
    <w:rsid w:val="3EDA58E5"/>
    <w:rsid w:val="3EFE083B"/>
    <w:rsid w:val="3F44222A"/>
    <w:rsid w:val="3F70192B"/>
    <w:rsid w:val="3F976E4E"/>
    <w:rsid w:val="400B7874"/>
    <w:rsid w:val="41615600"/>
    <w:rsid w:val="41854D08"/>
    <w:rsid w:val="42BA054B"/>
    <w:rsid w:val="435F6104"/>
    <w:rsid w:val="438B184A"/>
    <w:rsid w:val="4395716A"/>
    <w:rsid w:val="43A31FCF"/>
    <w:rsid w:val="440A1978"/>
    <w:rsid w:val="451D5857"/>
    <w:rsid w:val="45B21028"/>
    <w:rsid w:val="46357180"/>
    <w:rsid w:val="46FE0596"/>
    <w:rsid w:val="48036E0A"/>
    <w:rsid w:val="48AB0385"/>
    <w:rsid w:val="4A013B87"/>
    <w:rsid w:val="4A2F7805"/>
    <w:rsid w:val="4A8C3540"/>
    <w:rsid w:val="4A954922"/>
    <w:rsid w:val="4AF154E6"/>
    <w:rsid w:val="4B633267"/>
    <w:rsid w:val="4B7D6B2E"/>
    <w:rsid w:val="4BC0359F"/>
    <w:rsid w:val="4BD2424E"/>
    <w:rsid w:val="4C1031E5"/>
    <w:rsid w:val="4CBF3DA4"/>
    <w:rsid w:val="4CE42902"/>
    <w:rsid w:val="4D77048E"/>
    <w:rsid w:val="4DC55130"/>
    <w:rsid w:val="4DF24346"/>
    <w:rsid w:val="4F2E4A47"/>
    <w:rsid w:val="4F5355E4"/>
    <w:rsid w:val="4F82308C"/>
    <w:rsid w:val="4F884312"/>
    <w:rsid w:val="4FF81B80"/>
    <w:rsid w:val="50416249"/>
    <w:rsid w:val="505571A3"/>
    <w:rsid w:val="5094296A"/>
    <w:rsid w:val="50B75889"/>
    <w:rsid w:val="50F46775"/>
    <w:rsid w:val="5162082C"/>
    <w:rsid w:val="5190794C"/>
    <w:rsid w:val="51D026D7"/>
    <w:rsid w:val="52D75281"/>
    <w:rsid w:val="53DA3854"/>
    <w:rsid w:val="53EC0598"/>
    <w:rsid w:val="55405339"/>
    <w:rsid w:val="55992B5C"/>
    <w:rsid w:val="56705FB3"/>
    <w:rsid w:val="56C4463F"/>
    <w:rsid w:val="57AC6B77"/>
    <w:rsid w:val="57D04A8C"/>
    <w:rsid w:val="57DD2B13"/>
    <w:rsid w:val="580E0FC2"/>
    <w:rsid w:val="58897B55"/>
    <w:rsid w:val="58E46970"/>
    <w:rsid w:val="59421627"/>
    <w:rsid w:val="594B0839"/>
    <w:rsid w:val="5A17399E"/>
    <w:rsid w:val="5AEF6971"/>
    <w:rsid w:val="5B0C7858"/>
    <w:rsid w:val="5BB01F0C"/>
    <w:rsid w:val="5C071311"/>
    <w:rsid w:val="5C134B81"/>
    <w:rsid w:val="5C32185F"/>
    <w:rsid w:val="5C351BB5"/>
    <w:rsid w:val="5CE23E20"/>
    <w:rsid w:val="5D9502C2"/>
    <w:rsid w:val="5DA47D3F"/>
    <w:rsid w:val="5DD166C4"/>
    <w:rsid w:val="5E5252BB"/>
    <w:rsid w:val="5EA05B8A"/>
    <w:rsid w:val="5F0229F0"/>
    <w:rsid w:val="5F30618A"/>
    <w:rsid w:val="5F383B5E"/>
    <w:rsid w:val="5FCC5E46"/>
    <w:rsid w:val="5FD52F06"/>
    <w:rsid w:val="60A81871"/>
    <w:rsid w:val="60B6361D"/>
    <w:rsid w:val="612A26B6"/>
    <w:rsid w:val="61D43930"/>
    <w:rsid w:val="6211216A"/>
    <w:rsid w:val="62481B92"/>
    <w:rsid w:val="62BA3D7B"/>
    <w:rsid w:val="63332205"/>
    <w:rsid w:val="633F5D53"/>
    <w:rsid w:val="63C727E5"/>
    <w:rsid w:val="64265FDF"/>
    <w:rsid w:val="649A12E9"/>
    <w:rsid w:val="64D80703"/>
    <w:rsid w:val="64E73C94"/>
    <w:rsid w:val="64EE6FA1"/>
    <w:rsid w:val="650D76AE"/>
    <w:rsid w:val="65216B5B"/>
    <w:rsid w:val="65907F17"/>
    <w:rsid w:val="66CF3681"/>
    <w:rsid w:val="67352FEB"/>
    <w:rsid w:val="67670D0C"/>
    <w:rsid w:val="676D259C"/>
    <w:rsid w:val="67843363"/>
    <w:rsid w:val="67DF7BC6"/>
    <w:rsid w:val="68296484"/>
    <w:rsid w:val="682F1F2E"/>
    <w:rsid w:val="687F5BE1"/>
    <w:rsid w:val="68823ACD"/>
    <w:rsid w:val="69CE4044"/>
    <w:rsid w:val="69F50458"/>
    <w:rsid w:val="6A4914D8"/>
    <w:rsid w:val="6AD30810"/>
    <w:rsid w:val="6AF26B3F"/>
    <w:rsid w:val="6B1C4FB3"/>
    <w:rsid w:val="6B2961D1"/>
    <w:rsid w:val="6B317811"/>
    <w:rsid w:val="6BE52DED"/>
    <w:rsid w:val="6C1E4E4F"/>
    <w:rsid w:val="6C1E5EA8"/>
    <w:rsid w:val="6C9A34A7"/>
    <w:rsid w:val="6CB4773B"/>
    <w:rsid w:val="6CFE34EE"/>
    <w:rsid w:val="6D202562"/>
    <w:rsid w:val="6D612DD5"/>
    <w:rsid w:val="6DE82A34"/>
    <w:rsid w:val="6E1778B9"/>
    <w:rsid w:val="6E244131"/>
    <w:rsid w:val="6E336C07"/>
    <w:rsid w:val="6F4D07E7"/>
    <w:rsid w:val="7009514F"/>
    <w:rsid w:val="71CA0B9B"/>
    <w:rsid w:val="71CE6863"/>
    <w:rsid w:val="725B6852"/>
    <w:rsid w:val="74414D21"/>
    <w:rsid w:val="747D3FC1"/>
    <w:rsid w:val="74B34268"/>
    <w:rsid w:val="74D7743E"/>
    <w:rsid w:val="755C6A19"/>
    <w:rsid w:val="75661592"/>
    <w:rsid w:val="76053260"/>
    <w:rsid w:val="763C3011"/>
    <w:rsid w:val="76A529F5"/>
    <w:rsid w:val="77161E07"/>
    <w:rsid w:val="780D081E"/>
    <w:rsid w:val="78D56916"/>
    <w:rsid w:val="78DE5F70"/>
    <w:rsid w:val="794D64A2"/>
    <w:rsid w:val="79B41E89"/>
    <w:rsid w:val="79B85D40"/>
    <w:rsid w:val="79F62E04"/>
    <w:rsid w:val="7AA922A7"/>
    <w:rsid w:val="7AB812A7"/>
    <w:rsid w:val="7B101751"/>
    <w:rsid w:val="7B644598"/>
    <w:rsid w:val="7B8D62C2"/>
    <w:rsid w:val="7BF9584D"/>
    <w:rsid w:val="7C305719"/>
    <w:rsid w:val="7C6B2206"/>
    <w:rsid w:val="7C717B01"/>
    <w:rsid w:val="7E110638"/>
    <w:rsid w:val="7E724F79"/>
    <w:rsid w:val="7FF05E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63"/>
    <w:semiHidden/>
    <w:unhideWhenUsed/>
    <w:qFormat/>
    <w:uiPriority w:val="0"/>
    <w:pPr>
      <w:keepNext/>
      <w:keepLines/>
      <w:spacing w:before="280" w:after="290" w:line="376" w:lineRule="auto"/>
      <w:outlineLvl w:val="4"/>
    </w:pPr>
    <w:rPr>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46"/>
    <w:qFormat/>
    <w:uiPriority w:val="0"/>
    <w:pPr>
      <w:spacing w:after="120"/>
      <w:ind w:firstLine="420" w:firstLineChars="100"/>
    </w:pPr>
    <w:rPr>
      <w:sz w:val="21"/>
    </w:rPr>
  </w:style>
  <w:style w:type="paragraph" w:styleId="3">
    <w:name w:val="Body Text"/>
    <w:basedOn w:val="1"/>
    <w:link w:val="42"/>
    <w:qFormat/>
    <w:uiPriority w:val="0"/>
    <w:rPr>
      <w:sz w:val="28"/>
    </w:rPr>
  </w:style>
  <w:style w:type="paragraph" w:styleId="8">
    <w:name w:val="Document Map"/>
    <w:basedOn w:val="1"/>
    <w:semiHidden/>
    <w:qFormat/>
    <w:uiPriority w:val="0"/>
    <w:pPr>
      <w:shd w:val="clear" w:color="auto" w:fill="000080"/>
    </w:pPr>
  </w:style>
  <w:style w:type="paragraph" w:styleId="9">
    <w:name w:val="annotation text"/>
    <w:basedOn w:val="1"/>
    <w:link w:val="41"/>
    <w:semiHidden/>
    <w:qFormat/>
    <w:uiPriority w:val="0"/>
    <w:pPr>
      <w:jc w:val="left"/>
    </w:pPr>
  </w:style>
  <w:style w:type="paragraph" w:styleId="10">
    <w:name w:val="Salutation"/>
    <w:basedOn w:val="1"/>
    <w:next w:val="1"/>
    <w:qFormat/>
    <w:uiPriority w:val="0"/>
    <w:rPr>
      <w:szCs w:val="24"/>
    </w:rPr>
  </w:style>
  <w:style w:type="paragraph" w:styleId="11">
    <w:name w:val="Body Text Indent"/>
    <w:basedOn w:val="1"/>
    <w:link w:val="43"/>
    <w:qFormat/>
    <w:uiPriority w:val="0"/>
    <w:pPr>
      <w:spacing w:after="120"/>
      <w:ind w:left="420" w:leftChars="200"/>
    </w:pPr>
  </w:style>
  <w:style w:type="paragraph" w:styleId="12">
    <w:name w:val="toc 3"/>
    <w:basedOn w:val="1"/>
    <w:next w:val="1"/>
    <w:qFormat/>
    <w:uiPriority w:val="39"/>
    <w:pPr>
      <w:ind w:left="840" w:leftChars="400"/>
    </w:pPr>
  </w:style>
  <w:style w:type="paragraph" w:styleId="13">
    <w:name w:val="Plain Text"/>
    <w:basedOn w:val="1"/>
    <w:link w:val="44"/>
    <w:qFormat/>
    <w:uiPriority w:val="0"/>
    <w:rPr>
      <w:rFonts w:ascii="宋体" w:hAnsi="Courier New"/>
      <w:kern w:val="0"/>
      <w:sz w:val="20"/>
      <w:szCs w:val="21"/>
    </w:rPr>
  </w:style>
  <w:style w:type="paragraph" w:styleId="14">
    <w:name w:val="Date"/>
    <w:basedOn w:val="1"/>
    <w:next w:val="1"/>
    <w:qFormat/>
    <w:uiPriority w:val="0"/>
    <w:pPr>
      <w:ind w:left="100" w:leftChars="2500"/>
    </w:pPr>
  </w:style>
  <w:style w:type="paragraph" w:styleId="15">
    <w:name w:val="Body Text Indent 2"/>
    <w:basedOn w:val="1"/>
    <w:qFormat/>
    <w:uiPriority w:val="0"/>
    <w:pPr>
      <w:ind w:firstLine="420" w:firstLineChars="150"/>
    </w:pPr>
    <w:rPr>
      <w:rFonts w:ascii="宋体" w:hAnsi="宋体"/>
      <w:sz w:val="28"/>
      <w:szCs w:val="24"/>
    </w:rPr>
  </w:style>
  <w:style w:type="paragraph" w:styleId="16">
    <w:name w:val="Balloon Text"/>
    <w:basedOn w:val="1"/>
    <w:semiHidden/>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tabs>
        <w:tab w:val="right" w:leader="dot" w:pos="9131"/>
      </w:tabs>
    </w:pPr>
    <w:rPr>
      <w:rFonts w:ascii="宋体" w:hAnsi="宋体"/>
      <w:b/>
    </w:rPr>
  </w:style>
  <w:style w:type="paragraph" w:styleId="20">
    <w:name w:val="Body Text Indent 3"/>
    <w:basedOn w:val="1"/>
    <w:qFormat/>
    <w:uiPriority w:val="0"/>
    <w:pPr>
      <w:tabs>
        <w:tab w:val="left" w:pos="7455"/>
      </w:tabs>
      <w:spacing w:line="400" w:lineRule="exact"/>
      <w:ind w:firstLine="480"/>
    </w:pPr>
    <w:rPr>
      <w:rFonts w:ascii="宋体" w:hAnsi="宋体"/>
      <w:sz w:val="28"/>
      <w:szCs w:val="24"/>
    </w:rPr>
  </w:style>
  <w:style w:type="paragraph" w:styleId="21">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22">
    <w:name w:val="Title"/>
    <w:basedOn w:val="1"/>
    <w:next w:val="1"/>
    <w:qFormat/>
    <w:uiPriority w:val="0"/>
    <w:pPr>
      <w:spacing w:before="240" w:after="60"/>
      <w:jc w:val="center"/>
      <w:outlineLvl w:val="0"/>
    </w:pPr>
    <w:rPr>
      <w:rFonts w:ascii="Cambria" w:hAnsi="Cambria"/>
      <w:b/>
      <w:bCs/>
      <w:sz w:val="32"/>
      <w:szCs w:val="32"/>
    </w:rPr>
  </w:style>
  <w:style w:type="paragraph" w:styleId="23">
    <w:name w:val="annotation subject"/>
    <w:basedOn w:val="9"/>
    <w:next w:val="9"/>
    <w:link w:val="45"/>
    <w:qFormat/>
    <w:uiPriority w:val="0"/>
    <w:rPr>
      <w:b/>
      <w:bCs/>
    </w:rPr>
  </w:style>
  <w:style w:type="paragraph" w:styleId="24">
    <w:name w:val="Body Text First Indent 2"/>
    <w:basedOn w:val="11"/>
    <w:link w:val="47"/>
    <w:qFormat/>
    <w:uiPriority w:val="0"/>
    <w:pPr>
      <w:ind w:firstLine="420" w:firstLineChars="200"/>
    </w:p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0"/>
    <w:rPr>
      <w:b/>
      <w:bCs/>
    </w:rPr>
  </w:style>
  <w:style w:type="character" w:styleId="29">
    <w:name w:val="page number"/>
    <w:qFormat/>
    <w:uiPriority w:val="0"/>
  </w:style>
  <w:style w:type="character" w:styleId="30">
    <w:name w:val="FollowedHyperlink"/>
    <w:basedOn w:val="27"/>
    <w:qFormat/>
    <w:uiPriority w:val="0"/>
    <w:rPr>
      <w:color w:val="800080"/>
      <w:u w:val="none"/>
    </w:rPr>
  </w:style>
  <w:style w:type="character" w:styleId="31">
    <w:name w:val="HTML Definition"/>
    <w:basedOn w:val="27"/>
    <w:qFormat/>
    <w:uiPriority w:val="0"/>
  </w:style>
  <w:style w:type="character" w:styleId="32">
    <w:name w:val="HTML Typewriter"/>
    <w:basedOn w:val="27"/>
    <w:qFormat/>
    <w:uiPriority w:val="0"/>
    <w:rPr>
      <w:rFonts w:hint="default" w:ascii="monospace" w:hAnsi="monospace" w:eastAsia="monospace" w:cs="monospace"/>
      <w:sz w:val="20"/>
    </w:rPr>
  </w:style>
  <w:style w:type="character" w:styleId="33">
    <w:name w:val="HTML Acronym"/>
    <w:basedOn w:val="27"/>
    <w:qFormat/>
    <w:uiPriority w:val="0"/>
  </w:style>
  <w:style w:type="character" w:styleId="34">
    <w:name w:val="HTML Variable"/>
    <w:basedOn w:val="27"/>
    <w:qFormat/>
    <w:uiPriority w:val="0"/>
  </w:style>
  <w:style w:type="character" w:styleId="35">
    <w:name w:val="Hyperlink"/>
    <w:qFormat/>
    <w:uiPriority w:val="99"/>
    <w:rPr>
      <w:color w:val="0000FF"/>
      <w:u w:val="single"/>
    </w:rPr>
  </w:style>
  <w:style w:type="character" w:styleId="36">
    <w:name w:val="HTML Code"/>
    <w:basedOn w:val="27"/>
    <w:qFormat/>
    <w:uiPriority w:val="0"/>
    <w:rPr>
      <w:rFonts w:hint="default" w:ascii="monospace" w:hAnsi="monospace" w:eastAsia="monospace" w:cs="monospace"/>
      <w:sz w:val="20"/>
    </w:rPr>
  </w:style>
  <w:style w:type="character" w:styleId="37">
    <w:name w:val="annotation reference"/>
    <w:semiHidden/>
    <w:qFormat/>
    <w:uiPriority w:val="0"/>
    <w:rPr>
      <w:sz w:val="21"/>
      <w:szCs w:val="21"/>
    </w:rPr>
  </w:style>
  <w:style w:type="character" w:styleId="38">
    <w:name w:val="HTML Cite"/>
    <w:basedOn w:val="27"/>
    <w:qFormat/>
    <w:uiPriority w:val="0"/>
  </w:style>
  <w:style w:type="character" w:styleId="39">
    <w:name w:val="HTML Keyboard"/>
    <w:basedOn w:val="27"/>
    <w:qFormat/>
    <w:uiPriority w:val="0"/>
    <w:rPr>
      <w:rFonts w:ascii="monospace" w:hAnsi="monospace" w:eastAsia="monospace" w:cs="monospace"/>
      <w:sz w:val="20"/>
    </w:rPr>
  </w:style>
  <w:style w:type="character" w:styleId="40">
    <w:name w:val="HTML Sample"/>
    <w:basedOn w:val="27"/>
    <w:qFormat/>
    <w:uiPriority w:val="0"/>
    <w:rPr>
      <w:rFonts w:hint="default" w:ascii="monospace" w:hAnsi="monospace" w:eastAsia="monospace" w:cs="monospace"/>
    </w:rPr>
  </w:style>
  <w:style w:type="character" w:customStyle="1" w:styleId="41">
    <w:name w:val="批注文字 字符"/>
    <w:link w:val="9"/>
    <w:semiHidden/>
    <w:qFormat/>
    <w:uiPriority w:val="0"/>
    <w:rPr>
      <w:kern w:val="2"/>
      <w:sz w:val="21"/>
    </w:rPr>
  </w:style>
  <w:style w:type="character" w:customStyle="1" w:styleId="42">
    <w:name w:val="正文文本 字符"/>
    <w:link w:val="3"/>
    <w:qFormat/>
    <w:uiPriority w:val="0"/>
    <w:rPr>
      <w:kern w:val="2"/>
      <w:sz w:val="28"/>
    </w:rPr>
  </w:style>
  <w:style w:type="character" w:customStyle="1" w:styleId="43">
    <w:name w:val="正文文本缩进 字符"/>
    <w:link w:val="11"/>
    <w:qFormat/>
    <w:uiPriority w:val="0"/>
    <w:rPr>
      <w:kern w:val="2"/>
      <w:sz w:val="21"/>
    </w:rPr>
  </w:style>
  <w:style w:type="character" w:customStyle="1" w:styleId="44">
    <w:name w:val="纯文本 字符"/>
    <w:link w:val="13"/>
    <w:qFormat/>
    <w:uiPriority w:val="0"/>
    <w:rPr>
      <w:rFonts w:ascii="宋体" w:hAnsi="Courier New" w:cs="Courier New"/>
      <w:szCs w:val="21"/>
    </w:rPr>
  </w:style>
  <w:style w:type="character" w:customStyle="1" w:styleId="45">
    <w:name w:val="批注主题 字符"/>
    <w:link w:val="23"/>
    <w:qFormat/>
    <w:uiPriority w:val="0"/>
    <w:rPr>
      <w:b/>
      <w:bCs/>
      <w:kern w:val="2"/>
      <w:sz w:val="21"/>
    </w:rPr>
  </w:style>
  <w:style w:type="character" w:customStyle="1" w:styleId="46">
    <w:name w:val="正文文本首行缩进 字符"/>
    <w:link w:val="2"/>
    <w:qFormat/>
    <w:uiPriority w:val="0"/>
    <w:rPr>
      <w:kern w:val="2"/>
      <w:sz w:val="21"/>
    </w:rPr>
  </w:style>
  <w:style w:type="character" w:customStyle="1" w:styleId="47">
    <w:name w:val="正文文本首行缩进 2 字符"/>
    <w:link w:val="24"/>
    <w:qFormat/>
    <w:uiPriority w:val="0"/>
  </w:style>
  <w:style w:type="character" w:customStyle="1" w:styleId="48">
    <w:name w:val="纯文本 Char1"/>
    <w:qFormat/>
    <w:uiPriority w:val="0"/>
    <w:rPr>
      <w:rFonts w:ascii="宋体" w:hAnsi="Courier New" w:cs="Courier New"/>
      <w:kern w:val="2"/>
      <w:sz w:val="21"/>
      <w:szCs w:val="21"/>
    </w:rPr>
  </w:style>
  <w:style w:type="paragraph" w:customStyle="1" w:styleId="49">
    <w:name w:val="Char Char Char Char Char Char Char Char Char Char Char Char Char Char Char Char Char Char Char Char Char Char Char Char Char"/>
    <w:basedOn w:val="1"/>
    <w:qFormat/>
    <w:uiPriority w:val="0"/>
    <w:rPr>
      <w:szCs w:val="24"/>
    </w:rPr>
  </w:style>
  <w:style w:type="paragraph" w:customStyle="1" w:styleId="50">
    <w:name w:val="Char Char Char1 Char"/>
    <w:basedOn w:val="4"/>
    <w:next w:val="1"/>
    <w:qFormat/>
    <w:uiPriority w:val="0"/>
    <w:pPr>
      <w:snapToGrid w:val="0"/>
      <w:spacing w:before="120" w:after="120" w:line="240" w:lineRule="auto"/>
      <w:jc w:val="left"/>
    </w:pPr>
    <w:rPr>
      <w:bCs w:val="0"/>
      <w:szCs w:val="20"/>
    </w:rPr>
  </w:style>
  <w:style w:type="paragraph" w:customStyle="1" w:styleId="51">
    <w:name w:val="图例"/>
    <w:basedOn w:val="1"/>
    <w:qFormat/>
    <w:uiPriority w:val="0"/>
    <w:pPr>
      <w:spacing w:before="120" w:after="120" w:line="360" w:lineRule="auto"/>
      <w:jc w:val="center"/>
    </w:pPr>
    <w:rPr>
      <w:rFonts w:eastAsia="仿宋_GB2312"/>
      <w:b/>
      <w:sz w:val="24"/>
    </w:rPr>
  </w:style>
  <w:style w:type="paragraph" w:customStyle="1" w:styleId="52">
    <w:name w:val="默认段落字体 Para Char"/>
    <w:basedOn w:val="1"/>
    <w:qFormat/>
    <w:uiPriority w:val="0"/>
    <w:pPr>
      <w:spacing w:line="360" w:lineRule="auto"/>
      <w:ind w:firstLine="200" w:firstLineChars="200"/>
    </w:pPr>
    <w:rPr>
      <w:rFonts w:ascii="宋体" w:hAnsi="宋体" w:cs="宋体"/>
      <w:sz w:val="24"/>
      <w:szCs w:val="24"/>
    </w:rPr>
  </w:style>
  <w:style w:type="paragraph" w:customStyle="1" w:styleId="53">
    <w:name w:val="表格文字"/>
    <w:basedOn w:val="1"/>
    <w:qFormat/>
    <w:uiPriority w:val="0"/>
    <w:pPr>
      <w:adjustRightInd w:val="0"/>
      <w:spacing w:before="60" w:after="60" w:line="420" w:lineRule="atLeast"/>
      <w:jc w:val="left"/>
      <w:textAlignment w:val="baseline"/>
    </w:pPr>
    <w:rPr>
      <w:kern w:val="0"/>
    </w:rPr>
  </w:style>
  <w:style w:type="paragraph" w:customStyle="1" w:styleId="54">
    <w:name w:val="Char"/>
    <w:basedOn w:val="1"/>
    <w:qFormat/>
    <w:uiPriority w:val="0"/>
    <w:rPr>
      <w:rFonts w:ascii="Tahoma" w:hAnsi="Tahoma"/>
      <w:sz w:val="24"/>
    </w:rPr>
  </w:style>
  <w:style w:type="paragraph" w:customStyle="1" w:styleId="55">
    <w:name w:val="Char Char Char1 Char Char Char Char Char Char Char Char Char Char Char Char Char Char Char Char Char Char Char"/>
    <w:basedOn w:val="1"/>
    <w:qFormat/>
    <w:uiPriority w:val="0"/>
    <w:rPr>
      <w:szCs w:val="24"/>
    </w:rPr>
  </w:style>
  <w:style w:type="paragraph" w:customStyle="1" w:styleId="56">
    <w:name w:val="格式３"/>
    <w:basedOn w:val="1"/>
    <w:qFormat/>
    <w:uiPriority w:val="0"/>
    <w:pPr>
      <w:spacing w:line="420" w:lineRule="exact"/>
      <w:ind w:left="600" w:hanging="600" w:hangingChars="250"/>
    </w:pPr>
    <w:rPr>
      <w:rFonts w:ascii="宋体" w:hAnsi="宋体"/>
      <w:color w:val="000000"/>
      <w:sz w:val="24"/>
    </w:rPr>
  </w:style>
  <w:style w:type="paragraph" w:customStyle="1" w:styleId="57">
    <w:name w:val="纯文本1"/>
    <w:basedOn w:val="1"/>
    <w:qFormat/>
    <w:uiPriority w:val="0"/>
    <w:pPr>
      <w:adjustRightInd w:val="0"/>
      <w:textAlignment w:val="baseline"/>
    </w:pPr>
    <w:rPr>
      <w:rFonts w:ascii="宋体" w:hAnsi="Courier New"/>
    </w:rPr>
  </w:style>
  <w:style w:type="paragraph" w:customStyle="1" w:styleId="58">
    <w:name w:val="Table Paragraph"/>
    <w:basedOn w:val="1"/>
    <w:qFormat/>
    <w:uiPriority w:val="1"/>
    <w:pPr>
      <w:autoSpaceDE w:val="0"/>
      <w:autoSpaceDN w:val="0"/>
      <w:adjustRightInd w:val="0"/>
      <w:jc w:val="left"/>
    </w:pPr>
    <w:rPr>
      <w:rFonts w:ascii="宋体" w:cs="宋体"/>
      <w:kern w:val="0"/>
      <w:sz w:val="24"/>
    </w:rPr>
  </w:style>
  <w:style w:type="paragraph" w:customStyle="1" w:styleId="59">
    <w:name w:val="Char1"/>
    <w:basedOn w:val="1"/>
    <w:qFormat/>
    <w:uiPriority w:val="0"/>
    <w:rPr>
      <w:szCs w:val="24"/>
    </w:rPr>
  </w:style>
  <w:style w:type="paragraph" w:customStyle="1" w:styleId="60">
    <w:name w:val="修订1"/>
    <w:unhideWhenUsed/>
    <w:qFormat/>
    <w:uiPriority w:val="99"/>
    <w:rPr>
      <w:rFonts w:ascii="Calibri" w:hAnsi="Calibri" w:eastAsia="宋体" w:cs="Times New Roman"/>
      <w:kern w:val="2"/>
      <w:sz w:val="21"/>
      <w:lang w:val="en-US" w:eastAsia="zh-CN" w:bidi="ar-SA"/>
    </w:rPr>
  </w:style>
  <w:style w:type="character" w:customStyle="1" w:styleId="61">
    <w:name w:val="我的正文 Char"/>
    <w:link w:val="62"/>
    <w:qFormat/>
    <w:locked/>
    <w:uiPriority w:val="0"/>
    <w:rPr>
      <w:rFonts w:ascii="宋体" w:hAnsi="宋体"/>
      <w:sz w:val="24"/>
      <w:szCs w:val="24"/>
    </w:rPr>
  </w:style>
  <w:style w:type="paragraph" w:customStyle="1" w:styleId="62">
    <w:name w:val="我的正文"/>
    <w:basedOn w:val="1"/>
    <w:link w:val="61"/>
    <w:qFormat/>
    <w:uiPriority w:val="0"/>
    <w:pPr>
      <w:snapToGrid w:val="0"/>
      <w:spacing w:line="300" w:lineRule="auto"/>
      <w:ind w:firstLine="150" w:firstLineChars="150"/>
    </w:pPr>
    <w:rPr>
      <w:rFonts w:ascii="宋体" w:hAnsi="宋体"/>
      <w:kern w:val="0"/>
      <w:sz w:val="24"/>
      <w:szCs w:val="24"/>
    </w:rPr>
  </w:style>
  <w:style w:type="character" w:customStyle="1" w:styleId="63">
    <w:name w:val="标题 5 字符"/>
    <w:basedOn w:val="27"/>
    <w:link w:val="7"/>
    <w:semiHidden/>
    <w:qFormat/>
    <w:uiPriority w:val="0"/>
    <w:rPr>
      <w:b/>
      <w:bCs/>
      <w:kern w:val="2"/>
      <w:sz w:val="28"/>
      <w:szCs w:val="28"/>
    </w:rPr>
  </w:style>
  <w:style w:type="paragraph" w:styleId="64">
    <w:name w:val="List Paragraph"/>
    <w:basedOn w:val="1"/>
    <w:qFormat/>
    <w:uiPriority w:val="99"/>
    <w:pPr>
      <w:ind w:firstLine="420" w:firstLineChars="200"/>
    </w:pPr>
  </w:style>
  <w:style w:type="character" w:customStyle="1" w:styleId="65">
    <w:name w:val="first-child"/>
    <w:basedOn w:val="27"/>
    <w:qFormat/>
    <w:uiPriority w:val="0"/>
  </w:style>
  <w:style w:type="character" w:customStyle="1" w:styleId="66">
    <w:name w:val="layui-this"/>
    <w:basedOn w:val="27"/>
    <w:qFormat/>
    <w:uiPriority w:val="0"/>
    <w:rPr>
      <w:bdr w:val="single" w:color="EEEEEE" w:sz="6" w:space="0"/>
      <w:shd w:val="clear" w:fill="FFFFFF"/>
    </w:rPr>
  </w:style>
  <w:style w:type="character" w:customStyle="1" w:styleId="67">
    <w:name w:val="hover"/>
    <w:basedOn w:val="27"/>
    <w:qFormat/>
    <w:uiPriority w:val="0"/>
    <w:rPr>
      <w:color w:val="FFFFFF"/>
    </w:rPr>
  </w:style>
  <w:style w:type="character" w:customStyle="1" w:styleId="68">
    <w:name w:val="hover1"/>
    <w:basedOn w:val="27"/>
    <w:qFormat/>
    <w:uiPriority w:val="0"/>
    <w:rPr>
      <w:color w:val="5FB878"/>
    </w:rPr>
  </w:style>
  <w:style w:type="character" w:customStyle="1" w:styleId="69">
    <w:name w:val="hover2"/>
    <w:basedOn w:val="27"/>
    <w:qFormat/>
    <w:uiPriority w:val="0"/>
    <w:rPr>
      <w:color w:val="5FB878"/>
    </w:rPr>
  </w:style>
  <w:style w:type="paragraph" w:customStyle="1" w:styleId="70">
    <w:name w:val="Normal_5"/>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13227</Words>
  <Characters>13891</Characters>
  <Lines>157</Lines>
  <Paragraphs>44</Paragraphs>
  <TotalTime>22</TotalTime>
  <ScaleCrop>false</ScaleCrop>
  <LinksUpToDate>false</LinksUpToDate>
  <CharactersWithSpaces>15263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2024-02-27T07:59:00Z</dcterms:created>
  <dc:creator>user</dc:creator>
  <cp:lastModifiedBy>钱舒佳</cp:lastModifiedBy>
  <cp:lastPrinted>2020-03-06T08:17:00Z</cp:lastPrinted>
  <dcterms:modified xsi:type="dcterms:W3CDTF">2026-04-22T06:08:21Z</dcterms:modified>
  <dc:title>建设工程施工招标文件范本</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05A7CAF2692043EBA555CF6BA81E3EEB</vt:lpwstr>
  </property>
  <property fmtid="{D5CDD505-2E9C-101B-9397-08002B2CF9AE}" pid="4" name="KSOTemplateDocerSaveRecord">
    <vt:lpwstr>eyJoZGlkIjoiNDY2MzJhYTE4Y2E5ODkyN2RiNWI2Njk5ZGM0MzUyMTYiLCJ1c2VySWQiOiI0MzcyNjg2NjkifQ==</vt:lpwstr>
  </property>
</Properties>
</file>