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260CB2">
      <w:pPr>
        <w:spacing w:line="500" w:lineRule="exact"/>
        <w:jc w:val="center"/>
        <w:rPr>
          <w:rFonts w:ascii="宋体" w:hAnsi="宋体" w:cs="宋体"/>
          <w:bCs/>
          <w:spacing w:val="20"/>
          <w:sz w:val="44"/>
          <w:highlight w:val="none"/>
        </w:rPr>
      </w:pPr>
    </w:p>
    <w:p w14:paraId="1511E7B9">
      <w:pPr>
        <w:spacing w:line="360" w:lineRule="auto"/>
        <w:contextualSpacing/>
        <w:jc w:val="center"/>
        <w:rPr>
          <w:rFonts w:hint="eastAsia" w:ascii="宋体" w:hAnsi="宋体" w:eastAsia="宋体" w:cs="宋体"/>
          <w:b/>
          <w:bCs/>
          <w:sz w:val="36"/>
          <w:szCs w:val="36"/>
          <w:highlight w:val="none"/>
          <w:lang w:eastAsia="zh-CN"/>
        </w:rPr>
      </w:pPr>
      <w:r>
        <w:rPr>
          <w:rFonts w:hint="eastAsia" w:ascii="宋体" w:hAnsi="宋体" w:cs="宋体"/>
          <w:b/>
          <w:bCs/>
          <w:sz w:val="36"/>
          <w:szCs w:val="36"/>
          <w:highlight w:val="none"/>
          <w:lang w:eastAsia="zh-CN"/>
        </w:rPr>
        <w:t>南通市交通运输局应急预案修编技术服务项目</w:t>
      </w:r>
    </w:p>
    <w:p w14:paraId="4D6645CB">
      <w:pPr>
        <w:spacing w:line="480" w:lineRule="auto"/>
        <w:jc w:val="center"/>
        <w:rPr>
          <w:rFonts w:ascii="宋体" w:hAnsi="宋体" w:cs="宋体"/>
          <w:b/>
          <w:bCs/>
          <w:sz w:val="48"/>
          <w:szCs w:val="48"/>
          <w:highlight w:val="none"/>
        </w:rPr>
      </w:pPr>
    </w:p>
    <w:p w14:paraId="5257C762">
      <w:pPr>
        <w:jc w:val="center"/>
        <w:rPr>
          <w:rFonts w:ascii="宋体" w:hAnsi="宋体" w:cs="宋体"/>
          <w:bCs/>
          <w:sz w:val="100"/>
          <w:szCs w:val="100"/>
          <w:highlight w:val="none"/>
        </w:rPr>
      </w:pPr>
    </w:p>
    <w:p w14:paraId="55BBC4F1">
      <w:pPr>
        <w:tabs>
          <w:tab w:val="left" w:pos="6300"/>
        </w:tabs>
        <w:spacing w:line="300" w:lineRule="auto"/>
        <w:jc w:val="center"/>
        <w:rPr>
          <w:rFonts w:ascii="宋体" w:hAnsi="宋体" w:cs="宋体"/>
          <w:b/>
          <w:sz w:val="96"/>
          <w:szCs w:val="96"/>
          <w:highlight w:val="none"/>
        </w:rPr>
      </w:pPr>
      <w:r>
        <w:rPr>
          <w:rFonts w:hint="eastAsia" w:ascii="宋体" w:hAnsi="宋体" w:cs="宋体"/>
          <w:b/>
          <w:sz w:val="96"/>
          <w:szCs w:val="96"/>
          <w:highlight w:val="none"/>
        </w:rPr>
        <w:t>公开招标文件</w:t>
      </w:r>
    </w:p>
    <w:p w14:paraId="175FD15E">
      <w:pPr>
        <w:pStyle w:val="7"/>
        <w:spacing w:line="500" w:lineRule="exact"/>
        <w:rPr>
          <w:rFonts w:ascii="宋体" w:hAnsi="宋体" w:cs="宋体"/>
          <w:b w:val="0"/>
          <w:bCs/>
          <w:highlight w:val="none"/>
        </w:rPr>
      </w:pPr>
    </w:p>
    <w:p w14:paraId="04396A2A">
      <w:pPr>
        <w:spacing w:line="360" w:lineRule="auto"/>
        <w:jc w:val="center"/>
        <w:rPr>
          <w:rFonts w:ascii="宋体" w:hAnsi="宋体" w:cs="宋体"/>
          <w:b/>
          <w:sz w:val="30"/>
          <w:szCs w:val="30"/>
          <w:highlight w:val="none"/>
        </w:rPr>
      </w:pPr>
    </w:p>
    <w:p w14:paraId="270E8EBC">
      <w:pPr>
        <w:pStyle w:val="17"/>
        <w:rPr>
          <w:rFonts w:ascii="宋体" w:hAnsi="宋体" w:eastAsia="宋体" w:cs="宋体"/>
          <w:b/>
          <w:sz w:val="30"/>
          <w:szCs w:val="30"/>
          <w:highlight w:val="none"/>
        </w:rPr>
      </w:pPr>
    </w:p>
    <w:p w14:paraId="6D757184">
      <w:pPr>
        <w:pStyle w:val="55"/>
        <w:rPr>
          <w:rFonts w:ascii="宋体" w:hAnsi="宋体" w:eastAsia="宋体" w:cs="宋体"/>
          <w:b/>
          <w:color w:val="auto"/>
          <w:sz w:val="30"/>
          <w:szCs w:val="30"/>
          <w:highlight w:val="none"/>
        </w:rPr>
      </w:pPr>
    </w:p>
    <w:p w14:paraId="38B64BED">
      <w:pPr>
        <w:pStyle w:val="55"/>
        <w:rPr>
          <w:rFonts w:ascii="宋体" w:hAnsi="宋体" w:eastAsia="宋体" w:cs="宋体"/>
          <w:b/>
          <w:color w:val="auto"/>
          <w:sz w:val="30"/>
          <w:szCs w:val="30"/>
          <w:highlight w:val="none"/>
        </w:rPr>
      </w:pPr>
    </w:p>
    <w:p w14:paraId="55AECA5C">
      <w:pPr>
        <w:pStyle w:val="55"/>
        <w:rPr>
          <w:rFonts w:ascii="宋体" w:hAnsi="宋体" w:eastAsia="宋体" w:cs="宋体"/>
          <w:b/>
          <w:color w:val="auto"/>
          <w:sz w:val="30"/>
          <w:szCs w:val="30"/>
          <w:highlight w:val="none"/>
        </w:rPr>
      </w:pPr>
    </w:p>
    <w:p w14:paraId="7AA61908">
      <w:pPr>
        <w:pStyle w:val="55"/>
        <w:rPr>
          <w:rFonts w:ascii="宋体" w:hAnsi="宋体" w:eastAsia="宋体" w:cs="宋体"/>
          <w:b/>
          <w:color w:val="auto"/>
          <w:sz w:val="30"/>
          <w:szCs w:val="30"/>
          <w:highlight w:val="none"/>
        </w:rPr>
      </w:pPr>
    </w:p>
    <w:p w14:paraId="56507E10">
      <w:pPr>
        <w:pStyle w:val="55"/>
        <w:rPr>
          <w:rFonts w:ascii="宋体" w:hAnsi="宋体" w:eastAsia="宋体" w:cs="宋体"/>
          <w:b/>
          <w:color w:val="auto"/>
          <w:sz w:val="30"/>
          <w:szCs w:val="30"/>
          <w:highlight w:val="none"/>
        </w:rPr>
      </w:pPr>
    </w:p>
    <w:p w14:paraId="4E1C7243">
      <w:pPr>
        <w:pStyle w:val="55"/>
        <w:rPr>
          <w:rFonts w:ascii="宋体" w:hAnsi="宋体" w:eastAsia="宋体" w:cs="宋体"/>
          <w:b/>
          <w:color w:val="auto"/>
          <w:sz w:val="30"/>
          <w:szCs w:val="30"/>
          <w:highlight w:val="none"/>
        </w:rPr>
      </w:pPr>
    </w:p>
    <w:p w14:paraId="0CC161A2">
      <w:pPr>
        <w:pStyle w:val="55"/>
        <w:rPr>
          <w:rFonts w:ascii="宋体" w:hAnsi="宋体" w:eastAsia="宋体" w:cs="宋体"/>
          <w:b/>
          <w:color w:val="auto"/>
          <w:sz w:val="30"/>
          <w:szCs w:val="30"/>
          <w:highlight w:val="none"/>
        </w:rPr>
      </w:pPr>
    </w:p>
    <w:p w14:paraId="2C2EAB8F">
      <w:pPr>
        <w:pStyle w:val="55"/>
        <w:rPr>
          <w:rFonts w:ascii="宋体" w:hAnsi="宋体" w:eastAsia="宋体" w:cs="宋体"/>
          <w:b/>
          <w:color w:val="auto"/>
          <w:sz w:val="30"/>
          <w:szCs w:val="30"/>
          <w:highlight w:val="none"/>
        </w:rPr>
      </w:pPr>
    </w:p>
    <w:p w14:paraId="4AB70243">
      <w:pPr>
        <w:pStyle w:val="55"/>
        <w:rPr>
          <w:rFonts w:ascii="宋体" w:hAnsi="宋体" w:eastAsia="宋体" w:cs="宋体"/>
          <w:b/>
          <w:color w:val="auto"/>
          <w:sz w:val="30"/>
          <w:szCs w:val="30"/>
          <w:highlight w:val="none"/>
        </w:rPr>
      </w:pPr>
    </w:p>
    <w:p w14:paraId="60B69871">
      <w:pPr>
        <w:adjustRightInd w:val="0"/>
        <w:snapToGrid w:val="0"/>
        <w:spacing w:line="360" w:lineRule="auto"/>
        <w:ind w:firstLine="643" w:firstLineChars="200"/>
        <w:jc w:val="left"/>
        <w:rPr>
          <w:rFonts w:ascii="宋体" w:hAnsi="宋体" w:cs="宋体"/>
          <w:b/>
          <w:bCs/>
          <w:sz w:val="32"/>
          <w:szCs w:val="30"/>
          <w:highlight w:val="none"/>
        </w:rPr>
      </w:pPr>
      <w:r>
        <w:rPr>
          <w:rFonts w:hint="eastAsia" w:ascii="宋体" w:hAnsi="宋体" w:cs="宋体"/>
          <w:b/>
          <w:bCs/>
          <w:sz w:val="32"/>
          <w:szCs w:val="32"/>
          <w:highlight w:val="none"/>
        </w:rPr>
        <w:t>采   购   人：</w:t>
      </w:r>
      <w:r>
        <w:rPr>
          <w:rFonts w:hint="eastAsia" w:ascii="宋体" w:hAnsi="宋体" w:cs="宋体"/>
          <w:b/>
          <w:bCs/>
          <w:sz w:val="32"/>
          <w:szCs w:val="30"/>
          <w:highlight w:val="none"/>
        </w:rPr>
        <w:t>南通市交通运输局</w:t>
      </w:r>
    </w:p>
    <w:p w14:paraId="5291F60E">
      <w:pPr>
        <w:spacing w:line="360" w:lineRule="auto"/>
        <w:ind w:firstLine="643" w:firstLineChars="200"/>
        <w:rPr>
          <w:rFonts w:ascii="宋体" w:hAnsi="宋体" w:cs="宋体"/>
          <w:b/>
          <w:sz w:val="30"/>
          <w:szCs w:val="30"/>
          <w:highlight w:val="none"/>
        </w:rPr>
      </w:pPr>
      <w:r>
        <w:rPr>
          <w:rFonts w:hint="eastAsia" w:ascii="宋体" w:hAnsi="宋体" w:cs="宋体"/>
          <w:b/>
          <w:bCs/>
          <w:sz w:val="32"/>
          <w:szCs w:val="32"/>
          <w:highlight w:val="none"/>
        </w:rPr>
        <w:t>日        期：二〇二</w:t>
      </w:r>
      <w:r>
        <w:rPr>
          <w:rFonts w:hint="eastAsia" w:ascii="宋体" w:hAnsi="宋体" w:cs="宋体"/>
          <w:b/>
          <w:bCs/>
          <w:sz w:val="32"/>
          <w:szCs w:val="32"/>
          <w:highlight w:val="none"/>
          <w:lang w:val="en-US" w:eastAsia="zh-CN"/>
        </w:rPr>
        <w:t>六</w:t>
      </w:r>
      <w:r>
        <w:rPr>
          <w:rFonts w:hint="eastAsia" w:ascii="宋体" w:hAnsi="宋体" w:cs="宋体"/>
          <w:b/>
          <w:bCs/>
          <w:sz w:val="32"/>
          <w:szCs w:val="32"/>
          <w:highlight w:val="none"/>
        </w:rPr>
        <w:t>年</w:t>
      </w:r>
      <w:r>
        <w:rPr>
          <w:rFonts w:hint="eastAsia" w:ascii="宋体" w:hAnsi="宋体" w:cs="宋体"/>
          <w:b/>
          <w:bCs/>
          <w:sz w:val="32"/>
          <w:szCs w:val="32"/>
          <w:highlight w:val="none"/>
          <w:lang w:val="en-US" w:eastAsia="zh-CN"/>
        </w:rPr>
        <w:t>二</w:t>
      </w:r>
      <w:r>
        <w:rPr>
          <w:rFonts w:hint="eastAsia" w:ascii="宋体" w:hAnsi="宋体" w:cs="宋体"/>
          <w:b/>
          <w:bCs/>
          <w:sz w:val="32"/>
          <w:szCs w:val="32"/>
          <w:highlight w:val="none"/>
        </w:rPr>
        <w:t>月</w:t>
      </w:r>
    </w:p>
    <w:p w14:paraId="3A737E0D">
      <w:pPr>
        <w:spacing w:line="500" w:lineRule="exact"/>
        <w:rPr>
          <w:rFonts w:ascii="宋体" w:hAnsi="宋体" w:cs="宋体"/>
          <w:highlight w:val="none"/>
        </w:rPr>
      </w:pPr>
    </w:p>
    <w:p w14:paraId="70E1AA9E">
      <w:pPr>
        <w:rPr>
          <w:rFonts w:ascii="宋体" w:hAnsi="宋体" w:cs="宋体"/>
          <w:sz w:val="44"/>
          <w:szCs w:val="44"/>
          <w:highlight w:val="none"/>
        </w:rPr>
      </w:pPr>
      <w:r>
        <w:rPr>
          <w:rFonts w:hint="eastAsia" w:ascii="宋体" w:hAnsi="宋体" w:cs="宋体"/>
          <w:sz w:val="44"/>
          <w:szCs w:val="44"/>
          <w:highlight w:val="none"/>
        </w:rPr>
        <w:br w:type="page"/>
      </w:r>
    </w:p>
    <w:p w14:paraId="6A2B2920">
      <w:pPr>
        <w:spacing w:line="360" w:lineRule="auto"/>
        <w:jc w:val="center"/>
        <w:rPr>
          <w:rFonts w:ascii="宋体" w:hAnsi="宋体" w:cs="宋体"/>
          <w:sz w:val="44"/>
          <w:szCs w:val="44"/>
          <w:highlight w:val="none"/>
        </w:rPr>
      </w:pPr>
      <w:r>
        <w:rPr>
          <w:rFonts w:hint="eastAsia" w:ascii="宋体" w:hAnsi="宋体" w:cs="宋体"/>
          <w:sz w:val="44"/>
          <w:szCs w:val="44"/>
          <w:highlight w:val="none"/>
        </w:rPr>
        <w:t>目 录</w:t>
      </w:r>
    </w:p>
    <w:p w14:paraId="51FB70A2">
      <w:pPr>
        <w:tabs>
          <w:tab w:val="left" w:pos="7740"/>
        </w:tabs>
        <w:spacing w:line="360" w:lineRule="auto"/>
        <w:ind w:firstLine="640"/>
        <w:rPr>
          <w:rFonts w:ascii="宋体" w:hAnsi="宋体" w:cs="宋体"/>
          <w:spacing w:val="2"/>
          <w:sz w:val="32"/>
          <w:szCs w:val="32"/>
          <w:highlight w:val="none"/>
        </w:rPr>
      </w:pPr>
      <w:r>
        <w:rPr>
          <w:rFonts w:hint="eastAsia" w:ascii="宋体" w:hAnsi="宋体" w:cs="宋体"/>
          <w:bCs/>
          <w:sz w:val="32"/>
          <w:szCs w:val="32"/>
          <w:highlight w:val="none"/>
        </w:rPr>
        <w:t>第一部分  投标邀请</w:t>
      </w:r>
    </w:p>
    <w:p w14:paraId="5EB1BBB9">
      <w:pPr>
        <w:tabs>
          <w:tab w:val="left" w:pos="7740"/>
        </w:tabs>
        <w:spacing w:line="360" w:lineRule="auto"/>
        <w:ind w:firstLine="640"/>
        <w:rPr>
          <w:rFonts w:ascii="宋体" w:hAnsi="宋体" w:cs="宋体"/>
          <w:spacing w:val="2"/>
          <w:sz w:val="32"/>
          <w:szCs w:val="32"/>
          <w:highlight w:val="none"/>
        </w:rPr>
      </w:pPr>
      <w:r>
        <w:rPr>
          <w:rFonts w:hint="eastAsia" w:ascii="宋体" w:hAnsi="宋体" w:cs="宋体"/>
          <w:bCs/>
          <w:sz w:val="32"/>
          <w:szCs w:val="32"/>
          <w:highlight w:val="none"/>
        </w:rPr>
        <w:t>第二部分  投标须知</w:t>
      </w:r>
    </w:p>
    <w:p w14:paraId="1EF4AB64">
      <w:pPr>
        <w:tabs>
          <w:tab w:val="left" w:pos="7740"/>
        </w:tabs>
        <w:spacing w:line="360" w:lineRule="auto"/>
        <w:ind w:firstLine="640"/>
        <w:rPr>
          <w:rFonts w:ascii="宋体" w:hAnsi="宋体" w:cs="宋体"/>
          <w:spacing w:val="2"/>
          <w:sz w:val="32"/>
          <w:szCs w:val="32"/>
          <w:highlight w:val="none"/>
        </w:rPr>
      </w:pPr>
      <w:r>
        <w:rPr>
          <w:rFonts w:hint="eastAsia" w:ascii="宋体" w:hAnsi="宋体" w:cs="宋体"/>
          <w:bCs/>
          <w:sz w:val="32"/>
          <w:szCs w:val="32"/>
          <w:highlight w:val="none"/>
        </w:rPr>
        <w:t>第三部分  项目需求</w:t>
      </w:r>
    </w:p>
    <w:p w14:paraId="24C8F3C5">
      <w:pPr>
        <w:tabs>
          <w:tab w:val="left" w:pos="7740"/>
        </w:tabs>
        <w:spacing w:line="360" w:lineRule="auto"/>
        <w:ind w:firstLine="640"/>
        <w:rPr>
          <w:rFonts w:ascii="宋体" w:hAnsi="宋体" w:cs="宋体"/>
          <w:bCs/>
          <w:sz w:val="32"/>
          <w:szCs w:val="32"/>
          <w:highlight w:val="none"/>
        </w:rPr>
      </w:pPr>
      <w:r>
        <w:rPr>
          <w:rFonts w:hint="eastAsia" w:ascii="宋体" w:hAnsi="宋体" w:cs="宋体"/>
          <w:sz w:val="32"/>
          <w:szCs w:val="32"/>
          <w:highlight w:val="none"/>
        </w:rPr>
        <w:t xml:space="preserve">第四部分  </w:t>
      </w:r>
      <w:r>
        <w:rPr>
          <w:rFonts w:hint="eastAsia" w:ascii="宋体" w:hAnsi="宋体" w:cs="宋体"/>
          <w:bCs/>
          <w:sz w:val="32"/>
          <w:szCs w:val="32"/>
          <w:highlight w:val="none"/>
        </w:rPr>
        <w:t>评标方法与评标标准</w:t>
      </w:r>
    </w:p>
    <w:p w14:paraId="672885C3">
      <w:pPr>
        <w:tabs>
          <w:tab w:val="left" w:pos="7740"/>
        </w:tabs>
        <w:spacing w:line="360" w:lineRule="auto"/>
        <w:ind w:firstLine="640"/>
        <w:rPr>
          <w:rFonts w:ascii="宋体" w:hAnsi="宋体" w:cs="宋体"/>
          <w:spacing w:val="2"/>
          <w:sz w:val="32"/>
          <w:szCs w:val="32"/>
          <w:highlight w:val="none"/>
        </w:rPr>
      </w:pPr>
      <w:r>
        <w:rPr>
          <w:rFonts w:hint="eastAsia" w:ascii="宋体" w:hAnsi="宋体" w:cs="宋体"/>
          <w:bCs/>
          <w:sz w:val="32"/>
          <w:szCs w:val="32"/>
          <w:highlight w:val="none"/>
        </w:rPr>
        <w:t>第五部分  合同格式</w:t>
      </w:r>
    </w:p>
    <w:p w14:paraId="2265FD69">
      <w:pPr>
        <w:tabs>
          <w:tab w:val="left" w:pos="7740"/>
        </w:tabs>
        <w:spacing w:line="360" w:lineRule="auto"/>
        <w:ind w:firstLine="640"/>
        <w:rPr>
          <w:rFonts w:ascii="宋体" w:hAnsi="宋体" w:cs="宋体"/>
          <w:spacing w:val="2"/>
          <w:sz w:val="32"/>
          <w:szCs w:val="32"/>
          <w:highlight w:val="none"/>
        </w:rPr>
      </w:pPr>
      <w:r>
        <w:rPr>
          <w:rFonts w:hint="eastAsia" w:ascii="宋体" w:hAnsi="宋体" w:cs="宋体"/>
          <w:bCs/>
          <w:sz w:val="32"/>
          <w:szCs w:val="32"/>
          <w:highlight w:val="none"/>
        </w:rPr>
        <w:t>第六部分  投标文件组成</w:t>
      </w:r>
    </w:p>
    <w:p w14:paraId="665B7535">
      <w:pPr>
        <w:adjustRightInd w:val="0"/>
        <w:snapToGrid w:val="0"/>
        <w:spacing w:line="360" w:lineRule="auto"/>
        <w:jc w:val="center"/>
        <w:outlineLvl w:val="0"/>
        <w:rPr>
          <w:rFonts w:ascii="宋体" w:hAnsi="宋体" w:cs="宋体"/>
          <w:sz w:val="28"/>
          <w:szCs w:val="28"/>
          <w:highlight w:val="none"/>
        </w:rPr>
      </w:pPr>
      <w:r>
        <w:rPr>
          <w:rFonts w:hint="eastAsia" w:ascii="宋体" w:hAnsi="宋体" w:cs="宋体"/>
          <w:sz w:val="44"/>
          <w:szCs w:val="44"/>
          <w:highlight w:val="none"/>
        </w:rPr>
        <w:br w:type="page" w:clear="all"/>
      </w:r>
      <w:r>
        <w:rPr>
          <w:rFonts w:hint="eastAsia" w:ascii="宋体" w:hAnsi="宋体" w:cs="宋体"/>
          <w:bCs/>
          <w:sz w:val="36"/>
          <w:szCs w:val="36"/>
          <w:highlight w:val="none"/>
        </w:rPr>
        <w:t xml:space="preserve">第一部分  </w:t>
      </w:r>
      <w:bookmarkStart w:id="0" w:name="OLE_LINK7"/>
      <w:bookmarkStart w:id="1" w:name="OLE_LINK5"/>
      <w:r>
        <w:rPr>
          <w:rFonts w:hint="eastAsia" w:ascii="宋体" w:hAnsi="宋体" w:cs="宋体"/>
          <w:bCs/>
          <w:sz w:val="36"/>
          <w:szCs w:val="36"/>
          <w:highlight w:val="none"/>
        </w:rPr>
        <w:t>投标邀请</w:t>
      </w:r>
      <w:bookmarkStart w:id="2" w:name="OLE_LINK6"/>
    </w:p>
    <w:p w14:paraId="32D7A1D5">
      <w:pPr>
        <w:pBdr>
          <w:top w:val="single" w:color="000000" w:sz="4" w:space="1"/>
          <w:left w:val="single" w:color="000000" w:sz="4" w:space="4"/>
          <w:bottom w:val="single" w:color="000000" w:sz="4" w:space="1"/>
          <w:right w:val="single" w:color="000000" w:sz="4" w:space="4"/>
        </w:pBdr>
        <w:adjustRightInd w:val="0"/>
        <w:snapToGrid w:val="0"/>
        <w:spacing w:line="360" w:lineRule="auto"/>
        <w:ind w:firstLine="480" w:firstLineChars="200"/>
        <w:rPr>
          <w:rFonts w:ascii="宋体" w:hAnsi="宋体" w:cs="宋体"/>
          <w:sz w:val="24"/>
          <w:highlight w:val="none"/>
        </w:rPr>
      </w:pPr>
      <w:bookmarkStart w:id="3" w:name="OLE_LINK1"/>
      <w:r>
        <w:rPr>
          <w:rFonts w:hint="eastAsia" w:ascii="宋体" w:hAnsi="宋体" w:cs="宋体"/>
          <w:sz w:val="24"/>
          <w:highlight w:val="none"/>
        </w:rPr>
        <w:t>项目概况</w:t>
      </w:r>
    </w:p>
    <w:p w14:paraId="02645905">
      <w:pPr>
        <w:pBdr>
          <w:top w:val="single" w:color="000000" w:sz="4" w:space="1"/>
          <w:left w:val="single" w:color="000000" w:sz="4" w:space="4"/>
          <w:bottom w:val="single" w:color="000000" w:sz="4" w:space="1"/>
          <w:right w:val="single" w:color="000000" w:sz="4" w:space="4"/>
        </w:pBd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lang w:eastAsia="zh-CN"/>
        </w:rPr>
        <w:t>南通市交通运输局应急预案修编技术服务项目</w:t>
      </w:r>
      <w:r>
        <w:rPr>
          <w:rFonts w:hint="eastAsia" w:ascii="宋体" w:hAnsi="宋体" w:cs="宋体"/>
          <w:sz w:val="24"/>
          <w:highlight w:val="none"/>
        </w:rPr>
        <w:t>的潜在投标人可在南通市交通运输局网下载招标文件，并于202</w:t>
      </w:r>
      <w:r>
        <w:rPr>
          <w:rFonts w:hint="eastAsia" w:ascii="宋体" w:hAnsi="宋体" w:cs="宋体"/>
          <w:sz w:val="24"/>
          <w:highlight w:val="none"/>
          <w:lang w:val="en-US" w:eastAsia="zh-CN"/>
        </w:rPr>
        <w:t>6</w:t>
      </w:r>
      <w:r>
        <w:rPr>
          <w:rFonts w:hint="eastAsia" w:ascii="宋体" w:hAnsi="宋体" w:cs="宋体"/>
          <w:sz w:val="24"/>
          <w:highlight w:val="none"/>
        </w:rPr>
        <w:t>年</w:t>
      </w:r>
      <w:r>
        <w:rPr>
          <w:rFonts w:hint="eastAsia" w:ascii="宋体" w:hAnsi="宋体" w:cs="宋体"/>
          <w:sz w:val="24"/>
          <w:highlight w:val="none"/>
          <w:lang w:val="en-US" w:eastAsia="zh-CN"/>
        </w:rPr>
        <w:t>3</w:t>
      </w:r>
      <w:r>
        <w:rPr>
          <w:rFonts w:hint="eastAsia" w:ascii="宋体" w:hAnsi="宋体" w:cs="宋体"/>
          <w:sz w:val="24"/>
          <w:highlight w:val="none"/>
        </w:rPr>
        <w:t>月</w:t>
      </w:r>
      <w:r>
        <w:rPr>
          <w:rFonts w:hint="eastAsia" w:ascii="宋体" w:hAnsi="宋体" w:cs="宋体"/>
          <w:sz w:val="24"/>
          <w:highlight w:val="none"/>
          <w:lang w:val="en-US" w:eastAsia="zh-CN"/>
        </w:rPr>
        <w:t>4</w:t>
      </w:r>
      <w:r>
        <w:rPr>
          <w:rFonts w:hint="eastAsia" w:ascii="宋体" w:hAnsi="宋体" w:cs="宋体"/>
          <w:sz w:val="24"/>
          <w:highlight w:val="none"/>
        </w:rPr>
        <w:t>日</w:t>
      </w:r>
      <w:r>
        <w:rPr>
          <w:rFonts w:hint="eastAsia" w:ascii="宋体" w:hAnsi="宋体" w:cs="宋体"/>
          <w:sz w:val="24"/>
          <w:highlight w:val="none"/>
          <w:lang w:val="en-US" w:eastAsia="zh-CN"/>
        </w:rPr>
        <w:t>14时00</w:t>
      </w:r>
      <w:r>
        <w:rPr>
          <w:rFonts w:hint="eastAsia" w:ascii="宋体" w:hAnsi="宋体" w:cs="宋体"/>
          <w:sz w:val="24"/>
          <w:highlight w:val="none"/>
        </w:rPr>
        <w:t>分（北京时间）前递交投标文件。</w:t>
      </w:r>
    </w:p>
    <w:p w14:paraId="31005AF0">
      <w:pPr>
        <w:adjustRightInd w:val="0"/>
        <w:snapToGrid w:val="0"/>
        <w:spacing w:line="360" w:lineRule="auto"/>
        <w:ind w:firstLine="482" w:firstLineChars="200"/>
        <w:rPr>
          <w:rFonts w:ascii="宋体" w:hAnsi="宋体" w:cs="宋体"/>
          <w:b/>
          <w:sz w:val="24"/>
          <w:highlight w:val="none"/>
        </w:rPr>
      </w:pPr>
      <w:r>
        <w:rPr>
          <w:rFonts w:hint="eastAsia" w:ascii="宋体" w:hAnsi="宋体" w:cs="宋体"/>
          <w:b/>
          <w:sz w:val="24"/>
          <w:highlight w:val="none"/>
        </w:rPr>
        <w:t>一、项目基本情况</w:t>
      </w:r>
    </w:p>
    <w:p w14:paraId="1A30C1D4">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1.项目名称：</w:t>
      </w:r>
      <w:r>
        <w:rPr>
          <w:rFonts w:hint="eastAsia" w:ascii="宋体" w:hAnsi="宋体" w:cs="宋体"/>
          <w:sz w:val="24"/>
          <w:highlight w:val="none"/>
          <w:lang w:eastAsia="zh-CN"/>
        </w:rPr>
        <w:t>南通市交通运输局应急预案修编技术服务项目</w:t>
      </w:r>
      <w:r>
        <w:rPr>
          <w:rFonts w:hint="eastAsia" w:ascii="宋体" w:hAnsi="宋体" w:cs="宋体"/>
          <w:sz w:val="24"/>
          <w:highlight w:val="none"/>
        </w:rPr>
        <w:t>；</w:t>
      </w:r>
    </w:p>
    <w:p w14:paraId="48B8BF0C">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2.预算金额：</w:t>
      </w:r>
      <w:r>
        <w:rPr>
          <w:rFonts w:hint="eastAsia" w:ascii="宋体" w:hAnsi="宋体" w:cs="宋体"/>
          <w:sz w:val="24"/>
          <w:highlight w:val="none"/>
          <w:lang w:val="en-US" w:eastAsia="zh-CN"/>
        </w:rPr>
        <w:t>8</w:t>
      </w:r>
      <w:r>
        <w:rPr>
          <w:rFonts w:hint="eastAsia" w:ascii="宋体" w:hAnsi="宋体" w:cs="宋体"/>
          <w:sz w:val="24"/>
          <w:highlight w:val="none"/>
        </w:rPr>
        <w:t>万元；</w:t>
      </w:r>
    </w:p>
    <w:p w14:paraId="5745B21A">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3.最高限价：人民币</w:t>
      </w:r>
      <w:r>
        <w:rPr>
          <w:rFonts w:hint="eastAsia" w:ascii="宋体" w:hAnsi="宋体" w:cs="宋体"/>
          <w:sz w:val="24"/>
          <w:highlight w:val="none"/>
          <w:lang w:val="en-US" w:eastAsia="zh-CN"/>
        </w:rPr>
        <w:t>捌万元整</w:t>
      </w:r>
      <w:r>
        <w:rPr>
          <w:rFonts w:hint="eastAsia" w:ascii="宋体" w:hAnsi="宋体" w:cs="宋体"/>
          <w:sz w:val="24"/>
          <w:highlight w:val="none"/>
        </w:rPr>
        <w:t>（¥</w:t>
      </w:r>
      <w:r>
        <w:rPr>
          <w:rFonts w:hint="eastAsia" w:ascii="宋体" w:hAnsi="宋体" w:cs="宋体"/>
          <w:sz w:val="24"/>
          <w:highlight w:val="none"/>
          <w:lang w:val="en-US" w:eastAsia="zh-CN"/>
        </w:rPr>
        <w:t>80</w:t>
      </w:r>
      <w:r>
        <w:rPr>
          <w:rFonts w:hint="eastAsia" w:ascii="宋体" w:hAnsi="宋体" w:cs="宋体"/>
          <w:sz w:val="24"/>
          <w:highlight w:val="none"/>
        </w:rPr>
        <w:t>000）；</w:t>
      </w:r>
    </w:p>
    <w:p w14:paraId="02FE9130">
      <w:pPr>
        <w:adjustRightInd w:val="0"/>
        <w:snapToGrid w:val="0"/>
        <w:spacing w:line="360" w:lineRule="auto"/>
        <w:ind w:firstLine="480" w:firstLineChars="200"/>
        <w:rPr>
          <w:rFonts w:hint="eastAsia" w:ascii="宋体" w:hAnsi="宋体" w:eastAsia="宋体" w:cs="宋体"/>
          <w:sz w:val="24"/>
          <w:highlight w:val="none"/>
          <w:lang w:val="en-US" w:eastAsia="zh-CN"/>
        </w:rPr>
      </w:pPr>
      <w:r>
        <w:rPr>
          <w:rFonts w:hint="eastAsia" w:ascii="宋体" w:hAnsi="宋体" w:cs="宋体"/>
          <w:sz w:val="24"/>
          <w:highlight w:val="none"/>
        </w:rPr>
        <w:t>4.采购需求</w:t>
      </w:r>
      <w:r>
        <w:rPr>
          <w:rFonts w:hint="eastAsia" w:ascii="宋体" w:hAnsi="宋体" w:eastAsia="宋体" w:cs="宋体"/>
          <w:sz w:val="24"/>
          <w:highlight w:val="none"/>
          <w:lang w:val="en-US" w:eastAsia="zh-CN"/>
        </w:rPr>
        <w:t>：详见招标文件第三部分，请仔细研究。</w:t>
      </w:r>
    </w:p>
    <w:p w14:paraId="00DCB15F">
      <w:pPr>
        <w:adjustRightInd w:val="0"/>
        <w:snapToGrid w:val="0"/>
        <w:spacing w:line="360" w:lineRule="auto"/>
        <w:ind w:firstLine="480" w:firstLineChars="200"/>
        <w:rPr>
          <w:rFonts w:hint="eastAsia" w:ascii="宋体" w:hAnsi="宋体" w:eastAsia="宋体" w:cs="宋体"/>
          <w:sz w:val="24"/>
          <w:highlight w:val="none"/>
          <w:lang w:val="en-US" w:eastAsia="zh-CN"/>
        </w:rPr>
      </w:pPr>
      <w:r>
        <w:rPr>
          <w:rFonts w:hint="eastAsia" w:ascii="宋体" w:hAnsi="宋体" w:cs="宋体"/>
          <w:sz w:val="24"/>
          <w:highlight w:val="none"/>
        </w:rPr>
        <w:t>5.合同履行期限</w:t>
      </w:r>
      <w:r>
        <w:rPr>
          <w:rFonts w:hint="eastAsia" w:ascii="宋体" w:hAnsi="宋体" w:eastAsia="宋体" w:cs="宋体"/>
          <w:sz w:val="24"/>
          <w:highlight w:val="none"/>
          <w:lang w:val="en-US" w:eastAsia="zh-CN"/>
        </w:rPr>
        <w:t>：2026年12月31日前完成。</w:t>
      </w:r>
    </w:p>
    <w:p w14:paraId="3A867014">
      <w:pPr>
        <w:adjustRightInd w:val="0"/>
        <w:snapToGrid w:val="0"/>
        <w:spacing w:line="360" w:lineRule="auto"/>
        <w:ind w:firstLine="482" w:firstLineChars="200"/>
        <w:rPr>
          <w:rFonts w:ascii="宋体" w:hAnsi="宋体" w:cs="宋体"/>
          <w:b/>
          <w:sz w:val="24"/>
          <w:highlight w:val="none"/>
        </w:rPr>
      </w:pPr>
      <w:r>
        <w:rPr>
          <w:rFonts w:hint="eastAsia" w:ascii="宋体" w:hAnsi="宋体" w:cs="宋体"/>
          <w:b/>
          <w:sz w:val="24"/>
          <w:highlight w:val="none"/>
        </w:rPr>
        <w:t>二、申请人的资格要求：</w:t>
      </w:r>
    </w:p>
    <w:p w14:paraId="1DF982F7">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（一）通用资格要求</w:t>
      </w:r>
    </w:p>
    <w:p w14:paraId="1D231B3E">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1.满足《中华人民共和国政府采购法》第二十二条规定。</w:t>
      </w:r>
    </w:p>
    <w:p w14:paraId="3934D214">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在“信用中国”网站（www.creditchina.gov.cn）查询，无被列入失信被执行人、重大税收违法失信主体名单、严重失信主体名单及其他不符合《中华人民共和国政府采购法》第二十二条规定条件的信用记录。（投标文件中无需提供证明材料）</w:t>
      </w:r>
    </w:p>
    <w:p w14:paraId="50A41301">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3.落实政府采购政策需满足的资格要求：本项目专门面向中小微型企业采购。残疾人福利性单位、监狱和戒毒企业（简称监狱企业）视同小型、微型企业。[投标人按要求填写并提供《中小企业声明函》或《残疾人福利性单位声明函》，或提供由省级以上监狱管理局、戒毒管理局(</w:t>
      </w:r>
      <w:bookmarkStart w:id="112" w:name="_GoBack"/>
      <w:bookmarkEnd w:id="112"/>
      <w:r>
        <w:rPr>
          <w:rFonts w:hint="eastAsia" w:ascii="宋体" w:hAnsi="宋体" w:cs="宋体"/>
          <w:sz w:val="24"/>
          <w:highlight w:val="none"/>
        </w:rPr>
        <w:t>含新疆生产建设兵团)出具的属于监狱企业的证明文件</w:t>
      </w:r>
      <w:r>
        <w:rPr>
          <w:rFonts w:hint="eastAsia" w:ascii="宋体" w:hAnsi="宋体" w:cs="宋体"/>
          <w:sz w:val="24"/>
          <w:highlight w:val="none"/>
          <w:lang w:eastAsia="zh-CN"/>
        </w:rPr>
        <w:t>]</w:t>
      </w:r>
    </w:p>
    <w:p w14:paraId="349278F2">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4.本项目不接受联合体投标。</w:t>
      </w:r>
    </w:p>
    <w:p w14:paraId="614F5444">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（二）本项目的特定资格要求：</w:t>
      </w:r>
    </w:p>
    <w:p w14:paraId="34A4B2FA">
      <w:pPr>
        <w:adjustRightInd w:val="0"/>
        <w:snapToGrid w:val="0"/>
        <w:spacing w:line="360" w:lineRule="auto"/>
        <w:ind w:firstLine="480" w:firstLineChars="200"/>
        <w:rPr>
          <w:rFonts w:hint="eastAsia" w:ascii="宋体" w:hAnsi="宋体" w:cs="宋体"/>
          <w:sz w:val="24"/>
          <w:highlight w:val="none"/>
          <w:lang w:val="zh-TW" w:eastAsia="zh-CN"/>
        </w:rPr>
      </w:pPr>
      <w:r>
        <w:rPr>
          <w:rFonts w:hint="eastAsia" w:ascii="宋体" w:hAnsi="宋体" w:cs="宋体"/>
          <w:sz w:val="24"/>
          <w:highlight w:val="none"/>
          <w:lang w:val="en-US" w:eastAsia="zh-CN"/>
        </w:rPr>
        <w:t>1</w:t>
      </w:r>
      <w:r>
        <w:rPr>
          <w:rFonts w:hint="eastAsia" w:ascii="宋体" w:hAnsi="宋体" w:eastAsia="宋体" w:cs="宋体"/>
          <w:sz w:val="24"/>
          <w:highlight w:val="none"/>
          <w:lang w:val="en-US" w:eastAsia="zh-CN"/>
        </w:rPr>
        <w:t>.投标人</w:t>
      </w:r>
      <w:r>
        <w:rPr>
          <w:rFonts w:hint="eastAsia" w:ascii="宋体" w:hAnsi="宋体" w:eastAsia="宋体" w:cs="宋体"/>
          <w:sz w:val="24"/>
          <w:highlight w:val="none"/>
        </w:rPr>
        <w:t>拟投入项目负责</w:t>
      </w:r>
      <w:r>
        <w:rPr>
          <w:rFonts w:hint="eastAsia" w:ascii="宋体" w:hAnsi="宋体" w:cs="宋体"/>
          <w:sz w:val="24"/>
          <w:highlight w:val="none"/>
        </w:rPr>
        <w:t>人须具备工程师及以上职称，同时还须具备注册安全工程师证书</w:t>
      </w:r>
      <w:r>
        <w:rPr>
          <w:rFonts w:hint="eastAsia" w:ascii="宋体" w:hAnsi="宋体" w:cs="宋体"/>
          <w:sz w:val="24"/>
          <w:highlight w:val="none"/>
          <w:lang w:val="zh-TW" w:eastAsia="zh-CN"/>
        </w:rPr>
        <w:t>。</w:t>
      </w:r>
    </w:p>
    <w:p w14:paraId="100CDB53">
      <w:pPr>
        <w:adjustRightInd w:val="0"/>
        <w:snapToGrid w:val="0"/>
        <w:spacing w:line="360" w:lineRule="auto"/>
        <w:ind w:firstLine="480" w:firstLineChars="200"/>
        <w:rPr>
          <w:rFonts w:hint="default" w:ascii="宋体" w:hAnsi="宋体" w:eastAsia="宋体" w:cs="宋体"/>
          <w:sz w:val="24"/>
          <w:highlight w:val="none"/>
          <w:lang w:val="en-US" w:eastAsia="zh-CN"/>
        </w:rPr>
      </w:pPr>
      <w:r>
        <w:rPr>
          <w:rFonts w:hint="eastAsia" w:ascii="宋体" w:hAnsi="宋体" w:cs="宋体"/>
          <w:sz w:val="24"/>
          <w:highlight w:val="none"/>
          <w:lang w:val="en-US" w:eastAsia="zh-CN"/>
        </w:rPr>
        <w:t>2</w:t>
      </w:r>
      <w:r>
        <w:rPr>
          <w:rFonts w:hint="eastAsia" w:ascii="宋体" w:hAnsi="宋体" w:eastAsia="宋体" w:cs="宋体"/>
          <w:sz w:val="24"/>
          <w:highlight w:val="none"/>
          <w:lang w:val="en-US" w:eastAsia="zh-CN"/>
        </w:rPr>
        <w:t>.除项目负责人以外为本项目配备其他人员2名，均须满足至少一项要求：具备工程师及以上职称或注册安全工程师。</w:t>
      </w:r>
    </w:p>
    <w:p w14:paraId="0FF31723">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lang w:val="en-US" w:eastAsia="zh-CN"/>
        </w:rPr>
        <w:t>3</w:t>
      </w:r>
      <w:r>
        <w:rPr>
          <w:rFonts w:hint="eastAsia" w:ascii="宋体" w:hAnsi="宋体" w:cs="宋体"/>
          <w:sz w:val="24"/>
          <w:highlight w:val="none"/>
        </w:rPr>
        <w:t>.单位负责人为同一人或者存在直接控股、管理关系的不同投标人，不得参加同一合同项下的政府采购活动。</w:t>
      </w:r>
    </w:p>
    <w:p w14:paraId="64D53D29">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lang w:val="en-US" w:eastAsia="zh-CN"/>
        </w:rPr>
        <w:t>4</w:t>
      </w:r>
      <w:r>
        <w:rPr>
          <w:rFonts w:hint="eastAsia" w:ascii="宋体" w:hAnsi="宋体" w:cs="宋体"/>
          <w:sz w:val="24"/>
          <w:highlight w:val="none"/>
        </w:rPr>
        <w:t>.本项目不允许分包。</w:t>
      </w:r>
    </w:p>
    <w:p w14:paraId="495725CB">
      <w:pPr>
        <w:keepNext/>
        <w:keepLines/>
        <w:adjustRightInd w:val="0"/>
        <w:snapToGrid w:val="0"/>
        <w:spacing w:line="360" w:lineRule="auto"/>
        <w:ind w:firstLine="482" w:firstLineChars="200"/>
        <w:outlineLvl w:val="2"/>
        <w:rPr>
          <w:rFonts w:ascii="宋体" w:hAnsi="宋体" w:cs="宋体"/>
          <w:b/>
          <w:bCs/>
          <w:sz w:val="24"/>
          <w:highlight w:val="none"/>
        </w:rPr>
      </w:pPr>
      <w:r>
        <w:rPr>
          <w:rFonts w:hint="eastAsia" w:ascii="宋体" w:hAnsi="宋体" w:cs="宋体"/>
          <w:b/>
          <w:sz w:val="24"/>
          <w:highlight w:val="none"/>
        </w:rPr>
        <w:t>三、</w:t>
      </w:r>
      <w:r>
        <w:rPr>
          <w:rFonts w:hint="eastAsia" w:ascii="宋体" w:hAnsi="宋体" w:cs="宋体"/>
          <w:b/>
          <w:bCs/>
          <w:sz w:val="24"/>
          <w:highlight w:val="none"/>
        </w:rPr>
        <w:t>投标预约</w:t>
      </w:r>
    </w:p>
    <w:p w14:paraId="5848C280">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1.预约时间：自本公告上网发布之日起至202</w:t>
      </w:r>
      <w:r>
        <w:rPr>
          <w:rFonts w:hint="eastAsia" w:ascii="宋体" w:hAnsi="宋体" w:cs="宋体"/>
          <w:sz w:val="24"/>
          <w:highlight w:val="none"/>
          <w:lang w:val="en-US" w:eastAsia="zh-CN"/>
        </w:rPr>
        <w:t>6</w:t>
      </w:r>
      <w:r>
        <w:rPr>
          <w:rFonts w:hint="eastAsia" w:ascii="宋体" w:hAnsi="宋体" w:cs="宋体"/>
          <w:sz w:val="24"/>
          <w:highlight w:val="none"/>
        </w:rPr>
        <w:t>年</w:t>
      </w:r>
      <w:r>
        <w:rPr>
          <w:rFonts w:hint="eastAsia" w:ascii="宋体" w:hAnsi="宋体" w:cs="宋体"/>
          <w:sz w:val="24"/>
          <w:highlight w:val="none"/>
          <w:lang w:val="en-US" w:eastAsia="zh-CN"/>
        </w:rPr>
        <w:t>2</w:t>
      </w:r>
      <w:r>
        <w:rPr>
          <w:rFonts w:hint="eastAsia" w:ascii="宋体" w:hAnsi="宋体" w:cs="宋体"/>
          <w:sz w:val="24"/>
          <w:highlight w:val="none"/>
        </w:rPr>
        <w:t>月</w:t>
      </w:r>
      <w:r>
        <w:rPr>
          <w:rFonts w:hint="eastAsia" w:ascii="宋体" w:hAnsi="宋体" w:cs="宋体"/>
          <w:sz w:val="24"/>
          <w:highlight w:val="none"/>
          <w:lang w:val="en-US" w:eastAsia="zh-CN"/>
        </w:rPr>
        <w:t>11</w:t>
      </w:r>
      <w:r>
        <w:rPr>
          <w:rFonts w:hint="eastAsia" w:ascii="宋体" w:hAnsi="宋体" w:cs="宋体"/>
          <w:sz w:val="24"/>
          <w:highlight w:val="none"/>
        </w:rPr>
        <w:t>日，每日工作时间：上午9:00至11:30整，下午13:30至17:30整（北京时间，双休、节假日除外）。</w:t>
      </w:r>
    </w:p>
    <w:p w14:paraId="1BBEDA58">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w:t>
      </w:r>
      <w:r>
        <w:rPr>
          <w:rFonts w:hint="eastAsia" w:ascii="宋体" w:hAnsi="宋体" w:cs="宋体"/>
          <w:sz w:val="24"/>
          <w:highlight w:val="none"/>
          <w:lang w:eastAsia="en-US"/>
        </w:rPr>
        <w:t>预约方式：凡符合资格要求并有意愿参加本项目的</w:t>
      </w:r>
      <w:r>
        <w:rPr>
          <w:rFonts w:hint="eastAsia" w:ascii="宋体" w:hAnsi="宋体" w:cs="宋体"/>
          <w:sz w:val="24"/>
          <w:highlight w:val="none"/>
        </w:rPr>
        <w:t>投标人</w:t>
      </w:r>
      <w:r>
        <w:rPr>
          <w:rFonts w:hint="eastAsia" w:ascii="宋体" w:hAnsi="宋体" w:cs="宋体"/>
          <w:sz w:val="24"/>
          <w:highlight w:val="none"/>
          <w:lang w:eastAsia="en-US"/>
        </w:rPr>
        <w:t>，请如实填写《申请函》（格式见本项目公告附件）并加盖公章，发彩色扫描件至邮箱（</w:t>
      </w:r>
      <w:r>
        <w:rPr>
          <w:rFonts w:hint="eastAsia" w:ascii="宋体" w:hAnsi="宋体" w:cs="宋体"/>
          <w:sz w:val="24"/>
          <w:highlight w:val="none"/>
          <w:lang w:val="en-US" w:eastAsia="zh-CN"/>
        </w:rPr>
        <w:t>chenmm439800@163.com</w:t>
      </w:r>
      <w:r>
        <w:rPr>
          <w:rFonts w:hint="eastAsia" w:ascii="宋体" w:hAnsi="宋体" w:cs="宋体"/>
          <w:sz w:val="24"/>
          <w:highlight w:val="none"/>
          <w:lang w:eastAsia="en-US"/>
        </w:rPr>
        <w:t>）中，并致电</w:t>
      </w:r>
      <w:r>
        <w:rPr>
          <w:rFonts w:hint="eastAsia" w:ascii="宋体" w:hAnsi="宋体" w:cs="宋体"/>
          <w:sz w:val="24"/>
          <w:highlight w:val="none"/>
        </w:rPr>
        <w:t>采购</w:t>
      </w:r>
      <w:r>
        <w:rPr>
          <w:rFonts w:hint="eastAsia" w:ascii="宋体" w:hAnsi="宋体" w:cs="宋体"/>
          <w:sz w:val="24"/>
          <w:highlight w:val="none"/>
          <w:lang w:val="en-US" w:eastAsia="zh-CN"/>
        </w:rPr>
        <w:t>人</w:t>
      </w:r>
      <w:r>
        <w:rPr>
          <w:rFonts w:hint="eastAsia" w:ascii="宋体" w:hAnsi="宋体" w:cs="宋体"/>
          <w:sz w:val="24"/>
          <w:highlight w:val="none"/>
          <w:lang w:eastAsia="en-US"/>
        </w:rPr>
        <w:t>确认邮件送达，确认预约是否成功。</w:t>
      </w:r>
    </w:p>
    <w:p w14:paraId="35C40C12">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联系人：陈先生，联系电话：0513-5900</w:t>
      </w:r>
      <w:r>
        <w:rPr>
          <w:rFonts w:hint="eastAsia" w:ascii="宋体" w:hAnsi="宋体" w:cs="宋体"/>
          <w:sz w:val="24"/>
          <w:highlight w:val="none"/>
          <w:lang w:val="en-US" w:eastAsia="zh-CN"/>
        </w:rPr>
        <w:t>3939</w:t>
      </w:r>
      <w:r>
        <w:rPr>
          <w:rFonts w:hint="eastAsia" w:ascii="宋体" w:hAnsi="宋体" w:cs="宋体"/>
          <w:sz w:val="24"/>
          <w:highlight w:val="none"/>
        </w:rPr>
        <w:t>。</w:t>
      </w:r>
    </w:p>
    <w:p w14:paraId="5FCF021E">
      <w:pPr>
        <w:widowControl/>
        <w:adjustRightInd w:val="0"/>
        <w:snapToGrid w:val="0"/>
        <w:spacing w:line="360" w:lineRule="auto"/>
        <w:ind w:firstLine="482" w:firstLineChars="200"/>
        <w:jc w:val="left"/>
        <w:rPr>
          <w:rFonts w:ascii="宋体" w:hAnsi="宋体" w:cs="宋体"/>
          <w:b/>
          <w:sz w:val="24"/>
          <w:highlight w:val="none"/>
        </w:rPr>
      </w:pPr>
      <w:r>
        <w:rPr>
          <w:rFonts w:hint="eastAsia" w:ascii="宋体" w:hAnsi="宋体" w:cs="宋体"/>
          <w:b/>
          <w:sz w:val="24"/>
          <w:highlight w:val="none"/>
        </w:rPr>
        <w:t>四、提交投标文件截止时间、开标时间和地点</w:t>
      </w:r>
    </w:p>
    <w:p w14:paraId="5342E677">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1.投标文件递交截止时间和地点</w:t>
      </w:r>
    </w:p>
    <w:p w14:paraId="59E5DB75">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投标文件递交截止时间：202</w:t>
      </w:r>
      <w:r>
        <w:rPr>
          <w:rFonts w:hint="eastAsia" w:ascii="宋体" w:hAnsi="宋体" w:cs="宋体"/>
          <w:sz w:val="24"/>
          <w:highlight w:val="none"/>
          <w:lang w:val="en-US" w:eastAsia="zh-CN"/>
        </w:rPr>
        <w:t>6</w:t>
      </w:r>
      <w:r>
        <w:rPr>
          <w:rFonts w:hint="eastAsia" w:ascii="宋体" w:hAnsi="宋体" w:cs="宋体"/>
          <w:sz w:val="24"/>
          <w:highlight w:val="none"/>
        </w:rPr>
        <w:t>年</w:t>
      </w:r>
      <w:r>
        <w:rPr>
          <w:rFonts w:hint="eastAsia" w:ascii="宋体" w:hAnsi="宋体" w:cs="宋体"/>
          <w:sz w:val="24"/>
          <w:highlight w:val="none"/>
          <w:lang w:val="en-US" w:eastAsia="zh-CN"/>
        </w:rPr>
        <w:t>3</w:t>
      </w:r>
      <w:r>
        <w:rPr>
          <w:rFonts w:hint="eastAsia" w:ascii="宋体" w:hAnsi="宋体" w:cs="宋体"/>
          <w:sz w:val="24"/>
          <w:highlight w:val="none"/>
        </w:rPr>
        <w:t>月</w:t>
      </w:r>
      <w:r>
        <w:rPr>
          <w:rFonts w:hint="eastAsia" w:ascii="宋体" w:hAnsi="宋体" w:cs="宋体"/>
          <w:sz w:val="24"/>
          <w:highlight w:val="none"/>
          <w:lang w:val="en-US" w:eastAsia="zh-CN"/>
        </w:rPr>
        <w:t>4</w:t>
      </w:r>
      <w:r>
        <w:rPr>
          <w:rFonts w:hint="eastAsia" w:ascii="宋体" w:hAnsi="宋体" w:cs="宋体"/>
          <w:sz w:val="24"/>
          <w:highlight w:val="none"/>
        </w:rPr>
        <w:t>日14</w:t>
      </w:r>
      <w:r>
        <w:rPr>
          <w:rFonts w:hint="eastAsia" w:ascii="宋体" w:hAnsi="宋体" w:cs="宋体"/>
          <w:sz w:val="24"/>
          <w:highlight w:val="none"/>
          <w:lang w:val="en-US" w:eastAsia="zh-CN"/>
        </w:rPr>
        <w:t>时</w:t>
      </w:r>
      <w:r>
        <w:rPr>
          <w:rFonts w:hint="eastAsia" w:ascii="宋体" w:hAnsi="宋体" w:cs="宋体"/>
          <w:sz w:val="24"/>
          <w:highlight w:val="none"/>
        </w:rPr>
        <w:t>00分（北京时间）。</w:t>
      </w:r>
    </w:p>
    <w:p w14:paraId="01A34830">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投标文件递交地点：南通市交通运输局14楼西会议室，如有变化另行通知。</w:t>
      </w:r>
    </w:p>
    <w:p w14:paraId="6C4EDA48">
      <w:pPr>
        <w:adjustRightInd w:val="0"/>
        <w:snapToGrid w:val="0"/>
        <w:spacing w:line="360" w:lineRule="auto"/>
        <w:ind w:firstLine="482" w:firstLineChars="200"/>
        <w:rPr>
          <w:rFonts w:ascii="宋体" w:hAnsi="宋体" w:cs="宋体"/>
          <w:b/>
          <w:sz w:val="24"/>
          <w:highlight w:val="none"/>
        </w:rPr>
      </w:pPr>
      <w:r>
        <w:rPr>
          <w:rFonts w:hint="eastAsia" w:ascii="宋体" w:hAnsi="宋体" w:cs="宋体"/>
          <w:b/>
          <w:sz w:val="24"/>
          <w:highlight w:val="none"/>
        </w:rPr>
        <w:t>逾期送达的或者未送达指定地点的投标文件，采购人不予受理。</w:t>
      </w:r>
    </w:p>
    <w:p w14:paraId="6316A5D6">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2.开标时间及地点</w:t>
      </w:r>
    </w:p>
    <w:p w14:paraId="41D5C2D8">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开标时间：202</w:t>
      </w:r>
      <w:r>
        <w:rPr>
          <w:rFonts w:hint="eastAsia" w:ascii="宋体" w:hAnsi="宋体" w:cs="宋体"/>
          <w:sz w:val="24"/>
          <w:highlight w:val="none"/>
          <w:lang w:val="en-US" w:eastAsia="zh-CN"/>
        </w:rPr>
        <w:t>6</w:t>
      </w:r>
      <w:r>
        <w:rPr>
          <w:rFonts w:hint="eastAsia" w:ascii="宋体" w:hAnsi="宋体" w:cs="宋体"/>
          <w:sz w:val="24"/>
          <w:highlight w:val="none"/>
        </w:rPr>
        <w:t>年</w:t>
      </w:r>
      <w:r>
        <w:rPr>
          <w:rFonts w:hint="eastAsia" w:ascii="宋体" w:hAnsi="宋体" w:cs="宋体"/>
          <w:sz w:val="24"/>
          <w:highlight w:val="none"/>
          <w:lang w:val="en-US" w:eastAsia="zh-CN"/>
        </w:rPr>
        <w:t>3</w:t>
      </w:r>
      <w:r>
        <w:rPr>
          <w:rFonts w:hint="eastAsia" w:ascii="宋体" w:hAnsi="宋体" w:cs="宋体"/>
          <w:sz w:val="24"/>
          <w:highlight w:val="none"/>
        </w:rPr>
        <w:t>月</w:t>
      </w:r>
      <w:r>
        <w:rPr>
          <w:rFonts w:hint="eastAsia" w:ascii="宋体" w:hAnsi="宋体" w:cs="宋体"/>
          <w:sz w:val="24"/>
          <w:highlight w:val="none"/>
          <w:lang w:val="en-US" w:eastAsia="zh-CN"/>
        </w:rPr>
        <w:t>4</w:t>
      </w:r>
      <w:r>
        <w:rPr>
          <w:rFonts w:hint="eastAsia" w:ascii="宋体" w:hAnsi="宋体" w:cs="宋体"/>
          <w:sz w:val="24"/>
          <w:highlight w:val="none"/>
        </w:rPr>
        <w:t>日14</w:t>
      </w:r>
      <w:r>
        <w:rPr>
          <w:rFonts w:hint="eastAsia" w:ascii="宋体" w:hAnsi="宋体" w:cs="宋体"/>
          <w:sz w:val="24"/>
          <w:highlight w:val="none"/>
          <w:lang w:val="en-US" w:eastAsia="zh-CN"/>
        </w:rPr>
        <w:t>时</w:t>
      </w:r>
      <w:r>
        <w:rPr>
          <w:rFonts w:hint="eastAsia" w:ascii="宋体" w:hAnsi="宋体" w:cs="宋体"/>
          <w:sz w:val="24"/>
          <w:highlight w:val="none"/>
        </w:rPr>
        <w:t>00分（北京时间）。</w:t>
      </w:r>
    </w:p>
    <w:p w14:paraId="2289021E">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开标地点：南通市交通运输局14楼西会议室，如有变化另行通知。</w:t>
      </w:r>
    </w:p>
    <w:p w14:paraId="18185F4F">
      <w:pPr>
        <w:adjustRightInd w:val="0"/>
        <w:snapToGrid w:val="0"/>
        <w:spacing w:line="360" w:lineRule="auto"/>
        <w:ind w:firstLine="482" w:firstLineChars="200"/>
        <w:rPr>
          <w:rFonts w:ascii="宋体" w:hAnsi="宋体" w:cs="宋体"/>
          <w:b/>
          <w:sz w:val="24"/>
          <w:highlight w:val="none"/>
        </w:rPr>
      </w:pPr>
      <w:r>
        <w:rPr>
          <w:rFonts w:hint="eastAsia" w:ascii="宋体" w:hAnsi="宋体" w:cs="宋体"/>
          <w:b/>
          <w:sz w:val="24"/>
          <w:highlight w:val="none"/>
        </w:rPr>
        <w:t>五、公告期限</w:t>
      </w:r>
    </w:p>
    <w:p w14:paraId="77D7527A">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自本公告发布之日起5个工作日。</w:t>
      </w:r>
    </w:p>
    <w:p w14:paraId="25FB2E89">
      <w:pPr>
        <w:adjustRightInd w:val="0"/>
        <w:snapToGrid w:val="0"/>
        <w:spacing w:line="360" w:lineRule="auto"/>
        <w:ind w:firstLine="482" w:firstLineChars="200"/>
        <w:rPr>
          <w:rFonts w:ascii="宋体" w:hAnsi="宋体" w:cs="宋体"/>
          <w:b/>
          <w:sz w:val="24"/>
          <w:highlight w:val="none"/>
        </w:rPr>
      </w:pPr>
      <w:r>
        <w:rPr>
          <w:rFonts w:hint="eastAsia" w:ascii="宋体" w:hAnsi="宋体" w:cs="宋体"/>
          <w:b/>
          <w:sz w:val="24"/>
          <w:highlight w:val="none"/>
        </w:rPr>
        <w:t>六、其他补充事宜</w:t>
      </w:r>
    </w:p>
    <w:p w14:paraId="32F629FF">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1.投标保证金：免收</w:t>
      </w:r>
    </w:p>
    <w:p w14:paraId="7DF5B3FD">
      <w:pPr>
        <w:adjustRightInd w:val="0"/>
        <w:snapToGrid w:val="0"/>
        <w:spacing w:line="360" w:lineRule="auto"/>
        <w:ind w:firstLine="480" w:firstLineChars="200"/>
        <w:rPr>
          <w:rFonts w:ascii="宋体" w:hAnsi="宋体" w:cs="宋体"/>
          <w:bCs/>
          <w:sz w:val="24"/>
          <w:highlight w:val="none"/>
        </w:rPr>
      </w:pPr>
      <w:r>
        <w:rPr>
          <w:rFonts w:hint="eastAsia" w:ascii="宋体" w:hAnsi="宋体" w:cs="宋体"/>
          <w:sz w:val="24"/>
          <w:highlight w:val="none"/>
        </w:rPr>
        <w:t>2.</w:t>
      </w:r>
      <w:r>
        <w:rPr>
          <w:rFonts w:hint="eastAsia" w:ascii="宋体" w:hAnsi="宋体" w:cs="宋体"/>
          <w:bCs/>
          <w:sz w:val="24"/>
          <w:highlight w:val="none"/>
        </w:rPr>
        <w:t>有关本次招标的事项若存在变动或修改，</w:t>
      </w:r>
      <w:r>
        <w:rPr>
          <w:rFonts w:hint="eastAsia" w:ascii="宋体" w:hAnsi="宋体" w:cs="宋体"/>
          <w:sz w:val="24"/>
          <w:highlight w:val="none"/>
        </w:rPr>
        <w:t>均以南通市交通运输局网发布的更正或补充通知为准，</w:t>
      </w:r>
      <w:r>
        <w:rPr>
          <w:rFonts w:hint="eastAsia" w:ascii="宋体" w:hAnsi="宋体" w:cs="宋体"/>
          <w:bCs/>
          <w:sz w:val="24"/>
          <w:highlight w:val="none"/>
        </w:rPr>
        <w:t>敬请及时关注。</w:t>
      </w:r>
    </w:p>
    <w:p w14:paraId="3FC36F7F">
      <w:pPr>
        <w:tabs>
          <w:tab w:val="left" w:pos="900"/>
        </w:tabs>
        <w:adjustRightInd w:val="0"/>
        <w:snapToGrid w:val="0"/>
        <w:spacing w:line="360" w:lineRule="auto"/>
        <w:ind w:firstLine="480" w:firstLineChars="200"/>
        <w:jc w:val="left"/>
        <w:rPr>
          <w:rFonts w:ascii="宋体" w:hAnsi="宋体" w:cs="宋体"/>
          <w:bCs/>
          <w:sz w:val="24"/>
          <w:highlight w:val="none"/>
        </w:rPr>
      </w:pPr>
      <w:r>
        <w:rPr>
          <w:rFonts w:hint="eastAsia" w:ascii="宋体" w:hAnsi="宋体" w:cs="宋体"/>
          <w:sz w:val="24"/>
          <w:highlight w:val="none"/>
        </w:rPr>
        <w:t>3.投标人应依照规定提交各类声明函、承诺函，不再同时提供原件备查或提供有关部门出具的相关证明文件。但中标人应做好提交声明函、承诺函等相应原件的核查准备；核查后发现虚假或违背承诺的，依照相关法律法规规定处理。</w:t>
      </w:r>
    </w:p>
    <w:p w14:paraId="58DC9377">
      <w:pPr>
        <w:adjustRightInd w:val="0"/>
        <w:snapToGrid w:val="0"/>
        <w:spacing w:line="360" w:lineRule="auto"/>
        <w:ind w:firstLine="482" w:firstLineChars="200"/>
        <w:rPr>
          <w:rFonts w:ascii="宋体" w:hAnsi="宋体" w:cs="宋体"/>
          <w:b/>
          <w:sz w:val="24"/>
          <w:highlight w:val="none"/>
        </w:rPr>
      </w:pPr>
      <w:r>
        <w:rPr>
          <w:rFonts w:hint="eastAsia" w:ascii="宋体" w:hAnsi="宋体" w:cs="宋体"/>
          <w:b/>
          <w:sz w:val="24"/>
          <w:highlight w:val="none"/>
        </w:rPr>
        <w:t>七、对本次招标提出询问，请按以下方式联系。</w:t>
      </w:r>
    </w:p>
    <w:p w14:paraId="30B48C2B">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lang w:eastAsia="zh-CN"/>
        </w:rPr>
        <w:t>采购人</w:t>
      </w:r>
      <w:r>
        <w:rPr>
          <w:rFonts w:hint="eastAsia" w:ascii="宋体" w:hAnsi="宋体" w:cs="宋体"/>
          <w:sz w:val="24"/>
          <w:highlight w:val="none"/>
        </w:rPr>
        <w:t>信息：</w:t>
      </w:r>
    </w:p>
    <w:p w14:paraId="600AA118">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名称：南通市交通运输局</w:t>
      </w:r>
    </w:p>
    <w:p w14:paraId="6012FADD">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地址：南通市政务中心北停车楼12楼（崇川区工农南路150-1号）</w:t>
      </w:r>
    </w:p>
    <w:p w14:paraId="3BCA0B9A">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联系人：陈先生</w:t>
      </w:r>
    </w:p>
    <w:p w14:paraId="1A245562">
      <w:pPr>
        <w:adjustRightInd w:val="0"/>
        <w:snapToGrid w:val="0"/>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rPr>
        <w:t>联系电话：0513-5900</w:t>
      </w:r>
      <w:r>
        <w:rPr>
          <w:rFonts w:hint="eastAsia" w:ascii="宋体" w:hAnsi="宋体" w:cs="宋体"/>
          <w:sz w:val="24"/>
          <w:highlight w:val="none"/>
          <w:lang w:val="en-US" w:eastAsia="zh-CN"/>
        </w:rPr>
        <w:t>3939</w:t>
      </w:r>
    </w:p>
    <w:bookmarkEnd w:id="3"/>
    <w:p w14:paraId="7AFFEF5A">
      <w:pPr>
        <w:rPr>
          <w:rFonts w:ascii="宋体" w:hAnsi="宋体" w:cs="宋体"/>
          <w:bCs/>
          <w:sz w:val="36"/>
          <w:szCs w:val="36"/>
          <w:highlight w:val="none"/>
        </w:rPr>
      </w:pPr>
      <w:r>
        <w:rPr>
          <w:rFonts w:hint="eastAsia" w:ascii="宋体" w:hAnsi="宋体" w:cs="宋体"/>
          <w:bCs/>
          <w:sz w:val="36"/>
          <w:szCs w:val="36"/>
          <w:highlight w:val="none"/>
        </w:rPr>
        <w:br w:type="page"/>
      </w:r>
    </w:p>
    <w:p w14:paraId="452EDDD8">
      <w:pPr>
        <w:adjustRightInd w:val="0"/>
        <w:snapToGrid w:val="0"/>
        <w:spacing w:line="500" w:lineRule="exact"/>
        <w:rPr>
          <w:rFonts w:ascii="宋体" w:hAnsi="宋体" w:cs="宋体"/>
          <w:sz w:val="28"/>
          <w:szCs w:val="28"/>
          <w:highlight w:val="none"/>
        </w:rPr>
      </w:pPr>
      <w:r>
        <w:rPr>
          <w:rFonts w:hint="eastAsia" w:ascii="宋体" w:hAnsi="宋体" w:cs="宋体"/>
          <w:sz w:val="28"/>
          <w:szCs w:val="28"/>
          <w:highlight w:val="none"/>
        </w:rPr>
        <w:t>附件</w:t>
      </w:r>
    </w:p>
    <w:p w14:paraId="3A441CCE">
      <w:pPr>
        <w:spacing w:line="420" w:lineRule="exact"/>
        <w:jc w:val="center"/>
        <w:rPr>
          <w:rFonts w:ascii="宋体" w:hAnsi="宋体" w:cs="宋体"/>
          <w:b/>
          <w:sz w:val="32"/>
          <w:szCs w:val="20"/>
          <w:highlight w:val="none"/>
        </w:rPr>
      </w:pPr>
      <w:r>
        <w:rPr>
          <w:rFonts w:hint="eastAsia" w:ascii="宋体" w:hAnsi="宋体" w:cs="宋体"/>
          <w:b/>
          <w:sz w:val="32"/>
          <w:szCs w:val="20"/>
          <w:highlight w:val="none"/>
        </w:rPr>
        <w:t>申请函</w:t>
      </w:r>
    </w:p>
    <w:p w14:paraId="2936AD43">
      <w:pPr>
        <w:spacing w:line="420" w:lineRule="exact"/>
        <w:jc w:val="left"/>
        <w:rPr>
          <w:rFonts w:ascii="宋体" w:hAnsi="宋体" w:cs="宋体"/>
          <w:b/>
          <w:sz w:val="32"/>
          <w:szCs w:val="20"/>
          <w:highlight w:val="none"/>
        </w:rPr>
      </w:pPr>
    </w:p>
    <w:p w14:paraId="1A259A8C">
      <w:pPr>
        <w:adjustRightInd w:val="0"/>
        <w:snapToGrid w:val="0"/>
        <w:spacing w:line="360" w:lineRule="auto"/>
        <w:jc w:val="left"/>
        <w:rPr>
          <w:rFonts w:ascii="宋体" w:hAnsi="宋体" w:cs="宋体"/>
          <w:b/>
          <w:sz w:val="24"/>
          <w:highlight w:val="none"/>
          <w:u w:val="single"/>
        </w:rPr>
      </w:pPr>
      <w:r>
        <w:rPr>
          <w:rFonts w:hint="eastAsia" w:ascii="宋体" w:hAnsi="宋体" w:cs="宋体"/>
          <w:b/>
          <w:sz w:val="24"/>
          <w:highlight w:val="none"/>
        </w:rPr>
        <w:t>致：</w:t>
      </w:r>
      <w:r>
        <w:rPr>
          <w:rFonts w:hint="eastAsia" w:ascii="宋体" w:hAnsi="宋体" w:cs="宋体"/>
          <w:b/>
          <w:spacing w:val="7"/>
          <w:sz w:val="24"/>
          <w:highlight w:val="none"/>
          <w:u w:val="single"/>
        </w:rPr>
        <w:t>（采购人名称）</w:t>
      </w:r>
    </w:p>
    <w:p w14:paraId="33B3EF43">
      <w:pPr>
        <w:widowControl/>
        <w:shd w:val="clear" w:color="auto" w:fill="FFFFFF"/>
        <w:adjustRightInd w:val="0"/>
        <w:snapToGrid w:val="0"/>
        <w:spacing w:line="360" w:lineRule="auto"/>
        <w:ind w:firstLine="480" w:firstLineChars="200"/>
        <w:jc w:val="left"/>
        <w:rPr>
          <w:rFonts w:ascii="宋体" w:hAnsi="宋体" w:cs="宋体"/>
          <w:sz w:val="24"/>
          <w:highlight w:val="none"/>
        </w:rPr>
      </w:pPr>
      <w:r>
        <w:rPr>
          <w:rFonts w:hint="eastAsia" w:ascii="宋体" w:hAnsi="宋体" w:cs="宋体"/>
          <w:sz w:val="24"/>
          <w:highlight w:val="none"/>
        </w:rPr>
        <w:t>我公司已获悉贵单位发出的</w:t>
      </w:r>
      <w:r>
        <w:rPr>
          <w:rFonts w:hint="eastAsia" w:ascii="宋体" w:hAnsi="宋体" w:cs="宋体"/>
          <w:sz w:val="24"/>
          <w:highlight w:val="none"/>
          <w:u w:val="single"/>
        </w:rPr>
        <w:t xml:space="preserve">          </w:t>
      </w:r>
      <w:r>
        <w:rPr>
          <w:rFonts w:hint="eastAsia" w:ascii="宋体" w:hAnsi="宋体" w:cs="宋体"/>
          <w:spacing w:val="7"/>
          <w:sz w:val="24"/>
          <w:highlight w:val="none"/>
        </w:rPr>
        <w:t>招标公告</w:t>
      </w:r>
      <w:r>
        <w:rPr>
          <w:rFonts w:hint="eastAsia" w:ascii="宋体" w:hAnsi="宋体" w:cs="宋体"/>
          <w:sz w:val="24"/>
          <w:highlight w:val="none"/>
        </w:rPr>
        <w:t>，经研究，我单位拟参加本项目的投标。</w:t>
      </w:r>
    </w:p>
    <w:p w14:paraId="1A0955B6">
      <w:pPr>
        <w:adjustRightInd w:val="0"/>
        <w:snapToGrid w:val="0"/>
        <w:spacing w:line="360" w:lineRule="auto"/>
        <w:ind w:firstLine="480" w:firstLineChars="200"/>
        <w:jc w:val="left"/>
        <w:rPr>
          <w:rFonts w:ascii="宋体" w:hAnsi="宋体" w:cs="宋体"/>
          <w:sz w:val="24"/>
          <w:highlight w:val="none"/>
        </w:rPr>
      </w:pPr>
      <w:r>
        <w:rPr>
          <w:rFonts w:hint="eastAsia" w:ascii="宋体" w:hAnsi="宋体" w:cs="宋体"/>
          <w:sz w:val="24"/>
          <w:highlight w:val="none"/>
        </w:rPr>
        <w:t>联系人：</w:t>
      </w:r>
      <w:r>
        <w:rPr>
          <w:rFonts w:hint="eastAsia" w:ascii="宋体" w:hAnsi="宋体" w:cs="宋体"/>
          <w:spacing w:val="7"/>
          <w:sz w:val="24"/>
          <w:highlight w:val="none"/>
          <w:u w:val="single"/>
        </w:rPr>
        <w:t xml:space="preserve">   </w:t>
      </w:r>
    </w:p>
    <w:p w14:paraId="6CA1E4D6">
      <w:pPr>
        <w:adjustRightInd w:val="0"/>
        <w:snapToGrid w:val="0"/>
        <w:spacing w:line="360" w:lineRule="auto"/>
        <w:ind w:firstLine="480" w:firstLineChars="200"/>
        <w:jc w:val="left"/>
        <w:rPr>
          <w:rFonts w:ascii="宋体" w:hAnsi="宋体" w:cs="宋体"/>
          <w:sz w:val="24"/>
          <w:highlight w:val="none"/>
        </w:rPr>
      </w:pPr>
      <w:r>
        <w:rPr>
          <w:rFonts w:hint="eastAsia" w:ascii="宋体" w:hAnsi="宋体" w:cs="宋体"/>
          <w:sz w:val="24"/>
          <w:highlight w:val="none"/>
        </w:rPr>
        <w:t>联系电话：</w:t>
      </w:r>
      <w:r>
        <w:rPr>
          <w:rFonts w:hint="eastAsia" w:ascii="宋体" w:hAnsi="宋体" w:cs="宋体"/>
          <w:spacing w:val="7"/>
          <w:sz w:val="24"/>
          <w:highlight w:val="none"/>
          <w:u w:val="single"/>
        </w:rPr>
        <w:t xml:space="preserve">   </w:t>
      </w:r>
    </w:p>
    <w:p w14:paraId="1F313E2D">
      <w:pPr>
        <w:adjustRightInd w:val="0"/>
        <w:snapToGrid w:val="0"/>
        <w:spacing w:line="360" w:lineRule="auto"/>
        <w:ind w:firstLine="480" w:firstLineChars="200"/>
        <w:jc w:val="left"/>
        <w:rPr>
          <w:rFonts w:ascii="宋体" w:hAnsi="宋体" w:cs="宋体"/>
          <w:sz w:val="24"/>
          <w:highlight w:val="none"/>
          <w:lang w:val="zh-CN"/>
        </w:rPr>
      </w:pPr>
      <w:r>
        <w:rPr>
          <w:rFonts w:hint="eastAsia" w:ascii="宋体" w:hAnsi="宋体" w:cs="宋体"/>
          <w:sz w:val="24"/>
          <w:highlight w:val="none"/>
          <w:lang w:val="zh-CN"/>
        </w:rPr>
        <w:t>E-MAIL地址：</w:t>
      </w:r>
      <w:r>
        <w:rPr>
          <w:rFonts w:hint="eastAsia" w:ascii="宋体" w:hAnsi="宋体" w:cs="宋体"/>
          <w:spacing w:val="7"/>
          <w:sz w:val="24"/>
          <w:highlight w:val="none"/>
          <w:u w:val="single"/>
        </w:rPr>
        <w:t xml:space="preserve">   </w:t>
      </w:r>
    </w:p>
    <w:p w14:paraId="2E3E0EDF">
      <w:pPr>
        <w:adjustRightInd w:val="0"/>
        <w:snapToGrid w:val="0"/>
        <w:spacing w:line="360" w:lineRule="auto"/>
        <w:jc w:val="left"/>
        <w:rPr>
          <w:rFonts w:ascii="宋体" w:hAnsi="宋体" w:cs="宋体"/>
          <w:sz w:val="24"/>
          <w:highlight w:val="none"/>
          <w:lang w:val="zh-CN"/>
        </w:rPr>
      </w:pPr>
    </w:p>
    <w:p w14:paraId="5408F557">
      <w:pPr>
        <w:adjustRightInd w:val="0"/>
        <w:snapToGrid w:val="0"/>
        <w:spacing w:line="360" w:lineRule="auto"/>
        <w:ind w:firstLine="6480" w:firstLineChars="2700"/>
        <w:jc w:val="left"/>
        <w:rPr>
          <w:rFonts w:ascii="宋体" w:hAnsi="宋体" w:cs="宋体"/>
          <w:sz w:val="24"/>
          <w:highlight w:val="none"/>
          <w:u w:val="single"/>
          <w:lang w:val="zh-CN"/>
        </w:rPr>
      </w:pPr>
      <w:r>
        <w:rPr>
          <w:rFonts w:hint="eastAsia" w:ascii="宋体" w:hAnsi="宋体" w:cs="宋体"/>
          <w:sz w:val="24"/>
          <w:highlight w:val="none"/>
          <w:lang w:val="zh-CN"/>
        </w:rPr>
        <w:t>单位：</w:t>
      </w:r>
      <w:r>
        <w:rPr>
          <w:rFonts w:hint="eastAsia" w:ascii="宋体" w:hAnsi="宋体" w:cs="宋体"/>
          <w:sz w:val="24"/>
          <w:highlight w:val="none"/>
          <w:u w:val="single"/>
          <w:lang w:val="zh-CN"/>
        </w:rPr>
        <w:t xml:space="preserve"> （盖章）                 </w:t>
      </w:r>
    </w:p>
    <w:p w14:paraId="270D4938">
      <w:pPr>
        <w:adjustRightInd w:val="0"/>
        <w:snapToGrid w:val="0"/>
        <w:spacing w:line="360" w:lineRule="auto"/>
        <w:jc w:val="right"/>
        <w:rPr>
          <w:rFonts w:ascii="宋体" w:hAnsi="宋体" w:cs="宋体"/>
          <w:sz w:val="24"/>
          <w:highlight w:val="none"/>
        </w:rPr>
      </w:pPr>
      <w:r>
        <w:rPr>
          <w:rFonts w:hint="eastAsia" w:ascii="宋体" w:hAnsi="宋体" w:cs="宋体"/>
          <w:spacing w:val="7"/>
          <w:sz w:val="24"/>
          <w:highlight w:val="none"/>
          <w:u w:val="single"/>
        </w:rPr>
        <w:t xml:space="preserve">   </w:t>
      </w:r>
      <w:r>
        <w:rPr>
          <w:rFonts w:hint="eastAsia" w:ascii="宋体" w:hAnsi="宋体" w:cs="宋体"/>
          <w:sz w:val="24"/>
          <w:highlight w:val="none"/>
          <w:lang w:val="zh-CN"/>
        </w:rPr>
        <w:t>年</w:t>
      </w:r>
      <w:r>
        <w:rPr>
          <w:rFonts w:hint="eastAsia" w:ascii="宋体" w:hAnsi="宋体" w:cs="宋体"/>
          <w:spacing w:val="7"/>
          <w:sz w:val="24"/>
          <w:highlight w:val="none"/>
          <w:u w:val="single"/>
        </w:rPr>
        <w:t xml:space="preserve">   </w:t>
      </w:r>
      <w:r>
        <w:rPr>
          <w:rFonts w:hint="eastAsia" w:ascii="宋体" w:hAnsi="宋体" w:cs="宋体"/>
          <w:sz w:val="24"/>
          <w:highlight w:val="none"/>
          <w:lang w:val="zh-CN"/>
        </w:rPr>
        <w:t>月</w:t>
      </w:r>
      <w:r>
        <w:rPr>
          <w:rFonts w:hint="eastAsia" w:ascii="宋体" w:hAnsi="宋体" w:cs="宋体"/>
          <w:spacing w:val="7"/>
          <w:sz w:val="24"/>
          <w:highlight w:val="none"/>
          <w:u w:val="single"/>
        </w:rPr>
        <w:t xml:space="preserve">   </w:t>
      </w:r>
      <w:r>
        <w:rPr>
          <w:rFonts w:hint="eastAsia" w:ascii="宋体" w:hAnsi="宋体" w:cs="宋体"/>
          <w:sz w:val="24"/>
          <w:highlight w:val="none"/>
          <w:lang w:val="zh-CN"/>
        </w:rPr>
        <w:t>日</w:t>
      </w:r>
    </w:p>
    <w:p w14:paraId="7BB33709">
      <w:pPr>
        <w:spacing w:line="500" w:lineRule="exact"/>
        <w:jc w:val="center"/>
        <w:outlineLvl w:val="0"/>
        <w:rPr>
          <w:rFonts w:ascii="宋体" w:hAnsi="宋体" w:cs="宋体"/>
          <w:bCs/>
          <w:sz w:val="36"/>
          <w:szCs w:val="36"/>
          <w:highlight w:val="none"/>
        </w:rPr>
      </w:pPr>
      <w:r>
        <w:rPr>
          <w:rFonts w:hint="eastAsia" w:ascii="宋体" w:hAnsi="宋体" w:cs="宋体"/>
          <w:b/>
          <w:sz w:val="36"/>
          <w:szCs w:val="36"/>
          <w:highlight w:val="none"/>
        </w:rPr>
        <w:br w:type="page"/>
      </w:r>
      <w:r>
        <w:rPr>
          <w:rFonts w:hint="eastAsia" w:ascii="宋体" w:hAnsi="宋体" w:cs="宋体"/>
          <w:bCs/>
          <w:sz w:val="36"/>
          <w:szCs w:val="36"/>
          <w:highlight w:val="none"/>
        </w:rPr>
        <w:t>第二部分  投标须知</w:t>
      </w:r>
    </w:p>
    <w:p w14:paraId="1CF80827">
      <w:pPr>
        <w:pStyle w:val="4"/>
        <w:adjustRightInd w:val="0"/>
        <w:snapToGrid w:val="0"/>
        <w:spacing w:before="0" w:after="0" w:line="360" w:lineRule="auto"/>
        <w:ind w:firstLine="482" w:firstLineChars="200"/>
        <w:rPr>
          <w:rFonts w:ascii="宋体" w:hAnsi="宋体" w:cs="宋体"/>
          <w:sz w:val="24"/>
          <w:szCs w:val="24"/>
          <w:highlight w:val="none"/>
        </w:rPr>
      </w:pPr>
      <w:bookmarkStart w:id="4" w:name="_Toc16938519"/>
      <w:bookmarkStart w:id="5" w:name="_Toc513029203"/>
      <w:bookmarkStart w:id="6" w:name="_Toc20823275"/>
      <w:bookmarkStart w:id="7" w:name="_Toc120614214"/>
      <w:r>
        <w:rPr>
          <w:rFonts w:hint="eastAsia" w:ascii="宋体" w:hAnsi="宋体" w:cs="宋体"/>
          <w:sz w:val="24"/>
          <w:szCs w:val="24"/>
          <w:highlight w:val="none"/>
        </w:rPr>
        <w:t>（一）总则</w:t>
      </w:r>
      <w:bookmarkEnd w:id="4"/>
      <w:bookmarkEnd w:id="5"/>
      <w:bookmarkEnd w:id="6"/>
      <w:bookmarkEnd w:id="7"/>
    </w:p>
    <w:p w14:paraId="356CDFB1">
      <w:pPr>
        <w:pStyle w:val="5"/>
        <w:adjustRightInd w:val="0"/>
        <w:snapToGrid w:val="0"/>
        <w:spacing w:line="360" w:lineRule="auto"/>
        <w:ind w:firstLine="480" w:firstLineChars="200"/>
        <w:jc w:val="both"/>
        <w:rPr>
          <w:rFonts w:ascii="宋体" w:hAnsi="宋体" w:eastAsia="宋体" w:cs="宋体"/>
          <w:b/>
          <w:bCs/>
          <w:sz w:val="24"/>
          <w:szCs w:val="24"/>
          <w:highlight w:val="none"/>
        </w:rPr>
      </w:pPr>
      <w:bookmarkStart w:id="8" w:name="_Hlt16619475"/>
      <w:bookmarkEnd w:id="8"/>
      <w:bookmarkStart w:id="9" w:name="_Toc458694821"/>
      <w:bookmarkStart w:id="10" w:name="_Toc513029204"/>
      <w:bookmarkStart w:id="11" w:name="_Toc16938520"/>
      <w:bookmarkStart w:id="12" w:name="_Toc20823276"/>
      <w:r>
        <w:rPr>
          <w:rFonts w:hint="eastAsia" w:ascii="宋体" w:hAnsi="宋体" w:eastAsia="宋体" w:cs="宋体"/>
          <w:sz w:val="24"/>
          <w:szCs w:val="24"/>
          <w:highlight w:val="none"/>
        </w:rPr>
        <w:t>1</w:t>
      </w:r>
      <w:bookmarkEnd w:id="9"/>
      <w:r>
        <w:rPr>
          <w:rFonts w:hint="eastAsia" w:ascii="宋体" w:hAnsi="宋体" w:eastAsia="宋体" w:cs="宋体"/>
          <w:sz w:val="24"/>
          <w:szCs w:val="24"/>
          <w:highlight w:val="none"/>
        </w:rPr>
        <w:t>.招标方式</w:t>
      </w:r>
      <w:bookmarkEnd w:id="10"/>
      <w:bookmarkEnd w:id="11"/>
      <w:bookmarkEnd w:id="12"/>
    </w:p>
    <w:p w14:paraId="6057B054">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1.1本次招标采取公开招标方式，本招标文件仅适用于招标公告中所述项目。</w:t>
      </w:r>
    </w:p>
    <w:p w14:paraId="3D1340DA">
      <w:pPr>
        <w:pStyle w:val="5"/>
        <w:adjustRightInd w:val="0"/>
        <w:snapToGrid w:val="0"/>
        <w:spacing w:line="360" w:lineRule="auto"/>
        <w:ind w:firstLine="480" w:firstLineChars="200"/>
        <w:jc w:val="both"/>
        <w:rPr>
          <w:rFonts w:ascii="宋体" w:hAnsi="宋体" w:eastAsia="宋体" w:cs="宋体"/>
          <w:b/>
          <w:bCs/>
          <w:sz w:val="24"/>
          <w:szCs w:val="24"/>
          <w:highlight w:val="none"/>
        </w:rPr>
      </w:pPr>
      <w:bookmarkStart w:id="13" w:name="_Toc16938521"/>
      <w:bookmarkStart w:id="14" w:name="_Toc513029205"/>
      <w:bookmarkStart w:id="15" w:name="_Toc20823277"/>
      <w:r>
        <w:rPr>
          <w:rFonts w:hint="eastAsia" w:ascii="宋体" w:hAnsi="宋体" w:eastAsia="宋体" w:cs="宋体"/>
          <w:sz w:val="24"/>
          <w:szCs w:val="24"/>
          <w:highlight w:val="none"/>
        </w:rPr>
        <w:t>2.合格的</w:t>
      </w:r>
      <w:bookmarkEnd w:id="13"/>
      <w:bookmarkEnd w:id="14"/>
      <w:bookmarkEnd w:id="15"/>
      <w:r>
        <w:rPr>
          <w:rFonts w:hint="eastAsia" w:ascii="宋体" w:hAnsi="宋体" w:eastAsia="宋体" w:cs="宋体"/>
          <w:sz w:val="24"/>
          <w:szCs w:val="24"/>
          <w:highlight w:val="none"/>
        </w:rPr>
        <w:t>投标人</w:t>
      </w:r>
    </w:p>
    <w:p w14:paraId="7D4A4FAA">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2.1满足招标公告中投标人的资格要求的规定。</w:t>
      </w:r>
    </w:p>
    <w:p w14:paraId="087EEA19">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2.2满足本文件实质性条款的规定。</w:t>
      </w:r>
    </w:p>
    <w:p w14:paraId="438F84B3">
      <w:pPr>
        <w:pStyle w:val="5"/>
        <w:adjustRightInd w:val="0"/>
        <w:snapToGrid w:val="0"/>
        <w:spacing w:line="360" w:lineRule="auto"/>
        <w:ind w:firstLine="480" w:firstLineChars="200"/>
        <w:jc w:val="both"/>
        <w:rPr>
          <w:rFonts w:ascii="宋体" w:hAnsi="宋体" w:eastAsia="宋体" w:cs="宋体"/>
          <w:b/>
          <w:bCs/>
          <w:sz w:val="24"/>
          <w:szCs w:val="24"/>
          <w:highlight w:val="none"/>
        </w:rPr>
      </w:pPr>
      <w:bookmarkStart w:id="16" w:name="_Toc20823278"/>
      <w:bookmarkStart w:id="17" w:name="_Toc16938522"/>
      <w:bookmarkStart w:id="18" w:name="_Toc513029206"/>
      <w:r>
        <w:rPr>
          <w:rFonts w:hint="eastAsia" w:ascii="宋体" w:hAnsi="宋体" w:eastAsia="宋体" w:cs="宋体"/>
          <w:sz w:val="24"/>
          <w:szCs w:val="24"/>
          <w:highlight w:val="none"/>
        </w:rPr>
        <w:t>3.适用法律</w:t>
      </w:r>
      <w:bookmarkEnd w:id="16"/>
      <w:bookmarkEnd w:id="17"/>
      <w:bookmarkEnd w:id="18"/>
    </w:p>
    <w:p w14:paraId="2DB43E32">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3.1本次招标及由此产生的合同受中华人民共和国有关的法律法规制约和保护。</w:t>
      </w:r>
    </w:p>
    <w:p w14:paraId="6A4C7073">
      <w:pPr>
        <w:pStyle w:val="5"/>
        <w:adjustRightInd w:val="0"/>
        <w:snapToGrid w:val="0"/>
        <w:spacing w:line="360" w:lineRule="auto"/>
        <w:ind w:firstLine="480" w:firstLineChars="200"/>
        <w:jc w:val="both"/>
        <w:rPr>
          <w:rFonts w:ascii="宋体" w:hAnsi="宋体" w:eastAsia="宋体" w:cs="宋体"/>
          <w:b/>
          <w:bCs/>
          <w:sz w:val="24"/>
          <w:szCs w:val="24"/>
          <w:highlight w:val="none"/>
        </w:rPr>
      </w:pPr>
      <w:bookmarkStart w:id="19" w:name="_Toc20823279"/>
      <w:bookmarkStart w:id="20" w:name="_Toc513029207"/>
      <w:bookmarkStart w:id="21" w:name="_Toc16938523"/>
      <w:bookmarkStart w:id="22" w:name="_Toc462564067"/>
      <w:r>
        <w:rPr>
          <w:rFonts w:hint="eastAsia" w:ascii="宋体" w:hAnsi="宋体" w:eastAsia="宋体" w:cs="宋体"/>
          <w:sz w:val="24"/>
          <w:szCs w:val="24"/>
          <w:highlight w:val="none"/>
        </w:rPr>
        <w:t>4.投标费用</w:t>
      </w:r>
      <w:bookmarkEnd w:id="19"/>
      <w:bookmarkEnd w:id="20"/>
      <w:bookmarkEnd w:id="21"/>
      <w:bookmarkEnd w:id="22"/>
    </w:p>
    <w:p w14:paraId="0E25C6E8">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4.1投标人应自行承担所有与参加投标有关的费用，无论招标过程中的做法和结果如何，采购人在任何情况下均无义务和责任承担这些费用。</w:t>
      </w:r>
    </w:p>
    <w:p w14:paraId="1FC7B7BE">
      <w:pPr>
        <w:pStyle w:val="5"/>
        <w:adjustRightInd w:val="0"/>
        <w:snapToGrid w:val="0"/>
        <w:spacing w:line="360" w:lineRule="auto"/>
        <w:ind w:firstLine="480" w:firstLineChars="200"/>
        <w:jc w:val="both"/>
        <w:rPr>
          <w:rFonts w:ascii="宋体" w:hAnsi="宋体" w:eastAsia="宋体" w:cs="宋体"/>
          <w:b/>
          <w:bCs/>
          <w:sz w:val="24"/>
          <w:szCs w:val="24"/>
          <w:highlight w:val="none"/>
        </w:rPr>
      </w:pPr>
      <w:r>
        <w:rPr>
          <w:rFonts w:hint="eastAsia" w:ascii="宋体" w:hAnsi="宋体" w:eastAsia="宋体" w:cs="宋体"/>
          <w:sz w:val="24"/>
          <w:szCs w:val="24"/>
          <w:highlight w:val="none"/>
        </w:rPr>
        <w:t>5.招标文件的约束力</w:t>
      </w:r>
    </w:p>
    <w:p w14:paraId="758DA02A">
      <w:pPr>
        <w:adjustRightInd w:val="0"/>
        <w:snapToGrid w:val="0"/>
        <w:spacing w:line="360" w:lineRule="auto"/>
        <w:ind w:firstLine="480" w:firstLineChars="200"/>
        <w:rPr>
          <w:rFonts w:ascii="宋体" w:hAnsi="宋体" w:cs="宋体"/>
          <w:sz w:val="24"/>
          <w:highlight w:val="none"/>
        </w:rPr>
      </w:pPr>
      <w:r>
        <w:rPr>
          <w:rFonts w:hint="eastAsia" w:ascii="宋体" w:hAnsi="宋体" w:cs="宋体"/>
          <w:bCs/>
          <w:sz w:val="24"/>
          <w:highlight w:val="none"/>
        </w:rPr>
        <w:t>5.1</w:t>
      </w:r>
      <w:r>
        <w:rPr>
          <w:rFonts w:hint="eastAsia" w:ascii="宋体" w:hAnsi="宋体" w:cs="宋体"/>
          <w:sz w:val="24"/>
          <w:highlight w:val="none"/>
        </w:rPr>
        <w:t>投标人一旦参加本项目采购活动，即被认为接受了本招标文件的规定和约束。</w:t>
      </w:r>
    </w:p>
    <w:p w14:paraId="41556537">
      <w:pPr>
        <w:pStyle w:val="5"/>
        <w:adjustRightInd w:val="0"/>
        <w:snapToGrid w:val="0"/>
        <w:spacing w:line="360" w:lineRule="auto"/>
        <w:ind w:firstLine="480" w:firstLineChars="200"/>
        <w:jc w:val="both"/>
        <w:rPr>
          <w:rFonts w:ascii="宋体" w:hAnsi="宋体" w:eastAsia="宋体" w:cs="宋体"/>
          <w:sz w:val="24"/>
          <w:szCs w:val="24"/>
          <w:highlight w:val="none"/>
        </w:rPr>
      </w:pPr>
      <w:r>
        <w:rPr>
          <w:rFonts w:hint="eastAsia" w:ascii="宋体" w:hAnsi="宋体" w:eastAsia="宋体" w:cs="宋体"/>
          <w:sz w:val="24"/>
          <w:szCs w:val="24"/>
          <w:highlight w:val="none"/>
        </w:rPr>
        <w:t>6.招标文件的解释</w:t>
      </w:r>
    </w:p>
    <w:p w14:paraId="3E9FB5E5">
      <w:pPr>
        <w:adjustRightInd w:val="0"/>
        <w:snapToGrid w:val="0"/>
        <w:spacing w:line="360" w:lineRule="auto"/>
        <w:ind w:firstLine="480" w:firstLineChars="200"/>
        <w:rPr>
          <w:rFonts w:ascii="宋体" w:hAnsi="宋体" w:cs="宋体"/>
          <w:sz w:val="24"/>
          <w:highlight w:val="none"/>
        </w:rPr>
      </w:pPr>
      <w:r>
        <w:rPr>
          <w:rFonts w:hint="eastAsia" w:ascii="宋体" w:hAnsi="宋体" w:cs="宋体"/>
          <w:bCs/>
          <w:sz w:val="24"/>
          <w:highlight w:val="none"/>
        </w:rPr>
        <w:t>6.1</w:t>
      </w:r>
      <w:r>
        <w:rPr>
          <w:rFonts w:hint="eastAsia" w:ascii="宋体" w:hAnsi="宋体" w:cs="宋体"/>
          <w:sz w:val="24"/>
          <w:highlight w:val="none"/>
        </w:rPr>
        <w:t>招标文件由采购人解释。</w:t>
      </w:r>
    </w:p>
    <w:p w14:paraId="260710E6">
      <w:pPr>
        <w:pStyle w:val="4"/>
        <w:adjustRightInd w:val="0"/>
        <w:snapToGrid w:val="0"/>
        <w:spacing w:before="0" w:after="0" w:line="360" w:lineRule="auto"/>
        <w:ind w:firstLine="482" w:firstLineChars="200"/>
        <w:rPr>
          <w:rFonts w:ascii="宋体" w:hAnsi="宋体" w:cs="宋体"/>
          <w:sz w:val="24"/>
          <w:szCs w:val="24"/>
          <w:highlight w:val="none"/>
        </w:rPr>
      </w:pPr>
      <w:bookmarkStart w:id="23" w:name="_Toc20823281"/>
      <w:bookmarkStart w:id="24" w:name="_Toc513029209"/>
      <w:bookmarkStart w:id="25" w:name="_Toc16938525"/>
      <w:bookmarkStart w:id="26" w:name="_Toc120614215"/>
      <w:r>
        <w:rPr>
          <w:rFonts w:hint="eastAsia" w:ascii="宋体" w:hAnsi="宋体" w:cs="宋体"/>
          <w:sz w:val="24"/>
          <w:szCs w:val="24"/>
          <w:highlight w:val="none"/>
        </w:rPr>
        <w:t>（二）招标文件</w:t>
      </w:r>
      <w:bookmarkEnd w:id="23"/>
      <w:bookmarkEnd w:id="24"/>
      <w:bookmarkEnd w:id="25"/>
      <w:bookmarkEnd w:id="26"/>
    </w:p>
    <w:p w14:paraId="03D5B7DE">
      <w:pPr>
        <w:pStyle w:val="5"/>
        <w:adjustRightInd w:val="0"/>
        <w:snapToGrid w:val="0"/>
        <w:spacing w:line="360" w:lineRule="auto"/>
        <w:ind w:firstLine="480" w:firstLineChars="200"/>
        <w:jc w:val="both"/>
        <w:rPr>
          <w:rFonts w:ascii="宋体" w:hAnsi="宋体" w:eastAsia="宋体" w:cs="宋体"/>
          <w:b/>
          <w:bCs/>
          <w:sz w:val="24"/>
          <w:szCs w:val="24"/>
          <w:highlight w:val="none"/>
        </w:rPr>
      </w:pPr>
      <w:bookmarkStart w:id="27" w:name="_Toc16938526"/>
      <w:bookmarkStart w:id="28" w:name="_Toc20823282"/>
      <w:bookmarkStart w:id="29" w:name="_Toc513029210"/>
      <w:r>
        <w:rPr>
          <w:rFonts w:hint="eastAsia" w:ascii="宋体" w:hAnsi="宋体" w:eastAsia="宋体" w:cs="宋体"/>
          <w:sz w:val="24"/>
          <w:szCs w:val="24"/>
          <w:highlight w:val="none"/>
        </w:rPr>
        <w:t>1.招标文件构成</w:t>
      </w:r>
      <w:bookmarkEnd w:id="27"/>
      <w:bookmarkEnd w:id="28"/>
      <w:bookmarkEnd w:id="29"/>
    </w:p>
    <w:p w14:paraId="2731C799">
      <w:pPr>
        <w:adjustRightInd w:val="0"/>
        <w:snapToGrid w:val="0"/>
        <w:spacing w:line="360" w:lineRule="auto"/>
        <w:ind w:firstLine="480" w:firstLineChars="200"/>
        <w:rPr>
          <w:rFonts w:ascii="宋体" w:hAnsi="宋体" w:cs="宋体"/>
          <w:sz w:val="24"/>
          <w:highlight w:val="none"/>
        </w:rPr>
      </w:pPr>
      <w:r>
        <w:rPr>
          <w:rFonts w:hint="eastAsia" w:ascii="宋体" w:hAnsi="宋体" w:cs="宋体"/>
          <w:bCs/>
          <w:sz w:val="24"/>
          <w:highlight w:val="none"/>
        </w:rPr>
        <w:t>1.1</w:t>
      </w:r>
      <w:r>
        <w:rPr>
          <w:rFonts w:hint="eastAsia" w:ascii="宋体" w:hAnsi="宋体" w:cs="宋体"/>
          <w:sz w:val="24"/>
          <w:highlight w:val="none"/>
        </w:rPr>
        <w:t>招标文件由以下部分组成：</w:t>
      </w:r>
    </w:p>
    <w:p w14:paraId="05DF2FF5">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（1）投标邀请</w:t>
      </w:r>
    </w:p>
    <w:p w14:paraId="526E4970">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（2）投标须知</w:t>
      </w:r>
    </w:p>
    <w:p w14:paraId="4537AD96">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（3）项目需求</w:t>
      </w:r>
    </w:p>
    <w:p w14:paraId="5C9E05AD">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（4）评标方法与评标标准</w:t>
      </w:r>
    </w:p>
    <w:p w14:paraId="12910A47">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（5）合同格式</w:t>
      </w:r>
    </w:p>
    <w:p w14:paraId="2A29842C">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（6）投标文件组成</w:t>
      </w:r>
    </w:p>
    <w:p w14:paraId="475E5357">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（7）附件（如有）</w:t>
      </w:r>
    </w:p>
    <w:p w14:paraId="65B6FE03">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请仔细检查招标文件是否齐全，如有缺漏请立即与采购人联系解决。</w:t>
      </w:r>
    </w:p>
    <w:p w14:paraId="73728FAC">
      <w:pPr>
        <w:adjustRightInd w:val="0"/>
        <w:snapToGrid w:val="0"/>
        <w:spacing w:line="360" w:lineRule="auto"/>
        <w:ind w:firstLine="480" w:firstLineChars="200"/>
        <w:rPr>
          <w:rFonts w:ascii="宋体" w:hAnsi="宋体" w:cs="宋体"/>
          <w:sz w:val="24"/>
          <w:highlight w:val="none"/>
        </w:rPr>
      </w:pPr>
      <w:r>
        <w:rPr>
          <w:rFonts w:hint="eastAsia" w:ascii="宋体" w:hAnsi="宋体" w:cs="宋体"/>
          <w:bCs/>
          <w:sz w:val="24"/>
          <w:highlight w:val="none"/>
        </w:rPr>
        <w:t>1.2</w:t>
      </w:r>
      <w:r>
        <w:rPr>
          <w:rFonts w:hint="eastAsia" w:ascii="宋体" w:hAnsi="宋体" w:cs="宋体"/>
          <w:sz w:val="24"/>
          <w:highlight w:val="none"/>
        </w:rPr>
        <w:t>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14:paraId="5176F841">
      <w:pPr>
        <w:pStyle w:val="5"/>
        <w:adjustRightInd w:val="0"/>
        <w:snapToGrid w:val="0"/>
        <w:spacing w:line="360" w:lineRule="auto"/>
        <w:ind w:firstLine="480" w:firstLineChars="200"/>
        <w:jc w:val="both"/>
        <w:rPr>
          <w:rFonts w:ascii="宋体" w:hAnsi="宋体" w:eastAsia="宋体" w:cs="宋体"/>
          <w:b/>
          <w:bCs/>
          <w:sz w:val="24"/>
          <w:szCs w:val="24"/>
          <w:highlight w:val="none"/>
        </w:rPr>
      </w:pPr>
      <w:bookmarkStart w:id="30" w:name="_Toc16938527"/>
      <w:bookmarkStart w:id="31" w:name="_Toc462564070"/>
      <w:bookmarkStart w:id="32" w:name="_Toc513029211"/>
      <w:bookmarkStart w:id="33" w:name="_Toc20823283"/>
      <w:r>
        <w:rPr>
          <w:rFonts w:hint="eastAsia" w:ascii="宋体" w:hAnsi="宋体" w:eastAsia="宋体" w:cs="宋体"/>
          <w:sz w:val="24"/>
          <w:szCs w:val="24"/>
          <w:highlight w:val="none"/>
        </w:rPr>
        <w:t>2.招标文件的澄清</w:t>
      </w:r>
      <w:bookmarkEnd w:id="30"/>
      <w:bookmarkEnd w:id="31"/>
      <w:bookmarkEnd w:id="32"/>
      <w:bookmarkEnd w:id="33"/>
    </w:p>
    <w:p w14:paraId="13A5679D">
      <w:pPr>
        <w:adjustRightInd w:val="0"/>
        <w:snapToGrid w:val="0"/>
        <w:spacing w:line="360" w:lineRule="auto"/>
        <w:ind w:firstLine="480" w:firstLineChars="200"/>
        <w:rPr>
          <w:rFonts w:ascii="宋体" w:hAnsi="宋体" w:cs="宋体"/>
          <w:sz w:val="24"/>
          <w:highlight w:val="none"/>
        </w:rPr>
      </w:pPr>
      <w:r>
        <w:rPr>
          <w:rFonts w:hint="eastAsia" w:ascii="宋体" w:hAnsi="宋体" w:cs="宋体"/>
          <w:bCs/>
          <w:sz w:val="24"/>
          <w:highlight w:val="none"/>
        </w:rPr>
        <w:t>2.1</w:t>
      </w:r>
      <w:r>
        <w:rPr>
          <w:rFonts w:hint="eastAsia" w:ascii="宋体" w:hAnsi="宋体" w:cs="宋体"/>
          <w:sz w:val="24"/>
          <w:highlight w:val="none"/>
        </w:rPr>
        <w:t>任何要求对招标文件进行澄清的投标人，应在投标截止期十日前按招标公告中的通讯地址，以书面形式通知采购人。采购人有权对发出的招标文件进行必要的澄清或修改。</w:t>
      </w:r>
    </w:p>
    <w:p w14:paraId="0C372C6E">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2.2采购人视情组织答疑</w:t>
      </w:r>
      <w:r>
        <w:rPr>
          <w:rFonts w:hint="eastAsia" w:ascii="宋体" w:hAnsi="宋体" w:cs="宋体"/>
          <w:sz w:val="24"/>
          <w:highlight w:val="none"/>
          <w:lang w:eastAsia="zh-CN"/>
        </w:rPr>
        <w:t>会。</w:t>
      </w:r>
    </w:p>
    <w:p w14:paraId="5B4E61C6">
      <w:pPr>
        <w:pStyle w:val="5"/>
        <w:adjustRightInd w:val="0"/>
        <w:snapToGrid w:val="0"/>
        <w:spacing w:line="360" w:lineRule="auto"/>
        <w:ind w:firstLine="480" w:firstLineChars="200"/>
        <w:jc w:val="both"/>
        <w:rPr>
          <w:rFonts w:ascii="宋体" w:hAnsi="宋体" w:eastAsia="宋体" w:cs="宋体"/>
          <w:b/>
          <w:bCs/>
          <w:sz w:val="24"/>
          <w:szCs w:val="24"/>
          <w:highlight w:val="none"/>
        </w:rPr>
      </w:pPr>
      <w:bookmarkStart w:id="34" w:name="_Toc462564071"/>
      <w:bookmarkStart w:id="35" w:name="_Toc513029212"/>
      <w:bookmarkStart w:id="36" w:name="_Toc20823284"/>
      <w:bookmarkStart w:id="37" w:name="_Toc16938528"/>
      <w:r>
        <w:rPr>
          <w:rFonts w:hint="eastAsia" w:ascii="宋体" w:hAnsi="宋体" w:eastAsia="宋体" w:cs="宋体"/>
          <w:sz w:val="24"/>
          <w:szCs w:val="24"/>
          <w:highlight w:val="none"/>
        </w:rPr>
        <w:t>3.招标文件的修改</w:t>
      </w:r>
      <w:bookmarkEnd w:id="34"/>
      <w:bookmarkEnd w:id="35"/>
      <w:bookmarkEnd w:id="36"/>
      <w:bookmarkEnd w:id="37"/>
    </w:p>
    <w:p w14:paraId="093BE888">
      <w:pPr>
        <w:adjustRightInd w:val="0"/>
        <w:snapToGrid w:val="0"/>
        <w:spacing w:line="360" w:lineRule="auto"/>
        <w:ind w:firstLine="480" w:firstLineChars="200"/>
        <w:rPr>
          <w:rFonts w:ascii="宋体" w:hAnsi="宋体" w:cs="宋体"/>
          <w:sz w:val="24"/>
          <w:highlight w:val="none"/>
        </w:rPr>
      </w:pPr>
      <w:r>
        <w:rPr>
          <w:rFonts w:hint="eastAsia" w:ascii="宋体" w:hAnsi="宋体" w:cs="宋体"/>
          <w:bCs/>
          <w:sz w:val="24"/>
          <w:highlight w:val="none"/>
        </w:rPr>
        <w:t>3.1</w:t>
      </w:r>
      <w:r>
        <w:rPr>
          <w:rFonts w:hint="eastAsia" w:ascii="宋体" w:hAnsi="宋体" w:cs="宋体"/>
          <w:sz w:val="24"/>
          <w:highlight w:val="none"/>
        </w:rPr>
        <w:t>在投标截止时间前，采购人可以对招标文件进行修改。</w:t>
      </w:r>
    </w:p>
    <w:p w14:paraId="5D41D09F">
      <w:pPr>
        <w:adjustRightInd w:val="0"/>
        <w:snapToGrid w:val="0"/>
        <w:spacing w:line="360" w:lineRule="auto"/>
        <w:ind w:firstLine="480" w:firstLineChars="200"/>
        <w:rPr>
          <w:rFonts w:ascii="宋体" w:hAnsi="宋体" w:cs="宋体"/>
          <w:sz w:val="24"/>
          <w:highlight w:val="none"/>
        </w:rPr>
      </w:pPr>
      <w:r>
        <w:rPr>
          <w:rFonts w:hint="eastAsia" w:ascii="宋体" w:hAnsi="宋体" w:cs="宋体"/>
          <w:bCs/>
          <w:sz w:val="24"/>
          <w:highlight w:val="none"/>
        </w:rPr>
        <w:t>3.2</w:t>
      </w:r>
      <w:r>
        <w:rPr>
          <w:rFonts w:hint="eastAsia" w:ascii="宋体" w:hAnsi="宋体" w:cs="宋体"/>
          <w:sz w:val="24"/>
          <w:highlight w:val="none"/>
        </w:rPr>
        <w:t>采购人有权按照法定的要求推迟投标截止日期和开标日期。</w:t>
      </w:r>
    </w:p>
    <w:p w14:paraId="2BD8A947">
      <w:pPr>
        <w:adjustRightInd w:val="0"/>
        <w:snapToGrid w:val="0"/>
        <w:spacing w:line="360" w:lineRule="auto"/>
        <w:ind w:firstLine="480" w:firstLineChars="200"/>
        <w:rPr>
          <w:rFonts w:ascii="宋体" w:hAnsi="宋体" w:cs="宋体"/>
          <w:sz w:val="24"/>
          <w:highlight w:val="none"/>
        </w:rPr>
      </w:pPr>
      <w:r>
        <w:rPr>
          <w:rFonts w:hint="eastAsia" w:ascii="宋体" w:hAnsi="宋体" w:cs="宋体"/>
          <w:bCs/>
          <w:sz w:val="24"/>
          <w:highlight w:val="none"/>
        </w:rPr>
        <w:t>3.3</w:t>
      </w:r>
      <w:r>
        <w:rPr>
          <w:rFonts w:hint="eastAsia" w:ascii="宋体" w:hAnsi="宋体" w:cs="宋体"/>
          <w:sz w:val="24"/>
          <w:highlight w:val="none"/>
        </w:rPr>
        <w:t>招标文件的修改将在南通市交通运输局网公布，补充文件将作为招标文件的组成部分，并对投标人具有约束力。</w:t>
      </w:r>
    </w:p>
    <w:p w14:paraId="35BA5746">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3.4</w:t>
      </w:r>
      <w:r>
        <w:rPr>
          <w:rFonts w:hint="eastAsia" w:ascii="宋体" w:hAnsi="宋体" w:cs="宋体"/>
          <w:sz w:val="24"/>
          <w:highlight w:val="none"/>
          <w:lang w:eastAsia="zh-CN"/>
        </w:rPr>
        <w:t>若修改</w:t>
      </w:r>
      <w:r>
        <w:rPr>
          <w:rFonts w:hint="eastAsia" w:ascii="宋体" w:hAnsi="宋体" w:cs="宋体"/>
          <w:sz w:val="24"/>
          <w:highlight w:val="none"/>
        </w:rPr>
        <w:t>的内容可能影响投标文件</w:t>
      </w:r>
      <w:r>
        <w:rPr>
          <w:rFonts w:hint="eastAsia" w:ascii="宋体" w:hAnsi="宋体" w:cs="宋体"/>
          <w:sz w:val="24"/>
          <w:highlight w:val="none"/>
          <w:lang w:eastAsia="zh-CN"/>
        </w:rPr>
        <w:t>编制</w:t>
      </w:r>
      <w:r>
        <w:rPr>
          <w:rFonts w:hint="eastAsia" w:ascii="宋体" w:hAnsi="宋体" w:cs="宋体"/>
          <w:sz w:val="24"/>
          <w:highlight w:val="none"/>
        </w:rPr>
        <w:t>，采购人将在投标截止时间3日前发布补充说明、澄清</w:t>
      </w:r>
      <w:r>
        <w:rPr>
          <w:rFonts w:hint="eastAsia" w:ascii="宋体" w:hAnsi="宋体" w:cs="宋体"/>
          <w:sz w:val="24"/>
          <w:highlight w:val="none"/>
          <w:lang w:eastAsia="zh-CN"/>
        </w:rPr>
        <w:t>；</w:t>
      </w:r>
      <w:r>
        <w:rPr>
          <w:rFonts w:hint="eastAsia" w:ascii="宋体" w:hAnsi="宋体" w:cs="宋体"/>
          <w:sz w:val="24"/>
          <w:highlight w:val="none"/>
        </w:rPr>
        <w:t>不足3日的，应当顺延提交投标文件的截止时间。</w:t>
      </w:r>
    </w:p>
    <w:p w14:paraId="62E0C35D">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4.投标人对采购人提供的招标文件所做出的推论、解释和结论，采购人概不负责。投标人由于对招标文件的任何推论和误解以及采购人对有关问题的口头解释所造成的后果，均由各潜在投标人自负。</w:t>
      </w:r>
    </w:p>
    <w:p w14:paraId="256C84A6">
      <w:pPr>
        <w:pStyle w:val="4"/>
        <w:adjustRightInd w:val="0"/>
        <w:snapToGrid w:val="0"/>
        <w:spacing w:before="0" w:after="0" w:line="360" w:lineRule="auto"/>
        <w:ind w:firstLine="482" w:firstLineChars="200"/>
        <w:rPr>
          <w:rFonts w:ascii="宋体" w:hAnsi="宋体" w:cs="宋体"/>
          <w:sz w:val="24"/>
          <w:szCs w:val="24"/>
          <w:highlight w:val="none"/>
        </w:rPr>
      </w:pPr>
      <w:bookmarkStart w:id="38" w:name="_Toc462564072"/>
      <w:bookmarkStart w:id="39" w:name="_Toc513029213"/>
      <w:bookmarkStart w:id="40" w:name="_Toc120614216"/>
      <w:bookmarkStart w:id="41" w:name="_Toc16938529"/>
      <w:bookmarkStart w:id="42" w:name="_Toc20823285"/>
      <w:r>
        <w:rPr>
          <w:rFonts w:hint="eastAsia" w:ascii="宋体" w:hAnsi="宋体" w:cs="宋体"/>
          <w:sz w:val="24"/>
          <w:szCs w:val="24"/>
          <w:highlight w:val="none"/>
        </w:rPr>
        <w:t>（三）投标文件的编制</w:t>
      </w:r>
      <w:bookmarkEnd w:id="38"/>
      <w:bookmarkEnd w:id="39"/>
      <w:bookmarkEnd w:id="40"/>
      <w:bookmarkEnd w:id="41"/>
      <w:bookmarkEnd w:id="42"/>
    </w:p>
    <w:p w14:paraId="1E4C5BE6">
      <w:pPr>
        <w:pStyle w:val="5"/>
        <w:adjustRightInd w:val="0"/>
        <w:snapToGrid w:val="0"/>
        <w:spacing w:line="360" w:lineRule="auto"/>
        <w:ind w:firstLine="480" w:firstLineChars="200"/>
        <w:jc w:val="both"/>
        <w:rPr>
          <w:rFonts w:ascii="宋体" w:hAnsi="宋体" w:eastAsia="宋体" w:cs="宋体"/>
          <w:bCs/>
          <w:sz w:val="24"/>
          <w:szCs w:val="24"/>
          <w:highlight w:val="none"/>
        </w:rPr>
      </w:pPr>
      <w:bookmarkStart w:id="43" w:name="_Toc20823286"/>
      <w:bookmarkStart w:id="44" w:name="_Toc513029214"/>
      <w:bookmarkStart w:id="45" w:name="_Toc16938530"/>
      <w:bookmarkStart w:id="46" w:name="_Toc462564073"/>
      <w:r>
        <w:rPr>
          <w:rFonts w:hint="eastAsia" w:ascii="宋体" w:hAnsi="宋体" w:eastAsia="宋体" w:cs="宋体"/>
          <w:sz w:val="24"/>
          <w:szCs w:val="24"/>
          <w:highlight w:val="none"/>
        </w:rPr>
        <w:t>1.投标文件的语言及度量衡单位</w:t>
      </w:r>
      <w:bookmarkEnd w:id="43"/>
      <w:bookmarkEnd w:id="44"/>
      <w:bookmarkEnd w:id="45"/>
      <w:bookmarkEnd w:id="46"/>
    </w:p>
    <w:p w14:paraId="66EC5BAC">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1.1投标人提交的投标文件以及投标人与采购人就有关投标的所有来往通知、函件和文件均应使用简体中文。</w:t>
      </w:r>
    </w:p>
    <w:p w14:paraId="2FF4F52E">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1.2除技术性能另有规定外，投标文件所使用的度量衡单位，均须采用国家法定计量单位。</w:t>
      </w:r>
    </w:p>
    <w:p w14:paraId="7D41557B">
      <w:pPr>
        <w:pStyle w:val="5"/>
        <w:adjustRightInd w:val="0"/>
        <w:snapToGrid w:val="0"/>
        <w:spacing w:line="360" w:lineRule="auto"/>
        <w:ind w:firstLine="480" w:firstLineChars="200"/>
        <w:jc w:val="both"/>
        <w:rPr>
          <w:rFonts w:ascii="宋体" w:hAnsi="宋体" w:eastAsia="宋体" w:cs="宋体"/>
          <w:b/>
          <w:bCs/>
          <w:sz w:val="24"/>
          <w:szCs w:val="24"/>
          <w:highlight w:val="none"/>
        </w:rPr>
      </w:pPr>
      <w:bookmarkStart w:id="47" w:name="_Toc20823287"/>
      <w:bookmarkStart w:id="48" w:name="_Toc16938531"/>
      <w:bookmarkStart w:id="49" w:name="_Toc513029215"/>
      <w:bookmarkStart w:id="50" w:name="_Toc462564074"/>
      <w:r>
        <w:rPr>
          <w:rFonts w:hint="eastAsia" w:ascii="宋体" w:hAnsi="宋体" w:eastAsia="宋体" w:cs="宋体"/>
          <w:sz w:val="24"/>
          <w:szCs w:val="24"/>
          <w:highlight w:val="none"/>
        </w:rPr>
        <w:t>2.投标文件构成</w:t>
      </w:r>
      <w:bookmarkEnd w:id="47"/>
      <w:bookmarkEnd w:id="48"/>
      <w:bookmarkEnd w:id="49"/>
      <w:bookmarkEnd w:id="50"/>
    </w:p>
    <w:p w14:paraId="37184CDA">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投标人编写的投标文件应包括资格审查证明材料、商务技术标、价格标、电子版投标文件。投标人按“第六部分 投标文件组成”要求编写投标文件。</w:t>
      </w:r>
    </w:p>
    <w:p w14:paraId="1EC3E6C2">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3.投标文件的编写</w:t>
      </w:r>
    </w:p>
    <w:p w14:paraId="5B64C8E0">
      <w:pPr>
        <w:autoSpaceDE w:val="0"/>
        <w:autoSpaceDN w:val="0"/>
        <w:adjustRightInd w:val="0"/>
        <w:snapToGrid w:val="0"/>
        <w:spacing w:line="360" w:lineRule="auto"/>
        <w:ind w:firstLine="480" w:firstLineChars="200"/>
        <w:contextualSpacing/>
        <w:jc w:val="left"/>
        <w:rPr>
          <w:rFonts w:ascii="宋体" w:hAnsi="宋体" w:cs="宋体"/>
          <w:sz w:val="24"/>
          <w:highlight w:val="none"/>
          <w:lang w:val="zh-CN"/>
        </w:rPr>
      </w:pPr>
      <w:r>
        <w:rPr>
          <w:rFonts w:hint="eastAsia" w:ascii="宋体" w:hAnsi="宋体" w:cs="宋体"/>
          <w:sz w:val="24"/>
          <w:highlight w:val="none"/>
        </w:rPr>
        <w:t>3.1</w:t>
      </w:r>
      <w:r>
        <w:rPr>
          <w:rFonts w:hint="eastAsia" w:ascii="宋体" w:hAnsi="宋体" w:cs="宋体"/>
          <w:sz w:val="24"/>
          <w:highlight w:val="none"/>
          <w:lang w:val="zh-CN"/>
        </w:rPr>
        <w:t>投标人按“第</w:t>
      </w:r>
      <w:r>
        <w:rPr>
          <w:rFonts w:hint="eastAsia" w:ascii="宋体" w:hAnsi="宋体" w:cs="宋体"/>
          <w:sz w:val="24"/>
          <w:highlight w:val="none"/>
        </w:rPr>
        <w:t>六</w:t>
      </w:r>
      <w:r>
        <w:rPr>
          <w:rFonts w:hint="eastAsia" w:ascii="宋体" w:hAnsi="宋体" w:cs="宋体"/>
          <w:sz w:val="24"/>
          <w:highlight w:val="none"/>
          <w:lang w:val="zh-CN"/>
        </w:rPr>
        <w:t xml:space="preserve">部分 </w:t>
      </w:r>
      <w:r>
        <w:rPr>
          <w:rFonts w:hint="eastAsia" w:ascii="宋体" w:hAnsi="宋体" w:cs="宋体"/>
          <w:sz w:val="24"/>
          <w:highlight w:val="none"/>
        </w:rPr>
        <w:t>投标</w:t>
      </w:r>
      <w:r>
        <w:rPr>
          <w:rFonts w:hint="eastAsia" w:ascii="宋体" w:hAnsi="宋体" w:cs="宋体"/>
          <w:sz w:val="24"/>
          <w:highlight w:val="none"/>
          <w:lang w:val="zh-CN"/>
        </w:rPr>
        <w:t>文件组成”要求编写</w:t>
      </w:r>
      <w:r>
        <w:rPr>
          <w:rFonts w:hint="eastAsia" w:ascii="宋体" w:hAnsi="宋体" w:cs="宋体"/>
          <w:sz w:val="24"/>
          <w:highlight w:val="none"/>
        </w:rPr>
        <w:t>投标</w:t>
      </w:r>
      <w:r>
        <w:rPr>
          <w:rFonts w:hint="eastAsia" w:ascii="宋体" w:hAnsi="宋体" w:cs="宋体"/>
          <w:sz w:val="24"/>
          <w:highlight w:val="none"/>
          <w:lang w:val="zh-CN"/>
        </w:rPr>
        <w:t>文件。但表格可以按同样格式扩展。除另有规定者外，</w:t>
      </w:r>
      <w:r>
        <w:rPr>
          <w:rFonts w:hint="eastAsia" w:ascii="宋体" w:hAnsi="宋体" w:cs="宋体"/>
          <w:sz w:val="24"/>
          <w:highlight w:val="none"/>
        </w:rPr>
        <w:t>投标人</w:t>
      </w:r>
      <w:r>
        <w:rPr>
          <w:rFonts w:hint="eastAsia" w:ascii="宋体" w:hAnsi="宋体" w:cs="宋体"/>
          <w:sz w:val="24"/>
          <w:highlight w:val="none"/>
          <w:lang w:val="zh-CN"/>
        </w:rPr>
        <w:t>不得修改。</w:t>
      </w:r>
    </w:p>
    <w:p w14:paraId="7AA49DF6">
      <w:pPr>
        <w:autoSpaceDE w:val="0"/>
        <w:autoSpaceDN w:val="0"/>
        <w:adjustRightInd w:val="0"/>
        <w:snapToGrid w:val="0"/>
        <w:spacing w:line="360" w:lineRule="auto"/>
        <w:ind w:firstLine="480" w:firstLineChars="200"/>
        <w:contextualSpacing/>
        <w:jc w:val="left"/>
        <w:rPr>
          <w:rFonts w:ascii="宋体" w:hAnsi="宋体" w:cs="宋体"/>
          <w:sz w:val="24"/>
          <w:highlight w:val="none"/>
          <w:lang w:val="zh-CN"/>
        </w:rPr>
      </w:pPr>
      <w:r>
        <w:rPr>
          <w:rFonts w:hint="eastAsia" w:ascii="宋体" w:hAnsi="宋体" w:cs="宋体"/>
          <w:sz w:val="24"/>
          <w:highlight w:val="none"/>
        </w:rPr>
        <w:t>3.2投标</w:t>
      </w:r>
      <w:r>
        <w:rPr>
          <w:rFonts w:hint="eastAsia" w:ascii="宋体" w:hAnsi="宋体" w:cs="宋体"/>
          <w:sz w:val="24"/>
          <w:highlight w:val="none"/>
          <w:lang w:val="zh-CN"/>
        </w:rPr>
        <w:t>文件规格幅面A4纸（图纸、样品等除外）。</w:t>
      </w:r>
    </w:p>
    <w:p w14:paraId="5FE9D95B">
      <w:pPr>
        <w:autoSpaceDE w:val="0"/>
        <w:autoSpaceDN w:val="0"/>
        <w:adjustRightInd w:val="0"/>
        <w:snapToGrid w:val="0"/>
        <w:spacing w:line="360" w:lineRule="auto"/>
        <w:ind w:firstLine="480" w:firstLineChars="200"/>
        <w:contextualSpacing/>
        <w:jc w:val="left"/>
        <w:rPr>
          <w:rFonts w:ascii="宋体" w:hAnsi="宋体" w:cs="宋体"/>
          <w:sz w:val="24"/>
          <w:highlight w:val="none"/>
          <w:lang w:val="zh-CN"/>
        </w:rPr>
      </w:pPr>
      <w:r>
        <w:rPr>
          <w:rFonts w:hint="eastAsia" w:ascii="宋体" w:hAnsi="宋体" w:cs="宋体"/>
          <w:sz w:val="24"/>
          <w:highlight w:val="none"/>
        </w:rPr>
        <w:t>3.3</w:t>
      </w:r>
      <w:r>
        <w:rPr>
          <w:rFonts w:hint="eastAsia" w:ascii="宋体" w:hAnsi="宋体" w:cs="宋体"/>
          <w:sz w:val="24"/>
          <w:highlight w:val="none"/>
          <w:lang w:val="zh-CN"/>
        </w:rPr>
        <w:t>按照</w:t>
      </w:r>
      <w:r>
        <w:rPr>
          <w:rFonts w:hint="eastAsia" w:ascii="宋体" w:hAnsi="宋体" w:cs="宋体"/>
          <w:sz w:val="24"/>
          <w:highlight w:val="none"/>
        </w:rPr>
        <w:t>招标</w:t>
      </w:r>
      <w:r>
        <w:rPr>
          <w:rFonts w:hint="eastAsia" w:ascii="宋体" w:hAnsi="宋体" w:cs="宋体"/>
          <w:sz w:val="24"/>
          <w:highlight w:val="none"/>
          <w:lang w:val="zh-CN"/>
        </w:rPr>
        <w:t>文件所规定的内容顺序，统一编制目录，逐页编码，由于编排混乱导致投标文件被误读或查找不到，其责任应当由投标人承担；牢固装订成册，不允许使用活页夹、拉杆夹、文件夹、塑料方便式书脊（插入式或穿孔式）装订。</w:t>
      </w:r>
    </w:p>
    <w:p w14:paraId="579C6FCF">
      <w:pPr>
        <w:autoSpaceDE w:val="0"/>
        <w:autoSpaceDN w:val="0"/>
        <w:adjustRightInd w:val="0"/>
        <w:snapToGrid w:val="0"/>
        <w:spacing w:line="360" w:lineRule="auto"/>
        <w:ind w:firstLine="480" w:firstLineChars="200"/>
        <w:contextualSpacing/>
        <w:jc w:val="left"/>
        <w:rPr>
          <w:rFonts w:ascii="宋体" w:hAnsi="宋体" w:cs="宋体"/>
          <w:sz w:val="24"/>
          <w:highlight w:val="none"/>
          <w:lang w:val="zh-CN"/>
        </w:rPr>
      </w:pPr>
      <w:r>
        <w:rPr>
          <w:rFonts w:hint="eastAsia" w:ascii="宋体" w:hAnsi="宋体" w:cs="宋体"/>
          <w:sz w:val="24"/>
          <w:highlight w:val="none"/>
        </w:rPr>
        <w:t>3.4</w:t>
      </w:r>
      <w:r>
        <w:rPr>
          <w:rFonts w:hint="eastAsia" w:ascii="宋体" w:hAnsi="宋体" w:cs="宋体"/>
          <w:sz w:val="24"/>
          <w:highlight w:val="none"/>
          <w:lang w:val="zh-CN"/>
        </w:rPr>
        <w:t>纸质</w:t>
      </w:r>
      <w:r>
        <w:rPr>
          <w:rFonts w:hint="eastAsia" w:ascii="宋体" w:hAnsi="宋体" w:cs="宋体"/>
          <w:sz w:val="24"/>
          <w:highlight w:val="none"/>
        </w:rPr>
        <w:t>投标</w:t>
      </w:r>
      <w:r>
        <w:rPr>
          <w:rFonts w:hint="eastAsia" w:ascii="宋体" w:hAnsi="宋体" w:cs="宋体"/>
          <w:sz w:val="24"/>
          <w:highlight w:val="none"/>
          <w:lang w:val="zh-CN"/>
        </w:rPr>
        <w:t>文件不得行间插字、涂改、增删，如修改错漏处，须经</w:t>
      </w:r>
      <w:r>
        <w:rPr>
          <w:rFonts w:hint="eastAsia" w:ascii="宋体" w:hAnsi="宋体" w:cs="宋体"/>
          <w:sz w:val="24"/>
          <w:highlight w:val="none"/>
        </w:rPr>
        <w:t>投标</w:t>
      </w:r>
      <w:r>
        <w:rPr>
          <w:rFonts w:hint="eastAsia" w:ascii="宋体" w:hAnsi="宋体" w:cs="宋体"/>
          <w:sz w:val="24"/>
          <w:highlight w:val="none"/>
          <w:lang w:val="zh-CN"/>
        </w:rPr>
        <w:t>文件签署人签字并加盖公章。</w:t>
      </w:r>
    </w:p>
    <w:p w14:paraId="5779AB84">
      <w:pPr>
        <w:adjustRightInd w:val="0"/>
        <w:snapToGrid w:val="0"/>
        <w:spacing w:line="360" w:lineRule="auto"/>
        <w:ind w:firstLine="480" w:firstLineChars="200"/>
        <w:rPr>
          <w:rFonts w:ascii="宋体" w:hAnsi="宋体" w:cs="宋体"/>
          <w:bCs/>
          <w:sz w:val="24"/>
          <w:highlight w:val="none"/>
          <w:lang w:val="zh-CN"/>
        </w:rPr>
      </w:pPr>
      <w:r>
        <w:rPr>
          <w:rFonts w:hint="eastAsia" w:ascii="宋体" w:hAnsi="宋体" w:cs="宋体"/>
          <w:bCs/>
          <w:sz w:val="24"/>
          <w:highlight w:val="none"/>
        </w:rPr>
        <w:t>4.投标</w:t>
      </w:r>
      <w:r>
        <w:rPr>
          <w:rFonts w:hint="eastAsia" w:ascii="宋体" w:hAnsi="宋体" w:cs="宋体"/>
          <w:bCs/>
          <w:sz w:val="24"/>
          <w:highlight w:val="none"/>
          <w:lang w:val="zh-CN"/>
        </w:rPr>
        <w:t>文件的份数和签署</w:t>
      </w:r>
    </w:p>
    <w:p w14:paraId="42B4470D">
      <w:pPr>
        <w:autoSpaceDE w:val="0"/>
        <w:autoSpaceDN w:val="0"/>
        <w:adjustRightInd w:val="0"/>
        <w:snapToGrid w:val="0"/>
        <w:spacing w:line="360" w:lineRule="auto"/>
        <w:ind w:firstLine="480" w:firstLineChars="200"/>
        <w:contextualSpacing/>
        <w:jc w:val="left"/>
        <w:rPr>
          <w:rFonts w:ascii="宋体" w:hAnsi="宋体" w:cs="宋体"/>
          <w:sz w:val="24"/>
          <w:highlight w:val="none"/>
          <w:lang w:val="zh-CN"/>
        </w:rPr>
      </w:pPr>
      <w:r>
        <w:rPr>
          <w:rFonts w:hint="eastAsia" w:ascii="宋体" w:hAnsi="宋体" w:cs="宋体"/>
          <w:sz w:val="24"/>
          <w:highlight w:val="none"/>
        </w:rPr>
        <w:t>4.1投标</w:t>
      </w:r>
      <w:r>
        <w:rPr>
          <w:rFonts w:hint="eastAsia" w:ascii="宋体" w:hAnsi="宋体" w:cs="宋体"/>
          <w:sz w:val="24"/>
          <w:highlight w:val="none"/>
          <w:lang w:val="zh-CN"/>
        </w:rPr>
        <w:t>文件由：</w:t>
      </w:r>
      <w:r>
        <w:rPr>
          <w:rFonts w:hint="eastAsia" w:ascii="宋体" w:hAnsi="宋体" w:cs="宋体"/>
          <w:sz w:val="24"/>
          <w:highlight w:val="none"/>
          <w:lang w:val="zh-CN"/>
        </w:rPr>
        <w:fldChar w:fldCharType="begin"/>
      </w:r>
      <w:r>
        <w:rPr>
          <w:rFonts w:hint="eastAsia" w:ascii="宋体" w:hAnsi="宋体" w:cs="宋体"/>
          <w:sz w:val="24"/>
          <w:highlight w:val="none"/>
          <w:lang w:val="zh-CN"/>
        </w:rPr>
        <w:instrText xml:space="preserve"> = 1 \* GB3 </w:instrText>
      </w:r>
      <w:r>
        <w:rPr>
          <w:rFonts w:hint="eastAsia" w:ascii="宋体" w:hAnsi="宋体" w:cs="宋体"/>
          <w:sz w:val="24"/>
          <w:highlight w:val="none"/>
          <w:lang w:val="zh-CN"/>
        </w:rPr>
        <w:fldChar w:fldCharType="separate"/>
      </w:r>
      <w:r>
        <w:rPr>
          <w:rFonts w:hint="eastAsia" w:ascii="宋体" w:hAnsi="宋体" w:cs="宋体"/>
          <w:sz w:val="24"/>
          <w:highlight w:val="none"/>
          <w:lang w:val="zh-CN"/>
        </w:rPr>
        <w:t>①</w:t>
      </w:r>
      <w:r>
        <w:rPr>
          <w:rFonts w:hint="eastAsia" w:ascii="宋体" w:hAnsi="宋体" w:cs="宋体"/>
          <w:sz w:val="24"/>
          <w:highlight w:val="none"/>
          <w:lang w:val="zh-CN"/>
        </w:rPr>
        <w:fldChar w:fldCharType="end"/>
      </w:r>
      <w:r>
        <w:rPr>
          <w:rFonts w:hint="eastAsia" w:ascii="宋体" w:hAnsi="宋体" w:cs="宋体"/>
          <w:sz w:val="24"/>
          <w:highlight w:val="none"/>
        </w:rPr>
        <w:t>资格审查证明材料</w:t>
      </w:r>
      <w:r>
        <w:rPr>
          <w:rFonts w:hint="eastAsia" w:ascii="宋体" w:hAnsi="宋体" w:cs="宋体"/>
          <w:sz w:val="24"/>
          <w:highlight w:val="none"/>
          <w:lang w:val="zh-CN"/>
        </w:rPr>
        <w:t>、</w:t>
      </w:r>
      <w:r>
        <w:rPr>
          <w:rFonts w:hint="eastAsia" w:ascii="宋体" w:hAnsi="宋体" w:cs="宋体"/>
          <w:sz w:val="24"/>
          <w:highlight w:val="none"/>
          <w:lang w:val="zh-CN"/>
        </w:rPr>
        <w:fldChar w:fldCharType="begin"/>
      </w:r>
      <w:r>
        <w:rPr>
          <w:rFonts w:hint="eastAsia" w:ascii="宋体" w:hAnsi="宋体" w:cs="宋体"/>
          <w:sz w:val="24"/>
          <w:highlight w:val="none"/>
          <w:lang w:val="zh-CN"/>
        </w:rPr>
        <w:instrText xml:space="preserve"> = 2 \* GB3 </w:instrText>
      </w:r>
      <w:r>
        <w:rPr>
          <w:rFonts w:hint="eastAsia" w:ascii="宋体" w:hAnsi="宋体" w:cs="宋体"/>
          <w:sz w:val="24"/>
          <w:highlight w:val="none"/>
          <w:lang w:val="zh-CN"/>
        </w:rPr>
        <w:fldChar w:fldCharType="separate"/>
      </w:r>
      <w:r>
        <w:rPr>
          <w:rFonts w:hint="eastAsia" w:ascii="宋体" w:hAnsi="宋体" w:cs="宋体"/>
          <w:sz w:val="24"/>
          <w:highlight w:val="none"/>
          <w:lang w:val="zh-CN"/>
        </w:rPr>
        <w:t>②</w:t>
      </w:r>
      <w:r>
        <w:rPr>
          <w:rFonts w:hint="eastAsia" w:ascii="宋体" w:hAnsi="宋体" w:cs="宋体"/>
          <w:sz w:val="24"/>
          <w:highlight w:val="none"/>
          <w:lang w:val="zh-CN"/>
        </w:rPr>
        <w:fldChar w:fldCharType="end"/>
      </w:r>
      <w:r>
        <w:rPr>
          <w:rFonts w:hint="eastAsia" w:ascii="宋体" w:hAnsi="宋体" w:cs="宋体"/>
          <w:sz w:val="24"/>
          <w:highlight w:val="none"/>
        </w:rPr>
        <w:t>商务技术标</w:t>
      </w:r>
      <w:r>
        <w:rPr>
          <w:rFonts w:hint="eastAsia" w:ascii="宋体" w:hAnsi="宋体" w:cs="宋体"/>
          <w:sz w:val="24"/>
          <w:highlight w:val="none"/>
          <w:lang w:val="zh-CN"/>
        </w:rPr>
        <w:t>、③</w:t>
      </w:r>
      <w:r>
        <w:rPr>
          <w:rFonts w:hint="eastAsia" w:ascii="宋体" w:hAnsi="宋体" w:cs="宋体"/>
          <w:sz w:val="24"/>
          <w:highlight w:val="none"/>
        </w:rPr>
        <w:t>价格标、④电子版投标文件</w:t>
      </w:r>
      <w:r>
        <w:rPr>
          <w:rFonts w:hint="eastAsia" w:ascii="宋体" w:hAnsi="宋体" w:cs="宋体"/>
          <w:sz w:val="24"/>
          <w:highlight w:val="none"/>
          <w:lang w:val="zh-CN"/>
        </w:rPr>
        <w:t>共</w:t>
      </w:r>
      <w:r>
        <w:rPr>
          <w:rFonts w:hint="eastAsia" w:ascii="宋体" w:hAnsi="宋体" w:cs="宋体"/>
          <w:sz w:val="24"/>
          <w:highlight w:val="none"/>
        </w:rPr>
        <w:t>4</w:t>
      </w:r>
      <w:r>
        <w:rPr>
          <w:rFonts w:hint="eastAsia" w:ascii="宋体" w:hAnsi="宋体" w:cs="宋体"/>
          <w:sz w:val="24"/>
          <w:highlight w:val="none"/>
          <w:lang w:val="zh-CN"/>
        </w:rPr>
        <w:t>部分组成（以下由文件序号代称）。</w:t>
      </w:r>
    </w:p>
    <w:p w14:paraId="3554D52D">
      <w:pPr>
        <w:autoSpaceDE w:val="0"/>
        <w:autoSpaceDN w:val="0"/>
        <w:adjustRightInd w:val="0"/>
        <w:snapToGrid w:val="0"/>
        <w:spacing w:line="360" w:lineRule="auto"/>
        <w:ind w:firstLine="480" w:firstLineChars="200"/>
        <w:contextualSpacing/>
        <w:jc w:val="left"/>
        <w:rPr>
          <w:rFonts w:ascii="宋体" w:hAnsi="宋体" w:cs="宋体"/>
          <w:sz w:val="24"/>
          <w:highlight w:val="none"/>
          <w:lang w:val="zh-CN"/>
        </w:rPr>
      </w:pPr>
      <w:r>
        <w:rPr>
          <w:rFonts w:hint="eastAsia" w:ascii="宋体" w:hAnsi="宋体" w:cs="宋体"/>
          <w:sz w:val="24"/>
          <w:highlight w:val="none"/>
        </w:rPr>
        <w:t>4.2</w:t>
      </w:r>
      <w:r>
        <w:rPr>
          <w:rFonts w:hint="eastAsia" w:ascii="宋体" w:hAnsi="宋体" w:cs="宋体"/>
          <w:sz w:val="24"/>
          <w:highlight w:val="none"/>
          <w:lang w:val="zh-CN"/>
        </w:rPr>
        <w:t>纸质</w:t>
      </w:r>
      <w:r>
        <w:rPr>
          <w:rFonts w:hint="eastAsia" w:ascii="宋体" w:hAnsi="宋体" w:cs="宋体"/>
          <w:sz w:val="24"/>
          <w:highlight w:val="none"/>
        </w:rPr>
        <w:t>投标</w:t>
      </w:r>
      <w:r>
        <w:rPr>
          <w:rFonts w:hint="eastAsia" w:ascii="宋体" w:hAnsi="宋体" w:cs="宋体"/>
          <w:sz w:val="24"/>
          <w:highlight w:val="none"/>
          <w:lang w:val="zh-CN"/>
        </w:rPr>
        <w:t>文件均为一式</w:t>
      </w:r>
      <w:r>
        <w:rPr>
          <w:rFonts w:hint="eastAsia" w:ascii="宋体" w:hAnsi="宋体" w:cs="宋体"/>
          <w:sz w:val="24"/>
          <w:highlight w:val="none"/>
          <w:lang w:val="en-US" w:eastAsia="zh-CN"/>
        </w:rPr>
        <w:t>五</w:t>
      </w:r>
      <w:r>
        <w:rPr>
          <w:rFonts w:hint="eastAsia" w:ascii="宋体" w:hAnsi="宋体" w:cs="宋体"/>
          <w:sz w:val="24"/>
          <w:highlight w:val="none"/>
          <w:lang w:val="zh-CN"/>
        </w:rPr>
        <w:t>份，其中“正本”壹份和“副本”</w:t>
      </w:r>
      <w:r>
        <w:rPr>
          <w:rFonts w:hint="eastAsia" w:ascii="宋体" w:hAnsi="宋体" w:cs="宋体"/>
          <w:sz w:val="24"/>
          <w:highlight w:val="none"/>
        </w:rPr>
        <w:t>肆</w:t>
      </w:r>
      <w:r>
        <w:rPr>
          <w:rFonts w:hint="eastAsia" w:ascii="宋体" w:hAnsi="宋体" w:cs="宋体"/>
          <w:sz w:val="24"/>
          <w:highlight w:val="none"/>
          <w:lang w:val="zh-CN"/>
        </w:rPr>
        <w:t>份。（具体要求详见第</w:t>
      </w:r>
      <w:r>
        <w:rPr>
          <w:rFonts w:hint="eastAsia" w:ascii="宋体" w:hAnsi="宋体" w:cs="宋体"/>
          <w:sz w:val="24"/>
          <w:highlight w:val="none"/>
        </w:rPr>
        <w:t>六</w:t>
      </w:r>
      <w:r>
        <w:rPr>
          <w:rFonts w:hint="eastAsia" w:ascii="宋体" w:hAnsi="宋体" w:cs="宋体"/>
          <w:sz w:val="24"/>
          <w:highlight w:val="none"/>
          <w:lang w:val="zh-CN"/>
        </w:rPr>
        <w:t>部分</w:t>
      </w:r>
      <w:r>
        <w:rPr>
          <w:rFonts w:hint="eastAsia" w:ascii="宋体" w:hAnsi="宋体" w:cs="宋体"/>
          <w:sz w:val="24"/>
          <w:highlight w:val="none"/>
        </w:rPr>
        <w:t>投标</w:t>
      </w:r>
      <w:r>
        <w:rPr>
          <w:rFonts w:hint="eastAsia" w:ascii="宋体" w:hAnsi="宋体" w:cs="宋体"/>
          <w:sz w:val="24"/>
          <w:highlight w:val="none"/>
          <w:lang w:val="zh-CN"/>
        </w:rPr>
        <w:t>文件组成）</w:t>
      </w:r>
    </w:p>
    <w:p w14:paraId="60EF3DC8">
      <w:pPr>
        <w:autoSpaceDE w:val="0"/>
        <w:autoSpaceDN w:val="0"/>
        <w:adjustRightInd w:val="0"/>
        <w:snapToGrid w:val="0"/>
        <w:spacing w:line="360" w:lineRule="auto"/>
        <w:ind w:firstLine="480" w:firstLineChars="200"/>
        <w:contextualSpacing/>
        <w:jc w:val="left"/>
        <w:rPr>
          <w:rFonts w:ascii="宋体" w:hAnsi="宋体" w:cs="宋体"/>
          <w:sz w:val="24"/>
          <w:highlight w:val="none"/>
          <w:lang w:val="zh-CN"/>
        </w:rPr>
      </w:pPr>
      <w:r>
        <w:rPr>
          <w:rFonts w:hint="eastAsia" w:ascii="宋体" w:hAnsi="宋体" w:cs="宋体"/>
          <w:sz w:val="24"/>
          <w:highlight w:val="none"/>
        </w:rPr>
        <w:t>4.3</w:t>
      </w:r>
      <w:r>
        <w:rPr>
          <w:rFonts w:hint="eastAsia" w:ascii="宋体" w:hAnsi="宋体" w:cs="宋体"/>
          <w:sz w:val="24"/>
          <w:highlight w:val="none"/>
          <w:lang w:val="zh-CN"/>
        </w:rPr>
        <w:t>在每份纸质</w:t>
      </w:r>
      <w:r>
        <w:rPr>
          <w:rFonts w:hint="eastAsia" w:ascii="宋体" w:hAnsi="宋体" w:cs="宋体"/>
          <w:sz w:val="24"/>
          <w:highlight w:val="none"/>
        </w:rPr>
        <w:t>投标</w:t>
      </w:r>
      <w:r>
        <w:rPr>
          <w:rFonts w:hint="eastAsia" w:ascii="宋体" w:hAnsi="宋体" w:cs="宋体"/>
          <w:sz w:val="24"/>
          <w:highlight w:val="none"/>
          <w:lang w:val="zh-CN"/>
        </w:rPr>
        <w:t>文件上要明确标注项目名称、对应的</w:t>
      </w:r>
      <w:r>
        <w:rPr>
          <w:rFonts w:hint="eastAsia" w:ascii="宋体" w:hAnsi="宋体" w:cs="宋体"/>
          <w:sz w:val="24"/>
          <w:highlight w:val="none"/>
        </w:rPr>
        <w:t>投标</w:t>
      </w:r>
      <w:r>
        <w:rPr>
          <w:rFonts w:hint="eastAsia" w:ascii="宋体" w:hAnsi="宋体" w:cs="宋体"/>
          <w:sz w:val="24"/>
          <w:highlight w:val="none"/>
          <w:lang w:val="zh-CN"/>
        </w:rPr>
        <w:t>文件名称、投标人的全称、日期、“正本”、“副本”字样。“正本”和“副本”若有差异，概以“正本”为准。</w:t>
      </w:r>
    </w:p>
    <w:p w14:paraId="2DBAD675">
      <w:pPr>
        <w:autoSpaceDE w:val="0"/>
        <w:autoSpaceDN w:val="0"/>
        <w:adjustRightInd w:val="0"/>
        <w:snapToGrid w:val="0"/>
        <w:spacing w:line="360" w:lineRule="auto"/>
        <w:ind w:firstLine="480" w:firstLineChars="200"/>
        <w:contextualSpacing/>
        <w:jc w:val="left"/>
        <w:rPr>
          <w:rFonts w:ascii="宋体" w:hAnsi="宋体" w:cs="宋体"/>
          <w:sz w:val="24"/>
          <w:highlight w:val="none"/>
          <w:lang w:val="zh-CN"/>
        </w:rPr>
      </w:pPr>
      <w:r>
        <w:rPr>
          <w:rFonts w:hint="eastAsia" w:ascii="宋体" w:hAnsi="宋体" w:cs="宋体"/>
          <w:sz w:val="24"/>
          <w:highlight w:val="none"/>
        </w:rPr>
        <w:t>4.4</w:t>
      </w:r>
      <w:r>
        <w:rPr>
          <w:rFonts w:hint="eastAsia" w:ascii="宋体" w:hAnsi="宋体" w:cs="宋体"/>
          <w:sz w:val="24"/>
          <w:highlight w:val="none"/>
          <w:lang w:val="zh-CN"/>
        </w:rPr>
        <w:t>纸质</w:t>
      </w:r>
      <w:r>
        <w:rPr>
          <w:rFonts w:hint="eastAsia" w:ascii="宋体" w:hAnsi="宋体" w:cs="宋体"/>
          <w:sz w:val="24"/>
          <w:highlight w:val="none"/>
        </w:rPr>
        <w:t>投标</w:t>
      </w:r>
      <w:r>
        <w:rPr>
          <w:rFonts w:hint="eastAsia" w:ascii="宋体" w:hAnsi="宋体" w:cs="宋体"/>
          <w:sz w:val="24"/>
          <w:highlight w:val="none"/>
          <w:lang w:val="zh-CN"/>
        </w:rPr>
        <w:t>文件中的所有“正本”，其正文内容须按</w:t>
      </w:r>
      <w:r>
        <w:rPr>
          <w:rFonts w:hint="eastAsia" w:ascii="宋体" w:hAnsi="宋体" w:cs="宋体"/>
          <w:sz w:val="24"/>
          <w:highlight w:val="none"/>
        </w:rPr>
        <w:t>招标</w:t>
      </w:r>
      <w:r>
        <w:rPr>
          <w:rFonts w:hint="eastAsia" w:ascii="宋体" w:hAnsi="宋体" w:cs="宋体"/>
          <w:sz w:val="24"/>
          <w:highlight w:val="none"/>
          <w:lang w:val="zh-CN"/>
        </w:rPr>
        <w:t>文件要求由投标人法定代表人或被授权人签字（或盖章）并加盖单位公章。“副本”可</w:t>
      </w:r>
      <w:r>
        <w:rPr>
          <w:rFonts w:hint="eastAsia" w:ascii="宋体" w:hAnsi="宋体" w:cs="宋体"/>
          <w:sz w:val="24"/>
          <w:highlight w:val="none"/>
        </w:rPr>
        <w:t>为</w:t>
      </w:r>
      <w:r>
        <w:rPr>
          <w:rFonts w:hint="eastAsia" w:ascii="宋体" w:hAnsi="宋体" w:cs="宋体"/>
          <w:sz w:val="24"/>
          <w:highlight w:val="none"/>
          <w:lang w:val="zh-CN"/>
        </w:rPr>
        <w:t>“</w:t>
      </w:r>
      <w:r>
        <w:rPr>
          <w:rFonts w:hint="eastAsia" w:ascii="宋体" w:hAnsi="宋体" w:cs="宋体"/>
          <w:sz w:val="24"/>
          <w:highlight w:val="none"/>
        </w:rPr>
        <w:t>正本</w:t>
      </w:r>
      <w:r>
        <w:rPr>
          <w:rFonts w:hint="eastAsia" w:ascii="宋体" w:hAnsi="宋体" w:cs="宋体"/>
          <w:sz w:val="24"/>
          <w:highlight w:val="none"/>
          <w:lang w:val="zh-CN"/>
        </w:rPr>
        <w:t>”的复印</w:t>
      </w:r>
      <w:r>
        <w:rPr>
          <w:rFonts w:hint="eastAsia" w:ascii="宋体" w:hAnsi="宋体" w:cs="宋体"/>
          <w:sz w:val="24"/>
          <w:highlight w:val="none"/>
        </w:rPr>
        <w:t>件</w:t>
      </w:r>
      <w:r>
        <w:rPr>
          <w:rFonts w:hint="eastAsia" w:ascii="宋体" w:hAnsi="宋体" w:cs="宋体"/>
          <w:sz w:val="24"/>
          <w:highlight w:val="none"/>
          <w:lang w:val="zh-CN"/>
        </w:rPr>
        <w:t>。</w:t>
      </w:r>
    </w:p>
    <w:p w14:paraId="4B6D9A0E">
      <w:pPr>
        <w:autoSpaceDE w:val="0"/>
        <w:autoSpaceDN w:val="0"/>
        <w:adjustRightInd w:val="0"/>
        <w:snapToGrid w:val="0"/>
        <w:spacing w:line="360" w:lineRule="auto"/>
        <w:ind w:firstLine="480" w:firstLineChars="200"/>
        <w:contextualSpacing/>
        <w:jc w:val="left"/>
        <w:rPr>
          <w:rFonts w:ascii="宋体" w:hAnsi="宋体" w:cs="宋体"/>
          <w:sz w:val="24"/>
          <w:highlight w:val="none"/>
        </w:rPr>
      </w:pPr>
      <w:r>
        <w:rPr>
          <w:rFonts w:hint="eastAsia" w:ascii="宋体" w:hAnsi="宋体" w:cs="宋体"/>
          <w:sz w:val="24"/>
          <w:highlight w:val="none"/>
        </w:rPr>
        <w:t>4.5电子投标文件</w:t>
      </w:r>
    </w:p>
    <w:p w14:paraId="1C87488B">
      <w:pPr>
        <w:tabs>
          <w:tab w:val="left" w:pos="3375"/>
        </w:tabs>
        <w:autoSpaceDE w:val="0"/>
        <w:autoSpaceDN w:val="0"/>
        <w:spacing w:line="360" w:lineRule="auto"/>
        <w:ind w:firstLine="480" w:firstLineChars="200"/>
        <w:jc w:val="left"/>
        <w:rPr>
          <w:rFonts w:ascii="宋体" w:hAnsi="宋体" w:cs="宋体"/>
          <w:sz w:val="24"/>
          <w:highlight w:val="none"/>
        </w:rPr>
      </w:pPr>
      <w:r>
        <w:rPr>
          <w:rFonts w:hint="eastAsia" w:ascii="宋体" w:hAnsi="宋体" w:cs="宋体"/>
          <w:sz w:val="24"/>
          <w:highlight w:val="none"/>
        </w:rPr>
        <w:t>电子版投标文件（包括</w:t>
      </w:r>
      <w:r>
        <w:rPr>
          <w:rFonts w:hint="eastAsia" w:ascii="宋体" w:hAnsi="宋体" w:cs="宋体"/>
          <w:sz w:val="24"/>
          <w:highlight w:val="none"/>
          <w:lang w:val="zh-CN"/>
        </w:rPr>
        <w:fldChar w:fldCharType="begin"/>
      </w:r>
      <w:r>
        <w:rPr>
          <w:rFonts w:hint="eastAsia" w:ascii="宋体" w:hAnsi="宋体" w:cs="宋体"/>
          <w:sz w:val="24"/>
          <w:highlight w:val="none"/>
          <w:lang w:val="zh-CN"/>
        </w:rPr>
        <w:instrText xml:space="preserve"> = 1 \* GB3 </w:instrText>
      </w:r>
      <w:r>
        <w:rPr>
          <w:rFonts w:hint="eastAsia" w:ascii="宋体" w:hAnsi="宋体" w:cs="宋体"/>
          <w:sz w:val="24"/>
          <w:highlight w:val="none"/>
          <w:lang w:val="zh-CN"/>
        </w:rPr>
        <w:fldChar w:fldCharType="separate"/>
      </w:r>
      <w:r>
        <w:rPr>
          <w:rFonts w:hint="eastAsia" w:ascii="宋体" w:hAnsi="宋体" w:cs="宋体"/>
          <w:sz w:val="24"/>
          <w:highlight w:val="none"/>
          <w:lang w:val="zh-CN"/>
        </w:rPr>
        <w:t>①</w:t>
      </w:r>
      <w:r>
        <w:rPr>
          <w:rFonts w:hint="eastAsia" w:ascii="宋体" w:hAnsi="宋体" w:cs="宋体"/>
          <w:sz w:val="24"/>
          <w:highlight w:val="none"/>
          <w:lang w:val="zh-CN"/>
        </w:rPr>
        <w:fldChar w:fldCharType="end"/>
      </w:r>
      <w:r>
        <w:rPr>
          <w:rFonts w:hint="eastAsia" w:ascii="宋体" w:hAnsi="宋体" w:cs="宋体"/>
          <w:sz w:val="24"/>
          <w:highlight w:val="none"/>
        </w:rPr>
        <w:t>资格审查证明材料</w:t>
      </w:r>
      <w:r>
        <w:rPr>
          <w:rFonts w:hint="eastAsia" w:ascii="宋体" w:hAnsi="宋体" w:cs="宋体"/>
          <w:sz w:val="24"/>
          <w:highlight w:val="none"/>
          <w:lang w:val="zh-CN"/>
        </w:rPr>
        <w:t>、</w:t>
      </w:r>
      <w:r>
        <w:rPr>
          <w:rFonts w:hint="eastAsia" w:ascii="宋体" w:hAnsi="宋体" w:cs="宋体"/>
          <w:sz w:val="24"/>
          <w:highlight w:val="none"/>
          <w:lang w:val="zh-CN"/>
        </w:rPr>
        <w:fldChar w:fldCharType="begin"/>
      </w:r>
      <w:r>
        <w:rPr>
          <w:rFonts w:hint="eastAsia" w:ascii="宋体" w:hAnsi="宋体" w:cs="宋体"/>
          <w:sz w:val="24"/>
          <w:highlight w:val="none"/>
          <w:lang w:val="zh-CN"/>
        </w:rPr>
        <w:instrText xml:space="preserve"> = 2 \* GB3 </w:instrText>
      </w:r>
      <w:r>
        <w:rPr>
          <w:rFonts w:hint="eastAsia" w:ascii="宋体" w:hAnsi="宋体" w:cs="宋体"/>
          <w:sz w:val="24"/>
          <w:highlight w:val="none"/>
          <w:lang w:val="zh-CN"/>
        </w:rPr>
        <w:fldChar w:fldCharType="separate"/>
      </w:r>
      <w:r>
        <w:rPr>
          <w:rFonts w:hint="eastAsia" w:ascii="宋体" w:hAnsi="宋体" w:cs="宋体"/>
          <w:sz w:val="24"/>
          <w:highlight w:val="none"/>
          <w:lang w:val="zh-CN"/>
        </w:rPr>
        <w:t>②</w:t>
      </w:r>
      <w:r>
        <w:rPr>
          <w:rFonts w:hint="eastAsia" w:ascii="宋体" w:hAnsi="宋体" w:cs="宋体"/>
          <w:sz w:val="24"/>
          <w:highlight w:val="none"/>
          <w:lang w:val="zh-CN"/>
        </w:rPr>
        <w:fldChar w:fldCharType="end"/>
      </w:r>
      <w:r>
        <w:rPr>
          <w:rFonts w:hint="eastAsia" w:ascii="宋体" w:hAnsi="宋体" w:cs="宋体"/>
          <w:sz w:val="24"/>
          <w:highlight w:val="none"/>
        </w:rPr>
        <w:t>商务技术标</w:t>
      </w:r>
      <w:r>
        <w:rPr>
          <w:rFonts w:hint="eastAsia" w:ascii="宋体" w:hAnsi="宋体" w:cs="宋体"/>
          <w:sz w:val="24"/>
          <w:highlight w:val="none"/>
          <w:lang w:val="zh-CN"/>
        </w:rPr>
        <w:t>、③</w:t>
      </w:r>
      <w:r>
        <w:rPr>
          <w:rFonts w:hint="eastAsia" w:ascii="宋体" w:hAnsi="宋体" w:cs="宋体"/>
          <w:sz w:val="24"/>
          <w:highlight w:val="none"/>
        </w:rPr>
        <w:t>价格标</w:t>
      </w:r>
      <w:r>
        <w:rPr>
          <w:rFonts w:hint="eastAsia" w:ascii="宋体" w:hAnsi="宋体" w:cs="宋体"/>
          <w:b/>
          <w:sz w:val="24"/>
          <w:highlight w:val="none"/>
        </w:rPr>
        <w:t>，所有盖章后纸质版投标文件的扫描件内容均存入一份U盘即可）</w:t>
      </w:r>
      <w:r>
        <w:rPr>
          <w:rFonts w:hint="eastAsia" w:ascii="宋体" w:hAnsi="宋体" w:cs="宋体"/>
          <w:sz w:val="24"/>
          <w:highlight w:val="none"/>
        </w:rPr>
        <w:t>。</w:t>
      </w:r>
    </w:p>
    <w:p w14:paraId="084E5C99">
      <w:pPr>
        <w:tabs>
          <w:tab w:val="left" w:pos="3375"/>
        </w:tabs>
        <w:autoSpaceDE w:val="0"/>
        <w:autoSpaceDN w:val="0"/>
        <w:spacing w:line="360" w:lineRule="auto"/>
        <w:ind w:firstLine="480" w:firstLineChars="200"/>
        <w:contextualSpacing/>
        <w:jc w:val="left"/>
        <w:rPr>
          <w:rFonts w:ascii="宋体" w:hAnsi="宋体" w:cs="宋体"/>
          <w:sz w:val="24"/>
          <w:highlight w:val="none"/>
        </w:rPr>
      </w:pPr>
      <w:r>
        <w:rPr>
          <w:rFonts w:hint="eastAsia" w:ascii="宋体" w:hAnsi="宋体" w:cs="宋体"/>
          <w:sz w:val="24"/>
          <w:highlight w:val="none"/>
        </w:rPr>
        <w:t>电子版投标文件不得设置密码并保证无病毒。</w:t>
      </w:r>
    </w:p>
    <w:p w14:paraId="5F7AA46C">
      <w:pPr>
        <w:autoSpaceDE w:val="0"/>
        <w:autoSpaceDN w:val="0"/>
        <w:adjustRightInd w:val="0"/>
        <w:snapToGrid w:val="0"/>
        <w:spacing w:line="360" w:lineRule="auto"/>
        <w:ind w:firstLine="480" w:firstLineChars="200"/>
        <w:contextualSpacing/>
        <w:jc w:val="left"/>
        <w:rPr>
          <w:rFonts w:ascii="宋体" w:hAnsi="宋体" w:cs="宋体"/>
          <w:sz w:val="24"/>
          <w:highlight w:val="none"/>
          <w:lang w:val="zh-CN"/>
        </w:rPr>
      </w:pPr>
      <w:r>
        <w:rPr>
          <w:rFonts w:hint="eastAsia" w:ascii="宋体" w:hAnsi="宋体" w:cs="宋体"/>
          <w:sz w:val="24"/>
          <w:highlight w:val="none"/>
        </w:rPr>
        <w:t>5.投标</w:t>
      </w:r>
      <w:r>
        <w:rPr>
          <w:rFonts w:hint="eastAsia" w:ascii="宋体" w:hAnsi="宋体" w:cs="宋体"/>
          <w:sz w:val="24"/>
          <w:highlight w:val="none"/>
          <w:lang w:val="zh-CN"/>
        </w:rPr>
        <w:t>文件的密封及标记</w:t>
      </w:r>
    </w:p>
    <w:p w14:paraId="1647C560">
      <w:pPr>
        <w:autoSpaceDE w:val="0"/>
        <w:autoSpaceDN w:val="0"/>
        <w:adjustRightInd w:val="0"/>
        <w:snapToGrid w:val="0"/>
        <w:spacing w:line="360" w:lineRule="auto"/>
        <w:ind w:firstLine="480" w:firstLineChars="200"/>
        <w:jc w:val="left"/>
        <w:rPr>
          <w:rFonts w:ascii="宋体" w:hAnsi="宋体" w:cs="宋体"/>
          <w:b/>
          <w:bCs/>
          <w:sz w:val="24"/>
          <w:highlight w:val="none"/>
          <w:u w:val="double"/>
          <w:lang w:val="zh-CN"/>
        </w:rPr>
      </w:pPr>
      <w:r>
        <w:rPr>
          <w:rFonts w:hint="eastAsia" w:ascii="宋体" w:hAnsi="宋体" w:cs="宋体"/>
          <w:sz w:val="24"/>
          <w:highlight w:val="none"/>
        </w:rPr>
        <w:t>5.1</w:t>
      </w:r>
      <w:r>
        <w:rPr>
          <w:rFonts w:hint="eastAsia" w:ascii="宋体" w:hAnsi="宋体" w:cs="宋体"/>
          <w:sz w:val="24"/>
          <w:highlight w:val="none"/>
          <w:lang w:val="zh-CN"/>
        </w:rPr>
        <w:t>投标人须将本项目</w:t>
      </w:r>
      <w:r>
        <w:rPr>
          <w:rFonts w:hint="eastAsia" w:ascii="宋体" w:hAnsi="宋体" w:cs="宋体"/>
          <w:sz w:val="24"/>
          <w:highlight w:val="none"/>
        </w:rPr>
        <w:t>投标</w:t>
      </w:r>
      <w:r>
        <w:rPr>
          <w:rFonts w:hint="eastAsia" w:ascii="宋体" w:hAnsi="宋体" w:cs="宋体"/>
          <w:sz w:val="24"/>
          <w:highlight w:val="none"/>
          <w:lang w:val="zh-CN"/>
        </w:rPr>
        <w:t>文件：</w:t>
      </w:r>
      <w:r>
        <w:rPr>
          <w:rFonts w:hint="eastAsia" w:ascii="宋体" w:hAnsi="宋体" w:cs="宋体"/>
          <w:b/>
          <w:bCs/>
          <w:sz w:val="24"/>
          <w:highlight w:val="none"/>
          <w:u w:val="double"/>
          <w:lang w:val="zh-CN"/>
        </w:rPr>
        <w:fldChar w:fldCharType="begin"/>
      </w:r>
      <w:r>
        <w:rPr>
          <w:rFonts w:hint="eastAsia" w:ascii="宋体" w:hAnsi="宋体" w:cs="宋体"/>
          <w:b/>
          <w:bCs/>
          <w:sz w:val="24"/>
          <w:highlight w:val="none"/>
          <w:u w:val="double"/>
          <w:lang w:val="zh-CN"/>
        </w:rPr>
        <w:instrText xml:space="preserve"> = 1 \* GB3 </w:instrText>
      </w:r>
      <w:r>
        <w:rPr>
          <w:rFonts w:hint="eastAsia" w:ascii="宋体" w:hAnsi="宋体" w:cs="宋体"/>
          <w:b/>
          <w:bCs/>
          <w:sz w:val="24"/>
          <w:highlight w:val="none"/>
          <w:u w:val="double"/>
          <w:lang w:val="zh-CN"/>
        </w:rPr>
        <w:fldChar w:fldCharType="separate"/>
      </w:r>
      <w:r>
        <w:rPr>
          <w:rFonts w:hint="eastAsia" w:ascii="宋体" w:hAnsi="宋体" w:cs="宋体"/>
          <w:b/>
          <w:bCs/>
          <w:sz w:val="24"/>
          <w:highlight w:val="none"/>
          <w:u w:val="double"/>
          <w:lang w:val="zh-CN"/>
        </w:rPr>
        <w:t>①</w:t>
      </w:r>
      <w:r>
        <w:rPr>
          <w:rFonts w:hint="eastAsia" w:ascii="宋体" w:hAnsi="宋体" w:cs="宋体"/>
          <w:b/>
          <w:bCs/>
          <w:sz w:val="24"/>
          <w:highlight w:val="none"/>
          <w:u w:val="double"/>
          <w:lang w:val="zh-CN"/>
        </w:rPr>
        <w:fldChar w:fldCharType="end"/>
      </w:r>
      <w:r>
        <w:rPr>
          <w:rFonts w:hint="eastAsia" w:ascii="宋体" w:hAnsi="宋体" w:cs="宋体"/>
          <w:b/>
          <w:bCs/>
          <w:sz w:val="24"/>
          <w:highlight w:val="none"/>
          <w:u w:val="double"/>
          <w:lang w:val="zh-CN"/>
        </w:rPr>
        <w:t>、</w:t>
      </w:r>
      <w:r>
        <w:rPr>
          <w:rFonts w:hint="eastAsia" w:ascii="宋体" w:hAnsi="宋体" w:cs="宋体"/>
          <w:b/>
          <w:bCs/>
          <w:sz w:val="24"/>
          <w:highlight w:val="none"/>
          <w:u w:val="double"/>
          <w:lang w:val="zh-CN"/>
        </w:rPr>
        <w:fldChar w:fldCharType="begin"/>
      </w:r>
      <w:r>
        <w:rPr>
          <w:rFonts w:hint="eastAsia" w:ascii="宋体" w:hAnsi="宋体" w:cs="宋体"/>
          <w:b/>
          <w:bCs/>
          <w:sz w:val="24"/>
          <w:highlight w:val="none"/>
          <w:u w:val="double"/>
          <w:lang w:val="zh-CN"/>
        </w:rPr>
        <w:instrText xml:space="preserve"> = 2 \* GB3 </w:instrText>
      </w:r>
      <w:r>
        <w:rPr>
          <w:rFonts w:hint="eastAsia" w:ascii="宋体" w:hAnsi="宋体" w:cs="宋体"/>
          <w:b/>
          <w:bCs/>
          <w:sz w:val="24"/>
          <w:highlight w:val="none"/>
          <w:u w:val="double"/>
          <w:lang w:val="zh-CN"/>
        </w:rPr>
        <w:fldChar w:fldCharType="separate"/>
      </w:r>
      <w:r>
        <w:rPr>
          <w:rFonts w:hint="eastAsia" w:ascii="宋体" w:hAnsi="宋体" w:cs="宋体"/>
          <w:b/>
          <w:bCs/>
          <w:sz w:val="24"/>
          <w:highlight w:val="none"/>
          <w:u w:val="double"/>
          <w:lang w:val="zh-CN"/>
        </w:rPr>
        <w:t>②</w:t>
      </w:r>
      <w:r>
        <w:rPr>
          <w:rFonts w:hint="eastAsia" w:ascii="宋体" w:hAnsi="宋体" w:cs="宋体"/>
          <w:b/>
          <w:bCs/>
          <w:sz w:val="24"/>
          <w:highlight w:val="none"/>
          <w:u w:val="double"/>
          <w:lang w:val="zh-CN"/>
        </w:rPr>
        <w:fldChar w:fldCharType="end"/>
      </w:r>
      <w:r>
        <w:rPr>
          <w:rFonts w:hint="eastAsia" w:ascii="宋体" w:hAnsi="宋体" w:cs="宋体"/>
          <w:b/>
          <w:bCs/>
          <w:sz w:val="24"/>
          <w:highlight w:val="none"/>
          <w:u w:val="double"/>
          <w:lang w:val="zh-CN"/>
        </w:rPr>
        <w:t>、③单独密封，④密封至③的封袋内。</w:t>
      </w:r>
    </w:p>
    <w:p w14:paraId="4756813E">
      <w:pPr>
        <w:autoSpaceDE w:val="0"/>
        <w:autoSpaceDN w:val="0"/>
        <w:adjustRightInd w:val="0"/>
        <w:snapToGrid w:val="0"/>
        <w:spacing w:line="360" w:lineRule="auto"/>
        <w:ind w:firstLine="480" w:firstLineChars="200"/>
        <w:jc w:val="left"/>
        <w:rPr>
          <w:rFonts w:ascii="宋体" w:hAnsi="宋体" w:cs="宋体"/>
          <w:sz w:val="24"/>
          <w:highlight w:val="none"/>
          <w:lang w:val="zh-CN"/>
        </w:rPr>
      </w:pPr>
      <w:r>
        <w:rPr>
          <w:rFonts w:hint="eastAsia" w:ascii="宋体" w:hAnsi="宋体" w:cs="宋体"/>
          <w:sz w:val="24"/>
          <w:highlight w:val="none"/>
        </w:rPr>
        <w:t>5.2投标人可将每部分投标文件</w:t>
      </w:r>
      <w:r>
        <w:rPr>
          <w:rFonts w:hint="eastAsia" w:ascii="宋体" w:hAnsi="宋体" w:cs="宋体"/>
          <w:sz w:val="24"/>
          <w:highlight w:val="none"/>
          <w:lang w:val="zh-CN"/>
        </w:rPr>
        <w:t>正副本统一密封或分别密封，如正本和副本分别密封的，应在封袋或封箱上标明正、副本字样。</w:t>
      </w:r>
    </w:p>
    <w:p w14:paraId="23340A98">
      <w:pPr>
        <w:autoSpaceDE w:val="0"/>
        <w:autoSpaceDN w:val="0"/>
        <w:adjustRightInd w:val="0"/>
        <w:snapToGrid w:val="0"/>
        <w:spacing w:line="360" w:lineRule="auto"/>
        <w:ind w:firstLine="480" w:firstLineChars="200"/>
        <w:jc w:val="left"/>
        <w:rPr>
          <w:rFonts w:ascii="宋体" w:hAnsi="宋体" w:cs="宋体"/>
          <w:b/>
          <w:bCs/>
          <w:sz w:val="24"/>
          <w:highlight w:val="none"/>
          <w:u w:val="double"/>
          <w:lang w:val="zh-CN"/>
        </w:rPr>
      </w:pPr>
      <w:r>
        <w:rPr>
          <w:rFonts w:hint="eastAsia" w:ascii="宋体" w:hAnsi="宋体" w:cs="宋体"/>
          <w:sz w:val="24"/>
          <w:highlight w:val="none"/>
        </w:rPr>
        <w:t>5.3</w:t>
      </w:r>
      <w:r>
        <w:rPr>
          <w:rFonts w:hint="eastAsia" w:ascii="宋体" w:hAnsi="宋体" w:cs="宋体"/>
          <w:sz w:val="24"/>
          <w:highlight w:val="none"/>
          <w:lang w:val="zh-CN"/>
        </w:rPr>
        <w:t>密封后，应在封袋或封箱上明确标注</w:t>
      </w:r>
      <w:r>
        <w:rPr>
          <w:rFonts w:hint="eastAsia" w:ascii="宋体" w:hAnsi="宋体" w:cs="宋体"/>
          <w:b/>
          <w:bCs/>
          <w:sz w:val="24"/>
          <w:highlight w:val="none"/>
          <w:u w:val="double"/>
        </w:rPr>
        <w:t>招标</w:t>
      </w:r>
      <w:r>
        <w:rPr>
          <w:rFonts w:hint="eastAsia" w:ascii="宋体" w:hAnsi="宋体" w:cs="宋体"/>
          <w:b/>
          <w:bCs/>
          <w:sz w:val="24"/>
          <w:highlight w:val="none"/>
          <w:u w:val="double"/>
          <w:lang w:val="zh-CN"/>
        </w:rPr>
        <w:t>项目名称、</w:t>
      </w:r>
      <w:r>
        <w:rPr>
          <w:rFonts w:hint="eastAsia" w:ascii="宋体" w:hAnsi="宋体" w:cs="宋体"/>
          <w:b/>
          <w:bCs/>
          <w:sz w:val="24"/>
          <w:highlight w:val="none"/>
          <w:u w:val="double"/>
        </w:rPr>
        <w:t>投标</w:t>
      </w:r>
      <w:r>
        <w:rPr>
          <w:rFonts w:hint="eastAsia" w:ascii="宋体" w:hAnsi="宋体" w:cs="宋体"/>
          <w:b/>
          <w:bCs/>
          <w:sz w:val="24"/>
          <w:highlight w:val="none"/>
          <w:u w:val="double"/>
          <w:lang w:val="zh-CN"/>
        </w:rPr>
        <w:t>文件各自对应的名称、投标人的全称及日期</w:t>
      </w:r>
      <w:r>
        <w:rPr>
          <w:rFonts w:hint="eastAsia" w:ascii="宋体" w:hAnsi="宋体" w:cs="宋体"/>
          <w:b/>
          <w:bCs/>
          <w:sz w:val="24"/>
          <w:highlight w:val="none"/>
          <w:u w:val="double"/>
        </w:rPr>
        <w:t>并加盖投标人单位公章</w:t>
      </w:r>
      <w:r>
        <w:rPr>
          <w:rFonts w:hint="eastAsia" w:ascii="宋体" w:hAnsi="宋体" w:cs="宋体"/>
          <w:b/>
          <w:bCs/>
          <w:sz w:val="24"/>
          <w:highlight w:val="none"/>
          <w:u w:val="double"/>
          <w:lang w:val="zh-CN"/>
        </w:rPr>
        <w:t>。</w:t>
      </w:r>
    </w:p>
    <w:p w14:paraId="36CAE1C1">
      <w:pPr>
        <w:autoSpaceDE w:val="0"/>
        <w:autoSpaceDN w:val="0"/>
        <w:adjustRightInd w:val="0"/>
        <w:snapToGrid w:val="0"/>
        <w:spacing w:line="360" w:lineRule="auto"/>
        <w:ind w:firstLine="480" w:firstLineChars="200"/>
        <w:rPr>
          <w:rFonts w:ascii="宋体" w:hAnsi="宋体" w:cs="宋体"/>
          <w:sz w:val="24"/>
          <w:highlight w:val="none"/>
          <w:lang w:val="zh-CN"/>
        </w:rPr>
      </w:pPr>
      <w:r>
        <w:rPr>
          <w:rFonts w:hint="eastAsia" w:ascii="宋体" w:hAnsi="宋体" w:cs="宋体"/>
          <w:sz w:val="24"/>
          <w:highlight w:val="none"/>
        </w:rPr>
        <w:t>5.4</w:t>
      </w:r>
      <w:r>
        <w:rPr>
          <w:rFonts w:hint="eastAsia" w:ascii="宋体" w:hAnsi="宋体" w:cs="宋体"/>
          <w:sz w:val="24"/>
          <w:highlight w:val="none"/>
          <w:lang w:val="zh-CN"/>
        </w:rPr>
        <w:t>采购人将拒绝接收未按照招标文件要求密封及标记的投标文件。</w:t>
      </w:r>
    </w:p>
    <w:p w14:paraId="015FE52A">
      <w:pPr>
        <w:autoSpaceDE w:val="0"/>
        <w:autoSpaceDN w:val="0"/>
        <w:adjustRightInd w:val="0"/>
        <w:snapToGrid w:val="0"/>
        <w:spacing w:line="360" w:lineRule="auto"/>
        <w:ind w:firstLine="480" w:firstLineChars="200"/>
        <w:rPr>
          <w:rFonts w:ascii="宋体" w:hAnsi="宋体" w:cs="宋体"/>
          <w:sz w:val="24"/>
          <w:highlight w:val="none"/>
          <w:lang w:val="zh-CN"/>
        </w:rPr>
      </w:pPr>
      <w:r>
        <w:rPr>
          <w:rFonts w:hint="eastAsia" w:ascii="宋体" w:hAnsi="宋体" w:cs="宋体"/>
          <w:sz w:val="24"/>
          <w:highlight w:val="none"/>
          <w:lang w:val="zh-CN"/>
        </w:rPr>
        <w:t>【特别提醒】投标文件中的</w:t>
      </w:r>
      <w:r>
        <w:rPr>
          <w:rFonts w:hint="eastAsia" w:ascii="宋体" w:hAnsi="宋体" w:cs="宋体"/>
          <w:b/>
          <w:bCs/>
          <w:sz w:val="24"/>
          <w:highlight w:val="none"/>
          <w:u w:val="double"/>
          <w:lang w:val="zh-CN"/>
        </w:rPr>
        <w:fldChar w:fldCharType="begin"/>
      </w:r>
      <w:r>
        <w:rPr>
          <w:rFonts w:hint="eastAsia" w:ascii="宋体" w:hAnsi="宋体" w:cs="宋体"/>
          <w:b/>
          <w:bCs/>
          <w:sz w:val="24"/>
          <w:highlight w:val="none"/>
          <w:u w:val="double"/>
          <w:lang w:val="zh-CN"/>
        </w:rPr>
        <w:instrText xml:space="preserve"> = 1 \* GB3 </w:instrText>
      </w:r>
      <w:r>
        <w:rPr>
          <w:rFonts w:hint="eastAsia" w:ascii="宋体" w:hAnsi="宋体" w:cs="宋体"/>
          <w:b/>
          <w:bCs/>
          <w:sz w:val="24"/>
          <w:highlight w:val="none"/>
          <w:u w:val="double"/>
          <w:lang w:val="zh-CN"/>
        </w:rPr>
        <w:fldChar w:fldCharType="separate"/>
      </w:r>
      <w:r>
        <w:rPr>
          <w:rFonts w:hint="eastAsia" w:ascii="宋体" w:hAnsi="宋体" w:cs="宋体"/>
          <w:b/>
          <w:bCs/>
          <w:sz w:val="24"/>
          <w:highlight w:val="none"/>
          <w:u w:val="double"/>
          <w:lang w:val="zh-CN"/>
        </w:rPr>
        <w:t>①</w:t>
      </w:r>
      <w:r>
        <w:rPr>
          <w:rFonts w:hint="eastAsia" w:ascii="宋体" w:hAnsi="宋体" w:cs="宋体"/>
          <w:b/>
          <w:bCs/>
          <w:sz w:val="24"/>
          <w:highlight w:val="none"/>
          <w:u w:val="double"/>
          <w:lang w:val="zh-CN"/>
        </w:rPr>
        <w:fldChar w:fldCharType="end"/>
      </w:r>
      <w:r>
        <w:rPr>
          <w:rFonts w:hint="eastAsia" w:ascii="宋体" w:hAnsi="宋体" w:cs="宋体"/>
          <w:b/>
          <w:bCs/>
          <w:sz w:val="24"/>
          <w:highlight w:val="none"/>
          <w:u w:val="double"/>
          <w:lang w:val="zh-CN"/>
        </w:rPr>
        <w:t>、</w:t>
      </w:r>
      <w:r>
        <w:rPr>
          <w:rFonts w:hint="eastAsia" w:ascii="宋体" w:hAnsi="宋体" w:cs="宋体"/>
          <w:b/>
          <w:bCs/>
          <w:sz w:val="24"/>
          <w:highlight w:val="none"/>
          <w:u w:val="double"/>
          <w:lang w:val="zh-CN"/>
        </w:rPr>
        <w:fldChar w:fldCharType="begin"/>
      </w:r>
      <w:r>
        <w:rPr>
          <w:rFonts w:hint="eastAsia" w:ascii="宋体" w:hAnsi="宋体" w:cs="宋体"/>
          <w:b/>
          <w:bCs/>
          <w:sz w:val="24"/>
          <w:highlight w:val="none"/>
          <w:u w:val="double"/>
          <w:lang w:val="zh-CN"/>
        </w:rPr>
        <w:instrText xml:space="preserve"> = 2 \* GB3 </w:instrText>
      </w:r>
      <w:r>
        <w:rPr>
          <w:rFonts w:hint="eastAsia" w:ascii="宋体" w:hAnsi="宋体" w:cs="宋体"/>
          <w:b/>
          <w:bCs/>
          <w:sz w:val="24"/>
          <w:highlight w:val="none"/>
          <w:u w:val="double"/>
          <w:lang w:val="zh-CN"/>
        </w:rPr>
        <w:fldChar w:fldCharType="separate"/>
      </w:r>
      <w:r>
        <w:rPr>
          <w:rFonts w:hint="eastAsia" w:ascii="宋体" w:hAnsi="宋体" w:cs="宋体"/>
          <w:b/>
          <w:bCs/>
          <w:sz w:val="24"/>
          <w:highlight w:val="none"/>
          <w:u w:val="double"/>
          <w:lang w:val="zh-CN"/>
        </w:rPr>
        <w:t>②</w:t>
      </w:r>
      <w:r>
        <w:rPr>
          <w:rFonts w:hint="eastAsia" w:ascii="宋体" w:hAnsi="宋体" w:cs="宋体"/>
          <w:b/>
          <w:bCs/>
          <w:sz w:val="24"/>
          <w:highlight w:val="none"/>
          <w:u w:val="double"/>
          <w:lang w:val="zh-CN"/>
        </w:rPr>
        <w:fldChar w:fldCharType="end"/>
      </w:r>
      <w:r>
        <w:rPr>
          <w:rFonts w:hint="eastAsia" w:ascii="宋体" w:hAnsi="宋体" w:cs="宋体"/>
          <w:sz w:val="24"/>
          <w:highlight w:val="none"/>
          <w:lang w:val="zh-CN"/>
        </w:rPr>
        <w:t>的“正本”或“副本”中，</w:t>
      </w:r>
      <w:r>
        <w:rPr>
          <w:rFonts w:hint="eastAsia" w:ascii="宋体" w:hAnsi="宋体" w:cs="宋体"/>
          <w:b/>
          <w:bCs/>
          <w:sz w:val="24"/>
          <w:highlight w:val="none"/>
          <w:u w:val="double"/>
          <w:lang w:val="zh-CN"/>
        </w:rPr>
        <w:t>均不得含有投标报价内容，否则作无效标处理</w:t>
      </w:r>
      <w:r>
        <w:rPr>
          <w:rFonts w:hint="eastAsia" w:ascii="宋体" w:hAnsi="宋体" w:cs="宋体"/>
          <w:sz w:val="24"/>
          <w:highlight w:val="none"/>
          <w:lang w:val="zh-CN"/>
        </w:rPr>
        <w:t>。</w:t>
      </w:r>
    </w:p>
    <w:p w14:paraId="5F5229E8">
      <w:pPr>
        <w:pStyle w:val="5"/>
        <w:adjustRightInd w:val="0"/>
        <w:snapToGrid w:val="0"/>
        <w:spacing w:line="360" w:lineRule="auto"/>
        <w:ind w:firstLine="480" w:firstLineChars="200"/>
        <w:jc w:val="both"/>
        <w:rPr>
          <w:rFonts w:ascii="宋体" w:hAnsi="宋体" w:eastAsia="宋体" w:cs="宋体"/>
          <w:b/>
          <w:bCs/>
          <w:sz w:val="24"/>
          <w:szCs w:val="24"/>
          <w:highlight w:val="none"/>
        </w:rPr>
      </w:pPr>
      <w:bookmarkStart w:id="51" w:name="_Hlt26668975"/>
      <w:bookmarkEnd w:id="51"/>
      <w:bookmarkStart w:id="52" w:name="_Hlt26954838"/>
      <w:bookmarkEnd w:id="52"/>
      <w:bookmarkStart w:id="53" w:name="_Hlt26670360"/>
      <w:bookmarkEnd w:id="53"/>
      <w:bookmarkStart w:id="54" w:name="_Toc14577360"/>
      <w:bookmarkStart w:id="55" w:name="_Toc49090511"/>
      <w:r>
        <w:rPr>
          <w:rFonts w:hint="eastAsia" w:ascii="宋体" w:hAnsi="宋体" w:eastAsia="宋体" w:cs="宋体"/>
          <w:sz w:val="24"/>
          <w:szCs w:val="24"/>
          <w:highlight w:val="none"/>
        </w:rPr>
        <w:t>6.投标有效期</w:t>
      </w:r>
      <w:bookmarkEnd w:id="54"/>
      <w:bookmarkEnd w:id="55"/>
    </w:p>
    <w:p w14:paraId="46D4D847">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6.1投标有效期为采购人规定的开标之日后</w:t>
      </w:r>
      <w:r>
        <w:rPr>
          <w:rFonts w:hint="eastAsia" w:ascii="宋体" w:hAnsi="宋体" w:cs="宋体"/>
          <w:b/>
          <w:sz w:val="24"/>
          <w:highlight w:val="none"/>
          <w:u w:val="single"/>
        </w:rPr>
        <w:t>六十（60）天</w:t>
      </w:r>
      <w:r>
        <w:rPr>
          <w:rFonts w:hint="eastAsia" w:ascii="宋体" w:hAnsi="宋体" w:cs="宋体"/>
          <w:bCs/>
          <w:sz w:val="24"/>
          <w:highlight w:val="none"/>
        </w:rPr>
        <w:t>。投标有效期比规定短的将被视为非响应性投标而予以拒绝。</w:t>
      </w:r>
    </w:p>
    <w:p w14:paraId="335EDE64">
      <w:pPr>
        <w:pStyle w:val="5"/>
        <w:adjustRightInd w:val="0"/>
        <w:snapToGrid w:val="0"/>
        <w:spacing w:line="360" w:lineRule="auto"/>
        <w:ind w:firstLine="480" w:firstLineChars="200"/>
        <w:jc w:val="both"/>
        <w:rPr>
          <w:rFonts w:ascii="宋体" w:hAnsi="宋体" w:eastAsia="宋体" w:cs="宋体"/>
          <w:b/>
          <w:bCs/>
          <w:sz w:val="24"/>
          <w:szCs w:val="24"/>
          <w:highlight w:val="none"/>
        </w:rPr>
      </w:pPr>
      <w:r>
        <w:rPr>
          <w:rFonts w:hint="eastAsia" w:ascii="宋体" w:hAnsi="宋体" w:eastAsia="宋体" w:cs="宋体"/>
          <w:sz w:val="24"/>
          <w:szCs w:val="24"/>
          <w:highlight w:val="none"/>
        </w:rPr>
        <w:t>7.投标有效期的延长</w:t>
      </w:r>
    </w:p>
    <w:p w14:paraId="2DD16052">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7.1在特殊情况下，采购人于原投标有效期满之前，可向投标人提出延长投标有效期的要求。这种要求与答复均应采用书面形式。投标人可以拒绝采购人的这一要求而放弃投标，同意延长投标有效期的投标人既不能要求也不允许修改其投标文件。同时</w:t>
      </w:r>
      <w:r>
        <w:rPr>
          <w:rFonts w:hint="eastAsia" w:ascii="宋体" w:hAnsi="宋体" w:cs="宋体"/>
          <w:sz w:val="24"/>
          <w:highlight w:val="none"/>
        </w:rPr>
        <w:t>受投标有效期约束的所有权利与义务均延长至新的有效期</w:t>
      </w:r>
      <w:r>
        <w:rPr>
          <w:rFonts w:hint="eastAsia" w:ascii="宋体" w:hAnsi="宋体" w:cs="宋体"/>
          <w:bCs/>
          <w:sz w:val="24"/>
          <w:highlight w:val="none"/>
        </w:rPr>
        <w:t>。</w:t>
      </w:r>
    </w:p>
    <w:p w14:paraId="13C76652">
      <w:pPr>
        <w:pStyle w:val="4"/>
        <w:adjustRightInd w:val="0"/>
        <w:snapToGrid w:val="0"/>
        <w:spacing w:before="0" w:after="0" w:line="360" w:lineRule="auto"/>
        <w:ind w:firstLine="482" w:firstLineChars="200"/>
        <w:rPr>
          <w:rFonts w:ascii="宋体" w:hAnsi="宋体" w:cs="宋体"/>
          <w:sz w:val="24"/>
          <w:szCs w:val="24"/>
          <w:highlight w:val="none"/>
        </w:rPr>
      </w:pPr>
      <w:bookmarkStart w:id="56" w:name="_Hlt26954852"/>
      <w:bookmarkEnd w:id="56"/>
      <w:bookmarkStart w:id="57" w:name="_Hlt26954739"/>
      <w:bookmarkEnd w:id="57"/>
      <w:bookmarkStart w:id="58" w:name="_Toc20823296"/>
      <w:bookmarkStart w:id="59" w:name="_Toc120614217"/>
      <w:bookmarkStart w:id="60" w:name="_Toc16938540"/>
      <w:bookmarkStart w:id="61" w:name="_Toc513029224"/>
      <w:r>
        <w:rPr>
          <w:rFonts w:hint="eastAsia" w:ascii="宋体" w:hAnsi="宋体" w:cs="宋体"/>
          <w:sz w:val="24"/>
          <w:szCs w:val="24"/>
          <w:highlight w:val="none"/>
        </w:rPr>
        <w:t>（四）投标文件的递交</w:t>
      </w:r>
      <w:bookmarkEnd w:id="58"/>
      <w:bookmarkEnd w:id="59"/>
      <w:bookmarkEnd w:id="60"/>
      <w:bookmarkEnd w:id="61"/>
    </w:p>
    <w:p w14:paraId="449D87B5">
      <w:pPr>
        <w:adjustRightInd w:val="0"/>
        <w:snapToGrid w:val="0"/>
        <w:spacing w:line="360" w:lineRule="auto"/>
        <w:ind w:firstLine="480" w:firstLineChars="200"/>
        <w:rPr>
          <w:rFonts w:ascii="宋体" w:hAnsi="宋体" w:cs="宋体"/>
          <w:bCs/>
          <w:sz w:val="24"/>
          <w:highlight w:val="none"/>
        </w:rPr>
      </w:pPr>
      <w:bookmarkStart w:id="62" w:name="_Toc16938542"/>
      <w:bookmarkStart w:id="63" w:name="_Toc20823298"/>
      <w:bookmarkStart w:id="64" w:name="_Toc513029226"/>
      <w:r>
        <w:rPr>
          <w:rFonts w:hint="eastAsia" w:ascii="宋体" w:hAnsi="宋体" w:cs="宋体"/>
          <w:bCs/>
          <w:sz w:val="24"/>
          <w:highlight w:val="none"/>
        </w:rPr>
        <w:t>1.投标文件的递交</w:t>
      </w:r>
    </w:p>
    <w:p w14:paraId="1C8F088C">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投标人应当在投标文件提交截止时间前制作并提交其投标文件。</w:t>
      </w:r>
    </w:p>
    <w:p w14:paraId="079B62EF">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2.提交投标文件截止时间</w:t>
      </w:r>
      <w:bookmarkEnd w:id="62"/>
      <w:bookmarkEnd w:id="63"/>
      <w:bookmarkEnd w:id="64"/>
    </w:p>
    <w:p w14:paraId="52AE8806">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2.1投标人递交投标文件的时间不得迟于招标公告中规定的投标文件递交截止时间。</w:t>
      </w:r>
    </w:p>
    <w:p w14:paraId="5D28493B">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2.2采购人可以按照规定，通过修改招标文件酌情延长提交投标文件截止日期，在此情况下，投标人的所有权利和义务以及投标人受制的截止日期均应以延长后新的截止日期为准。</w:t>
      </w:r>
    </w:p>
    <w:p w14:paraId="3D5222BB">
      <w:pPr>
        <w:adjustRightInd w:val="0"/>
        <w:snapToGrid w:val="0"/>
        <w:spacing w:line="360" w:lineRule="auto"/>
        <w:ind w:firstLine="480" w:firstLineChars="200"/>
        <w:rPr>
          <w:rFonts w:ascii="宋体" w:hAnsi="宋体" w:cs="宋体"/>
          <w:bCs/>
          <w:sz w:val="24"/>
          <w:highlight w:val="none"/>
        </w:rPr>
      </w:pPr>
      <w:bookmarkStart w:id="65" w:name="_Toc20823299"/>
      <w:bookmarkStart w:id="66" w:name="_Toc513029227"/>
      <w:bookmarkStart w:id="67" w:name="_Toc16938543"/>
      <w:r>
        <w:rPr>
          <w:rFonts w:hint="eastAsia" w:ascii="宋体" w:hAnsi="宋体" w:cs="宋体"/>
          <w:bCs/>
          <w:sz w:val="24"/>
          <w:highlight w:val="none"/>
        </w:rPr>
        <w:t>3.投标文件</w:t>
      </w:r>
      <w:bookmarkEnd w:id="65"/>
      <w:bookmarkEnd w:id="66"/>
      <w:bookmarkEnd w:id="67"/>
      <w:r>
        <w:rPr>
          <w:rFonts w:hint="eastAsia" w:ascii="宋体" w:hAnsi="宋体" w:cs="宋体"/>
          <w:bCs/>
          <w:sz w:val="24"/>
          <w:highlight w:val="none"/>
        </w:rPr>
        <w:t>的拒收</w:t>
      </w:r>
    </w:p>
    <w:p w14:paraId="1BE66D16">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采购人拒绝接收在其规定的提交投标文件截止时间后递交的任何投标文件。</w:t>
      </w:r>
    </w:p>
    <w:p w14:paraId="7F498F0C">
      <w:pPr>
        <w:adjustRightInd w:val="0"/>
        <w:snapToGrid w:val="0"/>
        <w:spacing w:line="360" w:lineRule="auto"/>
        <w:ind w:firstLine="480" w:firstLineChars="200"/>
        <w:rPr>
          <w:rFonts w:ascii="宋体" w:hAnsi="宋体" w:cs="宋体"/>
          <w:bCs/>
          <w:sz w:val="24"/>
          <w:highlight w:val="none"/>
        </w:rPr>
      </w:pPr>
      <w:bookmarkStart w:id="68" w:name="_Toc20823300"/>
      <w:bookmarkStart w:id="69" w:name="_Toc513029228"/>
      <w:bookmarkStart w:id="70" w:name="_Toc16938544"/>
      <w:r>
        <w:rPr>
          <w:rFonts w:hint="eastAsia" w:ascii="宋体" w:hAnsi="宋体" w:cs="宋体"/>
          <w:bCs/>
          <w:sz w:val="24"/>
          <w:highlight w:val="none"/>
        </w:rPr>
        <w:t>4.投标文件的撤回和修改</w:t>
      </w:r>
      <w:bookmarkEnd w:id="68"/>
      <w:bookmarkEnd w:id="69"/>
      <w:bookmarkEnd w:id="70"/>
    </w:p>
    <w:p w14:paraId="1B6F6ABE">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4.1投标文件的撤回</w:t>
      </w:r>
    </w:p>
    <w:p w14:paraId="17535A0E">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4.1.1投标人可在投标截止时间前，以书面的形式撤回其递交的投标文件。</w:t>
      </w:r>
    </w:p>
    <w:p w14:paraId="19B20A2D">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4.1.2投标人撤回投标文件，则认为其不再参与本项目投标活动。</w:t>
      </w:r>
    </w:p>
    <w:p w14:paraId="74165973">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4.2投标文件的修改</w:t>
      </w:r>
    </w:p>
    <w:p w14:paraId="54081E91">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投标人可在投标文件递交截止时间前，对其投标文件进行修改。</w:t>
      </w:r>
    </w:p>
    <w:p w14:paraId="33F49941">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4.3在提交投标文件截止时间之后，投标人不得对其投标文件做任何修改。</w:t>
      </w:r>
    </w:p>
    <w:p w14:paraId="0C95308F">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4.4在提交投标文件截止时间至招标文件中规定的投标有效期满之间的这段时间内，投标人不得撤回其投标文件。</w:t>
      </w:r>
    </w:p>
    <w:p w14:paraId="14B03DB9">
      <w:pPr>
        <w:pStyle w:val="4"/>
        <w:adjustRightInd w:val="0"/>
        <w:snapToGrid w:val="0"/>
        <w:spacing w:before="0" w:after="0" w:line="360" w:lineRule="auto"/>
        <w:ind w:firstLine="482" w:firstLineChars="200"/>
        <w:rPr>
          <w:rFonts w:ascii="宋体" w:hAnsi="宋体" w:cs="宋体"/>
          <w:sz w:val="24"/>
          <w:szCs w:val="24"/>
          <w:highlight w:val="none"/>
        </w:rPr>
      </w:pPr>
      <w:bookmarkStart w:id="71" w:name="_Toc20823301"/>
      <w:bookmarkStart w:id="72" w:name="_Toc16938545"/>
      <w:bookmarkStart w:id="73" w:name="_Toc513029229"/>
      <w:bookmarkStart w:id="74" w:name="_Toc120614218"/>
      <w:r>
        <w:rPr>
          <w:rFonts w:hint="eastAsia" w:ascii="宋体" w:hAnsi="宋体" w:cs="宋体"/>
          <w:sz w:val="24"/>
          <w:szCs w:val="24"/>
          <w:highlight w:val="none"/>
        </w:rPr>
        <w:t>（五）开标与评标</w:t>
      </w:r>
      <w:bookmarkEnd w:id="71"/>
      <w:bookmarkEnd w:id="72"/>
      <w:bookmarkEnd w:id="73"/>
      <w:bookmarkEnd w:id="74"/>
    </w:p>
    <w:p w14:paraId="7CEE2D41">
      <w:pPr>
        <w:pStyle w:val="5"/>
        <w:adjustRightInd w:val="0"/>
        <w:snapToGrid w:val="0"/>
        <w:spacing w:line="360" w:lineRule="auto"/>
        <w:ind w:firstLine="480" w:firstLineChars="200"/>
        <w:jc w:val="both"/>
        <w:rPr>
          <w:rFonts w:ascii="宋体" w:hAnsi="宋体" w:eastAsia="宋体" w:cs="宋体"/>
          <w:b/>
          <w:bCs/>
          <w:sz w:val="24"/>
          <w:szCs w:val="24"/>
          <w:highlight w:val="none"/>
        </w:rPr>
      </w:pPr>
      <w:bookmarkStart w:id="75" w:name="_Toc20823302"/>
      <w:bookmarkStart w:id="76" w:name="_Toc513029230"/>
      <w:bookmarkStart w:id="77" w:name="_Toc16938546"/>
      <w:r>
        <w:rPr>
          <w:rFonts w:hint="eastAsia" w:ascii="宋体" w:hAnsi="宋体" w:eastAsia="宋体" w:cs="宋体"/>
          <w:sz w:val="24"/>
          <w:szCs w:val="24"/>
          <w:highlight w:val="none"/>
        </w:rPr>
        <w:t>1.开标</w:t>
      </w:r>
      <w:bookmarkEnd w:id="75"/>
      <w:bookmarkEnd w:id="76"/>
      <w:bookmarkEnd w:id="77"/>
    </w:p>
    <w:p w14:paraId="101D8056">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1.1采购人将在招标公告中规定的时间和地点组织公开开标。</w:t>
      </w:r>
    </w:p>
    <w:p w14:paraId="757C9FC6">
      <w:pPr>
        <w:adjustRightInd w:val="0"/>
        <w:snapToGrid w:val="0"/>
        <w:spacing w:line="360" w:lineRule="auto"/>
        <w:ind w:firstLine="480" w:firstLineChars="200"/>
        <w:rPr>
          <w:rFonts w:ascii="宋体" w:hAnsi="宋体" w:cs="宋体"/>
          <w:sz w:val="24"/>
          <w:highlight w:val="none"/>
        </w:rPr>
      </w:pPr>
      <w:bookmarkStart w:id="78" w:name="_Toc513029231"/>
      <w:bookmarkStart w:id="79" w:name="_Toc20823303"/>
      <w:bookmarkStart w:id="80" w:name="_Toc16938547"/>
      <w:r>
        <w:rPr>
          <w:rFonts w:hint="eastAsia" w:ascii="宋体" w:hAnsi="宋体" w:cs="宋体"/>
          <w:sz w:val="24"/>
          <w:highlight w:val="none"/>
        </w:rPr>
        <w:t>2.评标委员会</w:t>
      </w:r>
    </w:p>
    <w:p w14:paraId="7B861B22">
      <w:pPr>
        <w:adjustRightInd w:val="0"/>
        <w:snapToGrid w:val="0"/>
        <w:spacing w:line="360" w:lineRule="auto"/>
        <w:ind w:firstLine="480" w:firstLineChars="200"/>
        <w:rPr>
          <w:rFonts w:ascii="宋体" w:hAnsi="宋体" w:cs="宋体"/>
          <w:b/>
          <w:sz w:val="24"/>
          <w:highlight w:val="none"/>
        </w:rPr>
      </w:pPr>
      <w:r>
        <w:rPr>
          <w:rFonts w:hint="eastAsia" w:ascii="宋体" w:hAnsi="宋体" w:cs="宋体"/>
          <w:sz w:val="24"/>
          <w:highlight w:val="none"/>
        </w:rPr>
        <w:t>2.1开标后，采购人将立即组织评标委员会（以下简称评委会）进行评标。</w:t>
      </w:r>
    </w:p>
    <w:p w14:paraId="71C233B0">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2.2评委会由采购人代表和有关技术、经济等方面的专家组成，且人员构成符合采购有关规定。</w:t>
      </w:r>
    </w:p>
    <w:p w14:paraId="57229519">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2.3评委会独立工作，负责评审所有投标文件并确定中标候选人。</w:t>
      </w:r>
    </w:p>
    <w:p w14:paraId="3E8B827C">
      <w:pPr>
        <w:pStyle w:val="5"/>
        <w:adjustRightInd w:val="0"/>
        <w:snapToGrid w:val="0"/>
        <w:spacing w:line="360" w:lineRule="auto"/>
        <w:ind w:firstLine="480" w:firstLineChars="200"/>
        <w:jc w:val="both"/>
        <w:rPr>
          <w:rFonts w:ascii="宋体" w:hAnsi="宋体" w:eastAsia="宋体" w:cs="宋体"/>
          <w:b/>
          <w:bCs/>
          <w:sz w:val="24"/>
          <w:szCs w:val="24"/>
          <w:highlight w:val="none"/>
        </w:rPr>
      </w:pPr>
      <w:r>
        <w:rPr>
          <w:rFonts w:hint="eastAsia" w:ascii="宋体" w:hAnsi="宋体" w:eastAsia="宋体" w:cs="宋体"/>
          <w:sz w:val="24"/>
          <w:szCs w:val="24"/>
          <w:highlight w:val="none"/>
        </w:rPr>
        <w:t>3.评标过程的保密与公正</w:t>
      </w:r>
      <w:bookmarkEnd w:id="78"/>
      <w:bookmarkEnd w:id="79"/>
      <w:bookmarkEnd w:id="80"/>
    </w:p>
    <w:p w14:paraId="087FEB94">
      <w:pPr>
        <w:adjustRightInd w:val="0"/>
        <w:snapToGrid w:val="0"/>
        <w:spacing w:line="360" w:lineRule="auto"/>
        <w:ind w:firstLine="480" w:firstLineChars="200"/>
        <w:rPr>
          <w:rFonts w:ascii="宋体" w:hAnsi="宋体" w:cs="宋体"/>
          <w:bCs/>
          <w:sz w:val="24"/>
          <w:highlight w:val="none"/>
        </w:rPr>
      </w:pPr>
      <w:r>
        <w:rPr>
          <w:rFonts w:hint="eastAsia" w:ascii="宋体" w:hAnsi="宋体" w:cs="宋体"/>
          <w:sz w:val="24"/>
          <w:highlight w:val="none"/>
        </w:rPr>
        <w:t>3.1</w:t>
      </w:r>
      <w:r>
        <w:rPr>
          <w:rFonts w:hint="eastAsia" w:ascii="宋体" w:hAnsi="宋体" w:cs="宋体"/>
          <w:bCs/>
          <w:sz w:val="24"/>
          <w:highlight w:val="none"/>
        </w:rPr>
        <w:t>凡是与审查、澄清、评价和比较投标的有关资料以及授标建议等，采购人、评委均不得向投标人或与评标无关的其他人员透露。</w:t>
      </w:r>
    </w:p>
    <w:p w14:paraId="4F4B9DB0">
      <w:pPr>
        <w:adjustRightInd w:val="0"/>
        <w:snapToGrid w:val="0"/>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3.2在评标过程中，投标人不得以任何行为影响评标过程，否则其投标文件将被作为无效投标文件。</w:t>
      </w:r>
    </w:p>
    <w:p w14:paraId="16539288">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3.3在评标期间，采购</w:t>
      </w:r>
      <w:r>
        <w:rPr>
          <w:rFonts w:hint="eastAsia" w:ascii="宋体" w:hAnsi="宋体" w:cs="宋体"/>
          <w:sz w:val="24"/>
          <w:highlight w:val="none"/>
          <w:lang w:val="en-US" w:eastAsia="zh-CN"/>
        </w:rPr>
        <w:t>人</w:t>
      </w:r>
      <w:r>
        <w:rPr>
          <w:rFonts w:hint="eastAsia" w:ascii="宋体" w:hAnsi="宋体" w:cs="宋体"/>
          <w:sz w:val="24"/>
          <w:highlight w:val="none"/>
        </w:rPr>
        <w:t>将设专门人员与投标人联系。</w:t>
      </w:r>
    </w:p>
    <w:p w14:paraId="09B9748D">
      <w:pPr>
        <w:adjustRightInd w:val="0"/>
        <w:snapToGrid w:val="0"/>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3.4采购人和评标委员会不向未中标的投标人解释未中标原因，也不公布评标过程中的相关细节。</w:t>
      </w:r>
    </w:p>
    <w:p w14:paraId="1B3924E2">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3.5采用综合评分法的项目，公布评标结果时一并公布所有投标人的评审得分及排序情况。</w:t>
      </w:r>
    </w:p>
    <w:p w14:paraId="3D766696">
      <w:pPr>
        <w:pStyle w:val="5"/>
        <w:adjustRightInd w:val="0"/>
        <w:snapToGrid w:val="0"/>
        <w:spacing w:line="360" w:lineRule="auto"/>
        <w:ind w:firstLine="480" w:firstLineChars="200"/>
        <w:jc w:val="both"/>
        <w:rPr>
          <w:rFonts w:ascii="宋体" w:hAnsi="宋体" w:eastAsia="宋体" w:cs="宋体"/>
          <w:b/>
          <w:bCs/>
          <w:sz w:val="24"/>
          <w:szCs w:val="24"/>
          <w:highlight w:val="none"/>
        </w:rPr>
      </w:pPr>
      <w:bookmarkStart w:id="81" w:name="_Toc513029232"/>
      <w:bookmarkStart w:id="82" w:name="_Toc16938548"/>
      <w:bookmarkStart w:id="83" w:name="_Toc20823304"/>
      <w:r>
        <w:rPr>
          <w:rFonts w:hint="eastAsia" w:ascii="宋体" w:hAnsi="宋体" w:eastAsia="宋体" w:cs="宋体"/>
          <w:sz w:val="24"/>
          <w:szCs w:val="24"/>
          <w:highlight w:val="none"/>
        </w:rPr>
        <w:t>4.投标文件的澄清</w:t>
      </w:r>
      <w:bookmarkEnd w:id="81"/>
      <w:bookmarkEnd w:id="82"/>
      <w:bookmarkEnd w:id="83"/>
    </w:p>
    <w:p w14:paraId="4994C007">
      <w:pPr>
        <w:adjustRightInd w:val="0"/>
        <w:snapToGrid w:val="0"/>
        <w:spacing w:line="360" w:lineRule="auto"/>
        <w:ind w:firstLine="480" w:firstLineChars="200"/>
        <w:rPr>
          <w:rFonts w:ascii="宋体" w:hAnsi="宋体" w:cs="宋体"/>
          <w:sz w:val="24"/>
          <w:highlight w:val="none"/>
        </w:rPr>
      </w:pPr>
      <w:bookmarkStart w:id="84" w:name="_Toc16938549"/>
      <w:bookmarkStart w:id="85" w:name="_Toc20823305"/>
      <w:bookmarkStart w:id="86" w:name="_Toc513029233"/>
      <w:r>
        <w:rPr>
          <w:rFonts w:hint="eastAsia" w:ascii="宋体" w:hAnsi="宋体" w:cs="宋体"/>
          <w:sz w:val="24"/>
          <w:highlight w:val="none"/>
        </w:rPr>
        <w:t>4.1评标期间，评委会对投标文件中含义不明确、同类问题表述不一致或者有明显文字和计算错误的内容，有权要求投标人作出必要的澄清、说明或者补正。</w:t>
      </w:r>
    </w:p>
    <w:p w14:paraId="7E329927">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投标人的澄清、说明或者补正不得超出投标文件的范围或者改变投标文件的实质性内容。</w:t>
      </w:r>
    </w:p>
    <w:p w14:paraId="6F4FC6C3">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评标委员会并非对每个投标人都做澄清要求。</w:t>
      </w:r>
    </w:p>
    <w:p w14:paraId="3842D757">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4.2需要投标人进行澄清、说明和补正的，评委会将通过采购人向投标人发出“澄清要求函”，接到“澄清要求函”的投标人应当按照要求书面提交“澄清响应函”。澄清、说明和补正的内容作为投标文件的补充部分。</w:t>
      </w:r>
    </w:p>
    <w:p w14:paraId="34C48B40">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4.3接到评委会澄清、说明和补正要求的投标人如未按规定做出澄清、说明和补正，其风险由投标人自行承担。</w:t>
      </w:r>
    </w:p>
    <w:p w14:paraId="3D84A592">
      <w:pPr>
        <w:pStyle w:val="5"/>
        <w:adjustRightInd w:val="0"/>
        <w:snapToGrid w:val="0"/>
        <w:spacing w:line="360" w:lineRule="auto"/>
        <w:ind w:firstLine="480" w:firstLineChars="200"/>
        <w:jc w:val="both"/>
        <w:rPr>
          <w:rFonts w:ascii="宋体" w:hAnsi="宋体" w:eastAsia="宋体" w:cs="宋体"/>
          <w:b/>
          <w:bCs/>
          <w:sz w:val="24"/>
          <w:szCs w:val="24"/>
          <w:highlight w:val="none"/>
        </w:rPr>
      </w:pPr>
      <w:r>
        <w:rPr>
          <w:rFonts w:hint="eastAsia" w:ascii="宋体" w:hAnsi="宋体" w:eastAsia="宋体" w:cs="宋体"/>
          <w:sz w:val="24"/>
          <w:szCs w:val="24"/>
          <w:highlight w:val="none"/>
        </w:rPr>
        <w:t>5.对投标文件的初审</w:t>
      </w:r>
      <w:bookmarkEnd w:id="84"/>
      <w:bookmarkEnd w:id="85"/>
      <w:bookmarkEnd w:id="86"/>
    </w:p>
    <w:p w14:paraId="0652975A">
      <w:pPr>
        <w:adjustRightInd w:val="0"/>
        <w:snapToGrid w:val="0"/>
        <w:spacing w:line="360" w:lineRule="auto"/>
        <w:ind w:firstLine="480" w:firstLineChars="200"/>
        <w:rPr>
          <w:rFonts w:ascii="宋体" w:hAnsi="宋体" w:cs="宋体"/>
          <w:bCs/>
          <w:sz w:val="24"/>
          <w:highlight w:val="none"/>
        </w:rPr>
      </w:pPr>
      <w:r>
        <w:rPr>
          <w:rFonts w:hint="eastAsia" w:ascii="宋体" w:hAnsi="宋体" w:cs="宋体"/>
          <w:sz w:val="24"/>
          <w:highlight w:val="none"/>
        </w:rPr>
        <w:t>5.1</w:t>
      </w:r>
      <w:r>
        <w:rPr>
          <w:rFonts w:hint="eastAsia" w:ascii="宋体" w:hAnsi="宋体" w:cs="宋体"/>
          <w:bCs/>
          <w:sz w:val="24"/>
          <w:highlight w:val="none"/>
        </w:rPr>
        <w:t>投标文件初审分为资格审查和符合性审查。</w:t>
      </w:r>
    </w:p>
    <w:p w14:paraId="0E7DCD66">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5.1.1资格审查：依据法律法规和招标文件的规定，由评委会对投标文件中的资格证明文件进行审查。</w:t>
      </w:r>
    </w:p>
    <w:p w14:paraId="2DD2E170">
      <w:pPr>
        <w:adjustRightInd w:val="0"/>
        <w:snapToGrid w:val="0"/>
        <w:spacing w:line="360" w:lineRule="auto"/>
        <w:ind w:firstLine="482" w:firstLineChars="200"/>
        <w:jc w:val="left"/>
        <w:rPr>
          <w:rFonts w:ascii="宋体" w:hAnsi="宋体" w:cs="宋体"/>
          <w:b/>
          <w:sz w:val="24"/>
          <w:highlight w:val="none"/>
        </w:rPr>
      </w:pPr>
      <w:r>
        <w:rPr>
          <w:rFonts w:hint="eastAsia" w:ascii="宋体" w:hAnsi="宋体" w:cs="宋体"/>
          <w:b/>
          <w:sz w:val="24"/>
          <w:highlight w:val="none"/>
        </w:rPr>
        <w:t>采购人在进行资格性审查的同时，将在“信用中国”网站（www.creditchina.gov.cn）查询投标人的信用记录，以确定投标人是否具备投标资格</w:t>
      </w:r>
      <w:r>
        <w:rPr>
          <w:rFonts w:hint="eastAsia" w:ascii="宋体" w:hAnsi="宋体" w:cs="宋体"/>
          <w:b/>
          <w:sz w:val="24"/>
          <w:highlight w:val="none"/>
          <w:lang w:eastAsia="zh-CN"/>
        </w:rPr>
        <w:t>，</w:t>
      </w:r>
      <w:r>
        <w:rPr>
          <w:rFonts w:hint="eastAsia" w:ascii="宋体" w:hAnsi="宋体" w:cs="宋体"/>
          <w:b/>
          <w:sz w:val="24"/>
          <w:highlight w:val="none"/>
        </w:rPr>
        <w:t>查询结果留存并归档。</w:t>
      </w:r>
    </w:p>
    <w:p w14:paraId="1B646CBE">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接受联合体的项目，两个以上的自然人、法人或者其他组织组成一个联合体，以一个投标人的身份共同参加政府采购活动的，联合体成员中任何一方存在不良信用记录的，视同联合体存在不良应用记录。</w:t>
      </w:r>
    </w:p>
    <w:p w14:paraId="31A0EF0C">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5.1.2符合性审查：依据招标文件的规定，由评委会从投标文件的有效性、完整性和对招标文件的响应程度进行审查，以确定是否对招标文件的实质性要求作出响应。</w:t>
      </w:r>
    </w:p>
    <w:p w14:paraId="12F6B99E">
      <w:pPr>
        <w:adjustRightInd w:val="0"/>
        <w:snapToGrid w:val="0"/>
        <w:spacing w:line="360" w:lineRule="auto"/>
        <w:ind w:firstLine="482" w:firstLineChars="200"/>
        <w:rPr>
          <w:rFonts w:ascii="宋体" w:hAnsi="宋体" w:cs="宋体"/>
          <w:b/>
          <w:sz w:val="24"/>
          <w:highlight w:val="none"/>
        </w:rPr>
      </w:pPr>
      <w:r>
        <w:rPr>
          <w:rFonts w:hint="eastAsia" w:ascii="宋体" w:hAnsi="宋体" w:cs="宋体"/>
          <w:b/>
          <w:sz w:val="24"/>
          <w:highlight w:val="none"/>
        </w:rPr>
        <w:t>5.1.3未通过资格审查或符合性审查的投标人，采购人告知未通过资格审查或符合性审查的原因，评审结束后，采购人将不再告知未通过资格审查或符合性审查的原因。</w:t>
      </w:r>
    </w:p>
    <w:p w14:paraId="4FB9A34F">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5.2在详细评标之前，评委会将首先审查每份投标文件是否实质性响应了招标文件的要求。实质性响应的投标应该是与招标文件要求的全部条款、条件和规格相符，没有重大偏离或保留的投标。</w:t>
      </w:r>
    </w:p>
    <w:p w14:paraId="50360A72">
      <w:pPr>
        <w:adjustRightInd w:val="0"/>
        <w:snapToGrid w:val="0"/>
        <w:spacing w:line="360" w:lineRule="auto"/>
        <w:ind w:firstLine="480" w:firstLineChars="200"/>
        <w:rPr>
          <w:rFonts w:ascii="宋体" w:hAnsi="宋体" w:cs="宋体"/>
          <w:bCs/>
          <w:sz w:val="24"/>
          <w:highlight w:val="none"/>
        </w:rPr>
      </w:pPr>
      <w:r>
        <w:rPr>
          <w:rFonts w:hint="eastAsia" w:ascii="宋体" w:hAnsi="宋体" w:cs="宋体"/>
          <w:sz w:val="24"/>
          <w:highlight w:val="none"/>
        </w:rPr>
        <w:t>所谓重大偏离或保留是指与招标文件规定的实质性要求存在负偏离，或者在实质上与招标文件不一致，而且限制了合同中买方和见证方的权利或投标人的义务，纠正这些偏离或保留将会对其他实质性响应要求的投标人的竞争地位产生不公正的影响。重大偏离的认定需经过评委会以少数服从多数的原则作出结论。</w:t>
      </w:r>
      <w:r>
        <w:rPr>
          <w:rFonts w:hint="eastAsia" w:ascii="宋体" w:hAnsi="宋体" w:cs="宋体"/>
          <w:bCs/>
          <w:sz w:val="24"/>
          <w:highlight w:val="none"/>
        </w:rPr>
        <w:t>评委决定投标文件的响应性只根据投标文件本身的内容，而不寻求外部的证据。</w:t>
      </w:r>
    </w:p>
    <w:p w14:paraId="69529372">
      <w:pPr>
        <w:adjustRightInd w:val="0"/>
        <w:snapToGrid w:val="0"/>
        <w:spacing w:line="360" w:lineRule="auto"/>
        <w:ind w:firstLine="480" w:firstLineChars="200"/>
        <w:rPr>
          <w:rFonts w:ascii="宋体" w:hAnsi="宋体" w:cs="宋体"/>
          <w:bCs/>
          <w:sz w:val="24"/>
          <w:highlight w:val="none"/>
        </w:rPr>
      </w:pPr>
      <w:r>
        <w:rPr>
          <w:rFonts w:hint="eastAsia" w:ascii="宋体" w:hAnsi="宋体" w:cs="宋体"/>
          <w:sz w:val="24"/>
          <w:highlight w:val="none"/>
        </w:rPr>
        <w:t>5.3</w:t>
      </w:r>
      <w:r>
        <w:rPr>
          <w:rFonts w:hint="eastAsia" w:ascii="宋体" w:hAnsi="宋体" w:cs="宋体"/>
          <w:bCs/>
          <w:sz w:val="24"/>
          <w:highlight w:val="none"/>
        </w:rPr>
        <w:t>如果投标文件实质上没有响应招标文件的要求，评委会将予以拒绝，投标人不得通过修改或撤销不符合要求的偏离或保留而使其投标成为实质性响应的投标。</w:t>
      </w:r>
    </w:p>
    <w:p w14:paraId="25110AF0">
      <w:pPr>
        <w:adjustRightInd w:val="0"/>
        <w:snapToGrid w:val="0"/>
        <w:spacing w:line="360" w:lineRule="auto"/>
        <w:ind w:firstLine="480" w:firstLineChars="200"/>
        <w:rPr>
          <w:rFonts w:ascii="宋体" w:hAnsi="宋体" w:cs="宋体"/>
          <w:bCs/>
          <w:sz w:val="24"/>
          <w:highlight w:val="none"/>
        </w:rPr>
      </w:pPr>
      <w:r>
        <w:rPr>
          <w:rFonts w:hint="eastAsia" w:ascii="宋体" w:hAnsi="宋体" w:cs="宋体"/>
          <w:sz w:val="24"/>
          <w:highlight w:val="none"/>
        </w:rPr>
        <w:t>5.4</w:t>
      </w:r>
      <w:r>
        <w:rPr>
          <w:rFonts w:hint="eastAsia" w:ascii="宋体" w:hAnsi="宋体" w:cs="宋体"/>
          <w:bCs/>
          <w:sz w:val="24"/>
          <w:highlight w:val="none"/>
        </w:rPr>
        <w:t>评委会将对确定为实质性响应的投标进行进一步审核，确定其是否有计算上或累加上的算术错误，修正错误的原则如下：</w:t>
      </w:r>
    </w:p>
    <w:p w14:paraId="1D9CA660">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（1）投标文件中开标一览表内容与投标文件中相应内容不一致的，以开标一览表为准。</w:t>
      </w:r>
    </w:p>
    <w:p w14:paraId="322F5C19">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（2）大写金额和小写金额不一致的，以大写金额为准。</w:t>
      </w:r>
    </w:p>
    <w:p w14:paraId="4250D012">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（3）单价金额小数点或者百分比有明显错位的，以开标一览表的总价为准，并修改单价。</w:t>
      </w:r>
    </w:p>
    <w:p w14:paraId="3FFD21F9">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（4）总价金额与按单价汇总金额不一致的，以单价金额计算结果为准。</w:t>
      </w:r>
    </w:p>
    <w:p w14:paraId="7EFD706E">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同时出现两种以上错误的，按照前款规定的顺序修正。</w:t>
      </w:r>
    </w:p>
    <w:p w14:paraId="5397C990">
      <w:pPr>
        <w:adjustRightInd w:val="0"/>
        <w:snapToGrid w:val="0"/>
        <w:spacing w:line="360" w:lineRule="auto"/>
        <w:ind w:firstLine="480" w:firstLineChars="200"/>
        <w:rPr>
          <w:rFonts w:ascii="宋体" w:hAnsi="宋体" w:cs="宋体"/>
          <w:bCs/>
          <w:sz w:val="24"/>
          <w:highlight w:val="none"/>
        </w:rPr>
      </w:pPr>
      <w:r>
        <w:rPr>
          <w:rFonts w:hint="eastAsia" w:ascii="宋体" w:hAnsi="宋体" w:cs="宋体"/>
          <w:sz w:val="24"/>
          <w:highlight w:val="none"/>
        </w:rPr>
        <w:t>5.5</w:t>
      </w:r>
      <w:r>
        <w:rPr>
          <w:rFonts w:hint="eastAsia" w:ascii="宋体" w:hAnsi="宋体" w:cs="宋体"/>
          <w:bCs/>
          <w:sz w:val="24"/>
          <w:highlight w:val="none"/>
        </w:rPr>
        <w:t>评委会将按上述修正错误的方法调整投标文件中的投标报价，并告知投标人，调整后的价格应对投标人具有约束力。如果投标人不接受修正后的价格，则其投标将被拒绝。</w:t>
      </w:r>
    </w:p>
    <w:p w14:paraId="05186660">
      <w:pPr>
        <w:adjustRightInd w:val="0"/>
        <w:snapToGrid w:val="0"/>
        <w:spacing w:line="360" w:lineRule="auto"/>
        <w:ind w:firstLine="480" w:firstLineChars="200"/>
        <w:rPr>
          <w:rFonts w:ascii="宋体" w:hAnsi="宋体" w:cs="宋体"/>
          <w:bCs/>
          <w:sz w:val="24"/>
          <w:highlight w:val="none"/>
        </w:rPr>
      </w:pPr>
      <w:r>
        <w:rPr>
          <w:rFonts w:hint="eastAsia" w:ascii="宋体" w:hAnsi="宋体" w:cs="宋体"/>
          <w:sz w:val="24"/>
          <w:highlight w:val="none"/>
        </w:rPr>
        <w:t>5.6</w:t>
      </w:r>
      <w:r>
        <w:rPr>
          <w:rFonts w:hint="eastAsia" w:ascii="宋体" w:hAnsi="宋体" w:cs="宋体"/>
          <w:bCs/>
          <w:sz w:val="24"/>
          <w:highlight w:val="none"/>
        </w:rPr>
        <w:t>评委会将允许修正投标文件中不构成重大偏离的、微小的、非正规的、不一致的或不规则的地方，但这些修改不能影响任何投标人相应的名次排列。</w:t>
      </w:r>
    </w:p>
    <w:p w14:paraId="70D2EEAC">
      <w:pPr>
        <w:adjustRightInd w:val="0"/>
        <w:snapToGrid w:val="0"/>
        <w:spacing w:line="360" w:lineRule="auto"/>
        <w:ind w:firstLine="480" w:firstLineChars="200"/>
        <w:rPr>
          <w:rFonts w:ascii="宋体" w:hAnsi="宋体" w:cs="宋体"/>
          <w:sz w:val="24"/>
          <w:highlight w:val="none"/>
        </w:rPr>
      </w:pPr>
      <w:bookmarkStart w:id="87" w:name="_Toc513029234"/>
      <w:bookmarkStart w:id="88" w:name="_Toc20823306"/>
      <w:bookmarkStart w:id="89" w:name="_Toc16938550"/>
      <w:r>
        <w:rPr>
          <w:rFonts w:hint="eastAsia" w:ascii="宋体" w:hAnsi="宋体" w:cs="宋体"/>
          <w:sz w:val="24"/>
          <w:highlight w:val="none"/>
        </w:rPr>
        <w:t>5.7投标人在开、评标全过程中应保持通讯畅通，并安排专人与采购人联系。</w:t>
      </w:r>
      <w:bookmarkEnd w:id="87"/>
      <w:bookmarkEnd w:id="88"/>
      <w:bookmarkEnd w:id="89"/>
    </w:p>
    <w:p w14:paraId="6501C0A8">
      <w:pPr>
        <w:pStyle w:val="5"/>
        <w:adjustRightInd w:val="0"/>
        <w:snapToGrid w:val="0"/>
        <w:spacing w:line="360" w:lineRule="auto"/>
        <w:ind w:firstLine="480" w:firstLineChars="200"/>
        <w:jc w:val="both"/>
        <w:rPr>
          <w:rFonts w:ascii="宋体" w:hAnsi="宋体" w:eastAsia="宋体" w:cs="宋体"/>
          <w:b/>
          <w:bCs/>
          <w:sz w:val="24"/>
          <w:szCs w:val="24"/>
          <w:highlight w:val="none"/>
        </w:rPr>
      </w:pPr>
      <w:r>
        <w:rPr>
          <w:rFonts w:hint="eastAsia" w:ascii="宋体" w:hAnsi="宋体" w:eastAsia="宋体" w:cs="宋体"/>
          <w:sz w:val="24"/>
          <w:szCs w:val="24"/>
          <w:highlight w:val="none"/>
        </w:rPr>
        <w:t>6.无效投标条款和废标条款</w:t>
      </w:r>
    </w:p>
    <w:p w14:paraId="4C2A2C1A">
      <w:pPr>
        <w:adjustRightInd w:val="0"/>
        <w:snapToGrid w:val="0"/>
        <w:spacing w:line="360" w:lineRule="auto"/>
        <w:ind w:firstLine="480" w:firstLineChars="200"/>
        <w:rPr>
          <w:rFonts w:ascii="宋体" w:hAnsi="宋体" w:cs="宋体"/>
          <w:bCs/>
          <w:sz w:val="24"/>
          <w:highlight w:val="none"/>
        </w:rPr>
      </w:pPr>
      <w:bookmarkStart w:id="90" w:name="_Toc513029235"/>
      <w:bookmarkStart w:id="91" w:name="_Toc20823307"/>
      <w:bookmarkStart w:id="92" w:name="_Toc16938551"/>
      <w:r>
        <w:rPr>
          <w:rFonts w:hint="eastAsia" w:ascii="宋体" w:hAnsi="宋体" w:cs="宋体"/>
          <w:bCs/>
          <w:sz w:val="24"/>
          <w:highlight w:val="none"/>
        </w:rPr>
        <w:t>6.1无效投标条款</w:t>
      </w:r>
    </w:p>
    <w:p w14:paraId="569811EB">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6.1.1投标文件未按规定要求装订、密封、签署、盖章。</w:t>
      </w:r>
    </w:p>
    <w:p w14:paraId="7A931159">
      <w:pPr>
        <w:adjustRightInd w:val="0"/>
        <w:snapToGrid w:val="0"/>
        <w:spacing w:line="360" w:lineRule="auto"/>
        <w:ind w:firstLine="480" w:firstLineChars="200"/>
        <w:rPr>
          <w:rFonts w:ascii="宋体" w:hAnsi="宋体" w:cs="宋体"/>
          <w:bCs/>
          <w:sz w:val="24"/>
          <w:highlight w:val="none"/>
          <w:lang w:val="zh-CN"/>
        </w:rPr>
      </w:pPr>
      <w:r>
        <w:rPr>
          <w:rFonts w:hint="eastAsia" w:ascii="宋体" w:hAnsi="宋体" w:cs="宋体"/>
          <w:bCs/>
          <w:sz w:val="24"/>
          <w:highlight w:val="none"/>
        </w:rPr>
        <w:t>6.1.2资格审查证明材料、商务技术标中出现投标报价的</w:t>
      </w:r>
      <w:r>
        <w:rPr>
          <w:rFonts w:hint="eastAsia" w:ascii="宋体" w:hAnsi="宋体" w:cs="宋体"/>
          <w:bCs/>
          <w:sz w:val="24"/>
          <w:highlight w:val="none"/>
          <w:lang w:val="zh-CN"/>
        </w:rPr>
        <w:t>。</w:t>
      </w:r>
    </w:p>
    <w:p w14:paraId="33BC85C6">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6.1.3同一投标人提交两个（含两个）以上不同的投标报价的。</w:t>
      </w:r>
    </w:p>
    <w:p w14:paraId="7D8E1136">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6.1.4投标人不具备招标文件中规定资格要求的。</w:t>
      </w:r>
    </w:p>
    <w:p w14:paraId="24F52239">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6.1.5投标人的报价超过了采购预算或最高限价的。</w:t>
      </w:r>
    </w:p>
    <w:p w14:paraId="608F7F58">
      <w:pPr>
        <w:adjustRightInd w:val="0"/>
        <w:snapToGrid w:val="0"/>
        <w:spacing w:line="360" w:lineRule="auto"/>
        <w:ind w:firstLine="480" w:firstLineChars="200"/>
        <w:rPr>
          <w:rFonts w:ascii="宋体" w:hAnsi="宋体" w:cs="宋体"/>
          <w:bCs/>
          <w:i/>
          <w:sz w:val="24"/>
          <w:highlight w:val="none"/>
          <w:u w:val="single"/>
        </w:rPr>
      </w:pPr>
      <w:r>
        <w:rPr>
          <w:rFonts w:hint="eastAsia" w:ascii="宋体" w:hAnsi="宋体" w:cs="宋体"/>
          <w:bCs/>
          <w:sz w:val="24"/>
          <w:highlight w:val="none"/>
        </w:rPr>
        <w:t>6.1.6未通过符合性审查的。</w:t>
      </w:r>
    </w:p>
    <w:p w14:paraId="75E82877">
      <w:pPr>
        <w:adjustRightInd w:val="0"/>
        <w:snapToGrid w:val="0"/>
        <w:spacing w:line="360" w:lineRule="auto"/>
        <w:ind w:firstLine="480"/>
        <w:rPr>
          <w:rFonts w:ascii="宋体" w:hAnsi="宋体" w:cs="宋体"/>
          <w:bCs/>
          <w:i/>
          <w:sz w:val="24"/>
          <w:highlight w:val="none"/>
          <w:u w:val="single"/>
        </w:rPr>
      </w:pPr>
      <w:r>
        <w:rPr>
          <w:rFonts w:hint="eastAsia" w:ascii="宋体" w:hAnsi="宋体" w:cs="宋体"/>
          <w:bCs/>
          <w:sz w:val="24"/>
          <w:highlight w:val="none"/>
        </w:rPr>
        <w:t>6.1.7不符合招标文件中规定的其他实质性要求和条件的</w:t>
      </w:r>
      <w:r>
        <w:rPr>
          <w:rFonts w:hint="eastAsia" w:ascii="宋体" w:hAnsi="宋体" w:cs="宋体"/>
          <w:bCs/>
          <w:i/>
          <w:iCs/>
          <w:sz w:val="24"/>
          <w:highlight w:val="none"/>
          <w:u w:val="single"/>
        </w:rPr>
        <w:t>（本招标文件中斜体且有下划线部分为实质性要求）</w:t>
      </w:r>
      <w:r>
        <w:rPr>
          <w:rFonts w:hint="eastAsia" w:ascii="宋体" w:hAnsi="宋体" w:cs="宋体"/>
          <w:bCs/>
          <w:sz w:val="24"/>
          <w:highlight w:val="none"/>
        </w:rPr>
        <w:t>。</w:t>
      </w:r>
    </w:p>
    <w:p w14:paraId="3A625119">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6.1.8投标人被“信用中国”网站列入失信被执行人或</w:t>
      </w:r>
      <w:r>
        <w:rPr>
          <w:rFonts w:hint="eastAsia" w:ascii="宋体" w:hAnsi="宋体" w:cs="宋体"/>
          <w:sz w:val="24"/>
          <w:highlight w:val="none"/>
        </w:rPr>
        <w:t>重大税收违法失信主体名单</w:t>
      </w:r>
      <w:r>
        <w:rPr>
          <w:rFonts w:hint="eastAsia" w:ascii="宋体" w:hAnsi="宋体" w:cs="宋体"/>
          <w:bCs/>
          <w:sz w:val="24"/>
          <w:highlight w:val="none"/>
        </w:rPr>
        <w:t>或</w:t>
      </w:r>
      <w:r>
        <w:rPr>
          <w:rFonts w:hint="eastAsia" w:ascii="宋体" w:hAnsi="宋体" w:cs="宋体"/>
          <w:sz w:val="24"/>
          <w:highlight w:val="none"/>
        </w:rPr>
        <w:t>严重失信主体名单</w:t>
      </w:r>
      <w:r>
        <w:rPr>
          <w:rFonts w:hint="eastAsia" w:ascii="宋体" w:hAnsi="宋体" w:cs="宋体"/>
          <w:bCs/>
          <w:sz w:val="24"/>
          <w:highlight w:val="none"/>
        </w:rPr>
        <w:t>。或查询“信用中国”网站后发现投标人存在其他不符合《中华人民共和国政府采购法》第二十二条规定条件的信用记录。</w:t>
      </w:r>
    </w:p>
    <w:p w14:paraId="47960435">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6.1.9投标文件含有采购人不能接受的附加条件的。</w:t>
      </w:r>
    </w:p>
    <w:p w14:paraId="5A0316C4">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6.1.10评标委员会认为投标人的报价明显低于其他通过符合性审查投标人的报价，有可能影响产品质量或者不能诚信履约的其他情形。评标委员会将启动异常低价投标审查程序。评标委员会要求相关投标人在评标现场合理的时间内，提供项目具体成本测算等与报价合理性相关的书面说明及相关证明材料，对投标价格作出解释，由评标委员会结合同类产品在主要电商平台的价格、该行业当地薪资水平等情况，依据专业经验对投标人报价合理性进行判断。投标人不提供书面说明、证明材料，或者提供的书面说明、证明材料不能证明其报价合理性的，评标委员会应当将其作为无效投标处理。</w:t>
      </w:r>
    </w:p>
    <w:p w14:paraId="714909B1">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6.1.11本项目采购产品被财政部、</w:t>
      </w:r>
      <w:r>
        <w:rPr>
          <w:rFonts w:hint="eastAsia" w:ascii="宋体" w:hAnsi="宋体" w:cs="宋体"/>
          <w:bCs/>
          <w:sz w:val="24"/>
          <w:highlight w:val="none"/>
          <w:lang w:eastAsia="zh-CN"/>
        </w:rPr>
        <w:t>国家发展改革委</w:t>
      </w:r>
      <w:r>
        <w:rPr>
          <w:rFonts w:hint="eastAsia" w:ascii="宋体" w:hAnsi="宋体" w:cs="宋体"/>
          <w:bCs/>
          <w:sz w:val="24"/>
          <w:highlight w:val="none"/>
        </w:rPr>
        <w:t>、生态环境部等列入“节能产品品目清单”“环境标志产品品目清单”强制采购范围，而投标人所投标产品不在强制采购范围内的。（投标产品如属于政府强制采购节能产品品目清单范围内，投标文件中必须提供国家确定的认证机构出具的、处于有效期之内的该节能产品认证证书图片）</w:t>
      </w:r>
    </w:p>
    <w:p w14:paraId="0F522330">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6.1.12投标人的商务技术部分得分相差悬殊，评标委员会一致认为得分畸低者没有实质性响应的。</w:t>
      </w:r>
    </w:p>
    <w:p w14:paraId="564F778B">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6.1.13其他</w:t>
      </w:r>
      <w:r>
        <w:rPr>
          <w:rFonts w:hint="eastAsia" w:ascii="宋体" w:hAnsi="宋体" w:cs="宋体"/>
          <w:bCs/>
          <w:sz w:val="24"/>
          <w:highlight w:val="none"/>
          <w:lang w:eastAsia="zh-CN"/>
        </w:rPr>
        <w:t>法律法规</w:t>
      </w:r>
      <w:r>
        <w:rPr>
          <w:rFonts w:hint="eastAsia" w:ascii="宋体" w:hAnsi="宋体" w:cs="宋体"/>
          <w:bCs/>
          <w:sz w:val="24"/>
          <w:highlight w:val="none"/>
        </w:rPr>
        <w:t>及本招标文件规定的</w:t>
      </w:r>
      <w:r>
        <w:rPr>
          <w:rFonts w:hint="eastAsia" w:ascii="宋体" w:hAnsi="宋体" w:cs="宋体"/>
          <w:bCs/>
          <w:sz w:val="24"/>
          <w:highlight w:val="none"/>
          <w:lang w:eastAsia="zh-CN"/>
        </w:rPr>
        <w:t>属于</w:t>
      </w:r>
      <w:r>
        <w:rPr>
          <w:rFonts w:hint="eastAsia" w:ascii="宋体" w:hAnsi="宋体" w:cs="宋体"/>
          <w:bCs/>
          <w:sz w:val="24"/>
          <w:highlight w:val="none"/>
        </w:rPr>
        <w:t>无效投标的情形。</w:t>
      </w:r>
    </w:p>
    <w:p w14:paraId="117DCA07">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6.2废标条款：</w:t>
      </w:r>
    </w:p>
    <w:p w14:paraId="5C4B66B0">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6.2.1符合专业条件的投标人或者对招标文件作实质响应的投标人不足三家的。</w:t>
      </w:r>
    </w:p>
    <w:p w14:paraId="79637D59">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6.2.2出现影响采购公正的违法、违规行为的。</w:t>
      </w:r>
    </w:p>
    <w:p w14:paraId="075AF5E7">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6.2.3因重大变故，采购任务取消的。</w:t>
      </w:r>
    </w:p>
    <w:p w14:paraId="2434C8EF">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6.2.4评标委员会认定招标文件存在歧义、重大缺陷导致评审工作无法进行。</w:t>
      </w:r>
    </w:p>
    <w:p w14:paraId="2161C6CB">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6.3投标截止时间结束后参加投标的投标人不足三家的处理：</w:t>
      </w:r>
    </w:p>
    <w:p w14:paraId="6287BBFC">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6.3.1如出现投标截止时间结束后参加投标的投标人或者在评标期间对招标文件做出实质响应的投标人不足三家情况，按政府采购相关规定执行。</w:t>
      </w:r>
    </w:p>
    <w:bookmarkEnd w:id="90"/>
    <w:bookmarkEnd w:id="91"/>
    <w:bookmarkEnd w:id="92"/>
    <w:p w14:paraId="062D0DDD">
      <w:pPr>
        <w:pStyle w:val="4"/>
        <w:adjustRightInd w:val="0"/>
        <w:snapToGrid w:val="0"/>
        <w:spacing w:before="0" w:after="0" w:line="360" w:lineRule="auto"/>
        <w:ind w:firstLine="482" w:firstLineChars="200"/>
        <w:rPr>
          <w:rFonts w:ascii="宋体" w:hAnsi="宋体" w:cs="宋体"/>
          <w:sz w:val="24"/>
          <w:szCs w:val="24"/>
          <w:highlight w:val="none"/>
        </w:rPr>
      </w:pPr>
      <w:bookmarkStart w:id="93" w:name="_Toc120614219"/>
      <w:r>
        <w:rPr>
          <w:rFonts w:hint="eastAsia" w:ascii="宋体" w:hAnsi="宋体" w:cs="宋体"/>
          <w:sz w:val="24"/>
          <w:szCs w:val="24"/>
          <w:highlight w:val="none"/>
        </w:rPr>
        <w:t>（六）定标</w:t>
      </w:r>
      <w:bookmarkEnd w:id="93"/>
    </w:p>
    <w:p w14:paraId="1C2B47AC">
      <w:pPr>
        <w:pStyle w:val="5"/>
        <w:adjustRightInd w:val="0"/>
        <w:snapToGrid w:val="0"/>
        <w:spacing w:line="360" w:lineRule="auto"/>
        <w:ind w:firstLine="480" w:firstLineChars="200"/>
        <w:jc w:val="both"/>
        <w:rPr>
          <w:rFonts w:ascii="宋体" w:hAnsi="宋体" w:eastAsia="宋体" w:cs="宋体"/>
          <w:b/>
          <w:sz w:val="24"/>
          <w:szCs w:val="24"/>
          <w:highlight w:val="none"/>
        </w:rPr>
      </w:pPr>
      <w:bookmarkStart w:id="94" w:name="_Toc20823310"/>
      <w:bookmarkStart w:id="95" w:name="_Toc16938554"/>
      <w:r>
        <w:rPr>
          <w:rFonts w:hint="eastAsia" w:ascii="宋体" w:hAnsi="宋体" w:eastAsia="宋体" w:cs="宋体"/>
          <w:sz w:val="24"/>
          <w:szCs w:val="24"/>
          <w:highlight w:val="none"/>
        </w:rPr>
        <w:t>1.确定</w:t>
      </w:r>
      <w:bookmarkEnd w:id="94"/>
      <w:bookmarkEnd w:id="95"/>
      <w:r>
        <w:rPr>
          <w:rFonts w:hint="eastAsia" w:ascii="宋体" w:hAnsi="宋体" w:eastAsia="宋体" w:cs="宋体"/>
          <w:sz w:val="24"/>
          <w:szCs w:val="24"/>
          <w:highlight w:val="none"/>
        </w:rPr>
        <w:t>中标人</w:t>
      </w:r>
    </w:p>
    <w:p w14:paraId="40FF6077">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 xml:space="preserve">1.1中标候选人的选取原则和数量见招标文件第四部分规定。 </w:t>
      </w:r>
    </w:p>
    <w:p w14:paraId="1A5D0140">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1.2采购人应根据评标委员会推荐的中标候选人确定中标人。</w:t>
      </w:r>
    </w:p>
    <w:p w14:paraId="5668A35A">
      <w:pPr>
        <w:adjustRightInd w:val="0"/>
        <w:snapToGrid w:val="0"/>
        <w:spacing w:line="360" w:lineRule="auto"/>
        <w:ind w:firstLine="480" w:firstLineChars="200"/>
        <w:rPr>
          <w:rFonts w:ascii="宋体" w:hAnsi="宋体" w:cs="宋体"/>
          <w:sz w:val="24"/>
          <w:highlight w:val="none"/>
        </w:rPr>
      </w:pPr>
      <w:r>
        <w:rPr>
          <w:rFonts w:hint="eastAsia" w:ascii="宋体" w:hAnsi="宋体" w:cs="宋体"/>
          <w:bCs/>
          <w:sz w:val="24"/>
          <w:highlight w:val="none"/>
        </w:rPr>
        <w:t>1.3</w:t>
      </w:r>
      <w:r>
        <w:rPr>
          <w:rFonts w:hint="eastAsia" w:ascii="宋体" w:hAnsi="宋体" w:cs="宋体"/>
          <w:sz w:val="24"/>
          <w:highlight w:val="none"/>
        </w:rPr>
        <w:t>采购人将在南通市交通运输局网发布中标公告，公告期限为1个工作日。</w:t>
      </w:r>
    </w:p>
    <w:p w14:paraId="34EE1B4F">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1.4若有充分证据证明，中标人出现下列情况之一的，一经查实，将被取消中标资格：</w:t>
      </w:r>
    </w:p>
    <w:p w14:paraId="68DF0409">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1.4.1提供虚假材料谋取中标的。</w:t>
      </w:r>
    </w:p>
    <w:p w14:paraId="209247E2">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1.4.2向采购人行贿或者提供其他不正当利益的。</w:t>
      </w:r>
    </w:p>
    <w:p w14:paraId="27ADC09F">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1.4.3恶意竞争，投标总报价明显低于其自身合理成本且又无法提供证明的。</w:t>
      </w:r>
    </w:p>
    <w:p w14:paraId="0EC7BD35">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1.4.4属于本文件规定的无效条件，但在评标过程中又未被评委会发现的。</w:t>
      </w:r>
    </w:p>
    <w:p w14:paraId="2D37034E">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1.4.5与采购人或者其他投标人恶意串通的。</w:t>
      </w:r>
    </w:p>
    <w:p w14:paraId="42B4498B">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1.4.6采取不正当手段诋毁、排挤其他投标人的。</w:t>
      </w:r>
    </w:p>
    <w:p w14:paraId="1C020B88">
      <w:pPr>
        <w:adjustRightInd w:val="0"/>
        <w:snapToGrid w:val="0"/>
        <w:spacing w:line="360" w:lineRule="auto"/>
        <w:ind w:firstLine="480" w:firstLineChars="200"/>
        <w:rPr>
          <w:rFonts w:ascii="宋体" w:hAnsi="宋体" w:cs="宋体"/>
          <w:sz w:val="24"/>
          <w:highlight w:val="none"/>
        </w:rPr>
      </w:pPr>
      <w:bookmarkStart w:id="96" w:name="_Toc200451960"/>
      <w:r>
        <w:rPr>
          <w:rFonts w:hint="eastAsia" w:ascii="宋体" w:hAnsi="宋体" w:cs="宋体"/>
          <w:sz w:val="24"/>
          <w:highlight w:val="none"/>
        </w:rPr>
        <w:t>1.5有下列情形之一的，视为投标人串通投标，投标无效：</w:t>
      </w:r>
    </w:p>
    <w:p w14:paraId="5DB33F3A">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1.5.1不同投标人的投标文件由同一单位或者个人编制；</w:t>
      </w:r>
    </w:p>
    <w:p w14:paraId="0D425D5A">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1.5.2不同投标人委托同一单位或者个人办理投标事宜；</w:t>
      </w:r>
    </w:p>
    <w:p w14:paraId="5240A9F4">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1.5.3不同投标人的投标文件载明的项目管理成员或者联系人员为同一人；</w:t>
      </w:r>
    </w:p>
    <w:p w14:paraId="6CD2CA7F">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1.5.4不同投标人的投标文件异常一致或者投标报价呈规律性差异；</w:t>
      </w:r>
    </w:p>
    <w:p w14:paraId="653514E4">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1.5.5不同投标人的投标文件相互混装。</w:t>
      </w:r>
    </w:p>
    <w:p w14:paraId="07623CAD">
      <w:pPr>
        <w:pStyle w:val="5"/>
        <w:adjustRightInd w:val="0"/>
        <w:snapToGrid w:val="0"/>
        <w:spacing w:line="360" w:lineRule="auto"/>
        <w:ind w:firstLine="480" w:firstLineChars="200"/>
        <w:jc w:val="both"/>
        <w:rPr>
          <w:rFonts w:ascii="宋体" w:hAnsi="宋体" w:eastAsia="宋体" w:cs="宋体"/>
          <w:b/>
          <w:sz w:val="24"/>
          <w:szCs w:val="24"/>
          <w:highlight w:val="none"/>
        </w:rPr>
      </w:pPr>
      <w:r>
        <w:rPr>
          <w:rFonts w:hint="eastAsia" w:ascii="宋体" w:hAnsi="宋体" w:eastAsia="宋体" w:cs="宋体"/>
          <w:sz w:val="24"/>
          <w:szCs w:val="24"/>
          <w:highlight w:val="none"/>
        </w:rPr>
        <w:t>2.质疑处理</w:t>
      </w:r>
      <w:bookmarkEnd w:id="96"/>
    </w:p>
    <w:p w14:paraId="1D1A51E3">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2.1提出质疑的投标人应当是参与所质疑项目采购活动的投标人。潜在投标人依法获取其可质疑的招标文件的，可以对招标文件提出质疑。</w:t>
      </w:r>
    </w:p>
    <w:p w14:paraId="2B6FAC18">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2.2投标人认为招标文件、采购过程和采购结果使自己的权益受到损害的，可以在知道或应知其权益受到损害之日起七个工作日内，以书面形式向采购人提出质疑。上述应知其权益受到损害之日，是指：</w:t>
      </w:r>
    </w:p>
    <w:p w14:paraId="0BA027E5">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2.2.1对可以质疑的招标文件提出质疑的，为收到招标文件之日或者招标文件公告期限届满之日；</w:t>
      </w:r>
    </w:p>
    <w:p w14:paraId="75E0AA64">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2.2.2对采购过程提出质疑的，为各采购程序环节结束之日；</w:t>
      </w:r>
    </w:p>
    <w:p w14:paraId="4D45FFA8">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2.2.3对中标结果提出质疑的，为中标结果公告期限届满之日。</w:t>
      </w:r>
    </w:p>
    <w:p w14:paraId="73B1CCC1">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投标人应当在法定质疑期内一次性提出针对同一采购程序环节的质疑。投标人如在法定期限内对同一采购程序环节提出多次质疑的，采购人将只对投标人第一次质疑作出答复。</w:t>
      </w:r>
    </w:p>
    <w:p w14:paraId="4EAB91F5">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2.3质疑函必须按照本招标文件中《质疑函范本》要求的格式和内容进行填写。投标人如组成联合体参加投标，则《质疑函范本》中要求签字、盖章、加盖公章之处，联合体各方均须按要求签字、盖章、加盖公章。</w:t>
      </w:r>
    </w:p>
    <w:p w14:paraId="77F24D08">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2.4质疑答复依据《政府采购质疑和投诉办法》（财政部令第94号）。</w:t>
      </w:r>
    </w:p>
    <w:p w14:paraId="134EBCC8">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采购人质疑接收人及联系方式，见招标文件第一部分。</w:t>
      </w:r>
    </w:p>
    <w:p w14:paraId="71D46F32">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2.5以下情形的质疑不予受理</w:t>
      </w:r>
    </w:p>
    <w:p w14:paraId="2165B1CF">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2.5.1内容不符合《政府采购质疑和投诉办法》第十二条规定的质疑。</w:t>
      </w:r>
    </w:p>
    <w:p w14:paraId="1C95ACAE">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2.5.2超出政府采购法定期限的质疑。</w:t>
      </w:r>
    </w:p>
    <w:p w14:paraId="780F79BA">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2.5.3未参加投标活动的投标人或在投标活动中自身权益未受到损害的投标人所提出的质疑。</w:t>
      </w:r>
    </w:p>
    <w:p w14:paraId="521B326D">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2.5.4投标人组成联合体参加投标，联合体中任何一方或多方未按要求签字、盖章、加盖公章的质疑。</w:t>
      </w:r>
    </w:p>
    <w:p w14:paraId="326651C4">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2.6投标人提出书面质疑必须有理、有据，不得捏造事实、提供虚假材料进行恶意质疑。否则，一经查实，采购人有权依据政府采购的有关规定，报请政府采购监管部门对该投标人进行相应的行政处罚和记录该投标人的失信信息。</w:t>
      </w:r>
    </w:p>
    <w:p w14:paraId="16BFC039">
      <w:pPr>
        <w:pStyle w:val="5"/>
        <w:adjustRightInd w:val="0"/>
        <w:snapToGrid w:val="0"/>
        <w:spacing w:line="360" w:lineRule="auto"/>
        <w:ind w:firstLine="480" w:firstLineChars="200"/>
        <w:jc w:val="both"/>
        <w:rPr>
          <w:rFonts w:ascii="宋体" w:hAnsi="宋体" w:eastAsia="宋体" w:cs="宋体"/>
          <w:b/>
          <w:sz w:val="24"/>
          <w:szCs w:val="24"/>
          <w:highlight w:val="none"/>
        </w:rPr>
      </w:pPr>
      <w:r>
        <w:rPr>
          <w:rFonts w:hint="eastAsia" w:ascii="宋体" w:hAnsi="宋体" w:eastAsia="宋体" w:cs="宋体"/>
          <w:sz w:val="24"/>
          <w:szCs w:val="24"/>
          <w:highlight w:val="none"/>
        </w:rPr>
        <w:t>3.中标通知书</w:t>
      </w:r>
    </w:p>
    <w:p w14:paraId="5CD756BB">
      <w:pPr>
        <w:adjustRightInd w:val="0"/>
        <w:snapToGrid w:val="0"/>
        <w:spacing w:line="360" w:lineRule="auto"/>
        <w:ind w:firstLine="480" w:firstLineChars="200"/>
        <w:outlineLvl w:val="0"/>
        <w:rPr>
          <w:rFonts w:ascii="宋体" w:hAnsi="宋体" w:cs="宋体"/>
          <w:sz w:val="24"/>
          <w:highlight w:val="none"/>
        </w:rPr>
      </w:pPr>
      <w:r>
        <w:rPr>
          <w:rFonts w:hint="eastAsia" w:ascii="宋体" w:hAnsi="宋体" w:cs="宋体"/>
          <w:sz w:val="24"/>
          <w:highlight w:val="none"/>
        </w:rPr>
        <w:t>3.1中标结果确定后，</w:t>
      </w:r>
      <w:r>
        <w:rPr>
          <w:rFonts w:hint="eastAsia" w:ascii="宋体" w:hAnsi="宋体" w:cs="宋体"/>
          <w:bCs/>
          <w:sz w:val="24"/>
          <w:highlight w:val="none"/>
        </w:rPr>
        <w:t>采购人</w:t>
      </w:r>
      <w:r>
        <w:rPr>
          <w:rFonts w:hint="eastAsia" w:ascii="宋体" w:hAnsi="宋体" w:cs="宋体"/>
          <w:sz w:val="24"/>
          <w:highlight w:val="none"/>
        </w:rPr>
        <w:t>将向中标人发出中标通知书。</w:t>
      </w:r>
    </w:p>
    <w:p w14:paraId="656CA4FA">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3.2中标通知书将是合同的一个组成部分。对采购人和中标人均具有法律效力。中标通知书发出后，采购人改变中标结果的，或者中标人放弃中标项目的，应当依法承担法律责任。</w:t>
      </w:r>
    </w:p>
    <w:p w14:paraId="3EAA61D8">
      <w:pPr>
        <w:pStyle w:val="4"/>
        <w:adjustRightInd w:val="0"/>
        <w:snapToGrid w:val="0"/>
        <w:spacing w:before="0" w:after="0" w:line="360" w:lineRule="auto"/>
        <w:ind w:firstLine="482" w:firstLineChars="200"/>
        <w:rPr>
          <w:rFonts w:ascii="宋体" w:hAnsi="宋体" w:cs="宋体"/>
          <w:sz w:val="24"/>
          <w:szCs w:val="24"/>
          <w:highlight w:val="none"/>
        </w:rPr>
      </w:pPr>
      <w:bookmarkStart w:id="97" w:name="_Toc20823308"/>
      <w:bookmarkStart w:id="98" w:name="_Toc513029236"/>
      <w:bookmarkStart w:id="99" w:name="_Toc120614220"/>
      <w:bookmarkStart w:id="100" w:name="_Toc16938552"/>
      <w:r>
        <w:rPr>
          <w:rFonts w:hint="eastAsia" w:ascii="宋体" w:hAnsi="宋体" w:cs="宋体"/>
          <w:sz w:val="24"/>
          <w:szCs w:val="24"/>
          <w:highlight w:val="none"/>
        </w:rPr>
        <w:t>（七）授予合同</w:t>
      </w:r>
      <w:bookmarkEnd w:id="97"/>
      <w:bookmarkEnd w:id="98"/>
      <w:bookmarkEnd w:id="99"/>
      <w:bookmarkEnd w:id="100"/>
    </w:p>
    <w:p w14:paraId="6506B01A">
      <w:pPr>
        <w:pStyle w:val="5"/>
        <w:adjustRightInd w:val="0"/>
        <w:snapToGrid w:val="0"/>
        <w:spacing w:line="360" w:lineRule="auto"/>
        <w:ind w:firstLine="480" w:firstLineChars="200"/>
        <w:jc w:val="both"/>
        <w:rPr>
          <w:rFonts w:ascii="宋体" w:hAnsi="宋体" w:eastAsia="宋体" w:cs="宋体"/>
          <w:b/>
          <w:sz w:val="24"/>
          <w:szCs w:val="24"/>
          <w:highlight w:val="none"/>
        </w:rPr>
      </w:pPr>
      <w:bookmarkStart w:id="101" w:name="_Toc16938553"/>
      <w:bookmarkStart w:id="102" w:name="_Toc513029237"/>
      <w:bookmarkStart w:id="103" w:name="_Toc20823309"/>
      <w:r>
        <w:rPr>
          <w:rFonts w:hint="eastAsia" w:ascii="宋体" w:hAnsi="宋体" w:eastAsia="宋体" w:cs="宋体"/>
          <w:sz w:val="24"/>
          <w:szCs w:val="24"/>
          <w:highlight w:val="none"/>
        </w:rPr>
        <w:t>1.签订合同</w:t>
      </w:r>
    </w:p>
    <w:p w14:paraId="4FA231F2">
      <w:pPr>
        <w:adjustRightInd w:val="0"/>
        <w:snapToGrid w:val="0"/>
        <w:spacing w:line="360" w:lineRule="auto"/>
        <w:ind w:firstLine="480" w:firstLineChars="200"/>
        <w:rPr>
          <w:rFonts w:ascii="宋体" w:hAnsi="宋体" w:cs="宋体"/>
          <w:sz w:val="24"/>
          <w:highlight w:val="none"/>
        </w:rPr>
      </w:pPr>
      <w:r>
        <w:rPr>
          <w:rFonts w:hint="eastAsia" w:ascii="宋体" w:hAnsi="宋体" w:cs="宋体"/>
          <w:bCs/>
          <w:sz w:val="24"/>
          <w:highlight w:val="none"/>
        </w:rPr>
        <w:t>1</w:t>
      </w:r>
      <w:r>
        <w:rPr>
          <w:rFonts w:hint="eastAsia" w:ascii="宋体" w:hAnsi="宋体" w:cs="宋体"/>
          <w:sz w:val="24"/>
          <w:highlight w:val="none"/>
        </w:rPr>
        <w:t>.l中标人应当在中标通知书发出之日起三十日内，按照招标文件确定的事项与采购人签订采购合同。</w:t>
      </w:r>
    </w:p>
    <w:p w14:paraId="31A4C2F9">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1.2招标文件、中标人的投标文件及招标过程中有关澄清、承诺文件均应作为合同附件。</w:t>
      </w:r>
    </w:p>
    <w:p w14:paraId="54C74916">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1.3签订合同后，中标人不得将合同标的进行转包。未经采购人同意，中标人也不得采用分包的形式履行合同，否则采购人有权终止合同。政府采购合同分包履行的，中标人就采购项目和分包项目向采购人负责，分包供应商就分包项目承担责任。转包或分包造成采购人损失的，中标人应承担相应赔偿责任。</w:t>
      </w:r>
    </w:p>
    <w:p w14:paraId="6DC314D5">
      <w:pPr>
        <w:pStyle w:val="5"/>
        <w:adjustRightInd w:val="0"/>
        <w:snapToGrid w:val="0"/>
        <w:spacing w:line="360" w:lineRule="auto"/>
        <w:ind w:firstLine="480" w:firstLineChars="200"/>
        <w:jc w:val="both"/>
        <w:rPr>
          <w:rFonts w:ascii="宋体" w:hAnsi="宋体" w:eastAsia="宋体" w:cs="宋体"/>
          <w:b/>
          <w:sz w:val="24"/>
          <w:szCs w:val="24"/>
          <w:highlight w:val="none"/>
        </w:rPr>
      </w:pPr>
      <w:r>
        <w:rPr>
          <w:rFonts w:hint="eastAsia" w:ascii="宋体" w:hAnsi="宋体" w:eastAsia="宋体" w:cs="宋体"/>
          <w:sz w:val="24"/>
          <w:szCs w:val="24"/>
          <w:highlight w:val="none"/>
        </w:rPr>
        <w:t>2.货物和服务的追加、减少和添购。</w:t>
      </w:r>
    </w:p>
    <w:p w14:paraId="1C21A949">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2.1采购合同履行中，采购人需追加与合同标的相同的货物和服务的，在不改变合同其他条款的前提下，可以与中标人协商签订补充合同，但所有补充合同的采购金额不超过原合同金额10%。</w:t>
      </w:r>
    </w:p>
    <w:p w14:paraId="3436F954">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2.2采购结束后，采购人若由于各种客观原因，必须对采购项目所牵涉的货物和服务进行适当的减少时，在双方协商一致的前提下，可以按照招标采购时的价格水平做相应的调减，并据此签订补充合同。</w:t>
      </w:r>
      <w:bookmarkEnd w:id="101"/>
      <w:bookmarkEnd w:id="102"/>
      <w:bookmarkEnd w:id="103"/>
    </w:p>
    <w:p w14:paraId="24C9770F">
      <w:pPr>
        <w:pBdr>
          <w:top w:val="none" w:color="000000" w:sz="0" w:space="0"/>
          <w:left w:val="none" w:color="000000" w:sz="0" w:space="0"/>
          <w:bottom w:val="none" w:color="000000" w:sz="0" w:space="0"/>
          <w:right w:val="none" w:color="000000" w:sz="0" w:space="0"/>
        </w:pBdr>
        <w:spacing w:line="360" w:lineRule="auto"/>
        <w:rPr>
          <w:rFonts w:ascii="宋体" w:hAnsi="宋体" w:cs="宋体"/>
          <w:szCs w:val="21"/>
          <w:highlight w:val="none"/>
        </w:rPr>
      </w:pPr>
    </w:p>
    <w:p w14:paraId="7B6BAF1E">
      <w:pPr>
        <w:spacing w:line="500" w:lineRule="exact"/>
        <w:ind w:firstLine="281"/>
        <w:jc w:val="center"/>
        <w:outlineLvl w:val="0"/>
        <w:rPr>
          <w:rFonts w:ascii="宋体" w:hAnsi="宋体" w:cs="宋体"/>
          <w:bCs/>
          <w:sz w:val="36"/>
          <w:szCs w:val="36"/>
          <w:highlight w:val="none"/>
        </w:rPr>
      </w:pPr>
      <w:r>
        <w:rPr>
          <w:rFonts w:hint="eastAsia" w:ascii="宋体" w:hAnsi="宋体" w:cs="宋体"/>
          <w:sz w:val="28"/>
          <w:szCs w:val="28"/>
          <w:highlight w:val="none"/>
        </w:rPr>
        <w:br w:type="page" w:clear="all"/>
      </w:r>
      <w:r>
        <w:rPr>
          <w:rFonts w:hint="eastAsia" w:ascii="宋体" w:hAnsi="宋体" w:cs="宋体"/>
          <w:bCs/>
          <w:sz w:val="36"/>
          <w:szCs w:val="36"/>
          <w:highlight w:val="none"/>
        </w:rPr>
        <w:t>第三部分  项目需求</w:t>
      </w:r>
    </w:p>
    <w:bookmarkEnd w:id="0"/>
    <w:bookmarkEnd w:id="1"/>
    <w:bookmarkEnd w:id="2"/>
    <w:p w14:paraId="3B560F53">
      <w:pPr>
        <w:adjustRightInd w:val="0"/>
        <w:snapToGrid w:val="0"/>
        <w:spacing w:line="360" w:lineRule="auto"/>
        <w:ind w:firstLine="480" w:firstLineChars="200"/>
        <w:rPr>
          <w:rFonts w:ascii="宋体" w:hAnsi="宋体" w:cs="宋体"/>
          <w:sz w:val="24"/>
          <w:highlight w:val="none"/>
        </w:rPr>
      </w:pPr>
      <w:bookmarkStart w:id="104" w:name="_Toc4280"/>
      <w:bookmarkStart w:id="105" w:name="_Toc13080"/>
      <w:r>
        <w:rPr>
          <w:rFonts w:hint="eastAsia" w:ascii="宋体" w:hAnsi="宋体" w:cs="宋体"/>
          <w:sz w:val="24"/>
          <w:highlight w:val="none"/>
        </w:rPr>
        <w:t>项目属性：服务类项目</w:t>
      </w:r>
    </w:p>
    <w:p w14:paraId="4A09E94B">
      <w:pPr>
        <w:keepNext/>
        <w:keepLines/>
        <w:adjustRightInd w:val="0"/>
        <w:snapToGrid w:val="0"/>
        <w:spacing w:line="360" w:lineRule="auto"/>
        <w:ind w:firstLine="482" w:firstLineChars="200"/>
        <w:outlineLvl w:val="2"/>
        <w:rPr>
          <w:rFonts w:ascii="宋体" w:hAnsi="宋体" w:cs="宋体"/>
          <w:b/>
          <w:bCs/>
          <w:sz w:val="24"/>
          <w:highlight w:val="none"/>
        </w:rPr>
      </w:pPr>
      <w:r>
        <w:rPr>
          <w:rFonts w:hint="eastAsia" w:ascii="宋体" w:hAnsi="宋体" w:cs="宋体"/>
          <w:b/>
          <w:bCs/>
          <w:sz w:val="24"/>
          <w:highlight w:val="none"/>
        </w:rPr>
        <w:t>一、采购标的清单</w:t>
      </w:r>
    </w:p>
    <w:tbl>
      <w:tblPr>
        <w:tblStyle w:val="4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2"/>
        <w:gridCol w:w="867"/>
        <w:gridCol w:w="3284"/>
        <w:gridCol w:w="3515"/>
      </w:tblGrid>
      <w:tr w14:paraId="4350F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5" w:type="pct"/>
            <w:vAlign w:val="center"/>
          </w:tcPr>
          <w:p w14:paraId="55F0ECA5">
            <w:pPr>
              <w:adjustRightInd w:val="0"/>
              <w:snapToGrid w:val="0"/>
              <w:spacing w:line="360" w:lineRule="auto"/>
              <w:jc w:val="center"/>
              <w:rPr>
                <w:rFonts w:ascii="宋体" w:hAnsi="宋体" w:cs="宋体"/>
                <w:sz w:val="24"/>
                <w:highlight w:val="none"/>
              </w:rPr>
            </w:pPr>
            <w:r>
              <w:rPr>
                <w:rFonts w:hint="eastAsia" w:ascii="宋体" w:hAnsi="宋体" w:cs="宋体"/>
                <w:sz w:val="24"/>
                <w:highlight w:val="none"/>
              </w:rPr>
              <w:t>分包</w:t>
            </w:r>
          </w:p>
        </w:tc>
        <w:tc>
          <w:tcPr>
            <w:tcW w:w="508" w:type="pct"/>
            <w:vAlign w:val="center"/>
          </w:tcPr>
          <w:p w14:paraId="61938D09">
            <w:pPr>
              <w:adjustRightInd w:val="0"/>
              <w:snapToGrid w:val="0"/>
              <w:spacing w:line="360" w:lineRule="auto"/>
              <w:jc w:val="center"/>
              <w:rPr>
                <w:rFonts w:ascii="宋体" w:hAnsi="宋体" w:cs="宋体"/>
                <w:sz w:val="24"/>
                <w:highlight w:val="none"/>
              </w:rPr>
            </w:pPr>
            <w:r>
              <w:rPr>
                <w:rFonts w:hint="eastAsia" w:ascii="宋体" w:hAnsi="宋体" w:cs="宋体"/>
                <w:sz w:val="24"/>
                <w:highlight w:val="none"/>
              </w:rPr>
              <w:t>序号</w:t>
            </w:r>
          </w:p>
        </w:tc>
        <w:tc>
          <w:tcPr>
            <w:tcW w:w="1925" w:type="pct"/>
            <w:vAlign w:val="center"/>
          </w:tcPr>
          <w:p w14:paraId="18ACAA16">
            <w:pPr>
              <w:adjustRightInd w:val="0"/>
              <w:snapToGrid w:val="0"/>
              <w:spacing w:line="360" w:lineRule="auto"/>
              <w:jc w:val="center"/>
              <w:rPr>
                <w:rFonts w:ascii="宋体" w:hAnsi="宋体" w:cs="宋体"/>
                <w:sz w:val="24"/>
                <w:highlight w:val="none"/>
              </w:rPr>
            </w:pPr>
            <w:r>
              <w:rPr>
                <w:rFonts w:hint="eastAsia" w:ascii="宋体" w:hAnsi="宋体" w:cs="宋体"/>
                <w:sz w:val="24"/>
                <w:highlight w:val="none"/>
              </w:rPr>
              <w:t>采购标的</w:t>
            </w:r>
          </w:p>
        </w:tc>
        <w:tc>
          <w:tcPr>
            <w:tcW w:w="2060" w:type="pct"/>
            <w:vAlign w:val="center"/>
          </w:tcPr>
          <w:p w14:paraId="3511E72A">
            <w:pPr>
              <w:adjustRightInd w:val="0"/>
              <w:snapToGrid w:val="0"/>
              <w:spacing w:line="360" w:lineRule="auto"/>
              <w:jc w:val="center"/>
              <w:rPr>
                <w:rFonts w:ascii="宋体" w:hAnsi="宋体" w:cs="宋体"/>
                <w:sz w:val="24"/>
                <w:highlight w:val="none"/>
              </w:rPr>
            </w:pPr>
            <w:r>
              <w:rPr>
                <w:rFonts w:hint="eastAsia" w:ascii="宋体" w:hAnsi="宋体" w:cs="宋体"/>
                <w:sz w:val="24"/>
                <w:highlight w:val="none"/>
              </w:rPr>
              <w:t>对应中小企业划分标准所属行业</w:t>
            </w:r>
          </w:p>
        </w:tc>
      </w:tr>
      <w:tr w14:paraId="67A8D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1" w:hRule="atLeast"/>
          <w:jc w:val="center"/>
        </w:trPr>
        <w:tc>
          <w:tcPr>
            <w:tcW w:w="505" w:type="pct"/>
            <w:vAlign w:val="center"/>
          </w:tcPr>
          <w:p w14:paraId="10B286B1">
            <w:pPr>
              <w:adjustRightInd w:val="0"/>
              <w:snapToGrid w:val="0"/>
              <w:spacing w:line="360" w:lineRule="auto"/>
              <w:jc w:val="center"/>
              <w:rPr>
                <w:rFonts w:ascii="宋体" w:hAnsi="宋体" w:cs="宋体"/>
                <w:sz w:val="24"/>
                <w:highlight w:val="none"/>
              </w:rPr>
            </w:pPr>
            <w:r>
              <w:rPr>
                <w:rFonts w:hint="eastAsia" w:ascii="宋体" w:hAnsi="宋体" w:cs="宋体"/>
                <w:sz w:val="24"/>
                <w:highlight w:val="none"/>
              </w:rPr>
              <w:t>1</w:t>
            </w:r>
          </w:p>
        </w:tc>
        <w:tc>
          <w:tcPr>
            <w:tcW w:w="508" w:type="pct"/>
            <w:vAlign w:val="center"/>
          </w:tcPr>
          <w:p w14:paraId="6E36CD70">
            <w:pPr>
              <w:adjustRightInd w:val="0"/>
              <w:snapToGrid w:val="0"/>
              <w:spacing w:line="360" w:lineRule="auto"/>
              <w:jc w:val="center"/>
              <w:rPr>
                <w:rFonts w:ascii="宋体" w:hAnsi="宋体" w:cs="宋体"/>
                <w:sz w:val="24"/>
                <w:highlight w:val="none"/>
              </w:rPr>
            </w:pPr>
            <w:r>
              <w:rPr>
                <w:rFonts w:hint="eastAsia" w:ascii="宋体" w:hAnsi="宋体" w:cs="宋体"/>
                <w:sz w:val="24"/>
                <w:highlight w:val="none"/>
              </w:rPr>
              <w:t>1</w:t>
            </w:r>
          </w:p>
        </w:tc>
        <w:tc>
          <w:tcPr>
            <w:tcW w:w="1925" w:type="pct"/>
            <w:vAlign w:val="center"/>
          </w:tcPr>
          <w:p w14:paraId="2533B4F7">
            <w:pPr>
              <w:adjustRightInd w:val="0"/>
              <w:snapToGrid w:val="0"/>
              <w:spacing w:line="360" w:lineRule="auto"/>
              <w:jc w:val="center"/>
              <w:rPr>
                <w:rFonts w:hint="eastAsia" w:ascii="宋体" w:hAnsi="宋体" w:eastAsia="宋体" w:cs="宋体"/>
                <w:sz w:val="24"/>
                <w:highlight w:val="none"/>
                <w:lang w:eastAsia="zh-CN"/>
              </w:rPr>
            </w:pPr>
            <w:r>
              <w:rPr>
                <w:rFonts w:hint="eastAsia" w:ascii="宋体" w:hAnsi="宋体" w:cs="宋体"/>
                <w:sz w:val="24"/>
                <w:highlight w:val="none"/>
                <w:lang w:eastAsia="zh-CN"/>
              </w:rPr>
              <w:t>南通市交通运输局应急预案修编技术服务项目</w:t>
            </w:r>
          </w:p>
        </w:tc>
        <w:tc>
          <w:tcPr>
            <w:tcW w:w="2060" w:type="pct"/>
            <w:vAlign w:val="center"/>
          </w:tcPr>
          <w:p w14:paraId="26CEE5F4">
            <w:pPr>
              <w:adjustRightInd w:val="0"/>
              <w:snapToGrid w:val="0"/>
              <w:spacing w:line="360" w:lineRule="auto"/>
              <w:jc w:val="center"/>
              <w:rPr>
                <w:rFonts w:ascii="宋体" w:hAnsi="宋体" w:cs="宋体"/>
                <w:sz w:val="24"/>
                <w:highlight w:val="none"/>
              </w:rPr>
            </w:pPr>
            <w:r>
              <w:rPr>
                <w:rFonts w:hint="eastAsia" w:ascii="宋体" w:hAnsi="宋体" w:cs="宋体"/>
                <w:sz w:val="24"/>
                <w:highlight w:val="none"/>
              </w:rPr>
              <w:t>其他未列明行业</w:t>
            </w:r>
          </w:p>
        </w:tc>
      </w:tr>
    </w:tbl>
    <w:p w14:paraId="6774DB87">
      <w:pPr>
        <w:keepNext/>
        <w:keepLines/>
        <w:adjustRightInd w:val="0"/>
        <w:snapToGrid w:val="0"/>
        <w:spacing w:line="360" w:lineRule="auto"/>
        <w:ind w:firstLine="482" w:firstLineChars="200"/>
        <w:outlineLvl w:val="2"/>
        <w:rPr>
          <w:rFonts w:ascii="宋体" w:hAnsi="宋体" w:cs="宋体"/>
          <w:b/>
          <w:bCs/>
          <w:sz w:val="24"/>
          <w:highlight w:val="none"/>
        </w:rPr>
      </w:pPr>
      <w:r>
        <w:rPr>
          <w:rFonts w:hint="eastAsia" w:ascii="宋体" w:hAnsi="宋体" w:cs="宋体"/>
          <w:b/>
          <w:bCs/>
          <w:sz w:val="24"/>
          <w:highlight w:val="none"/>
        </w:rPr>
        <w:t>二、技术要求</w:t>
      </w:r>
    </w:p>
    <w:bookmarkEnd w:id="104"/>
    <w:bookmarkEnd w:id="105"/>
    <w:p w14:paraId="4F2D63FA">
      <w:pPr>
        <w:adjustRightInd w:val="0"/>
        <w:snapToGrid w:val="0"/>
        <w:spacing w:line="360" w:lineRule="auto"/>
        <w:ind w:firstLine="480" w:firstLineChars="200"/>
        <w:rPr>
          <w:rFonts w:hint="eastAsia" w:ascii="宋体" w:hAnsi="宋体" w:eastAsia="宋体" w:cs="Times New Roman"/>
          <w:sz w:val="24"/>
          <w:szCs w:val="24"/>
          <w:highlight w:val="none"/>
        </w:rPr>
      </w:pPr>
      <w:r>
        <w:rPr>
          <w:rFonts w:hint="eastAsia" w:ascii="宋体" w:hAnsi="宋体" w:eastAsia="宋体" w:cs="Times New Roman"/>
          <w:sz w:val="24"/>
          <w:szCs w:val="24"/>
          <w:highlight w:val="none"/>
          <w:lang w:val="en-US" w:eastAsia="zh-CN"/>
        </w:rPr>
        <w:t>1.</w:t>
      </w:r>
      <w:r>
        <w:rPr>
          <w:rFonts w:hint="eastAsia" w:ascii="宋体" w:hAnsi="宋体" w:eastAsia="宋体" w:cs="Times New Roman"/>
          <w:sz w:val="24"/>
          <w:szCs w:val="24"/>
          <w:highlight w:val="none"/>
        </w:rPr>
        <w:t>采购内容</w:t>
      </w:r>
    </w:p>
    <w:p w14:paraId="4D9469B9">
      <w:pPr>
        <w:adjustRightInd w:val="0"/>
        <w:snapToGrid w:val="0"/>
        <w:spacing w:line="360" w:lineRule="auto"/>
        <w:ind w:firstLine="480" w:firstLineChars="200"/>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rPr>
        <w:t>协助完成评估修编南通市交通运输系统综合应急预案</w:t>
      </w:r>
      <w:r>
        <w:rPr>
          <w:rFonts w:hint="eastAsia" w:ascii="宋体" w:hAnsi="宋体" w:eastAsia="宋体" w:cs="Times New Roman"/>
          <w:sz w:val="24"/>
          <w:szCs w:val="24"/>
          <w:highlight w:val="none"/>
          <w:lang w:eastAsia="zh-CN"/>
        </w:rPr>
        <w:t>、</w:t>
      </w:r>
      <w:r>
        <w:rPr>
          <w:rFonts w:hint="eastAsia" w:ascii="宋体" w:hAnsi="宋体" w:eastAsia="宋体" w:cs="Times New Roman"/>
          <w:sz w:val="24"/>
          <w:szCs w:val="24"/>
          <w:highlight w:val="none"/>
        </w:rPr>
        <w:t>南通市交通运输系统自然灾害突发事件专项应急预案</w:t>
      </w:r>
      <w:r>
        <w:rPr>
          <w:rFonts w:hint="eastAsia" w:ascii="宋体" w:hAnsi="宋体" w:eastAsia="宋体" w:cs="Times New Roman"/>
          <w:sz w:val="24"/>
          <w:szCs w:val="24"/>
          <w:highlight w:val="none"/>
          <w:lang w:eastAsia="zh-CN"/>
        </w:rPr>
        <w:t>、</w:t>
      </w:r>
      <w:r>
        <w:rPr>
          <w:rFonts w:hint="eastAsia" w:ascii="宋体" w:hAnsi="宋体" w:eastAsia="宋体" w:cs="Times New Roman"/>
          <w:sz w:val="24"/>
          <w:szCs w:val="24"/>
          <w:highlight w:val="none"/>
        </w:rPr>
        <w:t>南通市公路水运工程生产安全事故应急预案</w:t>
      </w:r>
      <w:r>
        <w:rPr>
          <w:rFonts w:hint="eastAsia" w:ascii="宋体" w:hAnsi="宋体" w:eastAsia="宋体" w:cs="Times New Roman"/>
          <w:sz w:val="24"/>
          <w:szCs w:val="24"/>
          <w:highlight w:val="none"/>
          <w:lang w:eastAsia="zh-CN"/>
        </w:rPr>
        <w:t>、</w:t>
      </w:r>
      <w:r>
        <w:rPr>
          <w:rFonts w:hint="eastAsia" w:ascii="宋体" w:hAnsi="宋体" w:eastAsia="宋体" w:cs="Times New Roman"/>
          <w:sz w:val="24"/>
          <w:szCs w:val="24"/>
          <w:highlight w:val="none"/>
        </w:rPr>
        <w:t>南通市交通运输突发事件运力保障应急预案</w:t>
      </w:r>
      <w:r>
        <w:rPr>
          <w:rFonts w:hint="eastAsia" w:ascii="宋体" w:hAnsi="宋体" w:eastAsia="宋体" w:cs="Times New Roman"/>
          <w:sz w:val="24"/>
          <w:szCs w:val="24"/>
          <w:highlight w:val="none"/>
          <w:lang w:eastAsia="zh-CN"/>
        </w:rPr>
        <w:t>、</w:t>
      </w:r>
      <w:r>
        <w:rPr>
          <w:rFonts w:hint="eastAsia" w:ascii="宋体" w:hAnsi="宋体" w:eastAsia="宋体" w:cs="Times New Roman"/>
          <w:sz w:val="24"/>
          <w:szCs w:val="24"/>
          <w:highlight w:val="none"/>
        </w:rPr>
        <w:t>南通市交通运输系统公共卫生事件专项应急预案等5个</w:t>
      </w:r>
      <w:r>
        <w:rPr>
          <w:rFonts w:hint="eastAsia" w:ascii="宋体" w:hAnsi="宋体" w:eastAsia="宋体" w:cs="Times New Roman"/>
          <w:sz w:val="24"/>
          <w:szCs w:val="24"/>
          <w:highlight w:val="none"/>
          <w:lang w:val="en-US" w:eastAsia="zh-CN"/>
        </w:rPr>
        <w:t>局</w:t>
      </w:r>
      <w:r>
        <w:rPr>
          <w:rFonts w:hint="eastAsia" w:ascii="宋体" w:hAnsi="宋体" w:eastAsia="宋体" w:cs="Times New Roman"/>
          <w:sz w:val="24"/>
          <w:szCs w:val="24"/>
          <w:highlight w:val="none"/>
        </w:rPr>
        <w:t>级预案，以及预案修改、上报、解读等相关配套工作，并确保预案通过评审部门组织的评审并发布。</w:t>
      </w:r>
    </w:p>
    <w:p w14:paraId="7D62C607">
      <w:pPr>
        <w:adjustRightInd w:val="0"/>
        <w:snapToGrid w:val="0"/>
        <w:spacing w:line="360" w:lineRule="auto"/>
        <w:ind w:firstLine="480" w:firstLineChars="200"/>
        <w:rPr>
          <w:rFonts w:hint="eastAsia" w:ascii="宋体" w:hAnsi="宋体" w:eastAsia="宋体" w:cs="Times New Roman"/>
          <w:sz w:val="24"/>
          <w:szCs w:val="24"/>
          <w:highlight w:val="none"/>
        </w:rPr>
      </w:pPr>
      <w:r>
        <w:rPr>
          <w:rFonts w:hint="eastAsia" w:ascii="宋体" w:hAnsi="宋体" w:eastAsia="宋体" w:cs="Times New Roman"/>
          <w:sz w:val="24"/>
          <w:szCs w:val="24"/>
          <w:highlight w:val="none"/>
          <w:lang w:val="en-US" w:eastAsia="zh-CN"/>
        </w:rPr>
        <w:t>2.</w:t>
      </w:r>
      <w:bookmarkStart w:id="106" w:name="_Hlk164090478"/>
      <w:r>
        <w:rPr>
          <w:rFonts w:hint="eastAsia" w:ascii="宋体" w:hAnsi="宋体" w:eastAsia="宋体" w:cs="Times New Roman"/>
          <w:sz w:val="24"/>
          <w:szCs w:val="24"/>
          <w:highlight w:val="none"/>
        </w:rPr>
        <w:t>主要依据</w:t>
      </w:r>
    </w:p>
    <w:p w14:paraId="2560B21D">
      <w:pPr>
        <w:adjustRightInd w:val="0"/>
        <w:snapToGrid w:val="0"/>
        <w:spacing w:line="360" w:lineRule="auto"/>
        <w:ind w:firstLine="480" w:firstLineChars="200"/>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《中华人民共和国突发事件应对法》</w:t>
      </w:r>
    </w:p>
    <w:p w14:paraId="0F5A8B42">
      <w:pPr>
        <w:adjustRightInd w:val="0"/>
        <w:snapToGrid w:val="0"/>
        <w:spacing w:line="360" w:lineRule="auto"/>
        <w:ind w:firstLine="480" w:firstLineChars="200"/>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《中华人民共和国安全生产法》</w:t>
      </w:r>
    </w:p>
    <w:p w14:paraId="2E956186">
      <w:pPr>
        <w:adjustRightInd w:val="0"/>
        <w:snapToGrid w:val="0"/>
        <w:spacing w:line="360" w:lineRule="auto"/>
        <w:ind w:firstLine="480" w:firstLineChars="200"/>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《中华人民共和国特种设备安全法》</w:t>
      </w:r>
    </w:p>
    <w:p w14:paraId="0914D24A">
      <w:pPr>
        <w:adjustRightInd w:val="0"/>
        <w:snapToGrid w:val="0"/>
        <w:spacing w:line="360" w:lineRule="auto"/>
        <w:ind w:firstLine="480" w:firstLineChars="200"/>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《中华人民共和国防震减灾法》</w:t>
      </w:r>
    </w:p>
    <w:p w14:paraId="46B1877D">
      <w:pPr>
        <w:adjustRightInd w:val="0"/>
        <w:snapToGrid w:val="0"/>
        <w:spacing w:line="360" w:lineRule="auto"/>
        <w:ind w:firstLine="480" w:firstLineChars="200"/>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《生产安全事故应急条例》</w:t>
      </w:r>
    </w:p>
    <w:p w14:paraId="14C74A8F">
      <w:pPr>
        <w:adjustRightInd w:val="0"/>
        <w:snapToGrid w:val="0"/>
        <w:spacing w:line="360" w:lineRule="auto"/>
        <w:ind w:firstLine="480" w:firstLineChars="200"/>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《生产安全事故报告和调查处理条例》</w:t>
      </w:r>
    </w:p>
    <w:p w14:paraId="5DB9115D">
      <w:pPr>
        <w:adjustRightInd w:val="0"/>
        <w:snapToGrid w:val="0"/>
        <w:spacing w:line="360" w:lineRule="auto"/>
        <w:ind w:firstLine="480" w:firstLineChars="200"/>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《突发事件应急预案管理办法》</w:t>
      </w:r>
    </w:p>
    <w:p w14:paraId="5801AE25">
      <w:pPr>
        <w:adjustRightInd w:val="0"/>
        <w:snapToGrid w:val="0"/>
        <w:spacing w:line="360" w:lineRule="auto"/>
        <w:ind w:firstLine="480" w:firstLineChars="200"/>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《生产安全事故应急预案管理办法》</w:t>
      </w:r>
    </w:p>
    <w:p w14:paraId="6E5321D6">
      <w:pPr>
        <w:adjustRightInd w:val="0"/>
        <w:snapToGrid w:val="0"/>
        <w:spacing w:line="360" w:lineRule="auto"/>
        <w:ind w:firstLine="480" w:firstLineChars="200"/>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《江苏省安全生产条例》</w:t>
      </w:r>
    </w:p>
    <w:p w14:paraId="2554F3B9">
      <w:pPr>
        <w:adjustRightInd w:val="0"/>
        <w:snapToGrid w:val="0"/>
        <w:spacing w:line="360" w:lineRule="auto"/>
        <w:ind w:firstLine="480" w:firstLineChars="200"/>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《江苏省突发事件应急预案管理办法》</w:t>
      </w:r>
    </w:p>
    <w:p w14:paraId="00CE6502">
      <w:pPr>
        <w:adjustRightInd w:val="0"/>
        <w:snapToGrid w:val="0"/>
        <w:spacing w:line="360" w:lineRule="auto"/>
        <w:ind w:firstLine="480" w:firstLineChars="200"/>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《南通市事故灾难类和自然灾害类应急预案管理办法》</w:t>
      </w:r>
    </w:p>
    <w:p w14:paraId="77B4FA0D">
      <w:pPr>
        <w:adjustRightInd w:val="0"/>
        <w:snapToGrid w:val="0"/>
        <w:spacing w:line="360" w:lineRule="auto"/>
        <w:ind w:firstLine="480" w:firstLineChars="200"/>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《南通市生产安全事故灾难应急救援处置指南》</w:t>
      </w:r>
    </w:p>
    <w:p w14:paraId="2FE2A39D">
      <w:pPr>
        <w:adjustRightInd w:val="0"/>
        <w:snapToGrid w:val="0"/>
        <w:spacing w:line="360" w:lineRule="auto"/>
        <w:ind w:firstLine="480" w:firstLineChars="200"/>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《市政府办公室关于进一步建立健全突发事件应急反应机制的若干意见》</w:t>
      </w:r>
    </w:p>
    <w:p w14:paraId="5FC0F7AF">
      <w:pPr>
        <w:adjustRightInd w:val="0"/>
        <w:snapToGrid w:val="0"/>
        <w:spacing w:line="360" w:lineRule="auto"/>
        <w:ind w:firstLine="480" w:firstLineChars="200"/>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以及其他相关法律法规，并符合上级相关规定和应急预案要求的。</w:t>
      </w:r>
    </w:p>
    <w:bookmarkEnd w:id="106"/>
    <w:p w14:paraId="6F9D2E4F">
      <w:pPr>
        <w:adjustRightInd w:val="0"/>
        <w:snapToGrid w:val="0"/>
        <w:spacing w:line="360" w:lineRule="auto"/>
        <w:ind w:firstLine="480" w:firstLineChars="200"/>
        <w:rPr>
          <w:rFonts w:hint="eastAsia" w:ascii="宋体" w:hAnsi="宋体" w:eastAsia="宋体" w:cs="Times New Roman"/>
          <w:sz w:val="24"/>
          <w:szCs w:val="24"/>
          <w:highlight w:val="none"/>
          <w:lang w:val="en-US" w:eastAsia="zh-CN"/>
        </w:rPr>
      </w:pPr>
      <w:r>
        <w:rPr>
          <w:rFonts w:hint="eastAsia" w:ascii="宋体" w:hAnsi="宋体" w:cs="Times New Roman"/>
          <w:sz w:val="24"/>
          <w:szCs w:val="24"/>
          <w:highlight w:val="none"/>
          <w:lang w:val="en-US" w:eastAsia="zh-CN"/>
        </w:rPr>
        <w:t>3</w:t>
      </w:r>
      <w:r>
        <w:rPr>
          <w:rFonts w:hint="eastAsia" w:ascii="宋体" w:hAnsi="宋体" w:eastAsia="宋体" w:cs="Times New Roman"/>
          <w:sz w:val="24"/>
          <w:szCs w:val="24"/>
          <w:highlight w:val="none"/>
          <w:lang w:val="en-US" w:eastAsia="zh-CN"/>
        </w:rPr>
        <w:t>.合同履行期限</w:t>
      </w:r>
    </w:p>
    <w:p w14:paraId="1AC854BE">
      <w:pPr>
        <w:adjustRightInd w:val="0"/>
        <w:snapToGrid w:val="0"/>
        <w:spacing w:line="360" w:lineRule="auto"/>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2026年12月31日前完成。</w:t>
      </w:r>
    </w:p>
    <w:p w14:paraId="3B05E97C">
      <w:pPr>
        <w:numPr>
          <w:ilvl w:val="0"/>
          <w:numId w:val="0"/>
        </w:numPr>
        <w:autoSpaceDE w:val="0"/>
        <w:autoSpaceDN w:val="0"/>
        <w:adjustRightInd w:val="0"/>
        <w:snapToGrid w:val="0"/>
        <w:spacing w:line="360" w:lineRule="auto"/>
        <w:ind w:firstLine="480" w:firstLineChars="200"/>
        <w:outlineLvl w:val="0"/>
        <w:rPr>
          <w:rFonts w:hint="eastAsia" w:ascii="宋体" w:hAnsi="宋体" w:eastAsia="宋体" w:cs="宋体"/>
          <w:bCs/>
          <w:sz w:val="24"/>
          <w:szCs w:val="24"/>
          <w:highlight w:val="none"/>
          <w:lang w:val="en-US" w:eastAsia="zh-CN"/>
        </w:rPr>
      </w:pPr>
      <w:r>
        <w:rPr>
          <w:rFonts w:hint="eastAsia" w:ascii="宋体" w:hAnsi="宋体" w:cs="宋体"/>
          <w:bCs/>
          <w:kern w:val="2"/>
          <w:sz w:val="24"/>
          <w:szCs w:val="24"/>
          <w:highlight w:val="none"/>
          <w:lang w:val="en-US" w:eastAsia="zh-CN" w:bidi="ar-SA"/>
        </w:rPr>
        <w:t>4.</w:t>
      </w:r>
      <w:r>
        <w:rPr>
          <w:rFonts w:hint="eastAsia" w:ascii="宋体" w:hAnsi="宋体" w:eastAsia="宋体" w:cs="宋体"/>
          <w:bCs/>
          <w:sz w:val="24"/>
          <w:szCs w:val="24"/>
          <w:highlight w:val="none"/>
          <w:lang w:val="en-US" w:eastAsia="zh-CN"/>
        </w:rPr>
        <w:t>质量要求</w:t>
      </w:r>
    </w:p>
    <w:p w14:paraId="52F66655">
      <w:pPr>
        <w:numPr>
          <w:ilvl w:val="0"/>
          <w:numId w:val="0"/>
        </w:numPr>
        <w:autoSpaceDE w:val="0"/>
        <w:autoSpaceDN w:val="0"/>
        <w:adjustRightInd w:val="0"/>
        <w:snapToGrid w:val="0"/>
        <w:spacing w:line="360" w:lineRule="auto"/>
        <w:ind w:firstLine="480" w:firstLineChars="200"/>
        <w:outlineLvl w:val="0"/>
        <w:rPr>
          <w:rFonts w:hint="default"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满足国家、省、市及行业相关技术规范要求。</w:t>
      </w:r>
    </w:p>
    <w:p w14:paraId="3801E719">
      <w:pPr>
        <w:numPr>
          <w:ilvl w:val="0"/>
          <w:numId w:val="2"/>
        </w:numPr>
        <w:autoSpaceDE w:val="0"/>
        <w:autoSpaceDN w:val="0"/>
        <w:adjustRightInd w:val="0"/>
        <w:snapToGrid w:val="0"/>
        <w:spacing w:line="360" w:lineRule="auto"/>
        <w:ind w:firstLine="480" w:firstLineChars="200"/>
        <w:outlineLvl w:val="0"/>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商务要求</w:t>
      </w:r>
    </w:p>
    <w:p w14:paraId="37FC44AB">
      <w:pPr>
        <w:numPr>
          <w:ilvl w:val="0"/>
          <w:numId w:val="0"/>
        </w:numPr>
        <w:autoSpaceDE w:val="0"/>
        <w:autoSpaceDN w:val="0"/>
        <w:adjustRightInd w:val="0"/>
        <w:snapToGrid w:val="0"/>
        <w:spacing w:line="360" w:lineRule="auto"/>
        <w:ind w:firstLine="480" w:firstLineChars="200"/>
        <w:outlineLvl w:val="0"/>
        <w:rPr>
          <w:rFonts w:hint="eastAsia" w:ascii="宋体" w:hAnsi="宋体" w:eastAsia="宋体" w:cs="宋体"/>
          <w:bCs/>
          <w:sz w:val="24"/>
          <w:szCs w:val="24"/>
          <w:highlight w:val="none"/>
          <w:lang w:val="en-US" w:eastAsia="zh-CN"/>
        </w:rPr>
      </w:pPr>
      <w:r>
        <w:rPr>
          <w:rFonts w:hint="eastAsia" w:ascii="宋体" w:hAnsi="宋体" w:eastAsia="宋体" w:cs="宋体"/>
          <w:bCs/>
          <w:kern w:val="2"/>
          <w:sz w:val="24"/>
          <w:szCs w:val="24"/>
          <w:highlight w:val="none"/>
          <w:lang w:val="en-US" w:eastAsia="zh-CN" w:bidi="ar-SA"/>
        </w:rPr>
        <w:t>1.</w:t>
      </w:r>
      <w:r>
        <w:rPr>
          <w:rFonts w:hint="eastAsia" w:ascii="宋体" w:hAnsi="宋体" w:eastAsia="宋体" w:cs="宋体"/>
          <w:bCs/>
          <w:sz w:val="24"/>
          <w:szCs w:val="24"/>
          <w:highlight w:val="none"/>
          <w:lang w:val="en-US" w:eastAsia="zh-CN"/>
        </w:rPr>
        <w:t>报价要求</w:t>
      </w:r>
    </w:p>
    <w:p w14:paraId="18578C5F">
      <w:pPr>
        <w:adjustRightInd w:val="0"/>
        <w:snapToGrid w:val="0"/>
        <w:spacing w:line="360" w:lineRule="auto"/>
        <w:ind w:firstLine="480" w:firstLineChars="200"/>
        <w:jc w:val="left"/>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本项目投标报价</w:t>
      </w:r>
      <w:r>
        <w:rPr>
          <w:rFonts w:hint="eastAsia" w:ascii="宋体" w:hAnsi="宋体" w:eastAsia="宋体" w:cs="宋体"/>
          <w:sz w:val="24"/>
          <w:szCs w:val="24"/>
          <w:highlight w:val="none"/>
        </w:rPr>
        <w:t>应包括投标人完成</w:t>
      </w:r>
      <w:r>
        <w:rPr>
          <w:rFonts w:hint="eastAsia" w:ascii="宋体" w:hAnsi="宋体" w:cs="宋体"/>
          <w:sz w:val="24"/>
          <w:szCs w:val="24"/>
          <w:highlight w:val="none"/>
          <w:lang w:val="en-US" w:eastAsia="zh-CN"/>
        </w:rPr>
        <w:t>本项目</w:t>
      </w:r>
      <w:r>
        <w:rPr>
          <w:rFonts w:hint="eastAsia" w:ascii="宋体" w:hAnsi="宋体" w:eastAsia="宋体" w:cs="宋体"/>
          <w:sz w:val="24"/>
          <w:szCs w:val="24"/>
          <w:highlight w:val="none"/>
        </w:rPr>
        <w:t>的全部工作的所有费用，包含但不限于调研、咨询、资料印刷、评审、车辆费（汽油费、过路费、驾驶员工资等）、人员费、食宿费、报告费、企业管理费、税金等费用。</w:t>
      </w:r>
    </w:p>
    <w:p w14:paraId="2FC2DF9A">
      <w:pPr>
        <w:adjustRightInd w:val="0"/>
        <w:snapToGrid w:val="0"/>
        <w:spacing w:line="360" w:lineRule="auto"/>
        <w:ind w:firstLine="480" w:firstLineChars="200"/>
        <w:jc w:val="left"/>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2.付款方式</w:t>
      </w:r>
    </w:p>
    <w:p w14:paraId="3ED77EC5">
      <w:pPr>
        <w:numPr>
          <w:ilvl w:val="0"/>
          <w:numId w:val="0"/>
        </w:numPr>
        <w:autoSpaceDE w:val="0"/>
        <w:autoSpaceDN w:val="0"/>
        <w:adjustRightInd w:val="0"/>
        <w:snapToGrid w:val="0"/>
        <w:spacing w:line="360" w:lineRule="auto"/>
        <w:ind w:firstLine="480" w:firstLineChars="200"/>
        <w:outlineLvl w:val="0"/>
        <w:rPr>
          <w:rFonts w:hint="eastAsia" w:ascii="宋体" w:hAnsi="宋体" w:eastAsia="宋体" w:cs="宋体"/>
          <w:bCs/>
          <w:sz w:val="24"/>
          <w:szCs w:val="24"/>
          <w:highlight w:val="none"/>
          <w:lang w:val="en-US" w:eastAsia="zh-CN"/>
        </w:rPr>
      </w:pPr>
      <w:r>
        <w:rPr>
          <w:rFonts w:hint="eastAsia" w:ascii="宋体" w:hAnsi="宋体" w:eastAsia="宋体" w:cs="宋体"/>
          <w:sz w:val="24"/>
          <w:szCs w:val="24"/>
          <w:highlight w:val="none"/>
        </w:rPr>
        <w:t>合同签订后30日历天内，支付</w:t>
      </w:r>
      <w:r>
        <w:rPr>
          <w:rFonts w:hint="eastAsia" w:ascii="宋体" w:hAnsi="宋体" w:cs="宋体"/>
          <w:sz w:val="24"/>
          <w:szCs w:val="24"/>
          <w:highlight w:val="none"/>
          <w:lang w:val="en-US" w:eastAsia="zh-CN"/>
        </w:rPr>
        <w:t>合同价的</w:t>
      </w:r>
      <w:r>
        <w:rPr>
          <w:rFonts w:hint="eastAsia" w:ascii="宋体" w:hAnsi="宋体" w:eastAsia="宋体" w:cs="宋体"/>
          <w:sz w:val="24"/>
          <w:szCs w:val="24"/>
          <w:highlight w:val="none"/>
        </w:rPr>
        <w:t>30%</w:t>
      </w:r>
      <w:r>
        <w:rPr>
          <w:rFonts w:hint="eastAsia" w:ascii="宋体" w:hAnsi="宋体" w:cs="宋体"/>
          <w:sz w:val="24"/>
          <w:szCs w:val="24"/>
          <w:highlight w:val="none"/>
          <w:lang w:val="en-US" w:eastAsia="zh-CN"/>
        </w:rPr>
        <w:t>作为</w:t>
      </w:r>
      <w:r>
        <w:rPr>
          <w:rFonts w:hint="eastAsia" w:ascii="宋体" w:hAnsi="宋体" w:eastAsia="宋体" w:cs="宋体"/>
          <w:sz w:val="24"/>
          <w:szCs w:val="24"/>
          <w:highlight w:val="none"/>
        </w:rPr>
        <w:t>预付款，余款待服务项目结束，通过验收后一次性。</w:t>
      </w:r>
      <w:r>
        <w:rPr>
          <w:rFonts w:hint="eastAsia" w:ascii="宋体" w:hAnsi="宋体" w:eastAsia="宋体" w:cs="宋体"/>
          <w:bCs/>
          <w:sz w:val="24"/>
          <w:szCs w:val="24"/>
          <w:highlight w:val="none"/>
          <w:lang w:val="en-US" w:eastAsia="zh-CN"/>
        </w:rPr>
        <w:t>以上付款均不计利息。</w:t>
      </w:r>
    </w:p>
    <w:p w14:paraId="37CE2FD1">
      <w:pPr>
        <w:numPr>
          <w:ilvl w:val="0"/>
          <w:numId w:val="0"/>
        </w:numPr>
        <w:autoSpaceDE w:val="0"/>
        <w:autoSpaceDN w:val="0"/>
        <w:adjustRightInd w:val="0"/>
        <w:snapToGrid w:val="0"/>
        <w:spacing w:line="360" w:lineRule="auto"/>
        <w:ind w:left="0" w:leftChars="0" w:firstLine="480" w:firstLineChars="200"/>
        <w:outlineLvl w:val="0"/>
        <w:rPr>
          <w:rFonts w:hint="eastAsia" w:ascii="宋体" w:hAnsi="宋体" w:eastAsia="宋体" w:cs="宋体"/>
          <w:bCs/>
          <w:sz w:val="24"/>
          <w:szCs w:val="24"/>
          <w:highlight w:val="none"/>
          <w:lang w:val="en-US" w:eastAsia="zh-CN"/>
        </w:rPr>
      </w:pPr>
      <w:r>
        <w:rPr>
          <w:rFonts w:hint="eastAsia" w:ascii="宋体" w:hAnsi="宋体" w:eastAsia="宋体" w:cs="宋体"/>
          <w:bCs/>
          <w:kern w:val="2"/>
          <w:sz w:val="24"/>
          <w:szCs w:val="24"/>
          <w:highlight w:val="none"/>
          <w:lang w:val="en-US" w:eastAsia="zh-CN" w:bidi="ar-SA"/>
        </w:rPr>
        <w:t>3.</w:t>
      </w:r>
      <w:r>
        <w:rPr>
          <w:rFonts w:hint="eastAsia" w:ascii="宋体" w:hAnsi="宋体" w:eastAsia="宋体" w:cs="宋体"/>
          <w:bCs/>
          <w:sz w:val="24"/>
          <w:szCs w:val="24"/>
          <w:highlight w:val="none"/>
          <w:lang w:val="en-US" w:eastAsia="zh-CN"/>
        </w:rPr>
        <w:t>履约保证金</w:t>
      </w:r>
    </w:p>
    <w:p w14:paraId="3280E82D">
      <w:pPr>
        <w:numPr>
          <w:ilvl w:val="0"/>
          <w:numId w:val="0"/>
        </w:numPr>
        <w:autoSpaceDE w:val="0"/>
        <w:autoSpaceDN w:val="0"/>
        <w:adjustRightInd w:val="0"/>
        <w:snapToGrid w:val="0"/>
        <w:spacing w:line="360" w:lineRule="auto"/>
        <w:ind w:leftChars="200"/>
        <w:outlineLvl w:val="0"/>
        <w:rPr>
          <w:rFonts w:ascii="宋体" w:hAnsi="宋体" w:cs="Courier New"/>
          <w:sz w:val="24"/>
          <w:szCs w:val="24"/>
          <w:highlight w:val="none"/>
        </w:rPr>
      </w:pPr>
      <w:r>
        <w:rPr>
          <w:rFonts w:ascii="宋体" w:hAnsi="宋体" w:cs="Courier New"/>
          <w:sz w:val="24"/>
          <w:szCs w:val="24"/>
          <w:highlight w:val="none"/>
        </w:rPr>
        <w:t>本项目不设履约保证金。</w:t>
      </w:r>
    </w:p>
    <w:p w14:paraId="6F21103D">
      <w:pPr>
        <w:numPr>
          <w:ilvl w:val="0"/>
          <w:numId w:val="0"/>
        </w:numPr>
        <w:autoSpaceDE w:val="0"/>
        <w:autoSpaceDN w:val="0"/>
        <w:adjustRightInd w:val="0"/>
        <w:snapToGrid w:val="0"/>
        <w:spacing w:line="360" w:lineRule="auto"/>
        <w:ind w:left="0" w:leftChars="0" w:firstLine="480" w:firstLineChars="200"/>
        <w:outlineLvl w:val="0"/>
        <w:rPr>
          <w:rFonts w:hint="eastAsia" w:ascii="宋体" w:hAnsi="宋体" w:eastAsia="宋体" w:cs="宋体"/>
          <w:bCs/>
          <w:kern w:val="2"/>
          <w:sz w:val="24"/>
          <w:szCs w:val="24"/>
          <w:highlight w:val="none"/>
          <w:lang w:val="en-US" w:eastAsia="zh-CN" w:bidi="ar-SA"/>
        </w:rPr>
      </w:pPr>
    </w:p>
    <w:p w14:paraId="132540A5">
      <w:pPr>
        <w:rPr>
          <w:rFonts w:ascii="宋体" w:hAnsi="宋体" w:cs="宋体"/>
          <w:b/>
          <w:sz w:val="36"/>
          <w:szCs w:val="36"/>
          <w:highlight w:val="none"/>
        </w:rPr>
      </w:pPr>
    </w:p>
    <w:p w14:paraId="78710E8D">
      <w:pPr>
        <w:rPr>
          <w:rFonts w:hint="eastAsia" w:ascii="宋体" w:hAnsi="宋体" w:cs="宋体"/>
          <w:b/>
          <w:sz w:val="36"/>
          <w:szCs w:val="36"/>
          <w:highlight w:val="none"/>
        </w:rPr>
      </w:pPr>
      <w:r>
        <w:rPr>
          <w:rFonts w:hint="eastAsia" w:ascii="宋体" w:hAnsi="宋体" w:cs="宋体"/>
          <w:b/>
          <w:sz w:val="36"/>
          <w:szCs w:val="36"/>
          <w:highlight w:val="none"/>
        </w:rPr>
        <w:br w:type="page"/>
      </w:r>
    </w:p>
    <w:p w14:paraId="1D38F33B">
      <w:pPr>
        <w:spacing w:line="500" w:lineRule="exact"/>
        <w:jc w:val="center"/>
        <w:outlineLvl w:val="0"/>
        <w:rPr>
          <w:rFonts w:ascii="宋体" w:hAnsi="宋体" w:cs="宋体"/>
          <w:b/>
          <w:sz w:val="36"/>
          <w:szCs w:val="36"/>
          <w:highlight w:val="none"/>
        </w:rPr>
      </w:pPr>
      <w:r>
        <w:rPr>
          <w:rFonts w:hint="eastAsia" w:ascii="宋体" w:hAnsi="宋体" w:cs="宋体"/>
          <w:b/>
          <w:sz w:val="36"/>
          <w:szCs w:val="36"/>
          <w:highlight w:val="none"/>
        </w:rPr>
        <w:t>第四部分  评标方法与评标标准</w:t>
      </w:r>
    </w:p>
    <w:p w14:paraId="51328847">
      <w:pPr>
        <w:adjustRightInd w:val="0"/>
        <w:snapToGrid w:val="0"/>
        <w:spacing w:line="360" w:lineRule="auto"/>
        <w:ind w:firstLine="555"/>
        <w:rPr>
          <w:rFonts w:ascii="宋体" w:hAnsi="宋体" w:cs="宋体"/>
          <w:sz w:val="24"/>
          <w:highlight w:val="none"/>
        </w:rPr>
      </w:pPr>
      <w:r>
        <w:rPr>
          <w:rFonts w:hint="eastAsia" w:ascii="宋体" w:hAnsi="宋体" w:cs="宋体"/>
          <w:sz w:val="24"/>
          <w:highlight w:val="none"/>
        </w:rPr>
        <w:t>本项目采用综合评分法，评标结果按评审后</w:t>
      </w:r>
      <w:r>
        <w:rPr>
          <w:rFonts w:hint="eastAsia" w:ascii="宋体" w:hAnsi="宋体" w:cs="宋体"/>
          <w:sz w:val="24"/>
          <w:highlight w:val="none"/>
          <w:lang w:val="en-US" w:eastAsia="zh-CN"/>
        </w:rPr>
        <w:t>综合</w:t>
      </w:r>
      <w:r>
        <w:rPr>
          <w:rFonts w:hint="eastAsia" w:ascii="宋体" w:hAnsi="宋体" w:cs="宋体"/>
          <w:sz w:val="24"/>
          <w:highlight w:val="none"/>
        </w:rPr>
        <w:t>得分由高到低顺序排列。</w:t>
      </w:r>
      <w:r>
        <w:rPr>
          <w:rFonts w:hint="eastAsia" w:ascii="宋体" w:hAnsi="宋体" w:eastAsia="宋体" w:cs="宋体"/>
          <w:sz w:val="24"/>
          <w:highlight w:val="none"/>
          <w:lang w:val="en-US" w:eastAsia="zh-CN"/>
        </w:rPr>
        <w:t>综合</w:t>
      </w:r>
      <w:r>
        <w:rPr>
          <w:rFonts w:hint="eastAsia" w:ascii="宋体" w:hAnsi="宋体" w:eastAsia="宋体" w:cs="宋体"/>
          <w:sz w:val="24"/>
          <w:highlight w:val="none"/>
        </w:rPr>
        <w:t>得分相同的，按投标报价由低到高顺序排列。</w:t>
      </w:r>
      <w:r>
        <w:rPr>
          <w:rFonts w:hint="eastAsia" w:ascii="宋体" w:hAnsi="宋体" w:eastAsia="宋体" w:cs="宋体"/>
          <w:sz w:val="24"/>
          <w:highlight w:val="none"/>
          <w:lang w:val="en-US" w:eastAsia="zh-CN"/>
        </w:rPr>
        <w:t>综合</w:t>
      </w:r>
      <w:r>
        <w:rPr>
          <w:rFonts w:hint="eastAsia" w:ascii="宋体" w:hAnsi="宋体" w:eastAsia="宋体" w:cs="宋体"/>
          <w:sz w:val="24"/>
          <w:highlight w:val="none"/>
        </w:rPr>
        <w:t>得分且投标报价相同的</w:t>
      </w: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按</w:t>
      </w:r>
      <w:r>
        <w:rPr>
          <w:rFonts w:hint="eastAsia" w:ascii="宋体" w:hAnsi="宋体" w:cs="宋体"/>
          <w:sz w:val="24"/>
          <w:highlight w:val="none"/>
          <w:lang w:val="en-US" w:eastAsia="zh-CN"/>
        </w:rPr>
        <w:t>项目技术方案</w:t>
      </w:r>
      <w:r>
        <w:rPr>
          <w:rFonts w:hint="eastAsia" w:ascii="宋体" w:hAnsi="宋体" w:eastAsia="宋体" w:cs="宋体"/>
          <w:sz w:val="24"/>
          <w:highlight w:val="none"/>
          <w:lang w:val="en-US" w:eastAsia="zh-CN"/>
        </w:rPr>
        <w:t>由高到低顺序排列</w:t>
      </w:r>
      <w:r>
        <w:rPr>
          <w:rFonts w:hint="eastAsia" w:ascii="宋体" w:hAnsi="宋体" w:eastAsia="宋体" w:cs="宋体"/>
          <w:sz w:val="24"/>
          <w:highlight w:val="none"/>
        </w:rPr>
        <w:t>。</w:t>
      </w:r>
      <w:r>
        <w:rPr>
          <w:rFonts w:hint="eastAsia" w:ascii="宋体" w:hAnsi="宋体" w:eastAsia="宋体" w:cs="宋体"/>
          <w:sz w:val="24"/>
          <w:highlight w:val="none"/>
          <w:lang w:val="en-US" w:eastAsia="zh-CN"/>
        </w:rPr>
        <w:t>综合</w:t>
      </w:r>
      <w:r>
        <w:rPr>
          <w:rFonts w:hint="eastAsia" w:ascii="宋体" w:hAnsi="宋体" w:eastAsia="宋体" w:cs="宋体"/>
          <w:sz w:val="24"/>
          <w:highlight w:val="none"/>
        </w:rPr>
        <w:t>得分</w:t>
      </w:r>
      <w:r>
        <w:rPr>
          <w:rFonts w:hint="eastAsia" w:ascii="宋体" w:hAnsi="宋体" w:eastAsia="宋体" w:cs="宋体"/>
          <w:sz w:val="24"/>
          <w:highlight w:val="none"/>
          <w:lang w:eastAsia="zh-CN"/>
        </w:rPr>
        <w:t>、</w:t>
      </w:r>
      <w:r>
        <w:rPr>
          <w:rFonts w:hint="eastAsia" w:ascii="宋体" w:hAnsi="宋体" w:eastAsia="宋体" w:cs="宋体"/>
          <w:sz w:val="24"/>
          <w:highlight w:val="none"/>
        </w:rPr>
        <w:t>投标报价</w:t>
      </w:r>
      <w:r>
        <w:rPr>
          <w:rFonts w:hint="eastAsia" w:ascii="宋体" w:hAnsi="宋体" w:eastAsia="宋体" w:cs="宋体"/>
          <w:sz w:val="24"/>
          <w:highlight w:val="none"/>
          <w:lang w:val="en-US" w:eastAsia="zh-CN"/>
        </w:rPr>
        <w:t>及</w:t>
      </w:r>
      <w:r>
        <w:rPr>
          <w:rFonts w:hint="eastAsia" w:ascii="宋体" w:hAnsi="宋体" w:cs="宋体"/>
          <w:sz w:val="24"/>
          <w:highlight w:val="none"/>
          <w:lang w:val="en-US" w:eastAsia="zh-CN"/>
        </w:rPr>
        <w:t>项目技术方案</w:t>
      </w:r>
      <w:r>
        <w:rPr>
          <w:rFonts w:hint="eastAsia" w:ascii="宋体" w:hAnsi="宋体" w:eastAsia="宋体" w:cs="宋体"/>
          <w:sz w:val="24"/>
          <w:highlight w:val="none"/>
          <w:lang w:val="en-US" w:eastAsia="zh-CN"/>
        </w:rPr>
        <w:t>均</w:t>
      </w:r>
      <w:r>
        <w:rPr>
          <w:rFonts w:hint="eastAsia" w:ascii="宋体" w:hAnsi="宋体" w:eastAsia="宋体" w:cs="宋体"/>
          <w:sz w:val="24"/>
          <w:highlight w:val="none"/>
        </w:rPr>
        <w:t>相同的</w:t>
      </w:r>
      <w:r>
        <w:rPr>
          <w:rFonts w:hint="eastAsia" w:ascii="宋体" w:hAnsi="宋体" w:eastAsia="宋体" w:cs="宋体"/>
          <w:sz w:val="24"/>
          <w:highlight w:val="none"/>
          <w:lang w:val="en-US" w:eastAsia="zh-CN"/>
        </w:rPr>
        <w:t>抽签决定排序。</w:t>
      </w:r>
      <w:r>
        <w:rPr>
          <w:rFonts w:hint="eastAsia" w:ascii="宋体" w:hAnsi="宋体" w:cs="宋体"/>
          <w:sz w:val="24"/>
          <w:highlight w:val="none"/>
        </w:rPr>
        <w:t>本项目选取1名中标人。</w:t>
      </w:r>
    </w:p>
    <w:tbl>
      <w:tblPr>
        <w:tblStyle w:val="47"/>
        <w:tblW w:w="0" w:type="auto"/>
        <w:tblInd w:w="11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765"/>
        <w:gridCol w:w="5649"/>
      </w:tblGrid>
      <w:tr w14:paraId="7A90C0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88" w:type="dxa"/>
            <w:vAlign w:val="center"/>
          </w:tcPr>
          <w:p w14:paraId="0A032F5A">
            <w:pPr>
              <w:adjustRightInd w:val="0"/>
              <w:snapToGrid w:val="0"/>
              <w:spacing w:line="360" w:lineRule="auto"/>
              <w:jc w:val="center"/>
              <w:rPr>
                <w:rFonts w:ascii="宋体" w:hAnsi="宋体" w:cs="宋体"/>
                <w:sz w:val="24"/>
                <w:highlight w:val="none"/>
              </w:rPr>
            </w:pPr>
            <w:r>
              <w:rPr>
                <w:rFonts w:hint="eastAsia" w:ascii="宋体" w:hAnsi="宋体" w:cs="宋体"/>
                <w:sz w:val="24"/>
                <w:highlight w:val="none"/>
              </w:rPr>
              <w:t>选取中标人数量</w:t>
            </w:r>
          </w:p>
        </w:tc>
        <w:tc>
          <w:tcPr>
            <w:tcW w:w="5912" w:type="dxa"/>
            <w:vAlign w:val="center"/>
          </w:tcPr>
          <w:p w14:paraId="23360196">
            <w:pPr>
              <w:adjustRightInd w:val="0"/>
              <w:snapToGrid w:val="0"/>
              <w:spacing w:line="360" w:lineRule="auto"/>
              <w:jc w:val="center"/>
              <w:rPr>
                <w:rFonts w:ascii="宋体" w:hAnsi="宋体" w:cs="宋体"/>
                <w:sz w:val="24"/>
                <w:highlight w:val="none"/>
              </w:rPr>
            </w:pPr>
            <w:r>
              <w:rPr>
                <w:rFonts w:hint="eastAsia" w:ascii="宋体" w:hAnsi="宋体" w:cs="宋体"/>
                <w:sz w:val="24"/>
                <w:highlight w:val="none"/>
              </w:rPr>
              <w:t>选取中标人的原则</w:t>
            </w:r>
          </w:p>
        </w:tc>
      </w:tr>
      <w:tr w14:paraId="6DCC5A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88" w:type="dxa"/>
            <w:vAlign w:val="center"/>
          </w:tcPr>
          <w:p w14:paraId="04C28254">
            <w:pPr>
              <w:adjustRightInd w:val="0"/>
              <w:snapToGrid w:val="0"/>
              <w:spacing w:line="360" w:lineRule="auto"/>
              <w:jc w:val="center"/>
              <w:rPr>
                <w:rFonts w:ascii="宋体" w:hAnsi="宋体" w:cs="宋体"/>
                <w:sz w:val="24"/>
                <w:highlight w:val="none"/>
              </w:rPr>
            </w:pPr>
            <w:r>
              <w:rPr>
                <w:rFonts w:hint="eastAsia" w:ascii="宋体" w:hAnsi="宋体" w:cs="宋体"/>
                <w:sz w:val="24"/>
                <w:highlight w:val="none"/>
              </w:rPr>
              <w:t>1</w:t>
            </w:r>
          </w:p>
        </w:tc>
        <w:tc>
          <w:tcPr>
            <w:tcW w:w="5912" w:type="dxa"/>
            <w:vAlign w:val="center"/>
          </w:tcPr>
          <w:p w14:paraId="38C487DB">
            <w:pPr>
              <w:adjustRightInd w:val="0"/>
              <w:snapToGrid w:val="0"/>
              <w:spacing w:line="360" w:lineRule="auto"/>
              <w:jc w:val="left"/>
              <w:rPr>
                <w:rFonts w:ascii="宋体" w:hAnsi="宋体" w:cs="宋体"/>
                <w:sz w:val="24"/>
                <w:highlight w:val="none"/>
              </w:rPr>
            </w:pPr>
            <w:r>
              <w:rPr>
                <w:rFonts w:hint="eastAsia" w:ascii="宋体" w:hAnsi="宋体" w:cs="宋体"/>
                <w:sz w:val="24"/>
                <w:highlight w:val="none"/>
              </w:rPr>
              <w:t>满足招标文件全部实质性要求，且按照评审因素的量化指标评审得分最高的投标人为中标人。</w:t>
            </w:r>
          </w:p>
        </w:tc>
      </w:tr>
    </w:tbl>
    <w:p w14:paraId="7AE384A2">
      <w:pPr>
        <w:adjustRightInd w:val="0"/>
        <w:snapToGrid w:val="0"/>
        <w:spacing w:line="360" w:lineRule="auto"/>
        <w:ind w:firstLine="555"/>
        <w:rPr>
          <w:rFonts w:ascii="宋体" w:hAnsi="宋体" w:cs="宋体"/>
          <w:b/>
          <w:bCs/>
          <w:sz w:val="24"/>
          <w:highlight w:val="none"/>
        </w:rPr>
      </w:pPr>
      <w:r>
        <w:rPr>
          <w:rFonts w:hint="eastAsia" w:ascii="宋体" w:hAnsi="宋体" w:cs="宋体"/>
          <w:b/>
          <w:bCs/>
          <w:sz w:val="24"/>
          <w:highlight w:val="none"/>
        </w:rPr>
        <w:t>一、政府采购政策功能落实</w:t>
      </w:r>
    </w:p>
    <w:p w14:paraId="1832F013">
      <w:pPr>
        <w:adjustRightInd w:val="0"/>
        <w:snapToGrid w:val="0"/>
        <w:spacing w:line="360" w:lineRule="auto"/>
        <w:ind w:firstLine="480" w:firstLineChars="200"/>
        <w:jc w:val="left"/>
        <w:textAlignment w:val="baseline"/>
        <w:rPr>
          <w:rFonts w:ascii="宋体" w:hAnsi="宋体" w:cs="宋体"/>
          <w:sz w:val="24"/>
          <w:highlight w:val="none"/>
        </w:rPr>
      </w:pPr>
      <w:r>
        <w:rPr>
          <w:rFonts w:hint="eastAsia" w:ascii="宋体" w:hAnsi="宋体" w:cs="宋体"/>
          <w:sz w:val="24"/>
          <w:highlight w:val="none"/>
          <w:lang w:eastAsia="zh-CN"/>
        </w:rPr>
        <w:t>1.</w:t>
      </w:r>
      <w:r>
        <w:rPr>
          <w:rFonts w:hint="eastAsia" w:ascii="宋体" w:hAnsi="宋体" w:cs="宋体"/>
          <w:sz w:val="24"/>
          <w:highlight w:val="none"/>
        </w:rPr>
        <w:t>小微型企业价格扣除</w:t>
      </w:r>
    </w:p>
    <w:p w14:paraId="4ADBFADA">
      <w:pPr>
        <w:adjustRightInd w:val="0"/>
        <w:snapToGrid w:val="0"/>
        <w:spacing w:line="360" w:lineRule="auto"/>
        <w:ind w:firstLine="480" w:firstLineChars="200"/>
        <w:jc w:val="left"/>
        <w:textAlignment w:val="baseline"/>
        <w:rPr>
          <w:rFonts w:ascii="宋体" w:hAnsi="宋体" w:cs="宋体"/>
          <w:sz w:val="24"/>
          <w:highlight w:val="none"/>
        </w:rPr>
      </w:pPr>
      <w:r>
        <w:rPr>
          <w:rFonts w:hint="eastAsia" w:ascii="宋体" w:hAnsi="宋体" w:cs="宋体"/>
          <w:sz w:val="24"/>
          <w:highlight w:val="none"/>
        </w:rPr>
        <w:t>（1）本项目对小型和微型企业给予</w:t>
      </w:r>
      <w:r>
        <w:rPr>
          <w:rFonts w:hint="eastAsia" w:ascii="宋体" w:hAnsi="宋体" w:cs="宋体"/>
          <w:sz w:val="24"/>
          <w:highlight w:val="none"/>
          <w:u w:val="single"/>
        </w:rPr>
        <w:t>10%</w:t>
      </w:r>
      <w:r>
        <w:rPr>
          <w:rFonts w:hint="eastAsia" w:ascii="宋体" w:hAnsi="宋体" w:cs="宋体"/>
          <w:sz w:val="24"/>
          <w:highlight w:val="none"/>
        </w:rPr>
        <w:t>的扣除价格，用扣除后的价格参与评审。</w:t>
      </w:r>
    </w:p>
    <w:p w14:paraId="25FBCEB4">
      <w:pPr>
        <w:adjustRightInd w:val="0"/>
        <w:snapToGrid w:val="0"/>
        <w:spacing w:line="360" w:lineRule="auto"/>
        <w:ind w:firstLine="480" w:firstLineChars="200"/>
        <w:jc w:val="left"/>
        <w:textAlignment w:val="baseline"/>
        <w:rPr>
          <w:rFonts w:ascii="宋体" w:hAnsi="宋体" w:cs="宋体"/>
          <w:sz w:val="24"/>
          <w:highlight w:val="none"/>
        </w:rPr>
      </w:pPr>
      <w:r>
        <w:rPr>
          <w:rFonts w:hint="eastAsia" w:ascii="宋体" w:hAnsi="宋体" w:cs="宋体"/>
          <w:sz w:val="24"/>
          <w:highlight w:val="none"/>
        </w:rPr>
        <w:t>（2）投标人需按照招标文件的要求提供相应的《小微企业声明函》。</w:t>
      </w:r>
    </w:p>
    <w:p w14:paraId="7E2E3583">
      <w:pPr>
        <w:adjustRightInd w:val="0"/>
        <w:snapToGrid w:val="0"/>
        <w:spacing w:line="360" w:lineRule="auto"/>
        <w:ind w:firstLine="480" w:firstLineChars="200"/>
        <w:jc w:val="left"/>
        <w:textAlignment w:val="baseline"/>
        <w:rPr>
          <w:rFonts w:ascii="宋体" w:hAnsi="宋体" w:cs="宋体"/>
          <w:sz w:val="24"/>
          <w:highlight w:val="none"/>
        </w:rPr>
      </w:pPr>
      <w:r>
        <w:rPr>
          <w:rFonts w:hint="eastAsia" w:ascii="宋体" w:hAnsi="宋体" w:cs="宋体"/>
          <w:sz w:val="24"/>
          <w:highlight w:val="none"/>
        </w:rPr>
        <w:t>（3）企业标准请参照《关于印发中小企业划型标准规定的通知》（工信部联企业[2011]300号）文件规定自行填写。</w:t>
      </w:r>
    </w:p>
    <w:p w14:paraId="0D023403">
      <w:pPr>
        <w:adjustRightInd w:val="0"/>
        <w:snapToGrid w:val="0"/>
        <w:spacing w:line="360" w:lineRule="auto"/>
        <w:ind w:firstLine="480" w:firstLineChars="200"/>
        <w:jc w:val="left"/>
        <w:textAlignment w:val="baseline"/>
        <w:rPr>
          <w:rFonts w:ascii="宋体" w:hAnsi="宋体" w:cs="宋体"/>
          <w:sz w:val="24"/>
          <w:highlight w:val="none"/>
        </w:rPr>
      </w:pPr>
      <w:r>
        <w:rPr>
          <w:rFonts w:hint="eastAsia" w:ascii="宋体" w:hAnsi="宋体" w:cs="宋体"/>
          <w:sz w:val="24"/>
          <w:highlight w:val="none"/>
          <w:lang w:eastAsia="zh-CN"/>
        </w:rPr>
        <w:t>2.</w:t>
      </w:r>
      <w:r>
        <w:rPr>
          <w:rFonts w:hint="eastAsia" w:ascii="宋体" w:hAnsi="宋体" w:cs="宋体"/>
          <w:sz w:val="24"/>
          <w:highlight w:val="none"/>
        </w:rPr>
        <w:t>残疾人福利单位价格扣除</w:t>
      </w:r>
    </w:p>
    <w:p w14:paraId="4107EC9E">
      <w:pPr>
        <w:adjustRightInd w:val="0"/>
        <w:snapToGrid w:val="0"/>
        <w:spacing w:line="360" w:lineRule="auto"/>
        <w:ind w:firstLine="480" w:firstLineChars="200"/>
        <w:jc w:val="left"/>
        <w:textAlignment w:val="baseline"/>
        <w:rPr>
          <w:rFonts w:ascii="宋体" w:hAnsi="宋体" w:cs="宋体"/>
          <w:sz w:val="24"/>
          <w:highlight w:val="none"/>
        </w:rPr>
      </w:pPr>
      <w:r>
        <w:rPr>
          <w:rFonts w:hint="eastAsia" w:ascii="宋体" w:hAnsi="宋体" w:cs="宋体"/>
          <w:sz w:val="24"/>
          <w:highlight w:val="none"/>
        </w:rPr>
        <w:t>（1）本项目对残疾人福利性单位视同小型、微型企业，给予</w:t>
      </w:r>
      <w:r>
        <w:rPr>
          <w:rFonts w:hint="eastAsia" w:ascii="宋体" w:hAnsi="宋体" w:cs="宋体"/>
          <w:sz w:val="24"/>
          <w:highlight w:val="none"/>
          <w:u w:val="single"/>
        </w:rPr>
        <w:t>10%</w:t>
      </w:r>
      <w:r>
        <w:rPr>
          <w:rFonts w:hint="eastAsia" w:ascii="宋体" w:hAnsi="宋体" w:cs="宋体"/>
          <w:sz w:val="24"/>
          <w:highlight w:val="none"/>
        </w:rPr>
        <w:t>的价格扣除，用扣除后的价格参与评审。</w:t>
      </w:r>
    </w:p>
    <w:p w14:paraId="7A75D9D1">
      <w:pPr>
        <w:adjustRightInd w:val="0"/>
        <w:snapToGrid w:val="0"/>
        <w:spacing w:line="360" w:lineRule="auto"/>
        <w:ind w:firstLine="480" w:firstLineChars="200"/>
        <w:jc w:val="left"/>
        <w:textAlignment w:val="baseline"/>
        <w:rPr>
          <w:rFonts w:ascii="宋体" w:hAnsi="宋体" w:cs="宋体"/>
          <w:sz w:val="24"/>
          <w:highlight w:val="none"/>
        </w:rPr>
      </w:pPr>
      <w:r>
        <w:rPr>
          <w:rFonts w:hint="eastAsia" w:ascii="宋体" w:hAnsi="宋体" w:cs="宋体"/>
          <w:sz w:val="24"/>
          <w:highlight w:val="none"/>
        </w:rPr>
        <w:t>（2）残疾人福利单位需按照招标文件的要求提供《残疾人福利性单位声明函》。</w:t>
      </w:r>
    </w:p>
    <w:p w14:paraId="530EEF80">
      <w:pPr>
        <w:adjustRightInd w:val="0"/>
        <w:snapToGrid w:val="0"/>
        <w:spacing w:line="360" w:lineRule="auto"/>
        <w:ind w:firstLine="480" w:firstLineChars="200"/>
        <w:jc w:val="left"/>
        <w:textAlignment w:val="baseline"/>
        <w:rPr>
          <w:rFonts w:ascii="宋体" w:hAnsi="宋体" w:cs="宋体"/>
          <w:sz w:val="24"/>
          <w:highlight w:val="none"/>
        </w:rPr>
      </w:pPr>
      <w:r>
        <w:rPr>
          <w:rFonts w:hint="eastAsia" w:ascii="宋体" w:hAnsi="宋体" w:cs="宋体"/>
          <w:sz w:val="24"/>
          <w:highlight w:val="none"/>
        </w:rPr>
        <w:t>（3）残疾人福利单位标准请参照《关于促进残疾人就业政府采购政策的通知》（财库〔2017〕141号）。</w:t>
      </w:r>
    </w:p>
    <w:p w14:paraId="79060F6F">
      <w:pPr>
        <w:adjustRightInd w:val="0"/>
        <w:snapToGrid w:val="0"/>
        <w:spacing w:line="360" w:lineRule="auto"/>
        <w:ind w:firstLine="480" w:firstLineChars="200"/>
        <w:jc w:val="left"/>
        <w:textAlignment w:val="baseline"/>
        <w:rPr>
          <w:rFonts w:ascii="宋体" w:hAnsi="宋体" w:cs="宋体"/>
          <w:sz w:val="24"/>
          <w:highlight w:val="none"/>
        </w:rPr>
      </w:pPr>
      <w:r>
        <w:rPr>
          <w:rFonts w:hint="eastAsia" w:ascii="宋体" w:hAnsi="宋体" w:cs="宋体"/>
          <w:sz w:val="24"/>
          <w:highlight w:val="none"/>
          <w:lang w:eastAsia="zh-CN"/>
        </w:rPr>
        <w:t>3.</w:t>
      </w:r>
      <w:r>
        <w:rPr>
          <w:rFonts w:hint="eastAsia" w:ascii="宋体" w:hAnsi="宋体" w:cs="宋体"/>
          <w:sz w:val="24"/>
          <w:highlight w:val="none"/>
        </w:rPr>
        <w:t>监狱和戒毒企业价格扣除</w:t>
      </w:r>
    </w:p>
    <w:p w14:paraId="2BEB5C52">
      <w:pPr>
        <w:adjustRightInd w:val="0"/>
        <w:snapToGrid w:val="0"/>
        <w:spacing w:line="360" w:lineRule="auto"/>
        <w:ind w:firstLine="480" w:firstLineChars="200"/>
        <w:jc w:val="left"/>
        <w:textAlignment w:val="baseline"/>
        <w:rPr>
          <w:rFonts w:ascii="宋体" w:hAnsi="宋体" w:cs="宋体"/>
          <w:sz w:val="24"/>
          <w:highlight w:val="none"/>
        </w:rPr>
      </w:pPr>
      <w:r>
        <w:rPr>
          <w:rFonts w:hint="eastAsia" w:ascii="宋体" w:hAnsi="宋体" w:cs="宋体"/>
          <w:sz w:val="24"/>
          <w:highlight w:val="none"/>
        </w:rPr>
        <w:t>（1）本项目对监狱和戒毒企业（简称监狱企业）视同小型、微型企业，给予</w:t>
      </w:r>
      <w:r>
        <w:rPr>
          <w:rFonts w:hint="eastAsia" w:ascii="宋体" w:hAnsi="宋体" w:cs="宋体"/>
          <w:sz w:val="24"/>
          <w:highlight w:val="none"/>
          <w:u w:val="single"/>
        </w:rPr>
        <w:t>10%</w:t>
      </w:r>
      <w:r>
        <w:rPr>
          <w:rFonts w:hint="eastAsia" w:ascii="宋体" w:hAnsi="宋体" w:cs="宋体"/>
          <w:sz w:val="24"/>
          <w:highlight w:val="none"/>
        </w:rPr>
        <w:t>的价格扣除，用扣除后的价格参与评审。</w:t>
      </w:r>
    </w:p>
    <w:p w14:paraId="64DDE2B1">
      <w:pPr>
        <w:adjustRightInd w:val="0"/>
        <w:snapToGrid w:val="0"/>
        <w:spacing w:line="360" w:lineRule="auto"/>
        <w:ind w:firstLine="480" w:firstLineChars="200"/>
        <w:jc w:val="left"/>
        <w:textAlignment w:val="baseline"/>
        <w:rPr>
          <w:rFonts w:ascii="宋体" w:hAnsi="宋体" w:cs="宋体"/>
          <w:sz w:val="24"/>
          <w:highlight w:val="none"/>
        </w:rPr>
      </w:pPr>
      <w:r>
        <w:rPr>
          <w:rFonts w:hint="eastAsia" w:ascii="宋体" w:hAnsi="宋体" w:cs="宋体"/>
          <w:sz w:val="24"/>
          <w:highlight w:val="none"/>
        </w:rPr>
        <w:t>（2）监狱企业参加政府采购活动时，需提供由省级以上监狱管理局、戒毒管理局</w:t>
      </w:r>
      <w:r>
        <w:rPr>
          <w:rFonts w:hint="eastAsia" w:ascii="宋体" w:hAnsi="宋体" w:cs="宋体"/>
          <w:sz w:val="24"/>
          <w:highlight w:val="none"/>
          <w:lang w:eastAsia="zh-CN"/>
        </w:rPr>
        <w:t>（</w:t>
      </w:r>
      <w:r>
        <w:rPr>
          <w:rFonts w:hint="eastAsia" w:ascii="宋体" w:hAnsi="宋体" w:cs="宋体"/>
          <w:sz w:val="24"/>
          <w:highlight w:val="none"/>
        </w:rPr>
        <w:t>含新疆生产建设兵团</w:t>
      </w:r>
      <w:r>
        <w:rPr>
          <w:rFonts w:hint="eastAsia" w:ascii="宋体" w:hAnsi="宋体" w:cs="宋体"/>
          <w:sz w:val="24"/>
          <w:highlight w:val="none"/>
          <w:lang w:eastAsia="zh-CN"/>
        </w:rPr>
        <w:t>）</w:t>
      </w:r>
      <w:r>
        <w:rPr>
          <w:rFonts w:hint="eastAsia" w:ascii="宋体" w:hAnsi="宋体" w:cs="宋体"/>
          <w:sz w:val="24"/>
          <w:highlight w:val="none"/>
        </w:rPr>
        <w:t>出具的属于监狱企业的证明文件。投标人如不提供上述证明文件，价格将不做相应扣除。</w:t>
      </w:r>
    </w:p>
    <w:p w14:paraId="780AF346">
      <w:pPr>
        <w:adjustRightInd w:val="0"/>
        <w:snapToGrid w:val="0"/>
        <w:spacing w:line="360" w:lineRule="auto"/>
        <w:ind w:firstLine="480" w:firstLineChars="200"/>
        <w:jc w:val="left"/>
        <w:textAlignment w:val="baseline"/>
        <w:rPr>
          <w:rFonts w:ascii="宋体" w:hAnsi="宋体" w:cs="宋体"/>
          <w:sz w:val="24"/>
          <w:highlight w:val="none"/>
        </w:rPr>
      </w:pPr>
      <w:r>
        <w:rPr>
          <w:rFonts w:hint="eastAsia" w:ascii="宋体" w:hAnsi="宋体" w:cs="宋体"/>
          <w:sz w:val="24"/>
          <w:highlight w:val="none"/>
        </w:rPr>
        <w:t>（3）监狱企业标准请参照《关于政府采购支持监狱企业发展有关问题的通知》（财库[2014]68号）。</w:t>
      </w:r>
    </w:p>
    <w:p w14:paraId="527DC035">
      <w:pPr>
        <w:adjustRightInd w:val="0"/>
        <w:snapToGrid w:val="0"/>
        <w:spacing w:line="360" w:lineRule="auto"/>
        <w:ind w:firstLine="480" w:firstLineChars="200"/>
        <w:jc w:val="left"/>
        <w:textAlignment w:val="baseline"/>
        <w:rPr>
          <w:rFonts w:ascii="宋体" w:hAnsi="宋体" w:cs="宋体"/>
          <w:sz w:val="24"/>
          <w:highlight w:val="none"/>
        </w:rPr>
      </w:pPr>
      <w:r>
        <w:rPr>
          <w:rFonts w:hint="eastAsia" w:ascii="宋体" w:hAnsi="宋体" w:cs="宋体"/>
          <w:sz w:val="24"/>
          <w:highlight w:val="none"/>
          <w:lang w:eastAsia="zh-CN"/>
        </w:rPr>
        <w:t>4.</w:t>
      </w:r>
      <w:r>
        <w:rPr>
          <w:rFonts w:hint="eastAsia" w:ascii="宋体" w:hAnsi="宋体" w:cs="宋体"/>
          <w:sz w:val="24"/>
          <w:highlight w:val="none"/>
        </w:rPr>
        <w:t>残疾人福利单位、监狱企业属于小型、微型企业的，不重复享受政策。</w:t>
      </w:r>
    </w:p>
    <w:p w14:paraId="72E45988">
      <w:pPr>
        <w:adjustRightInd w:val="0"/>
        <w:snapToGrid w:val="0"/>
        <w:spacing w:line="360" w:lineRule="auto"/>
        <w:ind w:firstLine="480" w:firstLineChars="200"/>
        <w:jc w:val="left"/>
        <w:textAlignment w:val="baseline"/>
        <w:rPr>
          <w:rFonts w:ascii="宋体" w:hAnsi="宋体" w:cs="宋体"/>
          <w:sz w:val="24"/>
          <w:highlight w:val="none"/>
        </w:rPr>
      </w:pPr>
      <w:r>
        <w:rPr>
          <w:rFonts w:hint="eastAsia" w:ascii="宋体" w:hAnsi="宋体" w:cs="宋体"/>
          <w:sz w:val="24"/>
          <w:highlight w:val="none"/>
          <w:lang w:eastAsia="zh-CN"/>
        </w:rPr>
        <w:t>5.</w:t>
      </w:r>
      <w:r>
        <w:rPr>
          <w:rFonts w:hint="eastAsia" w:ascii="宋体" w:hAnsi="宋体" w:cs="宋体"/>
          <w:sz w:val="24"/>
          <w:highlight w:val="none"/>
        </w:rPr>
        <w:t>如本项目同意联合体参加投标或同意分包履行合同的</w:t>
      </w:r>
      <w:r>
        <w:rPr>
          <w:rFonts w:hint="eastAsia" w:ascii="宋体" w:hAnsi="宋体" w:cs="宋体"/>
          <w:sz w:val="24"/>
          <w:highlight w:val="none"/>
          <w:lang w:eastAsia="zh-CN"/>
        </w:rPr>
        <w:t>，</w:t>
      </w:r>
      <w:r>
        <w:rPr>
          <w:rFonts w:hint="eastAsia" w:ascii="宋体" w:hAnsi="宋体" w:cs="宋体"/>
          <w:sz w:val="24"/>
          <w:highlight w:val="none"/>
        </w:rPr>
        <w:t>大中型企业与小微型企业（残疾人福利单位、监狱企业）组成联合体或者大中型企业向一家或多家小微型企业分包，联合协议或者分包意向协议中约定小微型企业（残疾人福利单位、监狱企业）的合同份额占到合同总金额30%以上的，给予联合体或者大中型企业</w:t>
      </w:r>
      <w:r>
        <w:rPr>
          <w:rFonts w:hint="eastAsia" w:ascii="宋体" w:hAnsi="宋体" w:cs="宋体"/>
          <w:sz w:val="24"/>
          <w:highlight w:val="none"/>
          <w:u w:val="single"/>
        </w:rPr>
        <w:t>4%</w:t>
      </w:r>
      <w:r>
        <w:rPr>
          <w:rFonts w:hint="eastAsia" w:ascii="宋体" w:hAnsi="宋体" w:cs="宋体"/>
          <w:sz w:val="24"/>
          <w:highlight w:val="none"/>
        </w:rPr>
        <w:t>的价格扣除，用扣除后的价格参与评审。</w:t>
      </w:r>
    </w:p>
    <w:p w14:paraId="7F9EE693">
      <w:pPr>
        <w:adjustRightInd w:val="0"/>
        <w:snapToGrid w:val="0"/>
        <w:spacing w:line="360" w:lineRule="auto"/>
        <w:ind w:firstLine="480" w:firstLineChars="200"/>
        <w:jc w:val="left"/>
        <w:textAlignment w:val="baseline"/>
        <w:rPr>
          <w:rFonts w:ascii="宋体" w:hAnsi="宋体" w:cs="宋体"/>
          <w:sz w:val="24"/>
          <w:highlight w:val="none"/>
        </w:rPr>
      </w:pPr>
      <w:r>
        <w:rPr>
          <w:rFonts w:hint="eastAsia" w:ascii="宋体" w:hAnsi="宋体" w:cs="宋体"/>
          <w:sz w:val="24"/>
          <w:highlight w:val="none"/>
          <w:lang w:eastAsia="zh-CN"/>
        </w:rPr>
        <w:t>6.</w:t>
      </w:r>
      <w:r>
        <w:rPr>
          <w:rFonts w:hint="eastAsia" w:ascii="宋体" w:hAnsi="宋体" w:cs="宋体"/>
          <w:sz w:val="24"/>
          <w:highlight w:val="none"/>
        </w:rPr>
        <w:t>联合体各方均为小型、微型企业（残疾人福利单位、监狱企业）的，联合体享受</w:t>
      </w:r>
      <w:r>
        <w:rPr>
          <w:rFonts w:hint="eastAsia" w:ascii="宋体" w:hAnsi="宋体" w:cs="宋体"/>
          <w:sz w:val="24"/>
          <w:highlight w:val="none"/>
          <w:u w:val="single"/>
        </w:rPr>
        <w:t>10%</w:t>
      </w:r>
      <w:r>
        <w:rPr>
          <w:rFonts w:hint="eastAsia" w:ascii="宋体" w:hAnsi="宋体" w:cs="宋体"/>
          <w:sz w:val="24"/>
          <w:highlight w:val="none"/>
        </w:rPr>
        <w:t>价格扣除，用扣除后的价格参与评审。</w:t>
      </w:r>
    </w:p>
    <w:p w14:paraId="014D96CC">
      <w:pPr>
        <w:adjustRightInd w:val="0"/>
        <w:snapToGrid w:val="0"/>
        <w:spacing w:line="360" w:lineRule="auto"/>
        <w:ind w:firstLine="480" w:firstLineChars="200"/>
        <w:rPr>
          <w:rFonts w:ascii="宋体" w:hAnsi="宋体" w:cs="宋体"/>
          <w:bCs/>
          <w:sz w:val="24"/>
          <w:highlight w:val="none"/>
        </w:rPr>
      </w:pPr>
      <w:r>
        <w:rPr>
          <w:rFonts w:hint="eastAsia" w:ascii="宋体" w:hAnsi="宋体" w:cs="宋体"/>
          <w:sz w:val="24"/>
          <w:highlight w:val="none"/>
          <w:lang w:eastAsia="zh-CN"/>
        </w:rPr>
        <w:t>7.</w:t>
      </w:r>
      <w:r>
        <w:rPr>
          <w:rFonts w:hint="eastAsia" w:ascii="宋体" w:hAnsi="宋体" w:cs="宋体"/>
          <w:bCs/>
          <w:sz w:val="24"/>
          <w:highlight w:val="none"/>
        </w:rPr>
        <w:t>专门面向中小企业采购的项目或者采购包，不再执行价格评审优惠的扶持政策。</w:t>
      </w:r>
    </w:p>
    <w:p w14:paraId="1597D715">
      <w:pPr>
        <w:adjustRightInd w:val="0"/>
        <w:snapToGrid w:val="0"/>
        <w:spacing w:line="360" w:lineRule="auto"/>
        <w:ind w:firstLine="555"/>
        <w:rPr>
          <w:rFonts w:ascii="宋体" w:hAnsi="宋体" w:cs="宋体"/>
          <w:b/>
          <w:bCs/>
          <w:sz w:val="24"/>
          <w:highlight w:val="none"/>
        </w:rPr>
      </w:pPr>
      <w:r>
        <w:rPr>
          <w:rFonts w:hint="eastAsia" w:ascii="宋体" w:hAnsi="宋体" w:cs="宋体"/>
          <w:b/>
          <w:bCs/>
          <w:sz w:val="24"/>
          <w:highlight w:val="none"/>
        </w:rPr>
        <w:t>二、评标方法与评标标准</w:t>
      </w:r>
    </w:p>
    <w:p w14:paraId="71CBFF86">
      <w:pPr>
        <w:adjustRightInd w:val="0"/>
        <w:snapToGrid w:val="0"/>
        <w:spacing w:line="360" w:lineRule="auto"/>
        <w:ind w:firstLine="555"/>
        <w:rPr>
          <w:rFonts w:ascii="宋体" w:hAnsi="宋体" w:cs="宋体"/>
          <w:sz w:val="24"/>
          <w:highlight w:val="none"/>
          <w:lang w:val="zh-CN"/>
        </w:rPr>
      </w:pPr>
      <w:r>
        <w:rPr>
          <w:rFonts w:hint="eastAsia" w:ascii="宋体" w:hAnsi="宋体" w:cs="宋体"/>
          <w:sz w:val="24"/>
          <w:highlight w:val="none"/>
          <w:lang w:val="zh-CN"/>
        </w:rPr>
        <w:t>（</w:t>
      </w:r>
      <w:r>
        <w:rPr>
          <w:rFonts w:hint="eastAsia" w:ascii="宋体" w:hAnsi="宋体" w:cs="宋体"/>
          <w:sz w:val="24"/>
          <w:highlight w:val="none"/>
        </w:rPr>
        <w:t>一</w:t>
      </w:r>
      <w:r>
        <w:rPr>
          <w:rFonts w:hint="eastAsia" w:ascii="宋体" w:hAnsi="宋体" w:cs="宋体"/>
          <w:sz w:val="24"/>
          <w:highlight w:val="none"/>
          <w:lang w:val="zh-CN"/>
        </w:rPr>
        <w:t>）价格分</w:t>
      </w:r>
      <w:r>
        <w:rPr>
          <w:rFonts w:hint="eastAsia" w:ascii="宋体" w:hAnsi="宋体" w:cs="宋体"/>
          <w:sz w:val="24"/>
          <w:highlight w:val="none"/>
        </w:rPr>
        <w:t>：</w:t>
      </w:r>
      <w:r>
        <w:rPr>
          <w:rFonts w:hint="eastAsia" w:ascii="宋体" w:hAnsi="宋体" w:cs="宋体"/>
          <w:sz w:val="24"/>
          <w:highlight w:val="none"/>
          <w:lang w:val="en-US" w:eastAsia="zh-CN"/>
        </w:rPr>
        <w:t>1</w:t>
      </w:r>
      <w:r>
        <w:rPr>
          <w:rFonts w:ascii="宋体" w:hAnsi="宋体" w:cs="宋体"/>
          <w:sz w:val="24"/>
          <w:highlight w:val="none"/>
        </w:rPr>
        <w:t>0</w:t>
      </w:r>
      <w:r>
        <w:rPr>
          <w:rFonts w:hint="eastAsia" w:ascii="宋体" w:hAnsi="宋体" w:cs="宋体"/>
          <w:sz w:val="24"/>
          <w:highlight w:val="none"/>
        </w:rPr>
        <w:t>分</w:t>
      </w:r>
    </w:p>
    <w:p w14:paraId="25A6DC81">
      <w:pPr>
        <w:adjustRightInd w:val="0"/>
        <w:snapToGrid w:val="0"/>
        <w:spacing w:line="360" w:lineRule="auto"/>
        <w:ind w:firstLine="555"/>
        <w:rPr>
          <w:rFonts w:ascii="宋体" w:hAnsi="宋体" w:cs="宋体"/>
          <w:sz w:val="24"/>
          <w:highlight w:val="none"/>
        </w:rPr>
      </w:pPr>
      <w:r>
        <w:rPr>
          <w:rFonts w:hint="eastAsia" w:ascii="宋体" w:hAnsi="宋体" w:cs="宋体"/>
          <w:sz w:val="24"/>
          <w:highlight w:val="none"/>
        </w:rPr>
        <w:t>价格分统一采用低价优先法计算，即满足招标文件要求且投标价格最低的投标报价为评标基准价，其价格分为满分。其他投标人的价格分统一按照下列公式计算：</w:t>
      </w:r>
    </w:p>
    <w:p w14:paraId="084F46A4">
      <w:pPr>
        <w:adjustRightInd w:val="0"/>
        <w:snapToGrid w:val="0"/>
        <w:spacing w:line="360" w:lineRule="auto"/>
        <w:ind w:firstLine="555"/>
        <w:rPr>
          <w:rFonts w:hint="eastAsia" w:ascii="宋体" w:hAnsi="宋体" w:cs="宋体"/>
          <w:sz w:val="24"/>
          <w:highlight w:val="none"/>
        </w:rPr>
      </w:pPr>
      <w:r>
        <w:rPr>
          <w:rFonts w:hint="eastAsia" w:ascii="宋体" w:hAnsi="宋体" w:cs="宋体"/>
          <w:sz w:val="24"/>
          <w:highlight w:val="none"/>
        </w:rPr>
        <w:t>投标报价得分=（评标基准价/投标报价）×</w:t>
      </w:r>
      <w:r>
        <w:rPr>
          <w:rFonts w:hint="eastAsia" w:ascii="宋体" w:hAnsi="宋体" w:cs="宋体"/>
          <w:sz w:val="24"/>
          <w:highlight w:val="none"/>
          <w:lang w:val="en-US" w:eastAsia="zh-CN"/>
        </w:rPr>
        <w:t>10%</w:t>
      </w:r>
      <w:r>
        <w:rPr>
          <w:rFonts w:hint="eastAsia" w:ascii="宋体" w:hAnsi="宋体" w:cs="宋体"/>
          <w:sz w:val="24"/>
          <w:highlight w:val="none"/>
        </w:rPr>
        <w:t>×100</w:t>
      </w:r>
    </w:p>
    <w:p w14:paraId="2AAB7861">
      <w:pPr>
        <w:adjustRightInd w:val="0"/>
        <w:snapToGrid w:val="0"/>
        <w:spacing w:line="360" w:lineRule="auto"/>
        <w:ind w:firstLine="555"/>
        <w:rPr>
          <w:rFonts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rPr>
        <w:t>二）评审过程异常低价的审查</w:t>
      </w:r>
    </w:p>
    <w:p w14:paraId="40D272E5">
      <w:pPr>
        <w:adjustRightInd w:val="0"/>
        <w:snapToGrid w:val="0"/>
        <w:spacing w:line="360" w:lineRule="auto"/>
        <w:ind w:firstLine="555"/>
        <w:rPr>
          <w:rFonts w:ascii="宋体" w:hAnsi="宋体" w:cs="宋体"/>
          <w:color w:val="auto"/>
          <w:sz w:val="24"/>
          <w:highlight w:val="none"/>
        </w:rPr>
      </w:pPr>
      <w:r>
        <w:rPr>
          <w:rFonts w:hint="eastAsia" w:ascii="宋体" w:hAnsi="宋体" w:cs="宋体"/>
          <w:color w:val="auto"/>
          <w:sz w:val="24"/>
          <w:highlight w:val="none"/>
        </w:rPr>
        <w:t>1.评审过程中出现下列情形之一的，评标委员会应当启动异常低价投标审查程序：</w:t>
      </w:r>
    </w:p>
    <w:p w14:paraId="42C784B0">
      <w:pPr>
        <w:adjustRightInd w:val="0"/>
        <w:snapToGrid w:val="0"/>
        <w:spacing w:line="360" w:lineRule="auto"/>
        <w:ind w:firstLine="555"/>
        <w:rPr>
          <w:rFonts w:ascii="宋体" w:hAnsi="宋体" w:cs="宋体"/>
          <w:color w:val="auto"/>
          <w:sz w:val="24"/>
          <w:highlight w:val="none"/>
        </w:rPr>
      </w:pPr>
      <w:r>
        <w:rPr>
          <w:rFonts w:hint="eastAsia" w:ascii="宋体" w:hAnsi="宋体" w:cs="宋体"/>
          <w:color w:val="auto"/>
          <w:sz w:val="24"/>
          <w:highlight w:val="none"/>
        </w:rPr>
        <w:t>（1）投标报价低于采购项目预算50%的，即投标报价&lt;采购项目预算×50%；</w:t>
      </w:r>
    </w:p>
    <w:p w14:paraId="59A6CBCF">
      <w:pPr>
        <w:adjustRightInd w:val="0"/>
        <w:snapToGrid w:val="0"/>
        <w:spacing w:line="360" w:lineRule="auto"/>
        <w:ind w:firstLine="555"/>
        <w:rPr>
          <w:rFonts w:ascii="宋体" w:hAnsi="宋体" w:cs="宋体"/>
          <w:color w:val="auto"/>
          <w:sz w:val="24"/>
          <w:highlight w:val="none"/>
        </w:rPr>
      </w:pPr>
      <w:r>
        <w:rPr>
          <w:rFonts w:hint="eastAsia" w:ascii="宋体" w:hAnsi="宋体" w:cs="宋体"/>
          <w:color w:val="auto"/>
          <w:sz w:val="24"/>
          <w:highlight w:val="none"/>
        </w:rPr>
        <w:t>（2）投标报价低于采购项目最高限价45%的，即投标报价&lt;采购项目最高限价×45%；</w:t>
      </w:r>
    </w:p>
    <w:p w14:paraId="5C73D29A">
      <w:pPr>
        <w:adjustRightInd w:val="0"/>
        <w:snapToGrid w:val="0"/>
        <w:spacing w:line="360" w:lineRule="auto"/>
        <w:ind w:firstLine="555"/>
        <w:rPr>
          <w:rFonts w:ascii="宋体" w:hAnsi="宋体" w:cs="宋体"/>
          <w:color w:val="auto"/>
          <w:sz w:val="24"/>
          <w:highlight w:val="none"/>
        </w:rPr>
      </w:pPr>
      <w:r>
        <w:rPr>
          <w:rFonts w:hint="eastAsia" w:ascii="宋体" w:hAnsi="宋体" w:cs="宋体"/>
          <w:color w:val="auto"/>
          <w:sz w:val="24"/>
          <w:highlight w:val="none"/>
        </w:rPr>
        <w:t>（3）评标委员会认定的</w:t>
      </w:r>
      <w:r>
        <w:rPr>
          <w:rFonts w:hint="eastAsia" w:ascii="宋体" w:hAnsi="宋体" w:cs="宋体"/>
          <w:color w:val="auto"/>
          <w:sz w:val="24"/>
          <w:highlight w:val="none"/>
          <w:lang w:val="en-US" w:eastAsia="zh-CN"/>
        </w:rPr>
        <w:t>投标人</w:t>
      </w:r>
      <w:r>
        <w:rPr>
          <w:rFonts w:hint="eastAsia" w:ascii="宋体" w:hAnsi="宋体" w:cs="宋体"/>
          <w:color w:val="auto"/>
          <w:sz w:val="24"/>
          <w:highlight w:val="none"/>
        </w:rPr>
        <w:t>报价过低、有可能影响产品质量或者不能诚信履约的其他情形。</w:t>
      </w:r>
    </w:p>
    <w:p w14:paraId="6DAEDB4A">
      <w:pPr>
        <w:adjustRightInd w:val="0"/>
        <w:snapToGrid w:val="0"/>
        <w:spacing w:line="360" w:lineRule="auto"/>
        <w:ind w:firstLine="555"/>
        <w:rPr>
          <w:rFonts w:ascii="宋体" w:hAnsi="宋体" w:cs="宋体"/>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启动异常低价投标审查</w:t>
      </w:r>
    </w:p>
    <w:p w14:paraId="50E6FD9C">
      <w:pPr>
        <w:adjustRightInd w:val="0"/>
        <w:snapToGrid w:val="0"/>
        <w:spacing w:line="360" w:lineRule="auto"/>
        <w:ind w:firstLine="555"/>
        <w:rPr>
          <w:rFonts w:ascii="宋体" w:hAnsi="宋体" w:cs="宋体"/>
          <w:color w:val="auto"/>
          <w:sz w:val="24"/>
          <w:highlight w:val="none"/>
        </w:rPr>
      </w:pPr>
      <w:r>
        <w:rPr>
          <w:rFonts w:hint="eastAsia" w:ascii="宋体" w:hAnsi="宋体" w:cs="宋体"/>
          <w:color w:val="auto"/>
          <w:sz w:val="24"/>
          <w:highlight w:val="none"/>
        </w:rPr>
        <w:t>评标委员会应当要求相关投标人在评标现场合理的时间内，提供项目具体成本测算等与报价合理性相关的书面说明及相关证明材料，对投标价格作出解释，由评标委员会结合同类产品在主要电商平台的价格、该行业当地薪资水平等情况，依据专业经验对投标人报价合理性进行判断。投标人不提供书面说明、证明材料，或者提供的书面说明、证明材料不能证明其报价合理性的，评标委员会应当将其作为无效投标处理。审查相关情况应当在评审报告中进行记录。</w:t>
      </w:r>
    </w:p>
    <w:p w14:paraId="20EEB50F">
      <w:pPr>
        <w:numPr>
          <w:ilvl w:val="0"/>
          <w:numId w:val="0"/>
        </w:numPr>
        <w:adjustRightInd w:val="0"/>
        <w:snapToGrid w:val="0"/>
        <w:spacing w:line="360" w:lineRule="auto"/>
        <w:ind w:firstLine="555" w:firstLineChars="0"/>
        <w:rPr>
          <w:rFonts w:ascii="宋体" w:hAnsi="宋体" w:cs="宋体"/>
          <w:sz w:val="24"/>
          <w:highlight w:val="none"/>
          <w:lang w:val="zh-CN"/>
        </w:rPr>
      </w:pPr>
      <w:r>
        <w:rPr>
          <w:rFonts w:hint="eastAsia" w:ascii="宋体" w:hAnsi="宋体" w:eastAsia="宋体" w:cs="宋体"/>
          <w:sz w:val="24"/>
          <w:szCs w:val="24"/>
          <w:highlight w:val="none"/>
          <w:lang w:val="zh-CN" w:eastAsia="zh-CN" w:bidi="ar-SA"/>
        </w:rPr>
        <w:t>（</w:t>
      </w:r>
      <w:r>
        <w:rPr>
          <w:rFonts w:hint="eastAsia" w:ascii="宋体" w:hAnsi="宋体" w:cs="宋体"/>
          <w:sz w:val="24"/>
          <w:szCs w:val="24"/>
          <w:highlight w:val="none"/>
          <w:lang w:val="en-US" w:eastAsia="zh-CN" w:bidi="ar-SA"/>
        </w:rPr>
        <w:t>三</w:t>
      </w:r>
      <w:r>
        <w:rPr>
          <w:rFonts w:hint="eastAsia" w:ascii="宋体" w:hAnsi="宋体" w:eastAsia="宋体" w:cs="宋体"/>
          <w:sz w:val="24"/>
          <w:szCs w:val="24"/>
          <w:highlight w:val="none"/>
          <w:lang w:val="zh-CN" w:eastAsia="zh-CN" w:bidi="ar-SA"/>
        </w:rPr>
        <w:t>）</w:t>
      </w:r>
      <w:r>
        <w:rPr>
          <w:rFonts w:hint="eastAsia" w:ascii="宋体" w:hAnsi="宋体" w:cs="宋体"/>
          <w:sz w:val="24"/>
          <w:highlight w:val="none"/>
          <w:lang w:val="zh-CN"/>
        </w:rPr>
        <w:t>商务技术分：</w:t>
      </w:r>
      <w:r>
        <w:rPr>
          <w:rFonts w:hint="eastAsia" w:ascii="宋体" w:hAnsi="宋体" w:cs="宋体"/>
          <w:sz w:val="24"/>
          <w:highlight w:val="none"/>
          <w:lang w:val="en-US" w:eastAsia="zh-CN"/>
        </w:rPr>
        <w:t>90</w:t>
      </w:r>
      <w:r>
        <w:rPr>
          <w:rFonts w:hint="eastAsia" w:ascii="宋体" w:hAnsi="宋体" w:cs="宋体"/>
          <w:sz w:val="24"/>
          <w:highlight w:val="none"/>
          <w:lang w:val="zh-CN"/>
        </w:rPr>
        <w:t>分</w:t>
      </w:r>
    </w:p>
    <w:p w14:paraId="56F4BFBC">
      <w:pPr>
        <w:adjustRightInd w:val="0"/>
        <w:snapToGrid w:val="0"/>
        <w:spacing w:line="360" w:lineRule="auto"/>
        <w:ind w:firstLine="555"/>
        <w:rPr>
          <w:rFonts w:hint="eastAsia" w:ascii="宋体" w:hAnsi="宋体" w:cs="宋体"/>
          <w:sz w:val="24"/>
          <w:highlight w:val="none"/>
        </w:rPr>
      </w:pPr>
      <w:r>
        <w:rPr>
          <w:rFonts w:hint="eastAsia" w:ascii="宋体" w:hAnsi="宋体" w:cs="宋体"/>
          <w:sz w:val="24"/>
          <w:highlight w:val="none"/>
        </w:rPr>
        <w:t>各投标人得分为评委会成员评分的算术平均分，分值四舍五入保留小数点后两位。</w:t>
      </w:r>
    </w:p>
    <w:tbl>
      <w:tblPr>
        <w:tblStyle w:val="4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8"/>
        <w:gridCol w:w="2118"/>
        <w:gridCol w:w="4582"/>
        <w:gridCol w:w="1047"/>
      </w:tblGrid>
      <w:tr w14:paraId="08115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456" w:type="pct"/>
            <w:tcBorders>
              <w:top w:val="single" w:color="auto" w:sz="4" w:space="0"/>
              <w:left w:val="single" w:color="auto" w:sz="4" w:space="0"/>
              <w:bottom w:val="single" w:color="auto" w:sz="4" w:space="0"/>
              <w:right w:val="single" w:color="auto" w:sz="4" w:space="0"/>
            </w:tcBorders>
            <w:noWrap w:val="0"/>
            <w:vAlign w:val="center"/>
          </w:tcPr>
          <w:p w14:paraId="61C9CAA1">
            <w:pPr>
              <w:snapToGrid w:val="0"/>
              <w:spacing w:line="480" w:lineRule="exact"/>
              <w:jc w:val="center"/>
              <w:rPr>
                <w:rFonts w:ascii="Times New Roman" w:hAnsi="Times New Roman" w:eastAsia="宋体"/>
                <w:sz w:val="21"/>
                <w:szCs w:val="21"/>
                <w:highlight w:val="none"/>
              </w:rPr>
            </w:pPr>
            <w:r>
              <w:rPr>
                <w:rFonts w:ascii="Times New Roman" w:hAnsi="Times New Roman" w:eastAsia="宋体"/>
                <w:sz w:val="21"/>
                <w:szCs w:val="21"/>
                <w:highlight w:val="none"/>
              </w:rPr>
              <w:t>序号</w:t>
            </w:r>
          </w:p>
        </w:tc>
        <w:tc>
          <w:tcPr>
            <w:tcW w:w="1242" w:type="pct"/>
            <w:tcBorders>
              <w:top w:val="single" w:color="auto" w:sz="4" w:space="0"/>
              <w:left w:val="single" w:color="auto" w:sz="4" w:space="0"/>
              <w:bottom w:val="single" w:color="auto" w:sz="4" w:space="0"/>
              <w:right w:val="single" w:color="auto" w:sz="4" w:space="0"/>
            </w:tcBorders>
            <w:noWrap w:val="0"/>
            <w:vAlign w:val="center"/>
          </w:tcPr>
          <w:p w14:paraId="4D175E12">
            <w:pPr>
              <w:snapToGrid w:val="0"/>
              <w:spacing w:line="480" w:lineRule="exact"/>
              <w:ind w:firstLine="420" w:firstLineChars="200"/>
              <w:rPr>
                <w:rFonts w:ascii="Times New Roman" w:hAnsi="Times New Roman" w:eastAsia="宋体"/>
                <w:sz w:val="21"/>
                <w:szCs w:val="21"/>
                <w:highlight w:val="none"/>
              </w:rPr>
            </w:pPr>
            <w:r>
              <w:rPr>
                <w:rFonts w:ascii="Times New Roman" w:hAnsi="Times New Roman" w:eastAsia="宋体"/>
                <w:sz w:val="21"/>
                <w:szCs w:val="21"/>
                <w:highlight w:val="none"/>
              </w:rPr>
              <w:t>评审因素</w:t>
            </w:r>
          </w:p>
        </w:tc>
        <w:tc>
          <w:tcPr>
            <w:tcW w:w="2687" w:type="pct"/>
            <w:tcBorders>
              <w:top w:val="single" w:color="auto" w:sz="4" w:space="0"/>
              <w:left w:val="single" w:color="auto" w:sz="4" w:space="0"/>
              <w:bottom w:val="single" w:color="auto" w:sz="4" w:space="0"/>
              <w:right w:val="single" w:color="auto" w:sz="4" w:space="0"/>
            </w:tcBorders>
            <w:noWrap w:val="0"/>
            <w:vAlign w:val="center"/>
          </w:tcPr>
          <w:p w14:paraId="1C29995C">
            <w:pPr>
              <w:snapToGrid w:val="0"/>
              <w:spacing w:line="480" w:lineRule="exact"/>
              <w:ind w:right="-1233" w:rightChars="-587"/>
              <w:rPr>
                <w:rFonts w:ascii="Times New Roman" w:hAnsi="Times New Roman" w:eastAsia="宋体"/>
                <w:sz w:val="21"/>
                <w:szCs w:val="21"/>
                <w:highlight w:val="none"/>
              </w:rPr>
            </w:pPr>
            <w:r>
              <w:rPr>
                <w:rFonts w:ascii="Times New Roman" w:hAnsi="Times New Roman" w:eastAsia="宋体"/>
                <w:sz w:val="21"/>
                <w:szCs w:val="21"/>
                <w:highlight w:val="none"/>
              </w:rPr>
              <w:t>评分标准说明</w:t>
            </w:r>
          </w:p>
        </w:tc>
        <w:tc>
          <w:tcPr>
            <w:tcW w:w="614" w:type="pct"/>
            <w:tcBorders>
              <w:top w:val="single" w:color="auto" w:sz="4" w:space="0"/>
              <w:left w:val="single" w:color="auto" w:sz="4" w:space="0"/>
              <w:bottom w:val="single" w:color="auto" w:sz="4" w:space="0"/>
              <w:right w:val="single" w:color="auto" w:sz="4" w:space="0"/>
            </w:tcBorders>
            <w:noWrap w:val="0"/>
            <w:vAlign w:val="center"/>
          </w:tcPr>
          <w:p w14:paraId="6D8799DF">
            <w:pPr>
              <w:snapToGrid w:val="0"/>
              <w:spacing w:line="480" w:lineRule="exact"/>
              <w:ind w:firstLine="210" w:firstLineChars="100"/>
              <w:rPr>
                <w:rFonts w:ascii="Times New Roman" w:hAnsi="Times New Roman" w:eastAsia="宋体"/>
                <w:sz w:val="21"/>
                <w:szCs w:val="21"/>
                <w:highlight w:val="none"/>
              </w:rPr>
            </w:pPr>
            <w:r>
              <w:rPr>
                <w:rFonts w:ascii="Times New Roman" w:hAnsi="Times New Roman" w:eastAsia="宋体"/>
                <w:sz w:val="21"/>
                <w:szCs w:val="21"/>
                <w:highlight w:val="none"/>
              </w:rPr>
              <w:t>分值</w:t>
            </w:r>
          </w:p>
        </w:tc>
      </w:tr>
      <w:tr w14:paraId="27D96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456" w:type="pct"/>
            <w:tcBorders>
              <w:top w:val="single" w:color="auto" w:sz="4" w:space="0"/>
              <w:left w:val="single" w:color="auto" w:sz="4" w:space="0"/>
              <w:bottom w:val="single" w:color="auto" w:sz="4" w:space="0"/>
              <w:right w:val="single" w:color="auto" w:sz="4" w:space="0"/>
            </w:tcBorders>
            <w:noWrap w:val="0"/>
            <w:vAlign w:val="center"/>
          </w:tcPr>
          <w:p w14:paraId="6B319A0A">
            <w:pPr>
              <w:snapToGrid w:val="0"/>
              <w:spacing w:line="480" w:lineRule="exact"/>
              <w:jc w:val="center"/>
              <w:rPr>
                <w:rFonts w:hint="eastAsia" w:ascii="Times New Roman" w:hAnsi="Times New Roman" w:eastAsia="宋体"/>
                <w:sz w:val="21"/>
                <w:szCs w:val="21"/>
                <w:highlight w:val="none"/>
                <w:lang w:val="en-US" w:eastAsia="zh-CN"/>
              </w:rPr>
            </w:pPr>
            <w:r>
              <w:rPr>
                <w:rFonts w:hint="eastAsia"/>
                <w:sz w:val="21"/>
                <w:szCs w:val="21"/>
                <w:highlight w:val="none"/>
                <w:lang w:val="en-US" w:eastAsia="zh-CN"/>
              </w:rPr>
              <w:t>1</w:t>
            </w:r>
          </w:p>
        </w:tc>
        <w:tc>
          <w:tcPr>
            <w:tcW w:w="124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298247C">
            <w:pPr>
              <w:snapToGrid w:val="0"/>
              <w:spacing w:line="480" w:lineRule="exact"/>
              <w:rPr>
                <w:rFonts w:ascii="Times New Roman" w:hAnsi="Times New Roman" w:eastAsia="宋体" w:cs="Times New Roman"/>
                <w:sz w:val="21"/>
                <w:szCs w:val="21"/>
                <w:highlight w:val="none"/>
                <w:lang w:val="en-US" w:eastAsia="zh-CN" w:bidi="ar-SA"/>
              </w:rPr>
            </w:pPr>
            <w:r>
              <w:rPr>
                <w:rFonts w:ascii="Times New Roman" w:hAnsi="Times New Roman" w:eastAsia="宋体"/>
                <w:sz w:val="21"/>
                <w:szCs w:val="21"/>
                <w:highlight w:val="none"/>
              </w:rPr>
              <w:t>履行合同的能力及综合实力情况</w:t>
            </w:r>
          </w:p>
        </w:tc>
        <w:tc>
          <w:tcPr>
            <w:tcW w:w="2687"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0A8D911">
            <w:pPr>
              <w:widowControl/>
              <w:numPr>
                <w:ilvl w:val="0"/>
                <w:numId w:val="3"/>
              </w:numPr>
              <w:snapToGrid w:val="0"/>
              <w:jc w:val="left"/>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投标人自20</w:t>
            </w:r>
            <w:r>
              <w:rPr>
                <w:rFonts w:hint="eastAsia" w:ascii="宋体" w:hAnsi="宋体" w:eastAsia="宋体" w:cs="宋体"/>
                <w:sz w:val="21"/>
                <w:szCs w:val="21"/>
                <w:highlight w:val="none"/>
                <w:lang w:val="en-US" w:eastAsia="zh-CN"/>
              </w:rPr>
              <w:t>20</w:t>
            </w:r>
            <w:r>
              <w:rPr>
                <w:rFonts w:hint="eastAsia" w:ascii="宋体" w:hAnsi="宋体" w:eastAsia="宋体" w:cs="宋体"/>
                <w:sz w:val="21"/>
                <w:szCs w:val="21"/>
                <w:highlight w:val="none"/>
              </w:rPr>
              <w:t>年1月1日以来（以合同签订时间为准），</w:t>
            </w:r>
            <w:r>
              <w:rPr>
                <w:rFonts w:hint="eastAsia" w:ascii="宋体" w:hAnsi="宋体" w:eastAsia="宋体" w:cs="宋体"/>
                <w:sz w:val="21"/>
                <w:szCs w:val="21"/>
                <w:highlight w:val="none"/>
                <w:lang w:val="en-US" w:eastAsia="zh-CN"/>
              </w:rPr>
              <w:t>投标人</w:t>
            </w:r>
            <w:r>
              <w:rPr>
                <w:rFonts w:hint="eastAsia" w:ascii="宋体" w:hAnsi="宋体" w:eastAsia="宋体" w:cs="宋体"/>
                <w:sz w:val="21"/>
                <w:szCs w:val="21"/>
                <w:highlight w:val="none"/>
              </w:rPr>
              <w:t>承担过与本项目类似第三方</w:t>
            </w:r>
            <w:r>
              <w:rPr>
                <w:rFonts w:hint="eastAsia" w:ascii="宋体" w:hAnsi="宋体" w:cs="宋体"/>
                <w:sz w:val="21"/>
                <w:szCs w:val="21"/>
                <w:highlight w:val="none"/>
                <w:lang w:val="en-US" w:eastAsia="zh-CN"/>
              </w:rPr>
              <w:t>安全</w:t>
            </w:r>
            <w:r>
              <w:rPr>
                <w:rFonts w:hint="eastAsia" w:ascii="宋体" w:hAnsi="宋体" w:eastAsia="宋体" w:cs="宋体"/>
                <w:sz w:val="21"/>
                <w:szCs w:val="21"/>
                <w:highlight w:val="none"/>
              </w:rPr>
              <w:t>检查</w:t>
            </w:r>
            <w:r>
              <w:rPr>
                <w:rFonts w:hint="eastAsia" w:ascii="宋体" w:hAnsi="宋体" w:cs="宋体"/>
                <w:sz w:val="21"/>
                <w:szCs w:val="21"/>
                <w:highlight w:val="none"/>
                <w:lang w:val="en-US" w:eastAsia="zh-CN"/>
              </w:rPr>
              <w:t>或咨询服务</w:t>
            </w:r>
            <w:r>
              <w:rPr>
                <w:rFonts w:hint="eastAsia" w:ascii="宋体" w:hAnsi="宋体" w:eastAsia="宋体" w:cs="宋体"/>
                <w:sz w:val="21"/>
                <w:szCs w:val="21"/>
                <w:highlight w:val="none"/>
              </w:rPr>
              <w:t>项目的，每有一个项目得</w:t>
            </w:r>
            <w:r>
              <w:rPr>
                <w:rFonts w:hint="eastAsia" w:ascii="宋体" w:hAnsi="宋体" w:cs="宋体"/>
                <w:sz w:val="21"/>
                <w:szCs w:val="21"/>
                <w:highlight w:val="none"/>
                <w:lang w:val="en-US" w:eastAsia="zh-CN"/>
              </w:rPr>
              <w:t>3</w:t>
            </w:r>
            <w:r>
              <w:rPr>
                <w:rFonts w:hint="eastAsia" w:ascii="宋体" w:hAnsi="宋体" w:eastAsia="宋体" w:cs="宋体"/>
                <w:sz w:val="21"/>
                <w:szCs w:val="21"/>
                <w:highlight w:val="none"/>
              </w:rPr>
              <w:t>分，最高得</w:t>
            </w:r>
            <w:r>
              <w:rPr>
                <w:rFonts w:hint="eastAsia" w:ascii="宋体" w:hAnsi="宋体" w:cs="宋体"/>
                <w:sz w:val="21"/>
                <w:szCs w:val="21"/>
                <w:highlight w:val="none"/>
                <w:lang w:val="en-US" w:eastAsia="zh-CN"/>
              </w:rPr>
              <w:t>15</w:t>
            </w:r>
            <w:r>
              <w:rPr>
                <w:rFonts w:hint="eastAsia" w:ascii="宋体" w:hAnsi="宋体" w:eastAsia="宋体" w:cs="宋体"/>
                <w:sz w:val="21"/>
                <w:szCs w:val="21"/>
                <w:highlight w:val="none"/>
              </w:rPr>
              <w:t>分</w:t>
            </w:r>
            <w:r>
              <w:rPr>
                <w:rFonts w:hint="eastAsia" w:ascii="宋体" w:hAnsi="宋体" w:eastAsia="宋体" w:cs="宋体"/>
                <w:sz w:val="21"/>
                <w:szCs w:val="21"/>
                <w:highlight w:val="none"/>
                <w:lang w:eastAsia="zh-CN"/>
              </w:rPr>
              <w:t>。</w:t>
            </w:r>
          </w:p>
          <w:p w14:paraId="2B422696">
            <w:pPr>
              <w:widowControl/>
              <w:numPr>
                <w:ilvl w:val="0"/>
                <w:numId w:val="0"/>
              </w:numPr>
              <w:snapToGrid w:val="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提供合同复印件</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或扫描件</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加盖投标人公章，</w:t>
            </w:r>
            <w:r>
              <w:rPr>
                <w:rFonts w:hint="eastAsia" w:ascii="宋体" w:hAnsi="宋体" w:cs="宋体"/>
                <w:sz w:val="21"/>
                <w:szCs w:val="21"/>
                <w:highlight w:val="none"/>
                <w:lang w:val="en-US" w:eastAsia="zh-CN"/>
              </w:rPr>
              <w:t>否则不得分。</w:t>
            </w:r>
            <w:r>
              <w:rPr>
                <w:rFonts w:hint="eastAsia" w:ascii="宋体" w:hAnsi="宋体" w:eastAsia="宋体" w:cs="宋体"/>
                <w:sz w:val="21"/>
                <w:szCs w:val="21"/>
                <w:highlight w:val="none"/>
              </w:rPr>
              <w:t>如合同无法证明</w:t>
            </w:r>
            <w:r>
              <w:rPr>
                <w:rFonts w:hint="eastAsia" w:ascii="宋体" w:hAnsi="宋体" w:eastAsia="宋体" w:cs="宋体"/>
                <w:sz w:val="21"/>
                <w:szCs w:val="21"/>
                <w:highlight w:val="none"/>
                <w:lang w:val="en-US" w:eastAsia="zh-CN"/>
              </w:rPr>
              <w:t>上述内容的，需项目业主方出具证明材料并加盖项目业主方公章作为佐证材料，否则相关业绩</w:t>
            </w:r>
            <w:r>
              <w:rPr>
                <w:rFonts w:hint="eastAsia" w:ascii="宋体" w:hAnsi="宋体" w:cs="宋体"/>
                <w:sz w:val="21"/>
                <w:szCs w:val="21"/>
                <w:highlight w:val="none"/>
                <w:lang w:val="en-US" w:eastAsia="zh-CN"/>
              </w:rPr>
              <w:t>不予认可</w:t>
            </w:r>
            <w:r>
              <w:rPr>
                <w:rFonts w:hint="eastAsia" w:ascii="宋体" w:hAnsi="宋体" w:eastAsia="宋体" w:cs="宋体"/>
                <w:sz w:val="21"/>
                <w:szCs w:val="21"/>
                <w:highlight w:val="none"/>
              </w:rPr>
              <w:t>。</w:t>
            </w:r>
          </w:p>
          <w:p w14:paraId="77CAE8DB">
            <w:pPr>
              <w:widowControl/>
              <w:numPr>
                <w:ilvl w:val="0"/>
                <w:numId w:val="3"/>
              </w:numPr>
              <w:snapToGrid w:val="0"/>
              <w:ind w:left="0" w:leftChars="0" w:firstLine="0" w:firstLineChars="0"/>
              <w:jc w:val="left"/>
              <w:rPr>
                <w:rFonts w:hint="eastAsia" w:ascii="宋体" w:hAnsi="宋体" w:eastAsia="宋体" w:cs="宋体"/>
                <w:color w:val="auto"/>
                <w:sz w:val="21"/>
                <w:szCs w:val="21"/>
                <w:highlight w:val="none"/>
                <w:lang w:eastAsia="zh-CN"/>
              </w:rPr>
            </w:pPr>
            <w:r>
              <w:rPr>
                <w:rFonts w:hint="eastAsia" w:ascii="宋体" w:hAnsi="宋体" w:eastAsia="宋体" w:cs="宋体"/>
                <w:sz w:val="21"/>
                <w:szCs w:val="21"/>
                <w:highlight w:val="none"/>
                <w:lang w:val="en-US" w:eastAsia="zh-CN"/>
              </w:rPr>
              <w:t>投标人</w:t>
            </w:r>
            <w:r>
              <w:rPr>
                <w:rFonts w:hint="eastAsia" w:ascii="宋体" w:hAnsi="宋体" w:eastAsia="宋体" w:cs="宋体"/>
                <w:sz w:val="21"/>
                <w:szCs w:val="21"/>
                <w:highlight w:val="none"/>
              </w:rPr>
              <w:t>具有有效的ISO45001职业健康安全管理体系认证证书的得</w:t>
            </w:r>
            <w:r>
              <w:rPr>
                <w:rFonts w:hint="eastAsia" w:ascii="宋体" w:hAnsi="宋体" w:cs="宋体"/>
                <w:sz w:val="21"/>
                <w:szCs w:val="21"/>
                <w:highlight w:val="none"/>
                <w:lang w:val="en-US" w:eastAsia="zh-CN"/>
              </w:rPr>
              <w:t>4</w:t>
            </w:r>
            <w:r>
              <w:rPr>
                <w:rFonts w:hint="eastAsia" w:ascii="宋体" w:hAnsi="宋体" w:eastAsia="宋体" w:cs="宋体"/>
                <w:sz w:val="21"/>
                <w:szCs w:val="21"/>
                <w:highlight w:val="none"/>
              </w:rPr>
              <w:t>分；具有有效的ISO9001质量</w:t>
            </w:r>
            <w:r>
              <w:rPr>
                <w:rFonts w:hint="eastAsia" w:ascii="宋体" w:hAnsi="宋体" w:eastAsia="宋体" w:cs="宋体"/>
                <w:color w:val="auto"/>
                <w:sz w:val="21"/>
                <w:szCs w:val="21"/>
                <w:highlight w:val="none"/>
              </w:rPr>
              <w:t>管理体系认证证书的得</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分</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具有有效的</w:t>
            </w:r>
            <w:r>
              <w:rPr>
                <w:rFonts w:hint="eastAsia" w:ascii="宋体" w:hAnsi="宋体" w:cs="宋体"/>
                <w:color w:val="auto"/>
                <w:sz w:val="21"/>
                <w:szCs w:val="21"/>
                <w:highlight w:val="none"/>
                <w:lang w:val="en-US" w:eastAsia="zh-CN"/>
              </w:rPr>
              <w:t>ISO14001</w:t>
            </w:r>
            <w:r>
              <w:rPr>
                <w:rFonts w:hint="eastAsia" w:ascii="宋体" w:hAnsi="宋体" w:eastAsia="宋体" w:cs="宋体"/>
                <w:color w:val="auto"/>
                <w:sz w:val="21"/>
                <w:szCs w:val="21"/>
                <w:highlight w:val="none"/>
              </w:rPr>
              <w:t>环境管理体系认证证书的得</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分；本项最高得</w:t>
            </w:r>
            <w:r>
              <w:rPr>
                <w:rFonts w:hint="eastAsia" w:ascii="宋体" w:hAnsi="宋体" w:cs="宋体"/>
                <w:color w:val="auto"/>
                <w:sz w:val="21"/>
                <w:szCs w:val="21"/>
                <w:highlight w:val="none"/>
                <w:lang w:val="en-US" w:eastAsia="zh-CN"/>
              </w:rPr>
              <w:t>12</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p>
          <w:p w14:paraId="7988B8C7">
            <w:pPr>
              <w:widowControl/>
              <w:numPr>
                <w:ilvl w:val="0"/>
                <w:numId w:val="0"/>
              </w:numPr>
              <w:snapToGrid w:val="0"/>
              <w:ind w:leftChars="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提供证书复印件（或扫描件）加盖投标人公章，否则不得分。</w:t>
            </w:r>
          </w:p>
          <w:p w14:paraId="69452238">
            <w:pPr>
              <w:widowControl/>
              <w:numPr>
                <w:ilvl w:val="0"/>
                <w:numId w:val="0"/>
              </w:numPr>
              <w:snapToGrid w:val="0"/>
              <w:ind w:leftChars="0"/>
              <w:jc w:val="left"/>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投标人具备有效的中国合格评定国家认可委员会</w:t>
            </w:r>
            <w:r>
              <w:rPr>
                <w:rFonts w:hint="eastAsia" w:ascii="宋体" w:hAnsi="宋体" w:eastAsia="宋体" w:cs="宋体"/>
                <w:color w:val="auto"/>
                <w:sz w:val="21"/>
                <w:szCs w:val="21"/>
                <w:highlight w:val="none"/>
                <w:lang w:val="en-US" w:eastAsia="zh-CN"/>
              </w:rPr>
              <w:t>颁发的认可证书（CNAS）</w:t>
            </w:r>
            <w:r>
              <w:rPr>
                <w:rFonts w:hint="eastAsia" w:ascii="宋体" w:hAnsi="宋体" w:cs="宋体"/>
                <w:color w:val="auto"/>
                <w:sz w:val="21"/>
                <w:szCs w:val="21"/>
                <w:highlight w:val="none"/>
                <w:lang w:val="en-US" w:eastAsia="zh-CN"/>
              </w:rPr>
              <w:t>得3</w:t>
            </w:r>
            <w:r>
              <w:rPr>
                <w:rFonts w:hint="eastAsia" w:ascii="宋体" w:hAnsi="宋体" w:eastAsia="宋体" w:cs="宋体"/>
                <w:color w:val="auto"/>
                <w:sz w:val="21"/>
                <w:szCs w:val="21"/>
                <w:highlight w:val="none"/>
              </w:rPr>
              <w:t>分</w:t>
            </w:r>
            <w:r>
              <w:rPr>
                <w:rFonts w:hint="eastAsia" w:ascii="宋体" w:hAnsi="宋体" w:cs="宋体"/>
                <w:color w:val="auto"/>
                <w:sz w:val="21"/>
                <w:szCs w:val="21"/>
                <w:highlight w:val="none"/>
                <w:lang w:eastAsia="zh-CN"/>
              </w:rPr>
              <w:t>。</w:t>
            </w:r>
          </w:p>
          <w:p w14:paraId="315A1CF4">
            <w:pPr>
              <w:widowControl/>
              <w:numPr>
                <w:ilvl w:val="0"/>
                <w:numId w:val="0"/>
              </w:numPr>
              <w:snapToGrid w:val="0"/>
              <w:ind w:left="0" w:leftChars="0" w:firstLine="0" w:firstLineChars="0"/>
              <w:jc w:val="left"/>
              <w:rPr>
                <w:rFonts w:hint="default"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rPr>
              <w:t>提供证书复印件（或扫描件）加盖投标人公章，否则不得分。</w:t>
            </w:r>
          </w:p>
        </w:tc>
        <w:tc>
          <w:tcPr>
            <w:tcW w:w="614"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1B4FD62">
            <w:pPr>
              <w:snapToGrid w:val="0"/>
              <w:spacing w:line="480" w:lineRule="exact"/>
              <w:ind w:firstLine="210" w:firstLineChars="100"/>
              <w:rPr>
                <w:rFonts w:ascii="Times New Roman" w:hAnsi="Times New Roman" w:eastAsia="宋体" w:cs="Times New Roman"/>
                <w:sz w:val="21"/>
                <w:szCs w:val="21"/>
                <w:highlight w:val="none"/>
                <w:lang w:val="en-US" w:eastAsia="zh-CN" w:bidi="ar-SA"/>
              </w:rPr>
            </w:pPr>
            <w:r>
              <w:rPr>
                <w:rFonts w:hint="eastAsia"/>
                <w:sz w:val="21"/>
                <w:szCs w:val="21"/>
                <w:highlight w:val="none"/>
                <w:lang w:val="en-US" w:eastAsia="zh-CN"/>
              </w:rPr>
              <w:t>30</w:t>
            </w:r>
            <w:r>
              <w:rPr>
                <w:rFonts w:ascii="Times New Roman" w:hAnsi="Times New Roman" w:eastAsia="宋体"/>
                <w:sz w:val="21"/>
                <w:szCs w:val="21"/>
                <w:highlight w:val="none"/>
              </w:rPr>
              <w:t>分</w:t>
            </w:r>
          </w:p>
        </w:tc>
      </w:tr>
      <w:tr w14:paraId="22712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456" w:type="pct"/>
            <w:tcBorders>
              <w:top w:val="single" w:color="auto" w:sz="4" w:space="0"/>
              <w:left w:val="single" w:color="auto" w:sz="4" w:space="0"/>
              <w:bottom w:val="single" w:color="auto" w:sz="4" w:space="0"/>
              <w:right w:val="single" w:color="auto" w:sz="4" w:space="0"/>
            </w:tcBorders>
            <w:noWrap w:val="0"/>
            <w:vAlign w:val="center"/>
          </w:tcPr>
          <w:p w14:paraId="394D189D">
            <w:pPr>
              <w:snapToGrid w:val="0"/>
              <w:spacing w:line="480" w:lineRule="exact"/>
              <w:jc w:val="center"/>
              <w:rPr>
                <w:rFonts w:hint="eastAsia" w:ascii="Times New Roman" w:hAnsi="Times New Roman" w:eastAsia="宋体"/>
                <w:sz w:val="21"/>
                <w:szCs w:val="21"/>
                <w:highlight w:val="none"/>
                <w:lang w:val="en-US" w:eastAsia="zh-CN"/>
              </w:rPr>
            </w:pPr>
            <w:r>
              <w:rPr>
                <w:rFonts w:hint="eastAsia"/>
                <w:sz w:val="21"/>
                <w:szCs w:val="21"/>
                <w:highlight w:val="none"/>
                <w:lang w:val="en-US" w:eastAsia="zh-CN"/>
              </w:rPr>
              <w:t>2</w:t>
            </w:r>
          </w:p>
        </w:tc>
        <w:tc>
          <w:tcPr>
            <w:tcW w:w="1242" w:type="pct"/>
            <w:tcBorders>
              <w:top w:val="single" w:color="auto" w:sz="4" w:space="0"/>
              <w:left w:val="single" w:color="auto" w:sz="4" w:space="0"/>
              <w:bottom w:val="single" w:color="auto" w:sz="4" w:space="0"/>
              <w:right w:val="single" w:color="auto" w:sz="4" w:space="0"/>
            </w:tcBorders>
            <w:noWrap w:val="0"/>
            <w:vAlign w:val="center"/>
          </w:tcPr>
          <w:p w14:paraId="6AE66EFE">
            <w:pPr>
              <w:snapToGrid w:val="0"/>
              <w:spacing w:line="480" w:lineRule="exact"/>
              <w:rPr>
                <w:rFonts w:ascii="Times New Roman" w:hAnsi="Times New Roman" w:eastAsia="宋体"/>
                <w:sz w:val="21"/>
                <w:szCs w:val="21"/>
                <w:highlight w:val="none"/>
              </w:rPr>
            </w:pPr>
            <w:r>
              <w:rPr>
                <w:rFonts w:hint="eastAsia" w:ascii="Times New Roman" w:hAnsi="Times New Roman" w:eastAsia="宋体" w:cs="Times New Roman"/>
                <w:sz w:val="21"/>
                <w:szCs w:val="21"/>
                <w:highlight w:val="none"/>
                <w:lang w:val="en-US" w:eastAsia="zh-CN" w:bidi="ar-SA"/>
              </w:rPr>
              <w:t>拟派项目负责人能力</w:t>
            </w:r>
          </w:p>
        </w:tc>
        <w:tc>
          <w:tcPr>
            <w:tcW w:w="2687" w:type="pct"/>
            <w:tcBorders>
              <w:top w:val="single" w:color="auto" w:sz="4" w:space="0"/>
              <w:left w:val="single" w:color="auto" w:sz="4" w:space="0"/>
              <w:bottom w:val="single" w:color="auto" w:sz="4" w:space="0"/>
              <w:right w:val="single" w:color="auto" w:sz="4" w:space="0"/>
            </w:tcBorders>
            <w:noWrap w:val="0"/>
            <w:vAlign w:val="center"/>
          </w:tcPr>
          <w:p w14:paraId="6C7A2161">
            <w:pPr>
              <w:widowControl/>
              <w:numPr>
                <w:ilvl w:val="0"/>
                <w:numId w:val="0"/>
              </w:numPr>
              <w:snapToGrid w:val="0"/>
              <w:jc w:val="left"/>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项目负责人具有担任</w:t>
            </w:r>
            <w:r>
              <w:rPr>
                <w:rFonts w:hint="eastAsia" w:ascii="宋体" w:hAnsi="宋体" w:eastAsia="宋体" w:cs="宋体"/>
                <w:sz w:val="21"/>
                <w:szCs w:val="21"/>
                <w:highlight w:val="none"/>
              </w:rPr>
              <w:t>与本项目类似第三方检查项目</w:t>
            </w:r>
            <w:r>
              <w:rPr>
                <w:rFonts w:hint="eastAsia" w:ascii="宋体" w:hAnsi="宋体" w:eastAsia="宋体" w:cs="宋体"/>
                <w:sz w:val="21"/>
                <w:szCs w:val="21"/>
                <w:highlight w:val="none"/>
                <w:lang w:val="en-US" w:eastAsia="zh-CN"/>
              </w:rPr>
              <w:t>的</w:t>
            </w:r>
            <w:r>
              <w:rPr>
                <w:rFonts w:hint="eastAsia" w:ascii="宋体" w:hAnsi="宋体" w:eastAsia="宋体" w:cs="宋体"/>
                <w:sz w:val="21"/>
                <w:szCs w:val="21"/>
                <w:highlight w:val="none"/>
                <w:lang w:eastAsia="zh-CN"/>
              </w:rPr>
              <w:t>项目负责人职务的，每个</w:t>
            </w:r>
            <w:r>
              <w:rPr>
                <w:rFonts w:hint="eastAsia" w:ascii="宋体" w:hAnsi="宋体" w:eastAsia="宋体" w:cs="宋体"/>
                <w:sz w:val="21"/>
                <w:szCs w:val="21"/>
                <w:highlight w:val="none"/>
                <w:lang w:val="en-US" w:eastAsia="zh-CN"/>
              </w:rPr>
              <w:t>得3</w:t>
            </w:r>
            <w:r>
              <w:rPr>
                <w:rFonts w:hint="eastAsia" w:ascii="宋体" w:hAnsi="宋体" w:eastAsia="宋体" w:cs="宋体"/>
                <w:sz w:val="21"/>
                <w:szCs w:val="21"/>
                <w:highlight w:val="none"/>
                <w:lang w:eastAsia="zh-CN"/>
              </w:rPr>
              <w:t>分，本项最</w:t>
            </w:r>
            <w:r>
              <w:rPr>
                <w:rFonts w:hint="eastAsia" w:ascii="宋体" w:hAnsi="宋体" w:eastAsia="宋体" w:cs="宋体"/>
                <w:sz w:val="21"/>
                <w:szCs w:val="21"/>
                <w:highlight w:val="none"/>
                <w:lang w:val="en-US" w:eastAsia="zh-CN"/>
              </w:rPr>
              <w:t>高得9</w:t>
            </w:r>
            <w:r>
              <w:rPr>
                <w:rFonts w:hint="eastAsia" w:ascii="宋体" w:hAnsi="宋体" w:eastAsia="宋体" w:cs="宋体"/>
                <w:sz w:val="21"/>
                <w:szCs w:val="21"/>
                <w:highlight w:val="none"/>
                <w:lang w:eastAsia="zh-CN"/>
              </w:rPr>
              <w:t>分。</w:t>
            </w:r>
          </w:p>
          <w:p w14:paraId="1AFEB47B">
            <w:pPr>
              <w:widowControl/>
              <w:numPr>
                <w:ilvl w:val="0"/>
                <w:numId w:val="0"/>
              </w:numPr>
              <w:snapToGrid w:val="0"/>
              <w:jc w:val="left"/>
              <w:rPr>
                <w:rFonts w:ascii="Times New Roman" w:hAnsi="Times New Roman" w:eastAsia="宋体"/>
                <w:sz w:val="21"/>
                <w:szCs w:val="21"/>
                <w:highlight w:val="none"/>
              </w:rPr>
            </w:pPr>
            <w:r>
              <w:rPr>
                <w:rFonts w:hint="eastAsia" w:ascii="宋体" w:hAnsi="宋体" w:eastAsia="宋体" w:cs="宋体"/>
                <w:sz w:val="21"/>
                <w:szCs w:val="21"/>
                <w:highlight w:val="none"/>
                <w:lang w:eastAsia="zh-CN"/>
              </w:rPr>
              <w:t>提供合同</w:t>
            </w:r>
            <w:r>
              <w:rPr>
                <w:rFonts w:hint="eastAsia" w:ascii="宋体" w:hAnsi="宋体" w:eastAsia="宋体" w:cs="宋体"/>
                <w:sz w:val="21"/>
                <w:szCs w:val="21"/>
                <w:highlight w:val="none"/>
                <w:lang w:val="en-US" w:eastAsia="zh-CN"/>
              </w:rPr>
              <w:t>的复印件（或扫描件）并加盖投标人公章，否则不得分。若合同中无法体现项目内容及项目负责人职务及名字的须项目业主方出具证明并加盖项目业主方公章的佐证材料，否则业绩不予认可。</w:t>
            </w:r>
          </w:p>
        </w:tc>
        <w:tc>
          <w:tcPr>
            <w:tcW w:w="614" w:type="pct"/>
            <w:tcBorders>
              <w:top w:val="single" w:color="auto" w:sz="4" w:space="0"/>
              <w:left w:val="single" w:color="auto" w:sz="4" w:space="0"/>
              <w:bottom w:val="single" w:color="auto" w:sz="4" w:space="0"/>
              <w:right w:val="single" w:color="auto" w:sz="4" w:space="0"/>
            </w:tcBorders>
            <w:noWrap w:val="0"/>
            <w:vAlign w:val="center"/>
          </w:tcPr>
          <w:p w14:paraId="5F4B1686">
            <w:pPr>
              <w:snapToGrid w:val="0"/>
              <w:spacing w:line="480" w:lineRule="exact"/>
              <w:ind w:firstLine="210" w:firstLineChars="100"/>
              <w:rPr>
                <w:rFonts w:hint="default" w:ascii="Times New Roman" w:hAnsi="Times New Roman" w:eastAsia="宋体"/>
                <w:sz w:val="21"/>
                <w:szCs w:val="21"/>
                <w:highlight w:val="none"/>
                <w:lang w:val="en-US" w:eastAsia="zh-CN"/>
              </w:rPr>
            </w:pPr>
            <w:r>
              <w:rPr>
                <w:rFonts w:hint="eastAsia"/>
                <w:sz w:val="21"/>
                <w:szCs w:val="21"/>
                <w:highlight w:val="none"/>
                <w:lang w:val="en-US" w:eastAsia="zh-CN"/>
              </w:rPr>
              <w:t>9分</w:t>
            </w:r>
          </w:p>
        </w:tc>
      </w:tr>
      <w:tr w14:paraId="3F02E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456" w:type="pct"/>
            <w:vMerge w:val="restart"/>
            <w:tcBorders>
              <w:top w:val="single" w:color="auto" w:sz="4" w:space="0"/>
              <w:left w:val="single" w:color="auto" w:sz="4" w:space="0"/>
              <w:right w:val="single" w:color="auto" w:sz="4" w:space="0"/>
            </w:tcBorders>
            <w:noWrap w:val="0"/>
            <w:vAlign w:val="center"/>
          </w:tcPr>
          <w:p w14:paraId="753C4FB5">
            <w:pPr>
              <w:keepNext w:val="0"/>
              <w:keepLines w:val="0"/>
              <w:pageBreakBefore w:val="0"/>
              <w:widowControl w:val="0"/>
              <w:kinsoku/>
              <w:wordWrap/>
              <w:overflowPunct/>
              <w:topLinePunct w:val="0"/>
              <w:autoSpaceDE/>
              <w:autoSpaceDN/>
              <w:bidi w:val="0"/>
              <w:adjustRightInd/>
              <w:snapToGrid w:val="0"/>
              <w:spacing w:line="480" w:lineRule="exact"/>
              <w:ind w:firstLine="0" w:firstLineChars="0"/>
              <w:jc w:val="center"/>
              <w:textAlignment w:val="auto"/>
              <w:rPr>
                <w:rFonts w:hint="eastAsia" w:ascii="Times New Roman" w:hAnsi="Times New Roman" w:eastAsia="宋体"/>
                <w:sz w:val="21"/>
                <w:szCs w:val="21"/>
                <w:highlight w:val="none"/>
                <w:lang w:eastAsia="zh-CN"/>
              </w:rPr>
            </w:pPr>
            <w:r>
              <w:rPr>
                <w:rFonts w:hint="eastAsia"/>
                <w:sz w:val="21"/>
                <w:szCs w:val="21"/>
                <w:highlight w:val="none"/>
                <w:lang w:val="en-US" w:eastAsia="zh-CN"/>
              </w:rPr>
              <w:t>3</w:t>
            </w:r>
          </w:p>
        </w:tc>
        <w:tc>
          <w:tcPr>
            <w:tcW w:w="1242" w:type="pct"/>
            <w:vMerge w:val="restart"/>
            <w:tcBorders>
              <w:top w:val="single" w:color="auto" w:sz="4" w:space="0"/>
              <w:left w:val="single" w:color="auto" w:sz="4" w:space="0"/>
              <w:right w:val="single" w:color="auto" w:sz="4" w:space="0"/>
            </w:tcBorders>
            <w:noWrap w:val="0"/>
            <w:vAlign w:val="center"/>
          </w:tcPr>
          <w:p w14:paraId="78BCE401">
            <w:pPr>
              <w:snapToGrid w:val="0"/>
              <w:spacing w:line="480" w:lineRule="exact"/>
              <w:rPr>
                <w:rFonts w:ascii="Times New Roman" w:hAnsi="Times New Roman" w:eastAsia="宋体"/>
                <w:sz w:val="21"/>
                <w:szCs w:val="21"/>
                <w:highlight w:val="none"/>
              </w:rPr>
            </w:pPr>
            <w:r>
              <w:rPr>
                <w:rFonts w:ascii="Times New Roman" w:hAnsi="Times New Roman" w:eastAsia="宋体"/>
                <w:sz w:val="21"/>
                <w:szCs w:val="21"/>
                <w:highlight w:val="none"/>
              </w:rPr>
              <w:t>针对本项目配备的技术力量情况</w:t>
            </w:r>
          </w:p>
        </w:tc>
        <w:tc>
          <w:tcPr>
            <w:tcW w:w="2687" w:type="pct"/>
            <w:tcBorders>
              <w:top w:val="single" w:color="auto" w:sz="4" w:space="0"/>
              <w:left w:val="single" w:color="auto" w:sz="4" w:space="0"/>
              <w:bottom w:val="single" w:color="auto" w:sz="4" w:space="0"/>
              <w:right w:val="single" w:color="auto" w:sz="4" w:space="0"/>
            </w:tcBorders>
            <w:noWrap w:val="0"/>
            <w:vAlign w:val="center"/>
          </w:tcPr>
          <w:p w14:paraId="60D37557">
            <w:pPr>
              <w:widowControl/>
              <w:snapToGrid w:val="0"/>
              <w:jc w:val="left"/>
              <w:rPr>
                <w:rFonts w:hint="eastAsia" w:ascii="宋体" w:hAnsi="宋体" w:eastAsia="宋体" w:cs="宋体"/>
                <w:sz w:val="21"/>
                <w:szCs w:val="21"/>
                <w:highlight w:val="none"/>
                <w:lang w:eastAsia="zh-CN"/>
              </w:rPr>
            </w:pPr>
            <w:r>
              <w:rPr>
                <w:rFonts w:hint="eastAsia" w:ascii="宋体" w:hAnsi="宋体" w:cs="宋体"/>
                <w:sz w:val="21"/>
                <w:szCs w:val="21"/>
                <w:highlight w:val="none"/>
                <w:lang w:val="en-US" w:eastAsia="zh-CN"/>
              </w:rPr>
              <w:t>1、</w:t>
            </w:r>
            <w:r>
              <w:rPr>
                <w:rFonts w:hint="eastAsia" w:ascii="宋体" w:hAnsi="宋体" w:eastAsia="宋体" w:cs="宋体"/>
                <w:sz w:val="21"/>
                <w:szCs w:val="21"/>
                <w:highlight w:val="none"/>
              </w:rPr>
              <w:t>项目团队成员中具有市级及以上</w:t>
            </w:r>
            <w:r>
              <w:rPr>
                <w:rFonts w:hint="eastAsia" w:ascii="宋体" w:hAnsi="宋体" w:cs="宋体"/>
                <w:sz w:val="21"/>
                <w:szCs w:val="21"/>
                <w:highlight w:val="none"/>
                <w:lang w:val="en-US" w:eastAsia="zh-CN"/>
              </w:rPr>
              <w:t>安委会</w:t>
            </w:r>
            <w:r>
              <w:rPr>
                <w:rFonts w:hint="eastAsia" w:ascii="宋体" w:hAnsi="宋体" w:eastAsia="宋体" w:cs="宋体"/>
                <w:sz w:val="21"/>
                <w:szCs w:val="21"/>
                <w:highlight w:val="none"/>
              </w:rPr>
              <w:t>安全专家，有1人得</w:t>
            </w:r>
            <w:r>
              <w:rPr>
                <w:rFonts w:hint="eastAsia" w:ascii="宋体" w:hAnsi="宋体" w:cs="宋体"/>
                <w:sz w:val="21"/>
                <w:szCs w:val="21"/>
                <w:highlight w:val="none"/>
                <w:lang w:val="en-US" w:eastAsia="zh-CN"/>
              </w:rPr>
              <w:t>4</w:t>
            </w:r>
            <w:r>
              <w:rPr>
                <w:rFonts w:hint="eastAsia" w:ascii="宋体" w:hAnsi="宋体" w:eastAsia="宋体" w:cs="宋体"/>
                <w:sz w:val="21"/>
                <w:szCs w:val="21"/>
                <w:highlight w:val="none"/>
              </w:rPr>
              <w:t>分，最多得8分</w:t>
            </w:r>
            <w:r>
              <w:rPr>
                <w:rFonts w:hint="eastAsia" w:ascii="宋体" w:hAnsi="宋体" w:eastAsia="宋体" w:cs="宋体"/>
                <w:sz w:val="21"/>
                <w:szCs w:val="21"/>
                <w:highlight w:val="none"/>
                <w:lang w:eastAsia="zh-CN"/>
              </w:rPr>
              <w:t>。</w:t>
            </w:r>
          </w:p>
          <w:p w14:paraId="3AF2250E">
            <w:pPr>
              <w:widowControl/>
              <w:snapToGrid w:val="0"/>
              <w:jc w:val="left"/>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提供</w:t>
            </w:r>
            <w:r>
              <w:rPr>
                <w:rFonts w:hint="eastAsia" w:ascii="宋体" w:hAnsi="宋体" w:eastAsia="宋体" w:cs="宋体"/>
                <w:sz w:val="21"/>
                <w:szCs w:val="21"/>
                <w:highlight w:val="none"/>
              </w:rPr>
              <w:t>专家任命文件或证书复印件</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或扫描件</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加盖投标人公章，否则不得分。</w:t>
            </w:r>
          </w:p>
          <w:p w14:paraId="60B0F4B8">
            <w:pPr>
              <w:widowControl/>
              <w:snapToGrid w:val="0"/>
              <w:jc w:val="left"/>
              <w:rPr>
                <w:rFonts w:hint="eastAsia" w:ascii="宋体" w:hAnsi="宋体" w:eastAsia="宋体" w:cs="宋体"/>
                <w:sz w:val="21"/>
                <w:szCs w:val="21"/>
                <w:highlight w:val="none"/>
                <w:lang w:eastAsia="zh-CN"/>
              </w:rPr>
            </w:pPr>
            <w:r>
              <w:rPr>
                <w:rFonts w:hint="eastAsia" w:ascii="宋体" w:hAnsi="宋体" w:cs="宋体"/>
                <w:sz w:val="21"/>
                <w:szCs w:val="21"/>
                <w:highlight w:val="none"/>
                <w:lang w:val="en-US" w:eastAsia="zh-CN"/>
              </w:rPr>
              <w:t>2、</w:t>
            </w:r>
            <w:r>
              <w:rPr>
                <w:rFonts w:hint="eastAsia" w:ascii="宋体" w:hAnsi="宋体" w:eastAsia="宋体" w:cs="宋体"/>
                <w:sz w:val="21"/>
                <w:szCs w:val="21"/>
                <w:highlight w:val="none"/>
              </w:rPr>
              <w:t>项目团队成员中具有注册安全</w:t>
            </w:r>
            <w:r>
              <w:rPr>
                <w:rFonts w:hint="eastAsia" w:ascii="宋体" w:hAnsi="宋体" w:cs="宋体"/>
                <w:sz w:val="21"/>
                <w:szCs w:val="21"/>
                <w:highlight w:val="none"/>
                <w:lang w:val="en-US" w:eastAsia="zh-CN"/>
              </w:rPr>
              <w:t>工程</w:t>
            </w:r>
            <w:r>
              <w:rPr>
                <w:rFonts w:hint="eastAsia" w:ascii="宋体" w:hAnsi="宋体" w:eastAsia="宋体" w:cs="宋体"/>
                <w:sz w:val="21"/>
                <w:szCs w:val="21"/>
                <w:highlight w:val="none"/>
              </w:rPr>
              <w:t>师的有1人得</w:t>
            </w:r>
            <w:r>
              <w:rPr>
                <w:rFonts w:hint="eastAsia" w:ascii="宋体" w:hAnsi="宋体" w:cs="宋体"/>
                <w:sz w:val="21"/>
                <w:szCs w:val="21"/>
                <w:highlight w:val="none"/>
                <w:lang w:val="en-US" w:eastAsia="zh-CN"/>
              </w:rPr>
              <w:t>4</w:t>
            </w:r>
            <w:r>
              <w:rPr>
                <w:rFonts w:hint="eastAsia" w:ascii="宋体" w:hAnsi="宋体" w:eastAsia="宋体" w:cs="宋体"/>
                <w:sz w:val="21"/>
                <w:szCs w:val="21"/>
                <w:highlight w:val="none"/>
              </w:rPr>
              <w:t>分，最多得</w:t>
            </w:r>
            <w:r>
              <w:rPr>
                <w:rFonts w:hint="eastAsia" w:ascii="宋体" w:hAnsi="宋体" w:cs="宋体"/>
                <w:sz w:val="21"/>
                <w:szCs w:val="21"/>
                <w:highlight w:val="none"/>
                <w:lang w:val="en-US" w:eastAsia="zh-CN"/>
              </w:rPr>
              <w:t>8</w:t>
            </w:r>
            <w:r>
              <w:rPr>
                <w:rFonts w:hint="eastAsia" w:ascii="宋体" w:hAnsi="宋体" w:eastAsia="宋体" w:cs="宋体"/>
                <w:sz w:val="21"/>
                <w:szCs w:val="21"/>
                <w:highlight w:val="none"/>
              </w:rPr>
              <w:t>分。</w:t>
            </w:r>
          </w:p>
          <w:p w14:paraId="5E5BAA06">
            <w:pPr>
              <w:widowControl/>
              <w:snapToGrid w:val="0"/>
              <w:jc w:val="left"/>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提供</w:t>
            </w:r>
            <w:r>
              <w:rPr>
                <w:rFonts w:hint="eastAsia" w:ascii="宋体" w:hAnsi="宋体" w:eastAsia="宋体" w:cs="宋体"/>
                <w:sz w:val="21"/>
                <w:szCs w:val="21"/>
                <w:highlight w:val="none"/>
              </w:rPr>
              <w:t>证书复印件</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或扫描件</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加盖投标人公章，否则不得分。</w:t>
            </w:r>
          </w:p>
          <w:p w14:paraId="47FB64F8">
            <w:pPr>
              <w:widowControl/>
              <w:snapToGrid w:val="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注：</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上述1-</w:t>
            </w:r>
            <w:r>
              <w:rPr>
                <w:rFonts w:hint="eastAsia" w:ascii="宋体" w:hAnsi="宋体" w:cs="宋体"/>
                <w:sz w:val="21"/>
                <w:szCs w:val="21"/>
                <w:highlight w:val="none"/>
                <w:lang w:val="en-US" w:eastAsia="zh-CN"/>
              </w:rPr>
              <w:t>3</w:t>
            </w:r>
            <w:r>
              <w:rPr>
                <w:rFonts w:hint="eastAsia" w:ascii="宋体" w:hAnsi="宋体" w:eastAsia="宋体" w:cs="宋体"/>
                <w:sz w:val="21"/>
                <w:szCs w:val="21"/>
                <w:highlight w:val="none"/>
                <w:lang w:val="en-US" w:eastAsia="zh-CN"/>
              </w:rPr>
              <w:t>项中项目团队成员均须为投标人正式人员，提供投标人为其缴纳的近三个月（2025年11月至2026年1月）内任意一个月的社保证明</w:t>
            </w:r>
            <w:r>
              <w:rPr>
                <w:rFonts w:hint="eastAsia" w:ascii="宋体" w:hAnsi="宋体" w:eastAsia="宋体" w:cs="宋体"/>
                <w:sz w:val="21"/>
                <w:szCs w:val="21"/>
                <w:highlight w:val="none"/>
              </w:rPr>
              <w:t>（投标人下属不具备独立法人资格的分支机构缴纳的社保视为本单位</w:t>
            </w:r>
            <w:r>
              <w:rPr>
                <w:rFonts w:hint="eastAsia" w:ascii="宋体" w:hAnsi="宋体" w:eastAsia="宋体" w:cs="宋体"/>
                <w:sz w:val="21"/>
                <w:szCs w:val="21"/>
                <w:highlight w:val="none"/>
                <w:lang w:val="en-US" w:eastAsia="zh-CN"/>
              </w:rPr>
              <w:t>的复印件（或扫描件）加盖投标公章，否则相应人员不得分。</w:t>
            </w:r>
          </w:p>
          <w:p w14:paraId="34796830">
            <w:pPr>
              <w:widowControl/>
              <w:snapToGrid w:val="0"/>
              <w:jc w:val="left"/>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同一项目团队成员在不同评分项下可以重复得分，项目团队成员包含项目负责人。</w:t>
            </w:r>
          </w:p>
        </w:tc>
        <w:tc>
          <w:tcPr>
            <w:tcW w:w="614" w:type="pct"/>
            <w:tcBorders>
              <w:top w:val="single" w:color="auto" w:sz="4" w:space="0"/>
              <w:left w:val="single" w:color="auto" w:sz="4" w:space="0"/>
              <w:bottom w:val="single" w:color="auto" w:sz="4" w:space="0"/>
              <w:right w:val="single" w:color="auto" w:sz="4" w:space="0"/>
            </w:tcBorders>
            <w:noWrap w:val="0"/>
            <w:vAlign w:val="center"/>
          </w:tcPr>
          <w:p w14:paraId="2A2AAD89">
            <w:pPr>
              <w:snapToGrid w:val="0"/>
              <w:spacing w:line="480" w:lineRule="exact"/>
              <w:ind w:firstLine="210" w:firstLineChars="100"/>
              <w:rPr>
                <w:rFonts w:ascii="Times New Roman" w:hAnsi="Times New Roman" w:eastAsia="宋体"/>
                <w:sz w:val="21"/>
                <w:szCs w:val="21"/>
                <w:highlight w:val="none"/>
              </w:rPr>
            </w:pPr>
            <w:r>
              <w:rPr>
                <w:rFonts w:hint="eastAsia"/>
                <w:sz w:val="21"/>
                <w:szCs w:val="21"/>
                <w:highlight w:val="none"/>
                <w:lang w:val="en-US" w:eastAsia="zh-CN"/>
              </w:rPr>
              <w:t>16</w:t>
            </w:r>
            <w:r>
              <w:rPr>
                <w:rFonts w:ascii="Times New Roman" w:hAnsi="Times New Roman" w:eastAsia="宋体"/>
                <w:sz w:val="21"/>
                <w:szCs w:val="21"/>
                <w:highlight w:val="none"/>
              </w:rPr>
              <w:t>分</w:t>
            </w:r>
          </w:p>
        </w:tc>
      </w:tr>
      <w:tr w14:paraId="68729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456" w:type="pct"/>
            <w:vMerge w:val="continue"/>
            <w:tcBorders>
              <w:left w:val="single" w:color="auto" w:sz="4" w:space="0"/>
              <w:bottom w:val="single" w:color="auto" w:sz="4" w:space="0"/>
              <w:right w:val="single" w:color="auto" w:sz="4" w:space="0"/>
            </w:tcBorders>
            <w:noWrap w:val="0"/>
            <w:vAlign w:val="center"/>
          </w:tcPr>
          <w:p w14:paraId="3D4AA4ED">
            <w:pPr>
              <w:keepNext w:val="0"/>
              <w:keepLines w:val="0"/>
              <w:pageBreakBefore w:val="0"/>
              <w:widowControl w:val="0"/>
              <w:kinsoku/>
              <w:wordWrap/>
              <w:overflowPunct/>
              <w:topLinePunct w:val="0"/>
              <w:autoSpaceDE/>
              <w:autoSpaceDN/>
              <w:bidi w:val="0"/>
              <w:adjustRightInd/>
              <w:snapToGrid w:val="0"/>
              <w:spacing w:line="480" w:lineRule="exact"/>
              <w:ind w:firstLine="0" w:firstLineChars="0"/>
              <w:jc w:val="center"/>
              <w:textAlignment w:val="auto"/>
              <w:rPr>
                <w:rFonts w:hint="eastAsia"/>
                <w:sz w:val="21"/>
                <w:szCs w:val="21"/>
                <w:highlight w:val="none"/>
                <w:lang w:val="en-US" w:eastAsia="zh-CN"/>
              </w:rPr>
            </w:pPr>
          </w:p>
        </w:tc>
        <w:tc>
          <w:tcPr>
            <w:tcW w:w="1242" w:type="pct"/>
            <w:vMerge w:val="continue"/>
            <w:tcBorders>
              <w:left w:val="single" w:color="auto" w:sz="4" w:space="0"/>
              <w:bottom w:val="single" w:color="auto" w:sz="4" w:space="0"/>
              <w:right w:val="single" w:color="auto" w:sz="4" w:space="0"/>
            </w:tcBorders>
            <w:noWrap w:val="0"/>
            <w:vAlign w:val="center"/>
          </w:tcPr>
          <w:p w14:paraId="6979BB66">
            <w:pPr>
              <w:snapToGrid w:val="0"/>
              <w:spacing w:line="480" w:lineRule="exact"/>
              <w:rPr>
                <w:rFonts w:ascii="Times New Roman" w:hAnsi="Times New Roman" w:eastAsia="宋体"/>
                <w:sz w:val="21"/>
                <w:szCs w:val="21"/>
                <w:highlight w:val="none"/>
              </w:rPr>
            </w:pPr>
          </w:p>
        </w:tc>
        <w:tc>
          <w:tcPr>
            <w:tcW w:w="2687" w:type="pct"/>
            <w:tcBorders>
              <w:top w:val="single" w:color="auto" w:sz="4" w:space="0"/>
              <w:left w:val="single" w:color="auto" w:sz="4" w:space="0"/>
              <w:bottom w:val="single" w:color="auto" w:sz="4" w:space="0"/>
              <w:right w:val="single" w:color="auto" w:sz="4" w:space="0"/>
            </w:tcBorders>
            <w:noWrap w:val="0"/>
            <w:vAlign w:val="center"/>
          </w:tcPr>
          <w:p w14:paraId="5CF98EB5">
            <w:pPr>
              <w:widowControl/>
              <w:snapToGrid w:val="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项目团队成员中</w:t>
            </w:r>
            <w:r>
              <w:rPr>
                <w:rFonts w:hint="eastAsia" w:ascii="宋体" w:hAnsi="宋体" w:eastAsia="宋体" w:cs="宋体"/>
                <w:sz w:val="21"/>
                <w:szCs w:val="21"/>
                <w:highlight w:val="none"/>
                <w:lang w:val="en-US" w:eastAsia="zh-CN"/>
              </w:rPr>
              <w:t>（除项目负责人外）参与过与本项目类似第三方</w:t>
            </w:r>
            <w:r>
              <w:rPr>
                <w:rFonts w:hint="eastAsia" w:ascii="宋体" w:hAnsi="宋体" w:cs="宋体"/>
                <w:sz w:val="21"/>
                <w:szCs w:val="21"/>
                <w:highlight w:val="none"/>
                <w:lang w:val="en-US" w:eastAsia="zh-CN"/>
              </w:rPr>
              <w:t>安全</w:t>
            </w:r>
            <w:r>
              <w:rPr>
                <w:rFonts w:hint="eastAsia" w:ascii="宋体" w:hAnsi="宋体" w:eastAsia="宋体" w:cs="宋体"/>
                <w:sz w:val="21"/>
                <w:szCs w:val="21"/>
                <w:highlight w:val="none"/>
                <w:lang w:val="en-US" w:eastAsia="zh-CN"/>
              </w:rPr>
              <w:t>检查</w:t>
            </w:r>
            <w:r>
              <w:rPr>
                <w:rFonts w:hint="eastAsia" w:ascii="宋体" w:hAnsi="宋体" w:cs="宋体"/>
                <w:sz w:val="21"/>
                <w:szCs w:val="21"/>
                <w:highlight w:val="none"/>
                <w:lang w:val="en-US" w:eastAsia="zh-CN"/>
              </w:rPr>
              <w:t>或咨询</w:t>
            </w:r>
            <w:r>
              <w:rPr>
                <w:rFonts w:hint="eastAsia" w:ascii="宋体" w:hAnsi="宋体" w:eastAsia="宋体" w:cs="宋体"/>
                <w:sz w:val="21"/>
                <w:szCs w:val="21"/>
                <w:highlight w:val="none"/>
                <w:lang w:val="en-US" w:eastAsia="zh-CN"/>
              </w:rPr>
              <w:t>项目，每人每个得</w:t>
            </w:r>
            <w:r>
              <w:rPr>
                <w:rFonts w:hint="eastAsia" w:ascii="宋体" w:hAnsi="宋体" w:cs="宋体"/>
                <w:sz w:val="21"/>
                <w:szCs w:val="21"/>
                <w:highlight w:val="none"/>
                <w:lang w:val="en-US" w:eastAsia="zh-CN"/>
              </w:rPr>
              <w:t>4</w:t>
            </w:r>
            <w:r>
              <w:rPr>
                <w:rFonts w:hint="eastAsia" w:ascii="宋体" w:hAnsi="宋体" w:eastAsia="宋体" w:cs="宋体"/>
                <w:sz w:val="21"/>
                <w:szCs w:val="21"/>
                <w:highlight w:val="none"/>
              </w:rPr>
              <w:t>分，本项最</w:t>
            </w:r>
            <w:r>
              <w:rPr>
                <w:rFonts w:hint="eastAsia" w:ascii="宋体" w:hAnsi="宋体" w:eastAsia="宋体" w:cs="宋体"/>
                <w:sz w:val="21"/>
                <w:szCs w:val="21"/>
                <w:highlight w:val="none"/>
                <w:lang w:val="en-US" w:eastAsia="zh-CN"/>
              </w:rPr>
              <w:t>高得8</w:t>
            </w:r>
            <w:r>
              <w:rPr>
                <w:rFonts w:hint="eastAsia" w:ascii="宋体" w:hAnsi="宋体" w:eastAsia="宋体" w:cs="宋体"/>
                <w:sz w:val="21"/>
                <w:szCs w:val="21"/>
                <w:highlight w:val="none"/>
              </w:rPr>
              <w:t>分。</w:t>
            </w:r>
          </w:p>
          <w:p w14:paraId="13879C99">
            <w:pPr>
              <w:widowControl/>
              <w:snapToGrid w:val="0"/>
              <w:jc w:val="left"/>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rPr>
              <w:t>提供合同</w:t>
            </w:r>
            <w:r>
              <w:rPr>
                <w:rFonts w:hint="eastAsia" w:ascii="宋体" w:hAnsi="宋体" w:eastAsia="宋体" w:cs="宋体"/>
                <w:sz w:val="21"/>
                <w:szCs w:val="21"/>
                <w:highlight w:val="none"/>
                <w:lang w:val="en-US" w:eastAsia="zh-CN"/>
              </w:rPr>
              <w:t>的复印件（或扫描件）加盖投标人公章，否则不得分。若合同中无法体现项目内容及项目人员名字的须项目业主方出具证明并加盖项目业主方公章的佐证材料，否则业绩不予认可。</w:t>
            </w:r>
          </w:p>
          <w:p w14:paraId="0B9AE066">
            <w:pPr>
              <w:widowControl/>
              <w:numPr>
                <w:ilvl w:val="0"/>
                <w:numId w:val="0"/>
              </w:numPr>
              <w:snapToGrid w:val="0"/>
              <w:jc w:val="left"/>
              <w:rPr>
                <w:rFonts w:hint="eastAsia" w:ascii="宋体" w:hAnsi="宋体" w:eastAsia="宋体" w:cs="宋体"/>
                <w:sz w:val="21"/>
                <w:szCs w:val="21"/>
                <w:highlight w:val="none"/>
                <w:lang w:val="en-US" w:eastAsia="zh-CN"/>
              </w:rPr>
            </w:pPr>
            <w:r>
              <w:rPr>
                <w:rFonts w:hint="eastAsia" w:ascii="宋体" w:hAnsi="宋体" w:cs="宋体"/>
                <w:spacing w:val="-6"/>
                <w:sz w:val="21"/>
                <w:szCs w:val="21"/>
                <w:highlight w:val="none"/>
                <w:shd w:val="clear" w:color="auto" w:fill="FFFFFF"/>
                <w:lang w:val="en-US" w:eastAsia="zh-CN" w:bidi="ar-SA"/>
              </w:rPr>
              <w:t>注：每个业绩仅计分一次。</w:t>
            </w:r>
          </w:p>
        </w:tc>
        <w:tc>
          <w:tcPr>
            <w:tcW w:w="614" w:type="pct"/>
            <w:tcBorders>
              <w:top w:val="single" w:color="auto" w:sz="4" w:space="0"/>
              <w:left w:val="single" w:color="auto" w:sz="4" w:space="0"/>
              <w:bottom w:val="single" w:color="auto" w:sz="4" w:space="0"/>
              <w:right w:val="single" w:color="auto" w:sz="4" w:space="0"/>
            </w:tcBorders>
            <w:noWrap w:val="0"/>
            <w:vAlign w:val="center"/>
          </w:tcPr>
          <w:p w14:paraId="5E99A64E">
            <w:pPr>
              <w:snapToGrid w:val="0"/>
              <w:spacing w:line="480" w:lineRule="exact"/>
              <w:ind w:firstLine="210" w:firstLineChars="100"/>
              <w:rPr>
                <w:rFonts w:hint="default" w:ascii="Times New Roman" w:hAnsi="Times New Roman" w:eastAsia="宋体"/>
                <w:sz w:val="21"/>
                <w:szCs w:val="21"/>
                <w:highlight w:val="none"/>
                <w:lang w:val="en-US" w:eastAsia="zh-CN"/>
              </w:rPr>
            </w:pPr>
            <w:r>
              <w:rPr>
                <w:rFonts w:hint="eastAsia"/>
                <w:sz w:val="21"/>
                <w:szCs w:val="21"/>
                <w:highlight w:val="none"/>
                <w:lang w:val="en-US" w:eastAsia="zh-CN"/>
              </w:rPr>
              <w:t>8分</w:t>
            </w:r>
          </w:p>
        </w:tc>
      </w:tr>
      <w:tr w14:paraId="0E986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456" w:type="pct"/>
            <w:tcBorders>
              <w:top w:val="single" w:color="auto" w:sz="4" w:space="0"/>
              <w:left w:val="single" w:color="auto" w:sz="4" w:space="0"/>
              <w:bottom w:val="single" w:color="auto" w:sz="4" w:space="0"/>
              <w:right w:val="single" w:color="auto" w:sz="4" w:space="0"/>
            </w:tcBorders>
            <w:noWrap w:val="0"/>
            <w:vAlign w:val="center"/>
          </w:tcPr>
          <w:p w14:paraId="0A1CABCE">
            <w:pPr>
              <w:keepNext w:val="0"/>
              <w:keepLines w:val="0"/>
              <w:pageBreakBefore w:val="0"/>
              <w:widowControl w:val="0"/>
              <w:kinsoku/>
              <w:wordWrap/>
              <w:overflowPunct/>
              <w:topLinePunct w:val="0"/>
              <w:autoSpaceDE/>
              <w:autoSpaceDN/>
              <w:bidi w:val="0"/>
              <w:adjustRightInd/>
              <w:snapToGrid w:val="0"/>
              <w:spacing w:line="480" w:lineRule="exact"/>
              <w:ind w:firstLine="0" w:firstLineChars="0"/>
              <w:jc w:val="center"/>
              <w:textAlignment w:val="auto"/>
              <w:rPr>
                <w:rFonts w:hint="eastAsia" w:ascii="Times New Roman" w:hAnsi="Times New Roman" w:eastAsia="宋体"/>
                <w:sz w:val="21"/>
                <w:szCs w:val="21"/>
                <w:highlight w:val="none"/>
                <w:lang w:eastAsia="zh-CN"/>
              </w:rPr>
            </w:pPr>
            <w:r>
              <w:rPr>
                <w:rFonts w:hint="eastAsia"/>
                <w:sz w:val="21"/>
                <w:szCs w:val="21"/>
                <w:highlight w:val="none"/>
                <w:lang w:val="en-US" w:eastAsia="zh-CN"/>
              </w:rPr>
              <w:t>4</w:t>
            </w:r>
          </w:p>
        </w:tc>
        <w:tc>
          <w:tcPr>
            <w:tcW w:w="1242" w:type="pct"/>
            <w:tcBorders>
              <w:top w:val="single" w:color="auto" w:sz="4" w:space="0"/>
              <w:left w:val="single" w:color="auto" w:sz="4" w:space="0"/>
              <w:bottom w:val="single" w:color="auto" w:sz="4" w:space="0"/>
              <w:right w:val="single" w:color="auto" w:sz="4" w:space="0"/>
            </w:tcBorders>
            <w:noWrap w:val="0"/>
            <w:vAlign w:val="center"/>
          </w:tcPr>
          <w:p w14:paraId="637C683D">
            <w:pPr>
              <w:snapToGrid w:val="0"/>
              <w:spacing w:line="480" w:lineRule="exact"/>
              <w:rPr>
                <w:rFonts w:ascii="Times New Roman" w:hAnsi="Times New Roman" w:eastAsia="宋体"/>
                <w:sz w:val="21"/>
                <w:szCs w:val="21"/>
                <w:highlight w:val="none"/>
              </w:rPr>
            </w:pPr>
            <w:r>
              <w:rPr>
                <w:rFonts w:hint="eastAsia" w:ascii="Times New Roman" w:hAnsi="Times New Roman" w:eastAsia="宋体" w:cs="Times New Roman"/>
                <w:sz w:val="21"/>
                <w:szCs w:val="21"/>
                <w:highlight w:val="none"/>
              </w:rPr>
              <w:t>总体工作思路、技术路线</w:t>
            </w:r>
          </w:p>
        </w:tc>
        <w:tc>
          <w:tcPr>
            <w:tcW w:w="2687" w:type="pct"/>
            <w:tcBorders>
              <w:top w:val="single" w:color="auto" w:sz="4" w:space="0"/>
              <w:left w:val="single" w:color="auto" w:sz="4" w:space="0"/>
              <w:bottom w:val="single" w:color="auto" w:sz="4" w:space="0"/>
              <w:right w:val="single" w:color="auto" w:sz="4" w:space="0"/>
            </w:tcBorders>
            <w:noWrap w:val="0"/>
            <w:vAlign w:val="center"/>
          </w:tcPr>
          <w:p w14:paraId="762C6334">
            <w:pPr>
              <w:widowControl/>
              <w:snapToGrid w:val="0"/>
              <w:jc w:val="left"/>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1、根据投标人提供的</w:t>
            </w:r>
            <w:r>
              <w:rPr>
                <w:rFonts w:hint="eastAsia" w:ascii="宋体" w:hAnsi="宋体" w:eastAsia="宋体" w:cs="宋体"/>
                <w:sz w:val="21"/>
                <w:szCs w:val="21"/>
                <w:highlight w:val="none"/>
              </w:rPr>
              <w:t>总体工作思路</w:t>
            </w:r>
            <w:r>
              <w:rPr>
                <w:rFonts w:hint="eastAsia" w:ascii="宋体" w:hAnsi="宋体" w:eastAsia="宋体" w:cs="宋体"/>
                <w:sz w:val="21"/>
                <w:szCs w:val="21"/>
                <w:highlight w:val="none"/>
                <w:lang w:val="en-US" w:eastAsia="zh-CN"/>
              </w:rPr>
              <w:t>进行评分：</w:t>
            </w:r>
          </w:p>
          <w:p w14:paraId="6B7C5958">
            <w:pPr>
              <w:widowControl/>
              <w:snapToGrid w:val="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总体工作思路清晰严谨、能充分满足本项目要求的得</w:t>
            </w:r>
            <w:r>
              <w:rPr>
                <w:rFonts w:hint="eastAsia" w:ascii="宋体" w:hAnsi="宋体" w:cs="宋体"/>
                <w:sz w:val="21"/>
                <w:szCs w:val="21"/>
                <w:highlight w:val="none"/>
                <w:lang w:val="en-US" w:eastAsia="zh-CN"/>
              </w:rPr>
              <w:t>3</w:t>
            </w:r>
            <w:r>
              <w:rPr>
                <w:rFonts w:hint="eastAsia" w:ascii="宋体" w:hAnsi="宋体" w:eastAsia="宋体" w:cs="宋体"/>
                <w:sz w:val="21"/>
                <w:szCs w:val="21"/>
                <w:highlight w:val="none"/>
              </w:rPr>
              <w:t>分；</w:t>
            </w:r>
          </w:p>
          <w:p w14:paraId="4187A8A6">
            <w:pPr>
              <w:widowControl/>
              <w:snapToGrid w:val="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总体工作思路较有条理、基本满足本项目建设要求的得</w:t>
            </w:r>
            <w:r>
              <w:rPr>
                <w:rFonts w:hint="eastAsia" w:ascii="宋体" w:hAnsi="宋体" w:cs="宋体"/>
                <w:sz w:val="21"/>
                <w:szCs w:val="21"/>
                <w:highlight w:val="none"/>
                <w:lang w:val="en-US" w:eastAsia="zh-CN"/>
              </w:rPr>
              <w:t>2</w:t>
            </w:r>
            <w:r>
              <w:rPr>
                <w:rFonts w:hint="eastAsia" w:ascii="宋体" w:hAnsi="宋体" w:eastAsia="宋体" w:cs="宋体"/>
                <w:sz w:val="21"/>
                <w:szCs w:val="21"/>
                <w:highlight w:val="none"/>
              </w:rPr>
              <w:t>分；</w:t>
            </w:r>
          </w:p>
          <w:p w14:paraId="590FF014">
            <w:pPr>
              <w:widowControl/>
              <w:snapToGrid w:val="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总体工作思路不够清晰但尚可满足本项目建设要求的得</w:t>
            </w:r>
            <w:r>
              <w:rPr>
                <w:rFonts w:hint="eastAsia" w:ascii="宋体" w:hAnsi="宋体" w:cs="宋体"/>
                <w:sz w:val="21"/>
                <w:szCs w:val="21"/>
                <w:highlight w:val="none"/>
                <w:lang w:val="en-US" w:eastAsia="zh-CN"/>
              </w:rPr>
              <w:t>1</w:t>
            </w:r>
            <w:r>
              <w:rPr>
                <w:rFonts w:hint="eastAsia" w:ascii="宋体" w:hAnsi="宋体" w:eastAsia="宋体" w:cs="宋体"/>
                <w:sz w:val="21"/>
                <w:szCs w:val="21"/>
                <w:highlight w:val="none"/>
              </w:rPr>
              <w:t>分；</w:t>
            </w:r>
          </w:p>
          <w:p w14:paraId="7880173B">
            <w:pPr>
              <w:widowControl/>
              <w:snapToGrid w:val="0"/>
              <w:jc w:val="left"/>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未提供的不得分</w:t>
            </w:r>
            <w:r>
              <w:rPr>
                <w:rFonts w:hint="eastAsia" w:ascii="宋体" w:hAnsi="宋体" w:eastAsia="宋体" w:cs="宋体"/>
                <w:sz w:val="21"/>
                <w:szCs w:val="21"/>
                <w:highlight w:val="none"/>
              </w:rPr>
              <w:t>。</w:t>
            </w:r>
          </w:p>
          <w:p w14:paraId="0A6C0B8A">
            <w:pPr>
              <w:widowControl/>
              <w:snapToGrid w:val="0"/>
              <w:jc w:val="left"/>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2、根据投标人提供的</w:t>
            </w:r>
            <w:r>
              <w:rPr>
                <w:rFonts w:hint="eastAsia" w:ascii="宋体" w:hAnsi="宋体" w:eastAsia="宋体" w:cs="宋体"/>
                <w:sz w:val="21"/>
                <w:szCs w:val="21"/>
                <w:highlight w:val="none"/>
              </w:rPr>
              <w:t>技术路线</w:t>
            </w:r>
            <w:r>
              <w:rPr>
                <w:rFonts w:hint="eastAsia" w:ascii="宋体" w:hAnsi="宋体" w:eastAsia="宋体" w:cs="宋体"/>
                <w:sz w:val="21"/>
                <w:szCs w:val="21"/>
                <w:highlight w:val="none"/>
                <w:lang w:val="en-US" w:eastAsia="zh-CN"/>
              </w:rPr>
              <w:t>进行评分：</w:t>
            </w:r>
          </w:p>
          <w:p w14:paraId="74F3284F">
            <w:pPr>
              <w:widowControl/>
              <w:snapToGrid w:val="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技术路线技术手段、研究步骤科学合理，能阐明主要研究途径和关键性问题解决方法，得</w:t>
            </w:r>
            <w:r>
              <w:rPr>
                <w:rFonts w:hint="eastAsia" w:ascii="宋体" w:hAnsi="宋体" w:cs="宋体"/>
                <w:sz w:val="21"/>
                <w:szCs w:val="21"/>
                <w:highlight w:val="none"/>
                <w:lang w:val="en-US" w:eastAsia="zh-CN"/>
              </w:rPr>
              <w:t>3</w:t>
            </w:r>
            <w:r>
              <w:rPr>
                <w:rFonts w:hint="eastAsia" w:ascii="宋体" w:hAnsi="宋体" w:eastAsia="宋体" w:cs="宋体"/>
                <w:sz w:val="21"/>
                <w:szCs w:val="21"/>
                <w:highlight w:val="none"/>
              </w:rPr>
              <w:t>分；</w:t>
            </w:r>
          </w:p>
          <w:p w14:paraId="22FB4C2B">
            <w:pPr>
              <w:widowControl/>
              <w:snapToGrid w:val="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技术路线技术手段、研究步骤较合理，基本反映出主要研究途径和关键性问题解决方法，得</w:t>
            </w:r>
            <w:r>
              <w:rPr>
                <w:rFonts w:hint="eastAsia" w:ascii="宋体" w:hAnsi="宋体" w:cs="宋体"/>
                <w:sz w:val="21"/>
                <w:szCs w:val="21"/>
                <w:highlight w:val="none"/>
                <w:lang w:val="en-US" w:eastAsia="zh-CN"/>
              </w:rPr>
              <w:t>2</w:t>
            </w:r>
            <w:r>
              <w:rPr>
                <w:rFonts w:hint="eastAsia" w:ascii="宋体" w:hAnsi="宋体" w:eastAsia="宋体" w:cs="宋体"/>
                <w:sz w:val="21"/>
                <w:szCs w:val="21"/>
                <w:highlight w:val="none"/>
              </w:rPr>
              <w:t>分；</w:t>
            </w:r>
          </w:p>
          <w:p w14:paraId="0141604B">
            <w:pPr>
              <w:widowControl/>
              <w:snapToGrid w:val="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技术路线尚能反映出研究主要技术手段、步骤途径的得</w:t>
            </w:r>
            <w:r>
              <w:rPr>
                <w:rFonts w:hint="eastAsia" w:ascii="宋体" w:hAnsi="宋体" w:cs="宋体"/>
                <w:sz w:val="21"/>
                <w:szCs w:val="21"/>
                <w:highlight w:val="none"/>
                <w:lang w:val="en-US" w:eastAsia="zh-CN"/>
              </w:rPr>
              <w:t>1</w:t>
            </w:r>
            <w:r>
              <w:rPr>
                <w:rFonts w:hint="eastAsia" w:ascii="宋体" w:hAnsi="宋体" w:eastAsia="宋体" w:cs="宋体"/>
                <w:sz w:val="21"/>
                <w:szCs w:val="21"/>
                <w:highlight w:val="none"/>
              </w:rPr>
              <w:t>分；</w:t>
            </w:r>
          </w:p>
          <w:p w14:paraId="13263ED5">
            <w:pPr>
              <w:widowControl/>
              <w:numPr>
                <w:ilvl w:val="0"/>
                <w:numId w:val="0"/>
              </w:numPr>
              <w:snapToGrid w:val="0"/>
              <w:ind w:leftChars="0"/>
              <w:jc w:val="left"/>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未提供的不得分</w:t>
            </w:r>
            <w:r>
              <w:rPr>
                <w:rFonts w:hint="eastAsia" w:ascii="宋体" w:hAnsi="宋体" w:eastAsia="宋体" w:cs="宋体"/>
                <w:sz w:val="21"/>
                <w:szCs w:val="21"/>
                <w:highlight w:val="none"/>
              </w:rPr>
              <w:t>。</w:t>
            </w:r>
          </w:p>
        </w:tc>
        <w:tc>
          <w:tcPr>
            <w:tcW w:w="614" w:type="pct"/>
            <w:tcBorders>
              <w:top w:val="single" w:color="auto" w:sz="4" w:space="0"/>
              <w:left w:val="single" w:color="auto" w:sz="4" w:space="0"/>
              <w:bottom w:val="single" w:color="auto" w:sz="4" w:space="0"/>
              <w:right w:val="single" w:color="auto" w:sz="4" w:space="0"/>
            </w:tcBorders>
            <w:noWrap w:val="0"/>
            <w:vAlign w:val="center"/>
          </w:tcPr>
          <w:p w14:paraId="193B10A5">
            <w:pPr>
              <w:snapToGrid w:val="0"/>
              <w:spacing w:line="480" w:lineRule="exact"/>
              <w:ind w:firstLine="210" w:firstLineChars="100"/>
              <w:rPr>
                <w:rFonts w:ascii="Times New Roman" w:hAnsi="Times New Roman" w:eastAsia="宋体"/>
                <w:sz w:val="21"/>
                <w:szCs w:val="21"/>
                <w:highlight w:val="none"/>
              </w:rPr>
            </w:pPr>
            <w:r>
              <w:rPr>
                <w:rFonts w:hint="eastAsia"/>
                <w:sz w:val="21"/>
                <w:szCs w:val="21"/>
                <w:highlight w:val="none"/>
                <w:lang w:val="en-US" w:eastAsia="zh-CN"/>
              </w:rPr>
              <w:t>6分</w:t>
            </w:r>
          </w:p>
        </w:tc>
      </w:tr>
      <w:tr w14:paraId="05850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456" w:type="pct"/>
            <w:tcBorders>
              <w:top w:val="single" w:color="auto" w:sz="4" w:space="0"/>
              <w:left w:val="single" w:color="auto" w:sz="4" w:space="0"/>
              <w:bottom w:val="single" w:color="auto" w:sz="4" w:space="0"/>
              <w:right w:val="single" w:color="auto" w:sz="4" w:space="0"/>
            </w:tcBorders>
            <w:noWrap w:val="0"/>
            <w:vAlign w:val="center"/>
          </w:tcPr>
          <w:p w14:paraId="0912C3EF">
            <w:pPr>
              <w:keepNext w:val="0"/>
              <w:keepLines w:val="0"/>
              <w:pageBreakBefore w:val="0"/>
              <w:widowControl w:val="0"/>
              <w:kinsoku/>
              <w:wordWrap/>
              <w:overflowPunct/>
              <w:topLinePunct w:val="0"/>
              <w:autoSpaceDE/>
              <w:autoSpaceDN/>
              <w:bidi w:val="0"/>
              <w:adjustRightInd/>
              <w:snapToGrid w:val="0"/>
              <w:spacing w:line="480" w:lineRule="exact"/>
              <w:ind w:firstLine="0" w:firstLineChars="0"/>
              <w:jc w:val="center"/>
              <w:textAlignment w:val="auto"/>
              <w:rPr>
                <w:rFonts w:hint="default"/>
                <w:sz w:val="21"/>
                <w:szCs w:val="21"/>
                <w:highlight w:val="none"/>
                <w:lang w:val="en-US" w:eastAsia="zh-CN"/>
              </w:rPr>
            </w:pPr>
            <w:r>
              <w:rPr>
                <w:rFonts w:hint="eastAsia"/>
                <w:sz w:val="21"/>
                <w:szCs w:val="21"/>
                <w:highlight w:val="none"/>
                <w:lang w:val="en-US" w:eastAsia="zh-CN"/>
              </w:rPr>
              <w:t>5</w:t>
            </w:r>
          </w:p>
        </w:tc>
        <w:tc>
          <w:tcPr>
            <w:tcW w:w="124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4499383">
            <w:pPr>
              <w:snapToGrid w:val="0"/>
              <w:spacing w:line="480" w:lineRule="exact"/>
              <w:jc w:val="center"/>
              <w:rPr>
                <w:rFonts w:hint="eastAsia" w:ascii="Times New Roman" w:hAnsi="Times New Roman" w:eastAsia="宋体" w:cs="Times New Roman"/>
                <w:sz w:val="21"/>
                <w:szCs w:val="21"/>
                <w:highlight w:val="none"/>
                <w:lang w:val="en-US" w:eastAsia="zh-CN" w:bidi="ar-SA"/>
              </w:rPr>
            </w:pPr>
            <w:r>
              <w:rPr>
                <w:rFonts w:ascii="Times New Roman" w:hAnsi="Times New Roman" w:eastAsia="宋体"/>
                <w:sz w:val="21"/>
                <w:szCs w:val="21"/>
                <w:highlight w:val="none"/>
              </w:rPr>
              <w:t>工作方案比较</w:t>
            </w:r>
          </w:p>
        </w:tc>
        <w:tc>
          <w:tcPr>
            <w:tcW w:w="2687"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0EE2F46">
            <w:pPr>
              <w:widowControl/>
              <w:snapToGrid w:val="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提出的工作方案内容</w:t>
            </w:r>
            <w:r>
              <w:rPr>
                <w:rFonts w:hint="eastAsia" w:ascii="宋体" w:hAnsi="宋体" w:eastAsia="宋体" w:cs="宋体"/>
                <w:sz w:val="21"/>
                <w:szCs w:val="21"/>
                <w:highlight w:val="none"/>
                <w:lang w:val="en-US" w:eastAsia="zh-CN"/>
              </w:rPr>
              <w:t>评分：</w:t>
            </w:r>
          </w:p>
          <w:p w14:paraId="1441BF9F">
            <w:pPr>
              <w:widowControl/>
              <w:snapToGrid w:val="0"/>
              <w:jc w:val="left"/>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工作方案内容</w:t>
            </w:r>
            <w:r>
              <w:rPr>
                <w:rFonts w:hint="eastAsia" w:ascii="宋体" w:hAnsi="宋体" w:eastAsia="宋体" w:cs="宋体"/>
                <w:sz w:val="21"/>
                <w:szCs w:val="21"/>
                <w:highlight w:val="none"/>
              </w:rPr>
              <w:t>完整，思路清晰，具有较强的操作性的得7分；</w:t>
            </w:r>
          </w:p>
          <w:p w14:paraId="45AB8BA2">
            <w:pPr>
              <w:widowControl/>
              <w:snapToGrid w:val="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工作方案内容较一般，思路清晰度一般，操作性一般的得5分；</w:t>
            </w:r>
          </w:p>
          <w:p w14:paraId="05BA910A">
            <w:pPr>
              <w:widowControl/>
              <w:snapToGrid w:val="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其余得2分；</w:t>
            </w:r>
          </w:p>
          <w:p w14:paraId="7ECBB04D">
            <w:pPr>
              <w:widowControl/>
              <w:snapToGrid w:val="0"/>
              <w:jc w:val="left"/>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rPr>
              <w:t>未提供相应内容的不得分。</w:t>
            </w:r>
          </w:p>
        </w:tc>
        <w:tc>
          <w:tcPr>
            <w:tcW w:w="614"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A0F6E48">
            <w:pPr>
              <w:snapToGrid w:val="0"/>
              <w:spacing w:line="480" w:lineRule="exact"/>
              <w:ind w:firstLine="210" w:firstLineChars="100"/>
              <w:rPr>
                <w:rFonts w:ascii="Times New Roman" w:hAnsi="Times New Roman" w:eastAsia="宋体" w:cs="Times New Roman"/>
                <w:sz w:val="21"/>
                <w:szCs w:val="21"/>
                <w:highlight w:val="none"/>
                <w:lang w:val="en-US" w:eastAsia="zh-CN" w:bidi="ar-SA"/>
              </w:rPr>
            </w:pPr>
            <w:r>
              <w:rPr>
                <w:rFonts w:ascii="Times New Roman" w:hAnsi="Times New Roman" w:eastAsia="宋体"/>
                <w:sz w:val="21"/>
                <w:szCs w:val="21"/>
                <w:highlight w:val="none"/>
              </w:rPr>
              <w:t>7分</w:t>
            </w:r>
          </w:p>
        </w:tc>
      </w:tr>
      <w:tr w14:paraId="19951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456" w:type="pct"/>
            <w:tcBorders>
              <w:top w:val="single" w:color="auto" w:sz="4" w:space="0"/>
              <w:left w:val="single" w:color="auto" w:sz="4" w:space="0"/>
              <w:bottom w:val="single" w:color="auto" w:sz="4" w:space="0"/>
              <w:right w:val="single" w:color="auto" w:sz="4" w:space="0"/>
            </w:tcBorders>
            <w:noWrap w:val="0"/>
            <w:vAlign w:val="center"/>
          </w:tcPr>
          <w:p w14:paraId="59B5D8AF">
            <w:pPr>
              <w:keepNext w:val="0"/>
              <w:keepLines w:val="0"/>
              <w:pageBreakBefore w:val="0"/>
              <w:widowControl w:val="0"/>
              <w:kinsoku/>
              <w:wordWrap/>
              <w:overflowPunct/>
              <w:topLinePunct w:val="0"/>
              <w:autoSpaceDE/>
              <w:autoSpaceDN/>
              <w:bidi w:val="0"/>
              <w:adjustRightInd/>
              <w:snapToGrid w:val="0"/>
              <w:spacing w:line="480" w:lineRule="exact"/>
              <w:ind w:firstLine="0" w:firstLineChars="0"/>
              <w:jc w:val="center"/>
              <w:textAlignment w:val="auto"/>
              <w:rPr>
                <w:rFonts w:hint="eastAsia" w:ascii="Times New Roman" w:hAnsi="Times New Roman" w:eastAsia="宋体"/>
                <w:sz w:val="21"/>
                <w:szCs w:val="21"/>
                <w:highlight w:val="none"/>
                <w:lang w:eastAsia="zh-CN"/>
              </w:rPr>
            </w:pPr>
            <w:r>
              <w:rPr>
                <w:rFonts w:hint="eastAsia"/>
                <w:sz w:val="21"/>
                <w:szCs w:val="21"/>
                <w:highlight w:val="none"/>
                <w:lang w:val="en-US" w:eastAsia="zh-CN"/>
              </w:rPr>
              <w:t>6</w:t>
            </w:r>
          </w:p>
        </w:tc>
        <w:tc>
          <w:tcPr>
            <w:tcW w:w="1242" w:type="pct"/>
            <w:tcBorders>
              <w:top w:val="single" w:color="auto" w:sz="4" w:space="0"/>
              <w:left w:val="single" w:color="auto" w:sz="4" w:space="0"/>
              <w:bottom w:val="single" w:color="auto" w:sz="4" w:space="0"/>
              <w:right w:val="single" w:color="auto" w:sz="4" w:space="0"/>
            </w:tcBorders>
            <w:noWrap w:val="0"/>
            <w:vAlign w:val="center"/>
          </w:tcPr>
          <w:p w14:paraId="4C4178F4">
            <w:pPr>
              <w:snapToGrid w:val="0"/>
              <w:spacing w:line="480" w:lineRule="exact"/>
              <w:rPr>
                <w:rFonts w:ascii="Times New Roman" w:hAnsi="Times New Roman" w:eastAsia="宋体"/>
                <w:sz w:val="21"/>
                <w:szCs w:val="21"/>
                <w:highlight w:val="none"/>
              </w:rPr>
            </w:pPr>
            <w:r>
              <w:rPr>
                <w:rFonts w:ascii="Times New Roman" w:hAnsi="Times New Roman" w:eastAsia="宋体"/>
                <w:sz w:val="21"/>
                <w:szCs w:val="21"/>
                <w:highlight w:val="none"/>
              </w:rPr>
              <w:t>质量保障响应措施及服务承诺</w:t>
            </w:r>
          </w:p>
        </w:tc>
        <w:tc>
          <w:tcPr>
            <w:tcW w:w="2687" w:type="pct"/>
            <w:tcBorders>
              <w:top w:val="single" w:color="auto" w:sz="4" w:space="0"/>
              <w:left w:val="single" w:color="auto" w:sz="4" w:space="0"/>
              <w:bottom w:val="single" w:color="auto" w:sz="4" w:space="0"/>
              <w:right w:val="single" w:color="auto" w:sz="4" w:space="0"/>
            </w:tcBorders>
            <w:noWrap w:val="0"/>
            <w:vAlign w:val="center"/>
          </w:tcPr>
          <w:p w14:paraId="2D4F5667">
            <w:pPr>
              <w:widowControl/>
              <w:numPr>
                <w:ilvl w:val="0"/>
                <w:numId w:val="4"/>
              </w:numPr>
              <w:snapToGrid w:val="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根据</w:t>
            </w:r>
            <w:r>
              <w:rPr>
                <w:rFonts w:hint="eastAsia" w:ascii="宋体" w:hAnsi="宋体" w:eastAsia="宋体" w:cs="宋体"/>
                <w:sz w:val="21"/>
                <w:szCs w:val="21"/>
                <w:highlight w:val="none"/>
                <w:lang w:val="en-US" w:eastAsia="zh-CN"/>
              </w:rPr>
              <w:t>投标人</w:t>
            </w:r>
            <w:r>
              <w:rPr>
                <w:rFonts w:hint="eastAsia" w:ascii="宋体" w:hAnsi="宋体" w:eastAsia="宋体" w:cs="宋体"/>
                <w:sz w:val="21"/>
                <w:szCs w:val="21"/>
                <w:highlight w:val="none"/>
              </w:rPr>
              <w:t>对本项目提供的质量保障措施内容</w:t>
            </w:r>
            <w:r>
              <w:rPr>
                <w:rFonts w:hint="eastAsia" w:ascii="宋体" w:hAnsi="宋体" w:eastAsia="宋体" w:cs="宋体"/>
                <w:sz w:val="21"/>
                <w:szCs w:val="21"/>
                <w:highlight w:val="none"/>
                <w:lang w:val="en-US" w:eastAsia="zh-CN"/>
              </w:rPr>
              <w:t>评分：</w:t>
            </w:r>
          </w:p>
          <w:p w14:paraId="7E05A452">
            <w:pPr>
              <w:widowControl/>
              <w:numPr>
                <w:ilvl w:val="0"/>
                <w:numId w:val="0"/>
              </w:numPr>
              <w:snapToGrid w:val="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质量保障措施内详细且具有强可行性的得6分；</w:t>
            </w:r>
          </w:p>
          <w:p w14:paraId="1C2671AB">
            <w:pPr>
              <w:widowControl/>
              <w:numPr>
                <w:ilvl w:val="0"/>
                <w:numId w:val="0"/>
              </w:numPr>
              <w:snapToGrid w:val="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质量保障措施内容较详细、具有较强可行性的得4分；</w:t>
            </w:r>
          </w:p>
          <w:p w14:paraId="5E52FE6B">
            <w:pPr>
              <w:widowControl/>
              <w:numPr>
                <w:ilvl w:val="0"/>
                <w:numId w:val="0"/>
              </w:numPr>
              <w:snapToGrid w:val="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质量保障措施内容一般、可行性一般的得2分；</w:t>
            </w:r>
          </w:p>
          <w:p w14:paraId="542B1DBE">
            <w:pPr>
              <w:widowControl/>
              <w:numPr>
                <w:ilvl w:val="0"/>
                <w:numId w:val="0"/>
              </w:numPr>
              <w:snapToGrid w:val="0"/>
              <w:jc w:val="left"/>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其余得1分</w:t>
            </w:r>
            <w:r>
              <w:rPr>
                <w:rFonts w:hint="eastAsia" w:ascii="宋体" w:hAnsi="宋体" w:eastAsia="宋体" w:cs="宋体"/>
                <w:sz w:val="21"/>
                <w:szCs w:val="21"/>
                <w:highlight w:val="none"/>
                <w:lang w:eastAsia="zh-CN"/>
              </w:rPr>
              <w:t>；</w:t>
            </w:r>
          </w:p>
          <w:p w14:paraId="777D5E82">
            <w:pPr>
              <w:widowControl/>
              <w:numPr>
                <w:ilvl w:val="0"/>
                <w:numId w:val="0"/>
              </w:numPr>
              <w:snapToGrid w:val="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未提供相应内容的不得分。</w:t>
            </w:r>
          </w:p>
          <w:p w14:paraId="33D51283">
            <w:pPr>
              <w:widowControl/>
              <w:numPr>
                <w:ilvl w:val="0"/>
                <w:numId w:val="4"/>
              </w:numPr>
              <w:snapToGrid w:val="0"/>
              <w:ind w:left="0" w:leftChars="0" w:firstLine="0" w:firstLineChars="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根据</w:t>
            </w:r>
            <w:r>
              <w:rPr>
                <w:rFonts w:hint="eastAsia" w:ascii="宋体" w:hAnsi="宋体" w:eastAsia="宋体" w:cs="宋体"/>
                <w:sz w:val="21"/>
                <w:szCs w:val="21"/>
                <w:highlight w:val="none"/>
                <w:lang w:val="en-US" w:eastAsia="zh-CN"/>
              </w:rPr>
              <w:t>投标人</w:t>
            </w:r>
            <w:r>
              <w:rPr>
                <w:rFonts w:hint="eastAsia" w:ascii="宋体" w:hAnsi="宋体" w:eastAsia="宋体" w:cs="宋体"/>
                <w:sz w:val="21"/>
                <w:szCs w:val="21"/>
                <w:highlight w:val="none"/>
              </w:rPr>
              <w:t>对本项目提供的服务承诺及及时响应程度服务承诺</w:t>
            </w:r>
            <w:r>
              <w:rPr>
                <w:rFonts w:hint="eastAsia" w:ascii="宋体" w:hAnsi="宋体" w:eastAsia="宋体" w:cs="宋体"/>
                <w:sz w:val="21"/>
                <w:szCs w:val="21"/>
                <w:highlight w:val="none"/>
                <w:lang w:val="en-US" w:eastAsia="zh-CN"/>
              </w:rPr>
              <w:t>评分：</w:t>
            </w:r>
          </w:p>
          <w:p w14:paraId="3C4D41FC">
            <w:pPr>
              <w:widowControl/>
              <w:numPr>
                <w:ilvl w:val="0"/>
                <w:numId w:val="0"/>
              </w:numPr>
              <w:snapToGrid w:val="0"/>
              <w:ind w:leftChars="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服务承诺能提供质量保障很强同时能在1小时内到达制定点位提供应急响应，承诺响应保障具有很强的可行性的得8分；</w:t>
            </w:r>
          </w:p>
          <w:p w14:paraId="10DDFC86">
            <w:pPr>
              <w:widowControl/>
              <w:numPr>
                <w:ilvl w:val="0"/>
                <w:numId w:val="0"/>
              </w:numPr>
              <w:snapToGrid w:val="0"/>
              <w:ind w:leftChars="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服务承诺能提供质量保障较强同时能在2小时内到达制定点位提供应急响应，承诺响应保障具有较强可行性的得4分；</w:t>
            </w:r>
          </w:p>
          <w:p w14:paraId="2DCFDF1D">
            <w:pPr>
              <w:widowControl/>
              <w:numPr>
                <w:ilvl w:val="0"/>
                <w:numId w:val="0"/>
              </w:numPr>
              <w:snapToGrid w:val="0"/>
              <w:ind w:leftChars="0"/>
              <w:jc w:val="left"/>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其余得</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分</w:t>
            </w:r>
            <w:r>
              <w:rPr>
                <w:rFonts w:hint="eastAsia" w:ascii="宋体" w:hAnsi="宋体" w:eastAsia="宋体" w:cs="宋体"/>
                <w:sz w:val="21"/>
                <w:szCs w:val="21"/>
                <w:highlight w:val="none"/>
                <w:lang w:eastAsia="zh-CN"/>
              </w:rPr>
              <w:t>；</w:t>
            </w:r>
          </w:p>
          <w:p w14:paraId="68D7F251">
            <w:pPr>
              <w:widowControl/>
              <w:numPr>
                <w:ilvl w:val="0"/>
                <w:numId w:val="0"/>
              </w:numPr>
              <w:snapToGrid w:val="0"/>
              <w:ind w:leftChars="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未提供相应内容的不得分。</w:t>
            </w:r>
          </w:p>
        </w:tc>
        <w:tc>
          <w:tcPr>
            <w:tcW w:w="614" w:type="pct"/>
            <w:tcBorders>
              <w:top w:val="single" w:color="auto" w:sz="4" w:space="0"/>
              <w:left w:val="single" w:color="auto" w:sz="4" w:space="0"/>
              <w:bottom w:val="single" w:color="auto" w:sz="4" w:space="0"/>
              <w:right w:val="single" w:color="auto" w:sz="4" w:space="0"/>
            </w:tcBorders>
            <w:noWrap w:val="0"/>
            <w:vAlign w:val="center"/>
          </w:tcPr>
          <w:p w14:paraId="26C1BC19">
            <w:pPr>
              <w:snapToGrid w:val="0"/>
              <w:spacing w:line="480" w:lineRule="exact"/>
              <w:ind w:firstLine="210" w:firstLineChars="100"/>
              <w:rPr>
                <w:rFonts w:ascii="Times New Roman" w:hAnsi="Times New Roman" w:eastAsia="宋体"/>
                <w:sz w:val="21"/>
                <w:szCs w:val="21"/>
                <w:highlight w:val="none"/>
              </w:rPr>
            </w:pPr>
            <w:r>
              <w:rPr>
                <w:rFonts w:ascii="Times New Roman" w:hAnsi="Times New Roman" w:eastAsia="宋体"/>
                <w:sz w:val="21"/>
                <w:szCs w:val="21"/>
                <w:highlight w:val="none"/>
              </w:rPr>
              <w:t>14分</w:t>
            </w:r>
          </w:p>
        </w:tc>
      </w:tr>
    </w:tbl>
    <w:p w14:paraId="25F4564C">
      <w:pPr>
        <w:adjustRightInd w:val="0"/>
        <w:snapToGrid w:val="0"/>
        <w:spacing w:line="360" w:lineRule="auto"/>
        <w:ind w:firstLine="555"/>
        <w:rPr>
          <w:rFonts w:hint="eastAsia" w:ascii="宋体" w:hAnsi="宋体" w:cs="宋体"/>
          <w:sz w:val="24"/>
          <w:highlight w:val="none"/>
        </w:rPr>
      </w:pPr>
    </w:p>
    <w:p w14:paraId="1EFC98D9">
      <w:pPr>
        <w:adjustRightInd w:val="0"/>
        <w:snapToGrid w:val="0"/>
        <w:spacing w:line="360" w:lineRule="auto"/>
        <w:ind w:firstLine="555"/>
        <w:rPr>
          <w:rFonts w:hint="eastAsia" w:ascii="宋体" w:hAnsi="宋体" w:cs="宋体"/>
          <w:sz w:val="24"/>
          <w:highlight w:val="none"/>
        </w:rPr>
      </w:pPr>
    </w:p>
    <w:p w14:paraId="34C8E093">
      <w:pPr>
        <w:adjustRightInd w:val="0"/>
        <w:snapToGrid w:val="0"/>
        <w:spacing w:line="360" w:lineRule="auto"/>
        <w:ind w:firstLine="555"/>
        <w:rPr>
          <w:rFonts w:hint="eastAsia" w:ascii="宋体" w:hAnsi="宋体" w:cs="宋体"/>
          <w:sz w:val="24"/>
          <w:highlight w:val="none"/>
        </w:rPr>
      </w:pPr>
    </w:p>
    <w:p w14:paraId="27BE35F0">
      <w:pPr>
        <w:spacing w:line="500" w:lineRule="exact"/>
        <w:jc w:val="center"/>
        <w:outlineLvl w:val="0"/>
        <w:rPr>
          <w:rFonts w:ascii="宋体" w:hAnsi="宋体" w:cs="宋体"/>
          <w:bCs/>
          <w:sz w:val="36"/>
          <w:szCs w:val="36"/>
          <w:highlight w:val="none"/>
        </w:rPr>
      </w:pPr>
      <w:r>
        <w:rPr>
          <w:rFonts w:hint="eastAsia" w:ascii="宋体" w:hAnsi="宋体" w:cs="宋体"/>
          <w:b/>
          <w:sz w:val="36"/>
          <w:szCs w:val="36"/>
          <w:highlight w:val="none"/>
        </w:rPr>
        <w:br w:type="page" w:clear="all"/>
      </w:r>
      <w:r>
        <w:rPr>
          <w:rFonts w:hint="eastAsia" w:ascii="宋体" w:hAnsi="宋体" w:cs="宋体"/>
          <w:bCs/>
          <w:sz w:val="36"/>
          <w:szCs w:val="36"/>
          <w:highlight w:val="none"/>
        </w:rPr>
        <w:t>第五部分  合同格式</w:t>
      </w:r>
    </w:p>
    <w:p w14:paraId="42885E14">
      <w:pPr>
        <w:spacing w:after="60" w:line="360" w:lineRule="auto"/>
        <w:rPr>
          <w:rFonts w:ascii="宋体" w:hAnsi="宋体" w:cs="宋体"/>
          <w:szCs w:val="21"/>
          <w:highlight w:val="none"/>
        </w:rPr>
      </w:pPr>
      <w:bookmarkStart w:id="107" w:name="_Toc513029243"/>
      <w:bookmarkStart w:id="108" w:name="_Toc16938559"/>
      <w:bookmarkStart w:id="109" w:name="_Toc20823315"/>
      <w:bookmarkStart w:id="110" w:name="_Toc5321_WPSOffice_Level2"/>
      <w:bookmarkStart w:id="111" w:name="_Toc14707"/>
    </w:p>
    <w:p w14:paraId="5F98EDD6">
      <w:pPr>
        <w:spacing w:after="60" w:line="360" w:lineRule="auto"/>
        <w:jc w:val="center"/>
        <w:rPr>
          <w:rFonts w:ascii="宋体" w:hAnsi="宋体" w:cs="宋体"/>
          <w:sz w:val="24"/>
          <w:highlight w:val="none"/>
        </w:rPr>
      </w:pPr>
      <w:r>
        <w:rPr>
          <w:rFonts w:hint="eastAsia" w:ascii="宋体" w:hAnsi="宋体" w:cs="宋体"/>
          <w:sz w:val="24"/>
          <w:highlight w:val="none"/>
        </w:rPr>
        <w:t>以下为中标后签订本项目合同的通用条款，中标人不得提出实质性的修改。</w:t>
      </w:r>
      <w:bookmarkEnd w:id="107"/>
      <w:bookmarkEnd w:id="108"/>
      <w:bookmarkEnd w:id="109"/>
    </w:p>
    <w:p w14:paraId="5F1B23AA">
      <w:pPr>
        <w:keepNext w:val="0"/>
        <w:keepLines w:val="0"/>
        <w:pageBreakBefore w:val="0"/>
        <w:widowControl w:val="0"/>
        <w:kinsoku/>
        <w:wordWrap/>
        <w:overflowPunct/>
        <w:topLinePunct w:val="0"/>
        <w:bidi w:val="0"/>
        <w:snapToGrid w:val="0"/>
        <w:spacing w:line="360" w:lineRule="auto"/>
        <w:jc w:val="center"/>
        <w:textAlignment w:val="auto"/>
        <w:outlineLvl w:val="0"/>
        <w:rPr>
          <w:rFonts w:hint="eastAsia" w:ascii="宋体" w:hAnsi="宋体" w:eastAsia="宋体" w:cs="宋体"/>
          <w:b/>
          <w:sz w:val="30"/>
          <w:szCs w:val="21"/>
          <w:highlight w:val="none"/>
          <w:lang w:eastAsia="zh-CN"/>
        </w:rPr>
      </w:pPr>
      <w:r>
        <w:rPr>
          <w:rFonts w:hint="eastAsia" w:ascii="宋体" w:hAnsi="宋体" w:cs="宋体"/>
          <w:b/>
          <w:sz w:val="30"/>
          <w:szCs w:val="21"/>
          <w:highlight w:val="none"/>
          <w:lang w:eastAsia="zh-CN"/>
        </w:rPr>
        <w:t>南通市交通运输局应急预案修编技术服务项目</w:t>
      </w:r>
    </w:p>
    <w:p w14:paraId="4C07F92F">
      <w:pPr>
        <w:keepNext w:val="0"/>
        <w:keepLines w:val="0"/>
        <w:pageBreakBefore w:val="0"/>
        <w:widowControl w:val="0"/>
        <w:kinsoku/>
        <w:wordWrap/>
        <w:overflowPunct/>
        <w:topLinePunct w:val="0"/>
        <w:bidi w:val="0"/>
        <w:snapToGrid w:val="0"/>
        <w:spacing w:line="360" w:lineRule="auto"/>
        <w:jc w:val="center"/>
        <w:textAlignment w:val="auto"/>
        <w:outlineLvl w:val="0"/>
        <w:rPr>
          <w:rFonts w:hint="default" w:ascii="宋体" w:hAnsi="宋体" w:eastAsia="宋体" w:cs="宋体"/>
          <w:b/>
          <w:sz w:val="30"/>
          <w:szCs w:val="21"/>
          <w:highlight w:val="none"/>
          <w:lang w:val="en-US" w:eastAsia="zh-CN"/>
        </w:rPr>
      </w:pPr>
      <w:r>
        <w:rPr>
          <w:rFonts w:hint="eastAsia" w:ascii="宋体" w:hAnsi="宋体" w:eastAsia="宋体" w:cs="宋体"/>
          <w:b/>
          <w:sz w:val="30"/>
          <w:szCs w:val="21"/>
          <w:highlight w:val="none"/>
        </w:rPr>
        <w:t>合同</w:t>
      </w:r>
      <w:r>
        <w:rPr>
          <w:rFonts w:hint="eastAsia" w:ascii="宋体" w:hAnsi="宋体" w:cs="宋体"/>
          <w:b/>
          <w:sz w:val="30"/>
          <w:szCs w:val="21"/>
          <w:highlight w:val="none"/>
          <w:lang w:val="en-US" w:eastAsia="zh-CN"/>
        </w:rPr>
        <w:t>协议书</w:t>
      </w:r>
    </w:p>
    <w:p w14:paraId="0456AE88">
      <w:pPr>
        <w:keepNext w:val="0"/>
        <w:keepLines w:val="0"/>
        <w:pageBreakBefore w:val="0"/>
        <w:widowControl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项目名称：</w:t>
      </w:r>
      <w:r>
        <w:rPr>
          <w:rFonts w:hint="eastAsia" w:ascii="宋体" w:hAnsi="宋体" w:cs="宋体"/>
          <w:sz w:val="24"/>
          <w:szCs w:val="24"/>
          <w:highlight w:val="none"/>
          <w:lang w:eastAsia="zh-CN"/>
        </w:rPr>
        <w:t>南通市交通运输局应急预案修编技术服务项目</w:t>
      </w:r>
    </w:p>
    <w:p w14:paraId="1F7332A9">
      <w:pPr>
        <w:keepNext w:val="0"/>
        <w:keepLines w:val="0"/>
        <w:pageBreakBefore w:val="0"/>
        <w:widowControl w:val="0"/>
        <w:kinsoku/>
        <w:wordWrap/>
        <w:overflowPunct/>
        <w:topLinePunct w:val="0"/>
        <w:bidi w:val="0"/>
        <w:adjustRightInd w:val="0"/>
        <w:snapToGrid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甲方：</w:t>
      </w:r>
      <w:r>
        <w:rPr>
          <w:rFonts w:hint="eastAsia" w:ascii="宋体" w:hAnsi="宋体" w:eastAsia="宋体" w:cs="宋体"/>
          <w:sz w:val="24"/>
          <w:szCs w:val="24"/>
          <w:highlight w:val="none"/>
          <w:u w:val="single"/>
        </w:rPr>
        <w:t>南通市交通运输局</w:t>
      </w:r>
    </w:p>
    <w:p w14:paraId="4171BF76">
      <w:pPr>
        <w:keepNext w:val="0"/>
        <w:keepLines w:val="0"/>
        <w:pageBreakBefore w:val="0"/>
        <w:widowControl w:val="0"/>
        <w:kinsoku/>
        <w:wordWrap/>
        <w:overflowPunct/>
        <w:topLinePunct w:val="0"/>
        <w:bidi w:val="0"/>
        <w:adjustRightInd w:val="0"/>
        <w:snapToGrid w:val="0"/>
        <w:spacing w:line="360" w:lineRule="auto"/>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乙方：</w:t>
      </w:r>
      <w:r>
        <w:rPr>
          <w:rFonts w:hint="eastAsia" w:ascii="宋体" w:hAnsi="宋体" w:eastAsia="宋体" w:cs="宋体"/>
          <w:sz w:val="24"/>
          <w:szCs w:val="24"/>
          <w:highlight w:val="none"/>
          <w:u w:val="single"/>
          <w:lang w:val="en-US" w:eastAsia="zh-CN"/>
        </w:rPr>
        <w:t xml:space="preserve">              </w:t>
      </w:r>
    </w:p>
    <w:p w14:paraId="1DE5464E">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sz w:val="24"/>
          <w:szCs w:val="24"/>
          <w:highlight w:val="none"/>
        </w:rPr>
      </w:pPr>
      <w:r>
        <w:rPr>
          <w:rFonts w:hint="eastAsia" w:ascii="宋体" w:hAnsi="宋体" w:eastAsia="宋体" w:cs="宋体"/>
          <w:sz w:val="24"/>
          <w:szCs w:val="24"/>
          <w:highlight w:val="none"/>
        </w:rPr>
        <w:t>甲、乙双方根据</w:t>
      </w:r>
      <w:r>
        <w:rPr>
          <w:rFonts w:hint="eastAsia" w:ascii="宋体" w:hAnsi="宋体" w:cs="宋体"/>
          <w:sz w:val="24"/>
          <w:szCs w:val="24"/>
          <w:highlight w:val="none"/>
          <w:u w:val="single"/>
          <w:lang w:eastAsia="zh-CN"/>
        </w:rPr>
        <w:t>南通市交通运输局应急预案修编技术服务项目</w:t>
      </w:r>
      <w:r>
        <w:rPr>
          <w:rFonts w:hint="eastAsia" w:ascii="宋体" w:hAnsi="宋体" w:eastAsia="宋体" w:cs="宋体"/>
          <w:sz w:val="24"/>
          <w:szCs w:val="24"/>
          <w:highlight w:val="none"/>
          <w:lang w:val="en-US" w:eastAsia="zh-CN"/>
        </w:rPr>
        <w:t>公开招标</w:t>
      </w:r>
      <w:r>
        <w:rPr>
          <w:rFonts w:hint="eastAsia" w:ascii="宋体" w:hAnsi="宋体" w:eastAsia="宋体" w:cs="宋体"/>
          <w:sz w:val="24"/>
          <w:szCs w:val="24"/>
          <w:highlight w:val="none"/>
        </w:rPr>
        <w:t>的结果，签署本合同。</w:t>
      </w:r>
    </w:p>
    <w:p w14:paraId="2B512B0A">
      <w:pPr>
        <w:keepNext w:val="0"/>
        <w:keepLines w:val="0"/>
        <w:pageBreakBefore w:val="0"/>
        <w:widowControl w:val="0"/>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一、合同内容</w:t>
      </w:r>
    </w:p>
    <w:p w14:paraId="65668975">
      <w:pPr>
        <w:keepNext w:val="0"/>
        <w:keepLines w:val="0"/>
        <w:pageBreakBefore w:val="0"/>
        <w:widowControl w:val="0"/>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b/>
          <w:bCs/>
          <w:sz w:val="24"/>
          <w:szCs w:val="24"/>
          <w:highlight w:val="none"/>
        </w:rPr>
        <w:t>标的名称：</w:t>
      </w:r>
      <w:r>
        <w:rPr>
          <w:rFonts w:hint="eastAsia" w:ascii="宋体" w:hAnsi="宋体" w:cs="宋体"/>
          <w:sz w:val="24"/>
          <w:szCs w:val="24"/>
          <w:highlight w:val="none"/>
          <w:lang w:eastAsia="zh-CN"/>
        </w:rPr>
        <w:t>南通市交通运输局应急预案修编技术服务项目</w:t>
      </w:r>
    </w:p>
    <w:p w14:paraId="09313115">
      <w:pPr>
        <w:keepNext w:val="0"/>
        <w:keepLines w:val="0"/>
        <w:pageBreakBefore w:val="0"/>
        <w:widowControl w:val="0"/>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sz w:val="24"/>
          <w:szCs w:val="24"/>
          <w:highlight w:val="none"/>
        </w:rPr>
      </w:pPr>
      <w:r>
        <w:rPr>
          <w:rFonts w:hint="eastAsia" w:ascii="宋体" w:hAnsi="宋体" w:eastAsia="宋体" w:cs="宋体"/>
          <w:b/>
          <w:bCs/>
          <w:sz w:val="24"/>
          <w:szCs w:val="24"/>
          <w:highlight w:val="none"/>
        </w:rPr>
        <w:t>标的质量：</w:t>
      </w:r>
      <w:r>
        <w:rPr>
          <w:rFonts w:hint="eastAsia" w:ascii="宋体" w:hAnsi="宋体" w:eastAsia="宋体" w:cs="宋体"/>
          <w:bCs/>
          <w:sz w:val="24"/>
          <w:szCs w:val="24"/>
          <w:highlight w:val="none"/>
          <w:lang w:val="en-US" w:eastAsia="zh-CN"/>
        </w:rPr>
        <w:t>满足国家、省、市及行业相关技术规范要求</w:t>
      </w:r>
    </w:p>
    <w:p w14:paraId="77DFFD3A">
      <w:pPr>
        <w:keepNext w:val="0"/>
        <w:keepLines w:val="0"/>
        <w:pageBreakBefore w:val="0"/>
        <w:widowControl w:val="0"/>
        <w:kinsoku/>
        <w:wordWrap/>
        <w:overflowPunct/>
        <w:topLinePunct w:val="0"/>
        <w:bidi w:val="0"/>
        <w:adjustRightInd w:val="0"/>
        <w:snapToGrid w:val="0"/>
        <w:spacing w:line="360" w:lineRule="auto"/>
        <w:ind w:firstLine="482" w:firstLineChars="200"/>
        <w:textAlignment w:val="auto"/>
        <w:rPr>
          <w:rFonts w:hint="eastAsia" w:ascii="宋体" w:hAnsi="宋体" w:eastAsia="宋体" w:cs="Times New Roman"/>
          <w:sz w:val="24"/>
          <w:szCs w:val="24"/>
          <w:highlight w:val="none"/>
          <w:lang w:val="en-US" w:eastAsia="zh-CN"/>
        </w:rPr>
      </w:pPr>
      <w:r>
        <w:rPr>
          <w:rFonts w:hint="eastAsia" w:ascii="宋体" w:hAnsi="宋体" w:eastAsia="宋体" w:cs="宋体"/>
          <w:b/>
          <w:bCs/>
          <w:sz w:val="24"/>
          <w:szCs w:val="24"/>
          <w:highlight w:val="none"/>
          <w:lang w:val="en-US" w:eastAsia="zh-CN"/>
        </w:rPr>
        <w:t>服务内容：</w:t>
      </w:r>
      <w:r>
        <w:rPr>
          <w:rFonts w:hint="eastAsia" w:ascii="宋体" w:hAnsi="宋体" w:eastAsia="宋体" w:cs="Times New Roman"/>
          <w:sz w:val="24"/>
          <w:szCs w:val="24"/>
          <w:highlight w:val="none"/>
        </w:rPr>
        <w:t>协助完成评估修编南通市交通运输系统综合应急预案</w:t>
      </w:r>
      <w:r>
        <w:rPr>
          <w:rFonts w:hint="eastAsia" w:ascii="宋体" w:hAnsi="宋体" w:eastAsia="宋体" w:cs="Times New Roman"/>
          <w:sz w:val="24"/>
          <w:szCs w:val="24"/>
          <w:highlight w:val="none"/>
          <w:lang w:eastAsia="zh-CN"/>
        </w:rPr>
        <w:t>、</w:t>
      </w:r>
      <w:r>
        <w:rPr>
          <w:rFonts w:hint="eastAsia" w:ascii="宋体" w:hAnsi="宋体" w:eastAsia="宋体" w:cs="Times New Roman"/>
          <w:sz w:val="24"/>
          <w:szCs w:val="24"/>
          <w:highlight w:val="none"/>
        </w:rPr>
        <w:t>南通市交通运输系统自然灾害突发事件专项应急预案</w:t>
      </w:r>
      <w:r>
        <w:rPr>
          <w:rFonts w:hint="eastAsia" w:ascii="宋体" w:hAnsi="宋体" w:eastAsia="宋体" w:cs="Times New Roman"/>
          <w:sz w:val="24"/>
          <w:szCs w:val="24"/>
          <w:highlight w:val="none"/>
          <w:lang w:eastAsia="zh-CN"/>
        </w:rPr>
        <w:t>、</w:t>
      </w:r>
      <w:r>
        <w:rPr>
          <w:rFonts w:hint="eastAsia" w:ascii="宋体" w:hAnsi="宋体" w:eastAsia="宋体" w:cs="Times New Roman"/>
          <w:sz w:val="24"/>
          <w:szCs w:val="24"/>
          <w:highlight w:val="none"/>
        </w:rPr>
        <w:t>南通市公路水运工程生产安全事故应急预案</w:t>
      </w:r>
      <w:r>
        <w:rPr>
          <w:rFonts w:hint="eastAsia" w:ascii="宋体" w:hAnsi="宋体" w:eastAsia="宋体" w:cs="Times New Roman"/>
          <w:sz w:val="24"/>
          <w:szCs w:val="24"/>
          <w:highlight w:val="none"/>
          <w:lang w:eastAsia="zh-CN"/>
        </w:rPr>
        <w:t>、</w:t>
      </w:r>
      <w:r>
        <w:rPr>
          <w:rFonts w:hint="eastAsia" w:ascii="宋体" w:hAnsi="宋体" w:eastAsia="宋体" w:cs="Times New Roman"/>
          <w:sz w:val="24"/>
          <w:szCs w:val="24"/>
          <w:highlight w:val="none"/>
        </w:rPr>
        <w:t>南通市交通运输突发事件运力保障应急预案</w:t>
      </w:r>
      <w:r>
        <w:rPr>
          <w:rFonts w:hint="eastAsia" w:ascii="宋体" w:hAnsi="宋体" w:eastAsia="宋体" w:cs="Times New Roman"/>
          <w:sz w:val="24"/>
          <w:szCs w:val="24"/>
          <w:highlight w:val="none"/>
          <w:lang w:eastAsia="zh-CN"/>
        </w:rPr>
        <w:t>、</w:t>
      </w:r>
      <w:r>
        <w:rPr>
          <w:rFonts w:hint="eastAsia" w:ascii="宋体" w:hAnsi="宋体" w:eastAsia="宋体" w:cs="Times New Roman"/>
          <w:sz w:val="24"/>
          <w:szCs w:val="24"/>
          <w:highlight w:val="none"/>
        </w:rPr>
        <w:t>南通市交通运输系统公共卫生事件专项应急预案等5个</w:t>
      </w:r>
      <w:r>
        <w:rPr>
          <w:rFonts w:hint="eastAsia" w:ascii="宋体" w:hAnsi="宋体" w:eastAsia="宋体" w:cs="Times New Roman"/>
          <w:sz w:val="24"/>
          <w:szCs w:val="24"/>
          <w:highlight w:val="none"/>
          <w:lang w:val="en-US" w:eastAsia="zh-CN"/>
        </w:rPr>
        <w:t>局</w:t>
      </w:r>
      <w:r>
        <w:rPr>
          <w:rFonts w:hint="eastAsia" w:ascii="宋体" w:hAnsi="宋体" w:eastAsia="宋体" w:cs="Times New Roman"/>
          <w:sz w:val="24"/>
          <w:szCs w:val="24"/>
          <w:highlight w:val="none"/>
        </w:rPr>
        <w:t>级预案，以及预案修改、上报、解读等相关配套工作，并确保预案通过评审部门组织的评审并发布。</w:t>
      </w:r>
    </w:p>
    <w:p w14:paraId="701B4B67">
      <w:pPr>
        <w:keepNext w:val="0"/>
        <w:keepLines w:val="0"/>
        <w:pageBreakBefore w:val="0"/>
        <w:widowControl w:val="0"/>
        <w:kinsoku/>
        <w:wordWrap/>
        <w:overflowPunct/>
        <w:topLinePunct w:val="0"/>
        <w:autoSpaceDE w:val="0"/>
        <w:autoSpaceDN w:val="0"/>
        <w:bidi w:val="0"/>
        <w:adjustRightInd w:val="0"/>
        <w:snapToGrid w:val="0"/>
        <w:spacing w:line="360" w:lineRule="auto"/>
        <w:ind w:firstLine="482" w:firstLineChars="200"/>
        <w:textAlignment w:val="auto"/>
        <w:outlineLvl w:val="0"/>
        <w:rPr>
          <w:rFonts w:hint="eastAsia" w:ascii="宋体" w:hAnsi="宋体" w:eastAsia="宋体" w:cs="Times New Roman"/>
          <w:sz w:val="24"/>
          <w:szCs w:val="24"/>
          <w:highlight w:val="none"/>
          <w:lang w:val="en-US" w:eastAsia="zh-CN"/>
        </w:rPr>
      </w:pPr>
      <w:r>
        <w:rPr>
          <w:rFonts w:hint="eastAsia" w:ascii="宋体" w:hAnsi="宋体" w:eastAsia="宋体" w:cs="宋体"/>
          <w:b/>
          <w:bCs/>
          <w:sz w:val="24"/>
          <w:szCs w:val="24"/>
          <w:highlight w:val="none"/>
        </w:rPr>
        <w:t>履行时间（期限）：</w:t>
      </w:r>
      <w:r>
        <w:rPr>
          <w:rFonts w:hint="eastAsia" w:ascii="宋体" w:hAnsi="宋体" w:eastAsia="宋体" w:cs="宋体"/>
          <w:sz w:val="24"/>
          <w:highlight w:val="none"/>
          <w:lang w:val="en-US" w:eastAsia="zh-CN"/>
        </w:rPr>
        <w:t>2026年12月31日前完成</w:t>
      </w:r>
      <w:r>
        <w:rPr>
          <w:rFonts w:hint="eastAsia"/>
          <w:highlight w:val="none"/>
          <w:lang w:eastAsia="zh-CN"/>
        </w:rPr>
        <w:t>。</w:t>
      </w:r>
    </w:p>
    <w:p w14:paraId="369F0E3E">
      <w:pPr>
        <w:keepNext w:val="0"/>
        <w:keepLines w:val="0"/>
        <w:pageBreakBefore w:val="0"/>
        <w:widowControl w:val="0"/>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sz w:val="24"/>
          <w:szCs w:val="24"/>
          <w:highlight w:val="none"/>
        </w:rPr>
      </w:pPr>
      <w:r>
        <w:rPr>
          <w:rFonts w:hint="eastAsia" w:ascii="宋体" w:hAnsi="宋体" w:eastAsia="宋体" w:cs="宋体"/>
          <w:b/>
          <w:bCs/>
          <w:sz w:val="24"/>
          <w:szCs w:val="24"/>
          <w:highlight w:val="none"/>
        </w:rPr>
        <w:t>履行地点：</w:t>
      </w:r>
      <w:r>
        <w:rPr>
          <w:rFonts w:hint="eastAsia" w:ascii="宋体" w:hAnsi="宋体" w:eastAsia="宋体" w:cs="宋体"/>
          <w:sz w:val="24"/>
          <w:szCs w:val="24"/>
          <w:highlight w:val="none"/>
        </w:rPr>
        <w:t>南通市</w:t>
      </w:r>
    </w:p>
    <w:p w14:paraId="01CF82CF">
      <w:pPr>
        <w:keepNext w:val="0"/>
        <w:keepLines w:val="0"/>
        <w:pageBreakBefore w:val="0"/>
        <w:widowControl w:val="0"/>
        <w:kinsoku/>
        <w:wordWrap/>
        <w:overflowPunct/>
        <w:topLinePunct w:val="0"/>
        <w:bidi w:val="0"/>
        <w:adjustRightInd w:val="0"/>
        <w:snapToGrid w:val="0"/>
        <w:spacing w:line="360" w:lineRule="auto"/>
        <w:ind w:firstLine="482" w:firstLineChars="200"/>
        <w:textAlignment w:val="auto"/>
        <w:rPr>
          <w:rFonts w:hint="default" w:ascii="宋体" w:hAnsi="宋体" w:eastAsia="宋体" w:cs="宋体"/>
          <w:sz w:val="24"/>
          <w:szCs w:val="24"/>
          <w:highlight w:val="none"/>
          <w:lang w:val="en-US" w:eastAsia="zh-CN"/>
        </w:rPr>
      </w:pPr>
      <w:r>
        <w:rPr>
          <w:rFonts w:hint="eastAsia" w:ascii="宋体" w:hAnsi="宋体" w:eastAsia="宋体" w:cs="宋体"/>
          <w:b/>
          <w:bCs/>
          <w:sz w:val="24"/>
          <w:szCs w:val="24"/>
          <w:highlight w:val="none"/>
          <w:lang w:val="en-US" w:eastAsia="zh-CN"/>
        </w:rPr>
        <w:t>项目负责人：</w:t>
      </w:r>
      <w:r>
        <w:rPr>
          <w:rFonts w:hint="eastAsia" w:ascii="宋体" w:hAnsi="宋体" w:eastAsia="宋体" w:cs="宋体"/>
          <w:bCs/>
          <w:sz w:val="24"/>
          <w:szCs w:val="24"/>
          <w:highlight w:val="none"/>
          <w:u w:val="single"/>
          <w:lang w:val="en-US" w:eastAsia="zh-CN"/>
        </w:rPr>
        <w:t xml:space="preserve">       </w:t>
      </w:r>
    </w:p>
    <w:p w14:paraId="39185C65">
      <w:pPr>
        <w:keepNext w:val="0"/>
        <w:keepLines w:val="0"/>
        <w:pageBreakBefore w:val="0"/>
        <w:widowControl w:val="0"/>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二、合同金额</w:t>
      </w:r>
    </w:p>
    <w:p w14:paraId="53579719">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2.1本</w:t>
      </w:r>
      <w:r>
        <w:rPr>
          <w:rFonts w:hint="eastAsia" w:ascii="宋体" w:hAnsi="宋体" w:cs="Times New Roman"/>
          <w:sz w:val="24"/>
          <w:szCs w:val="24"/>
          <w:highlight w:val="none"/>
          <w:lang w:val="en-US" w:eastAsia="zh-CN"/>
        </w:rPr>
        <w:t>项目暂定</w:t>
      </w:r>
      <w:r>
        <w:rPr>
          <w:rFonts w:hint="eastAsia" w:ascii="宋体" w:hAnsi="宋体" w:eastAsia="宋体" w:cs="Times New Roman"/>
          <w:sz w:val="24"/>
          <w:szCs w:val="24"/>
          <w:highlight w:val="none"/>
          <w:lang w:val="en-US" w:eastAsia="zh-CN"/>
        </w:rPr>
        <w:t>合同金额为（大写）：</w:t>
      </w:r>
      <w:r>
        <w:rPr>
          <w:rFonts w:hint="eastAsia" w:ascii="宋体" w:hAnsi="宋体" w:eastAsia="宋体" w:cs="Times New Roman"/>
          <w:sz w:val="24"/>
          <w:szCs w:val="24"/>
          <w:highlight w:val="none"/>
          <w:u w:val="single"/>
          <w:lang w:val="en-US" w:eastAsia="zh-CN"/>
        </w:rPr>
        <w:t xml:space="preserve">              </w:t>
      </w:r>
      <w:r>
        <w:rPr>
          <w:rFonts w:hint="eastAsia" w:ascii="宋体" w:hAnsi="宋体" w:eastAsia="宋体" w:cs="Times New Roman"/>
          <w:sz w:val="24"/>
          <w:szCs w:val="24"/>
          <w:highlight w:val="none"/>
          <w:lang w:val="en-US" w:eastAsia="zh-CN"/>
        </w:rPr>
        <w:t>（¥</w:t>
      </w:r>
      <w:r>
        <w:rPr>
          <w:rFonts w:hint="eastAsia" w:ascii="宋体" w:hAnsi="宋体" w:eastAsia="宋体" w:cs="Times New Roman"/>
          <w:sz w:val="24"/>
          <w:szCs w:val="24"/>
          <w:highlight w:val="none"/>
          <w:u w:val="single"/>
          <w:lang w:val="en-US" w:eastAsia="zh-CN"/>
        </w:rPr>
        <w:t xml:space="preserve">          </w:t>
      </w:r>
      <w:r>
        <w:rPr>
          <w:rFonts w:hint="eastAsia" w:ascii="宋体" w:hAnsi="宋体" w:eastAsia="宋体" w:cs="Times New Roman"/>
          <w:sz w:val="24"/>
          <w:szCs w:val="24"/>
          <w:highlight w:val="none"/>
          <w:lang w:val="en-US" w:eastAsia="zh-CN"/>
        </w:rPr>
        <w:t>）。</w:t>
      </w:r>
    </w:p>
    <w:p w14:paraId="51164750">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本项目</w:t>
      </w:r>
      <w:r>
        <w:rPr>
          <w:rFonts w:hint="eastAsia" w:ascii="宋体" w:hAnsi="宋体" w:cs="Times New Roman"/>
          <w:sz w:val="24"/>
          <w:szCs w:val="24"/>
          <w:highlight w:val="none"/>
          <w:lang w:val="en-US" w:eastAsia="zh-CN"/>
        </w:rPr>
        <w:t>为固定总价合同，合同价</w:t>
      </w:r>
      <w:r>
        <w:rPr>
          <w:rFonts w:hint="eastAsia" w:ascii="宋体" w:hAnsi="宋体" w:eastAsia="宋体" w:cs="Times New Roman"/>
          <w:sz w:val="24"/>
          <w:szCs w:val="24"/>
          <w:highlight w:val="none"/>
          <w:lang w:val="en-US" w:eastAsia="zh-CN"/>
        </w:rPr>
        <w:t>是</w:t>
      </w:r>
      <w:r>
        <w:rPr>
          <w:rFonts w:hint="eastAsia" w:ascii="宋体" w:hAnsi="宋体" w:cs="Times New Roman"/>
          <w:sz w:val="24"/>
          <w:szCs w:val="24"/>
          <w:highlight w:val="none"/>
          <w:lang w:val="en-US" w:eastAsia="zh-CN"/>
        </w:rPr>
        <w:t>乙方</w:t>
      </w:r>
      <w:r>
        <w:rPr>
          <w:rFonts w:hint="eastAsia" w:ascii="宋体" w:hAnsi="宋体" w:eastAsia="宋体" w:cs="宋体"/>
          <w:sz w:val="24"/>
          <w:szCs w:val="24"/>
          <w:highlight w:val="none"/>
        </w:rPr>
        <w:t>完成</w:t>
      </w:r>
      <w:r>
        <w:rPr>
          <w:rFonts w:hint="eastAsia" w:ascii="宋体" w:hAnsi="宋体" w:cs="宋体"/>
          <w:sz w:val="24"/>
          <w:szCs w:val="24"/>
          <w:highlight w:val="none"/>
          <w:lang w:val="en-US" w:eastAsia="zh-CN"/>
        </w:rPr>
        <w:t>本项目</w:t>
      </w:r>
      <w:r>
        <w:rPr>
          <w:rFonts w:hint="eastAsia" w:ascii="宋体" w:hAnsi="宋体" w:eastAsia="宋体" w:cs="宋体"/>
          <w:sz w:val="24"/>
          <w:szCs w:val="24"/>
          <w:highlight w:val="none"/>
        </w:rPr>
        <w:t>的全部工作的所有费用，包含但不限于调研、咨询、资料印刷、评审、车辆费（汽油费、过路费、驾驶员工资等）、人员费、食宿费、报告费、企业管理费、税金等费用。</w:t>
      </w:r>
    </w:p>
    <w:p w14:paraId="3499C7D5">
      <w:pPr>
        <w:keepNext w:val="0"/>
        <w:keepLines w:val="0"/>
        <w:pageBreakBefore w:val="0"/>
        <w:widowControl w:val="0"/>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三、技术资料</w:t>
      </w:r>
    </w:p>
    <w:p w14:paraId="052E7BDA">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3.1乙方应按</w:t>
      </w:r>
      <w:r>
        <w:rPr>
          <w:rFonts w:hint="eastAsia" w:ascii="宋体" w:hAnsi="宋体" w:eastAsia="宋体" w:cs="宋体"/>
          <w:sz w:val="24"/>
          <w:szCs w:val="24"/>
          <w:highlight w:val="none"/>
          <w:lang w:val="en-US" w:eastAsia="zh-CN"/>
        </w:rPr>
        <w:t>招标</w:t>
      </w:r>
      <w:r>
        <w:rPr>
          <w:rFonts w:hint="eastAsia" w:ascii="宋体" w:hAnsi="宋体" w:eastAsia="宋体" w:cs="宋体"/>
          <w:sz w:val="24"/>
          <w:szCs w:val="24"/>
          <w:highlight w:val="none"/>
        </w:rPr>
        <w:t>文件规定的时间向甲方提供与合同标的有关的技术资料。</w:t>
      </w:r>
    </w:p>
    <w:p w14:paraId="4B2BE7A1">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3.2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4F1A0C18">
      <w:pPr>
        <w:keepNext w:val="0"/>
        <w:keepLines w:val="0"/>
        <w:pageBreakBefore w:val="0"/>
        <w:widowControl w:val="0"/>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四、知识产权</w:t>
      </w:r>
    </w:p>
    <w:p w14:paraId="510D7C1F">
      <w:pPr>
        <w:keepNext w:val="0"/>
        <w:keepLines w:val="0"/>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4.1甲乙双方未事先征得对方同意，不得把合同的权利和义务委托别人或转让他方。同时甲乙双方应履行保密义务，未经对方书面许可，不向合同之外的人或单位展示、披露或</w:t>
      </w:r>
      <w:r>
        <w:rPr>
          <w:rFonts w:hint="eastAsia" w:ascii="宋体" w:hAnsi="宋体" w:eastAsia="宋体" w:cs="宋体"/>
          <w:sz w:val="24"/>
          <w:szCs w:val="24"/>
          <w:highlight w:val="none"/>
          <w:lang w:eastAsia="zh-CN"/>
        </w:rPr>
        <w:t>以其他方式</w:t>
      </w:r>
      <w:r>
        <w:rPr>
          <w:rFonts w:hint="eastAsia" w:ascii="宋体" w:hAnsi="宋体" w:eastAsia="宋体" w:cs="宋体"/>
          <w:sz w:val="24"/>
          <w:szCs w:val="24"/>
          <w:highlight w:val="none"/>
        </w:rPr>
        <w:t>泄露任何技术文件或与合同有关的数据，包括合同本身，保密义务不因</w:t>
      </w:r>
      <w:r>
        <w:rPr>
          <w:rFonts w:hint="eastAsia" w:ascii="宋体" w:hAnsi="宋体" w:eastAsia="宋体" w:cs="宋体"/>
          <w:sz w:val="24"/>
          <w:szCs w:val="24"/>
          <w:highlight w:val="none"/>
          <w:lang w:eastAsia="zh-CN"/>
        </w:rPr>
        <w:t>合同有效期</w:t>
      </w:r>
      <w:r>
        <w:rPr>
          <w:rFonts w:hint="eastAsia" w:ascii="宋体" w:hAnsi="宋体" w:eastAsia="宋体" w:cs="宋体"/>
          <w:sz w:val="24"/>
          <w:szCs w:val="24"/>
          <w:highlight w:val="none"/>
        </w:rPr>
        <w:t xml:space="preserve">的终止而结束。 </w:t>
      </w:r>
    </w:p>
    <w:p w14:paraId="13B07159">
      <w:pPr>
        <w:keepNext w:val="0"/>
        <w:keepLines w:val="0"/>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4.2因履行本协议甲方向乙方提供的所有信息，无论是书面的、口头的、图形的、电</w:t>
      </w:r>
      <w:r>
        <w:rPr>
          <w:rFonts w:hint="eastAsia" w:ascii="宋体" w:hAnsi="宋体" w:cs="宋体"/>
          <w:sz w:val="24"/>
          <w:szCs w:val="24"/>
          <w:highlight w:val="none"/>
          <w:lang w:val="en-US" w:eastAsia="zh-CN"/>
        </w:rPr>
        <w:t>子</w:t>
      </w:r>
      <w:r>
        <w:rPr>
          <w:rFonts w:hint="eastAsia" w:ascii="宋体" w:hAnsi="宋体" w:eastAsia="宋体" w:cs="宋体"/>
          <w:sz w:val="24"/>
          <w:szCs w:val="24"/>
          <w:highlight w:val="none"/>
        </w:rPr>
        <w:t>的或</w:t>
      </w:r>
      <w:r>
        <w:rPr>
          <w:rFonts w:hint="eastAsia" w:ascii="宋体" w:hAnsi="宋体" w:eastAsia="宋体" w:cs="宋体"/>
          <w:sz w:val="24"/>
          <w:szCs w:val="24"/>
          <w:highlight w:val="none"/>
          <w:lang w:eastAsia="zh-CN"/>
        </w:rPr>
        <w:t>其他</w:t>
      </w:r>
      <w:r>
        <w:rPr>
          <w:rFonts w:hint="eastAsia" w:ascii="宋体" w:hAnsi="宋体" w:eastAsia="宋体" w:cs="宋体"/>
          <w:sz w:val="24"/>
          <w:szCs w:val="24"/>
          <w:highlight w:val="none"/>
        </w:rPr>
        <w:t>任何形式的信息，包括（但不限于）数据、模型、样品、草案、技术、方法、仪器设备</w:t>
      </w:r>
      <w:r>
        <w:rPr>
          <w:rFonts w:hint="eastAsia" w:ascii="宋体" w:hAnsi="宋体" w:eastAsia="宋体" w:cs="宋体"/>
          <w:sz w:val="24"/>
          <w:szCs w:val="24"/>
          <w:highlight w:val="none"/>
          <w:lang w:eastAsia="zh-CN"/>
        </w:rPr>
        <w:t>和其他信息</w:t>
      </w:r>
      <w:r>
        <w:rPr>
          <w:rFonts w:hint="eastAsia" w:ascii="宋体" w:hAnsi="宋体" w:eastAsia="宋体" w:cs="宋体"/>
          <w:sz w:val="24"/>
          <w:szCs w:val="24"/>
          <w:highlight w:val="none"/>
        </w:rPr>
        <w:t>，只要不为社会</w:t>
      </w:r>
      <w:r>
        <w:rPr>
          <w:rFonts w:hint="eastAsia" w:ascii="宋体" w:hAnsi="宋体" w:eastAsia="宋体" w:cs="宋体"/>
          <w:sz w:val="24"/>
          <w:szCs w:val="24"/>
          <w:highlight w:val="none"/>
          <w:lang w:eastAsia="zh-CN"/>
        </w:rPr>
        <w:t>公</w:t>
      </w:r>
      <w:r>
        <w:rPr>
          <w:rFonts w:hint="eastAsia" w:ascii="宋体" w:hAnsi="宋体" w:eastAsia="宋体" w:cs="宋体"/>
          <w:sz w:val="24"/>
          <w:szCs w:val="24"/>
          <w:highlight w:val="none"/>
        </w:rPr>
        <w:t xml:space="preserve">众所周知，乙方均应予以保密，且只能在本合同目的范围内使用。 </w:t>
      </w:r>
    </w:p>
    <w:p w14:paraId="6BAC3BF1">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4.3项目所涉及的技术专利申请权的归属问题由甲乙双方协商确定。</w:t>
      </w:r>
    </w:p>
    <w:p w14:paraId="343C5C32">
      <w:pPr>
        <w:keepNext w:val="0"/>
        <w:keepLines w:val="0"/>
        <w:pageBreakBefore w:val="0"/>
        <w:widowControl w:val="0"/>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b/>
          <w:sz w:val="24"/>
          <w:szCs w:val="24"/>
          <w:highlight w:val="none"/>
        </w:rPr>
      </w:pPr>
      <w:r>
        <w:rPr>
          <w:rFonts w:hint="eastAsia" w:ascii="宋体" w:hAnsi="宋体" w:cs="宋体"/>
          <w:b/>
          <w:sz w:val="24"/>
          <w:szCs w:val="24"/>
          <w:highlight w:val="none"/>
          <w:lang w:val="en-US" w:eastAsia="zh-CN"/>
        </w:rPr>
        <w:t>五、</w:t>
      </w:r>
      <w:r>
        <w:rPr>
          <w:rFonts w:hint="eastAsia" w:ascii="宋体" w:hAnsi="宋体" w:eastAsia="宋体" w:cs="宋体"/>
          <w:b/>
          <w:sz w:val="24"/>
          <w:szCs w:val="24"/>
          <w:highlight w:val="none"/>
          <w:lang w:val="en-US" w:eastAsia="zh-CN"/>
        </w:rPr>
        <w:t>甲乙双方</w:t>
      </w:r>
      <w:r>
        <w:rPr>
          <w:rFonts w:hint="eastAsia" w:ascii="宋体" w:hAnsi="宋体" w:eastAsia="宋体" w:cs="宋体"/>
          <w:b/>
          <w:sz w:val="24"/>
          <w:szCs w:val="24"/>
          <w:highlight w:val="none"/>
        </w:rPr>
        <w:t>的义务：</w:t>
      </w:r>
    </w:p>
    <w:p w14:paraId="73F4ACE9">
      <w:pPr>
        <w:adjustRightInd w:val="0"/>
        <w:snapToGrid w:val="0"/>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5.1甲方的义务</w:t>
      </w:r>
    </w:p>
    <w:p w14:paraId="195AF4F9">
      <w:pPr>
        <w:adjustRightInd w:val="0"/>
        <w:snapToGrid w:val="0"/>
        <w:spacing w:line="360" w:lineRule="auto"/>
        <w:ind w:firstLine="480" w:firstLineChars="200"/>
        <w:rPr>
          <w:rFonts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5.1.1</w:t>
      </w:r>
      <w:r>
        <w:rPr>
          <w:rFonts w:hint="eastAsia" w:ascii="宋体" w:hAnsi="宋体" w:eastAsia="宋体" w:cs="宋体"/>
          <w:color w:val="auto"/>
          <w:sz w:val="24"/>
          <w:szCs w:val="24"/>
          <w:highlight w:val="none"/>
        </w:rPr>
        <w:t>工作需要时，</w:t>
      </w:r>
      <w:r>
        <w:rPr>
          <w:rFonts w:hint="eastAsia" w:ascii="宋体" w:hAnsi="宋体" w:cs="宋体"/>
          <w:color w:val="auto"/>
          <w:sz w:val="24"/>
          <w:szCs w:val="24"/>
          <w:highlight w:val="none"/>
          <w:lang w:val="en-US" w:eastAsia="zh-CN"/>
        </w:rPr>
        <w:t>甲方</w:t>
      </w:r>
      <w:r>
        <w:rPr>
          <w:rFonts w:hint="eastAsia" w:ascii="宋体" w:hAnsi="宋体" w:eastAsia="宋体" w:cs="宋体"/>
          <w:color w:val="auto"/>
          <w:sz w:val="24"/>
          <w:szCs w:val="24"/>
          <w:highlight w:val="none"/>
        </w:rPr>
        <w:t>及时组织与</w:t>
      </w:r>
      <w:r>
        <w:rPr>
          <w:rFonts w:hint="eastAsia" w:ascii="宋体" w:hAnsi="宋体" w:cs="宋体"/>
          <w:color w:val="auto"/>
          <w:sz w:val="24"/>
          <w:szCs w:val="24"/>
          <w:highlight w:val="none"/>
          <w:lang w:val="en-US" w:eastAsia="zh-CN"/>
        </w:rPr>
        <w:t>本项目</w:t>
      </w:r>
      <w:r>
        <w:rPr>
          <w:rFonts w:hint="eastAsia" w:ascii="宋体" w:hAnsi="宋体" w:eastAsia="宋体" w:cs="宋体"/>
          <w:color w:val="auto"/>
          <w:sz w:val="24"/>
          <w:szCs w:val="24"/>
          <w:highlight w:val="none"/>
        </w:rPr>
        <w:t>业务有关的第三人的协调，为</w:t>
      </w:r>
      <w:r>
        <w:rPr>
          <w:rFonts w:hint="eastAsia" w:ascii="宋体" w:hAnsi="宋体" w:cs="宋体"/>
          <w:color w:val="auto"/>
          <w:sz w:val="24"/>
          <w:szCs w:val="24"/>
          <w:highlight w:val="none"/>
          <w:lang w:val="en-US" w:eastAsia="zh-CN"/>
        </w:rPr>
        <w:t>乙方</w:t>
      </w:r>
      <w:r>
        <w:rPr>
          <w:rFonts w:hint="eastAsia" w:ascii="宋体" w:hAnsi="宋体" w:eastAsia="宋体" w:cs="宋体"/>
          <w:color w:val="auto"/>
          <w:sz w:val="24"/>
          <w:szCs w:val="24"/>
          <w:highlight w:val="none"/>
        </w:rPr>
        <w:t>工作提供外部条件，为</w:t>
      </w:r>
      <w:r>
        <w:rPr>
          <w:rFonts w:hint="eastAsia" w:ascii="宋体" w:hAnsi="宋体" w:cs="宋体"/>
          <w:color w:val="auto"/>
          <w:sz w:val="24"/>
          <w:szCs w:val="24"/>
          <w:highlight w:val="none"/>
          <w:lang w:val="en-US" w:eastAsia="zh-CN"/>
        </w:rPr>
        <w:t>乙方</w:t>
      </w:r>
      <w:r>
        <w:rPr>
          <w:rFonts w:hint="eastAsia" w:ascii="宋体" w:hAnsi="宋体" w:eastAsia="宋体" w:cs="宋体"/>
          <w:color w:val="auto"/>
          <w:sz w:val="24"/>
          <w:szCs w:val="24"/>
          <w:highlight w:val="none"/>
        </w:rPr>
        <w:t>派出的有关工作人员提供必要的工作条件和协助。</w:t>
      </w:r>
    </w:p>
    <w:p w14:paraId="55C3DC21">
      <w:pPr>
        <w:adjustRightInd w:val="0"/>
        <w:snapToGrid w:val="0"/>
        <w:spacing w:line="360" w:lineRule="auto"/>
        <w:ind w:firstLine="480" w:firstLineChars="200"/>
        <w:rPr>
          <w:rFonts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5.1.2甲方应</w:t>
      </w:r>
      <w:r>
        <w:rPr>
          <w:rFonts w:hint="eastAsia" w:ascii="宋体" w:hAnsi="宋体" w:eastAsia="宋体" w:cs="宋体"/>
          <w:color w:val="auto"/>
          <w:sz w:val="24"/>
          <w:szCs w:val="24"/>
          <w:highlight w:val="none"/>
        </w:rPr>
        <w:t>当在委托书发出后，及时免费向</w:t>
      </w:r>
      <w:r>
        <w:rPr>
          <w:rFonts w:hint="eastAsia" w:ascii="宋体" w:hAnsi="宋体" w:cs="宋体"/>
          <w:color w:val="auto"/>
          <w:sz w:val="24"/>
          <w:szCs w:val="24"/>
          <w:highlight w:val="none"/>
          <w:lang w:val="en-US" w:eastAsia="zh-CN"/>
        </w:rPr>
        <w:t>乙方</w:t>
      </w:r>
      <w:r>
        <w:rPr>
          <w:rFonts w:hint="eastAsia" w:ascii="宋体" w:hAnsi="宋体" w:eastAsia="宋体" w:cs="宋体"/>
          <w:color w:val="auto"/>
          <w:sz w:val="24"/>
          <w:szCs w:val="24"/>
          <w:highlight w:val="none"/>
        </w:rPr>
        <w:t>提供与本</w:t>
      </w:r>
      <w:r>
        <w:rPr>
          <w:rFonts w:hint="eastAsia" w:ascii="宋体" w:hAnsi="宋体" w:cs="宋体"/>
          <w:color w:val="auto"/>
          <w:sz w:val="24"/>
          <w:szCs w:val="24"/>
          <w:highlight w:val="none"/>
          <w:lang w:val="en-US" w:eastAsia="zh-CN"/>
        </w:rPr>
        <w:t>项目</w:t>
      </w:r>
      <w:r>
        <w:rPr>
          <w:rFonts w:hint="eastAsia" w:ascii="宋体" w:hAnsi="宋体" w:eastAsia="宋体" w:cs="宋体"/>
          <w:color w:val="auto"/>
          <w:sz w:val="24"/>
          <w:szCs w:val="24"/>
          <w:highlight w:val="none"/>
        </w:rPr>
        <w:t>业务有关的全部资料，并保证资料的真实性、准确性、完整性。</w:t>
      </w:r>
      <w:r>
        <w:rPr>
          <w:rFonts w:hint="eastAsia" w:ascii="宋体" w:hAnsi="宋体" w:cs="宋体"/>
          <w:color w:val="auto"/>
          <w:sz w:val="24"/>
          <w:szCs w:val="24"/>
          <w:highlight w:val="none"/>
          <w:lang w:val="en-US" w:eastAsia="zh-CN"/>
        </w:rPr>
        <w:t>甲方</w:t>
      </w:r>
      <w:r>
        <w:rPr>
          <w:rFonts w:hint="eastAsia" w:ascii="宋体" w:hAnsi="宋体" w:eastAsia="宋体" w:cs="宋体"/>
          <w:color w:val="auto"/>
          <w:sz w:val="24"/>
          <w:szCs w:val="24"/>
          <w:highlight w:val="none"/>
        </w:rPr>
        <w:t>应当在3日内就</w:t>
      </w:r>
      <w:r>
        <w:rPr>
          <w:rFonts w:hint="eastAsia" w:ascii="宋体" w:hAnsi="宋体" w:cs="宋体"/>
          <w:color w:val="auto"/>
          <w:sz w:val="24"/>
          <w:szCs w:val="24"/>
          <w:highlight w:val="none"/>
          <w:lang w:val="en-US" w:eastAsia="zh-CN"/>
        </w:rPr>
        <w:t>乙方</w:t>
      </w:r>
      <w:r>
        <w:rPr>
          <w:rFonts w:hint="eastAsia" w:ascii="宋体" w:hAnsi="宋体" w:eastAsia="宋体" w:cs="宋体"/>
          <w:color w:val="auto"/>
          <w:sz w:val="24"/>
          <w:szCs w:val="24"/>
          <w:highlight w:val="none"/>
        </w:rPr>
        <w:t>书面提交并要求做出答复的事宜做出书面答复。</w:t>
      </w:r>
      <w:r>
        <w:rPr>
          <w:rFonts w:hint="eastAsia" w:ascii="宋体" w:hAnsi="宋体" w:cs="宋体"/>
          <w:color w:val="auto"/>
          <w:sz w:val="24"/>
          <w:szCs w:val="24"/>
          <w:highlight w:val="none"/>
          <w:lang w:val="en-US" w:eastAsia="zh-CN"/>
        </w:rPr>
        <w:t>乙方</w:t>
      </w:r>
      <w:r>
        <w:rPr>
          <w:rFonts w:hint="eastAsia" w:ascii="宋体" w:hAnsi="宋体" w:eastAsia="宋体" w:cs="宋体"/>
          <w:color w:val="auto"/>
          <w:sz w:val="24"/>
          <w:szCs w:val="24"/>
          <w:highlight w:val="none"/>
        </w:rPr>
        <w:t>要求第三人提供有关资料时，</w:t>
      </w:r>
      <w:r>
        <w:rPr>
          <w:rFonts w:hint="eastAsia" w:ascii="宋体" w:hAnsi="宋体" w:cs="宋体"/>
          <w:color w:val="auto"/>
          <w:sz w:val="24"/>
          <w:szCs w:val="24"/>
          <w:highlight w:val="none"/>
          <w:lang w:val="en-US" w:eastAsia="zh-CN"/>
        </w:rPr>
        <w:t>甲方</w:t>
      </w:r>
      <w:r>
        <w:rPr>
          <w:rFonts w:hint="eastAsia" w:ascii="宋体" w:hAnsi="宋体" w:eastAsia="宋体" w:cs="宋体"/>
          <w:color w:val="auto"/>
          <w:sz w:val="24"/>
          <w:szCs w:val="24"/>
          <w:highlight w:val="none"/>
        </w:rPr>
        <w:t>应负责转达及资料转送。</w:t>
      </w:r>
    </w:p>
    <w:p w14:paraId="2E099DA7">
      <w:pPr>
        <w:adjustRightInd w:val="0"/>
        <w:snapToGrid w:val="0"/>
        <w:spacing w:line="360" w:lineRule="auto"/>
        <w:ind w:firstLine="480" w:firstLineChars="200"/>
        <w:rPr>
          <w:rFonts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5.1.3甲方</w:t>
      </w:r>
      <w:r>
        <w:rPr>
          <w:rFonts w:hint="eastAsia" w:ascii="宋体" w:hAnsi="宋体" w:eastAsia="宋体" w:cs="宋体"/>
          <w:color w:val="auto"/>
          <w:sz w:val="24"/>
          <w:szCs w:val="24"/>
          <w:highlight w:val="none"/>
        </w:rPr>
        <w:t>应当授权胜任本</w:t>
      </w:r>
      <w:r>
        <w:rPr>
          <w:rFonts w:hint="eastAsia" w:ascii="宋体" w:hAnsi="宋体" w:cs="宋体"/>
          <w:color w:val="auto"/>
          <w:sz w:val="24"/>
          <w:szCs w:val="24"/>
          <w:highlight w:val="none"/>
          <w:lang w:val="en-US" w:eastAsia="zh-CN"/>
        </w:rPr>
        <w:t>项目</w:t>
      </w:r>
      <w:r>
        <w:rPr>
          <w:rFonts w:hint="eastAsia" w:ascii="宋体" w:hAnsi="宋体" w:eastAsia="宋体" w:cs="宋体"/>
          <w:color w:val="auto"/>
          <w:sz w:val="24"/>
          <w:szCs w:val="24"/>
          <w:highlight w:val="none"/>
        </w:rPr>
        <w:t>业务的代表，负责与</w:t>
      </w:r>
      <w:r>
        <w:rPr>
          <w:rFonts w:hint="eastAsia" w:ascii="宋体" w:hAnsi="宋体" w:cs="宋体"/>
          <w:color w:val="auto"/>
          <w:sz w:val="24"/>
          <w:szCs w:val="24"/>
          <w:highlight w:val="none"/>
          <w:lang w:val="en-US" w:eastAsia="zh-CN"/>
        </w:rPr>
        <w:t>乙方</w:t>
      </w:r>
      <w:r>
        <w:rPr>
          <w:rFonts w:hint="eastAsia" w:ascii="宋体" w:hAnsi="宋体" w:eastAsia="宋体" w:cs="宋体"/>
          <w:color w:val="auto"/>
          <w:sz w:val="24"/>
          <w:szCs w:val="24"/>
          <w:highlight w:val="none"/>
        </w:rPr>
        <w:t>联系，协调</w:t>
      </w:r>
      <w:r>
        <w:rPr>
          <w:rFonts w:hint="eastAsia" w:ascii="宋体" w:hAnsi="宋体" w:cs="宋体"/>
          <w:color w:val="auto"/>
          <w:sz w:val="24"/>
          <w:szCs w:val="24"/>
          <w:highlight w:val="none"/>
          <w:lang w:val="en-US" w:eastAsia="zh-CN"/>
        </w:rPr>
        <w:t>乙方</w:t>
      </w:r>
      <w:r>
        <w:rPr>
          <w:rFonts w:hint="eastAsia" w:ascii="宋体" w:hAnsi="宋体" w:eastAsia="宋体" w:cs="宋体"/>
          <w:color w:val="auto"/>
          <w:sz w:val="24"/>
          <w:szCs w:val="24"/>
          <w:highlight w:val="none"/>
        </w:rPr>
        <w:t>与其他</w:t>
      </w:r>
      <w:r>
        <w:rPr>
          <w:rFonts w:hint="eastAsia" w:ascii="宋体" w:hAnsi="宋体" w:cs="宋体"/>
          <w:color w:val="auto"/>
          <w:sz w:val="24"/>
          <w:szCs w:val="24"/>
          <w:highlight w:val="none"/>
          <w:lang w:val="en-US" w:eastAsia="zh-CN"/>
        </w:rPr>
        <w:t>第三人</w:t>
      </w:r>
      <w:r>
        <w:rPr>
          <w:rFonts w:hint="eastAsia" w:ascii="宋体" w:hAnsi="宋体" w:eastAsia="宋体" w:cs="宋体"/>
          <w:color w:val="auto"/>
          <w:sz w:val="24"/>
          <w:szCs w:val="24"/>
          <w:highlight w:val="none"/>
        </w:rPr>
        <w:t>之间的相关工作。</w:t>
      </w:r>
    </w:p>
    <w:p w14:paraId="1FAE2531">
      <w:pPr>
        <w:adjustRightInd w:val="0"/>
        <w:snapToGrid w:val="0"/>
        <w:spacing w:line="360" w:lineRule="auto"/>
        <w:ind w:firstLine="480" w:firstLineChars="200"/>
        <w:rPr>
          <w:rFonts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5.1.4</w:t>
      </w:r>
      <w:r>
        <w:rPr>
          <w:rFonts w:hint="eastAsia" w:ascii="宋体" w:hAnsi="宋体" w:eastAsia="宋体" w:cs="宋体"/>
          <w:color w:val="auto"/>
          <w:sz w:val="24"/>
          <w:szCs w:val="24"/>
          <w:highlight w:val="none"/>
        </w:rPr>
        <w:t>按照约定条件及时足额支付服务费用。</w:t>
      </w:r>
    </w:p>
    <w:p w14:paraId="0D727012">
      <w:pPr>
        <w:adjustRightInd w:val="0"/>
        <w:snapToGrid w:val="0"/>
        <w:spacing w:line="360" w:lineRule="auto"/>
        <w:ind w:firstLine="480" w:firstLineChars="200"/>
        <w:rPr>
          <w:rFonts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5.1.5</w:t>
      </w:r>
      <w:r>
        <w:rPr>
          <w:rFonts w:hint="eastAsia" w:ascii="宋体" w:hAnsi="宋体" w:eastAsia="宋体" w:cs="宋体"/>
          <w:color w:val="auto"/>
          <w:sz w:val="24"/>
          <w:szCs w:val="24"/>
          <w:highlight w:val="none"/>
        </w:rPr>
        <w:t>协调业务开展过程中出现的其他有关问题。</w:t>
      </w:r>
    </w:p>
    <w:p w14:paraId="31DAFFB1">
      <w:pPr>
        <w:adjustRightInd w:val="0"/>
        <w:snapToGrid w:val="0"/>
        <w:spacing w:line="360" w:lineRule="auto"/>
        <w:ind w:firstLine="480" w:firstLineChars="200"/>
        <w:rPr>
          <w:rFonts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5.2乙方</w:t>
      </w:r>
      <w:r>
        <w:rPr>
          <w:rFonts w:hint="eastAsia" w:ascii="宋体" w:hAnsi="宋体" w:eastAsia="宋体" w:cs="宋体"/>
          <w:color w:val="auto"/>
          <w:sz w:val="24"/>
          <w:szCs w:val="24"/>
          <w:highlight w:val="none"/>
        </w:rPr>
        <w:t>的义务</w:t>
      </w:r>
    </w:p>
    <w:p w14:paraId="17697CA5">
      <w:pPr>
        <w:adjustRightInd w:val="0"/>
        <w:snapToGrid w:val="0"/>
        <w:spacing w:line="360" w:lineRule="auto"/>
        <w:ind w:firstLine="480" w:firstLineChars="200"/>
        <w:rPr>
          <w:rFonts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5.2.1</w:t>
      </w:r>
      <w:r>
        <w:rPr>
          <w:rFonts w:hint="eastAsia" w:ascii="宋体" w:hAnsi="宋体" w:eastAsia="宋体" w:cs="宋体"/>
          <w:color w:val="auto"/>
          <w:sz w:val="24"/>
          <w:szCs w:val="24"/>
          <w:highlight w:val="none"/>
        </w:rPr>
        <w:t>对在执行业务过程中知悉的商业秘密负有保密责任。除法律另有规定外，未经</w:t>
      </w:r>
      <w:r>
        <w:rPr>
          <w:rFonts w:hint="eastAsia" w:ascii="宋体" w:hAnsi="宋体" w:cs="宋体"/>
          <w:color w:val="auto"/>
          <w:sz w:val="24"/>
          <w:szCs w:val="24"/>
          <w:highlight w:val="none"/>
          <w:lang w:val="en-US" w:eastAsia="zh-CN"/>
        </w:rPr>
        <w:t>甲方</w:t>
      </w:r>
      <w:r>
        <w:rPr>
          <w:rFonts w:hint="eastAsia" w:ascii="宋体" w:hAnsi="宋体" w:eastAsia="宋体" w:cs="宋体"/>
          <w:color w:val="auto"/>
          <w:sz w:val="24"/>
          <w:szCs w:val="24"/>
          <w:highlight w:val="none"/>
        </w:rPr>
        <w:t>同意，不得将</w:t>
      </w:r>
      <w:r>
        <w:rPr>
          <w:rFonts w:hint="eastAsia" w:ascii="宋体" w:hAnsi="宋体" w:cs="宋体"/>
          <w:color w:val="auto"/>
          <w:sz w:val="24"/>
          <w:szCs w:val="24"/>
          <w:highlight w:val="none"/>
          <w:lang w:val="en-US" w:eastAsia="zh-CN"/>
        </w:rPr>
        <w:t>第三方</w:t>
      </w:r>
      <w:r>
        <w:rPr>
          <w:rFonts w:hint="eastAsia" w:ascii="宋体" w:hAnsi="宋体" w:eastAsia="宋体" w:cs="宋体"/>
          <w:color w:val="auto"/>
          <w:sz w:val="24"/>
          <w:szCs w:val="24"/>
          <w:highlight w:val="none"/>
        </w:rPr>
        <w:t>提供的资料泄露给</w:t>
      </w:r>
      <w:r>
        <w:rPr>
          <w:rFonts w:hint="eastAsia" w:ascii="宋体" w:hAnsi="宋体" w:cs="宋体"/>
          <w:color w:val="auto"/>
          <w:sz w:val="24"/>
          <w:szCs w:val="24"/>
          <w:highlight w:val="none"/>
          <w:lang w:val="en-US" w:eastAsia="zh-CN"/>
        </w:rPr>
        <w:t>甲方</w:t>
      </w:r>
      <w:r>
        <w:rPr>
          <w:rFonts w:hint="eastAsia" w:ascii="宋体" w:hAnsi="宋体" w:eastAsia="宋体" w:cs="宋体"/>
          <w:color w:val="auto"/>
          <w:sz w:val="24"/>
          <w:szCs w:val="24"/>
          <w:highlight w:val="none"/>
        </w:rPr>
        <w:t>以外的第三者。</w:t>
      </w:r>
    </w:p>
    <w:p w14:paraId="1C6AA46B">
      <w:pPr>
        <w:adjustRightInd w:val="0"/>
        <w:snapToGrid w:val="0"/>
        <w:spacing w:line="360" w:lineRule="auto"/>
        <w:ind w:firstLine="480" w:firstLineChars="200"/>
        <w:rPr>
          <w:rFonts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5.2.2乙方</w:t>
      </w:r>
      <w:r>
        <w:rPr>
          <w:rFonts w:hint="eastAsia" w:ascii="宋体" w:hAnsi="宋体" w:eastAsia="宋体" w:cs="宋体"/>
          <w:color w:val="auto"/>
          <w:sz w:val="24"/>
          <w:szCs w:val="24"/>
          <w:highlight w:val="none"/>
        </w:rPr>
        <w:t>的项目负责人、主要技术人员一般不得更换，如要更换，需报</w:t>
      </w:r>
      <w:r>
        <w:rPr>
          <w:rFonts w:hint="eastAsia" w:ascii="宋体" w:hAnsi="宋体" w:cs="宋体"/>
          <w:color w:val="auto"/>
          <w:sz w:val="24"/>
          <w:szCs w:val="24"/>
          <w:highlight w:val="none"/>
          <w:lang w:val="en-US" w:eastAsia="zh-CN"/>
        </w:rPr>
        <w:t>甲方</w:t>
      </w:r>
      <w:r>
        <w:rPr>
          <w:rFonts w:hint="eastAsia" w:ascii="宋体" w:hAnsi="宋体" w:eastAsia="宋体" w:cs="宋体"/>
          <w:color w:val="auto"/>
          <w:sz w:val="24"/>
          <w:szCs w:val="24"/>
          <w:highlight w:val="none"/>
        </w:rPr>
        <w:t>同意。</w:t>
      </w:r>
    </w:p>
    <w:p w14:paraId="5541D793">
      <w:pPr>
        <w:adjustRightInd w:val="0"/>
        <w:snapToGrid w:val="0"/>
        <w:spacing w:line="360" w:lineRule="auto"/>
        <w:ind w:firstLine="480" w:firstLineChars="200"/>
        <w:rPr>
          <w:rFonts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5.2.3</w:t>
      </w:r>
      <w:r>
        <w:rPr>
          <w:rFonts w:hint="eastAsia" w:ascii="宋体" w:hAnsi="宋体" w:eastAsia="宋体" w:cs="宋体"/>
          <w:color w:val="auto"/>
          <w:sz w:val="24"/>
          <w:szCs w:val="24"/>
          <w:highlight w:val="none"/>
        </w:rPr>
        <w:t>服务期间，</w:t>
      </w:r>
      <w:r>
        <w:rPr>
          <w:rFonts w:hint="eastAsia" w:ascii="宋体" w:hAnsi="宋体" w:cs="宋体"/>
          <w:color w:val="auto"/>
          <w:sz w:val="24"/>
          <w:szCs w:val="24"/>
          <w:highlight w:val="none"/>
          <w:lang w:val="en-US" w:eastAsia="zh-CN"/>
        </w:rPr>
        <w:t>乙方</w:t>
      </w:r>
      <w:r>
        <w:rPr>
          <w:rFonts w:hint="eastAsia" w:ascii="宋体" w:hAnsi="宋体" w:eastAsia="宋体" w:cs="宋体"/>
          <w:color w:val="auto"/>
          <w:sz w:val="24"/>
          <w:szCs w:val="24"/>
          <w:highlight w:val="none"/>
        </w:rPr>
        <w:t>的食宿交通等费用自理。</w:t>
      </w:r>
    </w:p>
    <w:p w14:paraId="1518878D">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sz w:val="24"/>
          <w:szCs w:val="24"/>
          <w:highlight w:val="none"/>
          <w:u w:val="single"/>
        </w:rPr>
      </w:pPr>
      <w:r>
        <w:rPr>
          <w:rFonts w:hint="eastAsia" w:ascii="宋体" w:hAnsi="宋体" w:cs="宋体"/>
          <w:color w:val="auto"/>
          <w:sz w:val="24"/>
          <w:szCs w:val="24"/>
          <w:highlight w:val="none"/>
          <w:lang w:val="en-US" w:eastAsia="zh-CN"/>
        </w:rPr>
        <w:t>5.2.4</w:t>
      </w:r>
      <w:r>
        <w:rPr>
          <w:rFonts w:hint="eastAsia" w:ascii="宋体" w:hAnsi="宋体" w:eastAsia="宋体" w:cs="宋体"/>
          <w:color w:val="auto"/>
          <w:sz w:val="24"/>
          <w:szCs w:val="24"/>
          <w:highlight w:val="none"/>
        </w:rPr>
        <w:t>即便项目已通过</w:t>
      </w:r>
      <w:r>
        <w:rPr>
          <w:rFonts w:hint="eastAsia" w:ascii="宋体" w:hAnsi="宋体" w:cs="宋体"/>
          <w:color w:val="auto"/>
          <w:sz w:val="24"/>
          <w:szCs w:val="24"/>
          <w:highlight w:val="none"/>
          <w:lang w:val="en-US" w:eastAsia="zh-CN"/>
        </w:rPr>
        <w:t>甲方</w:t>
      </w:r>
      <w:r>
        <w:rPr>
          <w:rFonts w:hint="eastAsia" w:ascii="宋体" w:hAnsi="宋体" w:eastAsia="宋体" w:cs="宋体"/>
          <w:color w:val="auto"/>
          <w:sz w:val="24"/>
          <w:szCs w:val="24"/>
          <w:highlight w:val="none"/>
        </w:rPr>
        <w:t>组织的验收，款项已结清，</w:t>
      </w:r>
      <w:r>
        <w:rPr>
          <w:rFonts w:hint="eastAsia" w:ascii="宋体" w:hAnsi="宋体" w:cs="宋体"/>
          <w:color w:val="auto"/>
          <w:sz w:val="24"/>
          <w:szCs w:val="24"/>
          <w:highlight w:val="none"/>
          <w:lang w:val="en-US" w:eastAsia="zh-CN"/>
        </w:rPr>
        <w:t>乙方</w:t>
      </w:r>
      <w:r>
        <w:rPr>
          <w:rFonts w:hint="eastAsia" w:ascii="宋体" w:hAnsi="宋体" w:eastAsia="宋体" w:cs="宋体"/>
          <w:color w:val="auto"/>
          <w:sz w:val="24"/>
          <w:szCs w:val="24"/>
          <w:highlight w:val="none"/>
        </w:rPr>
        <w:t>还需做好相关后续服务工作（包括与咨询服务内容工作相关的投诉处理等）。</w:t>
      </w:r>
    </w:p>
    <w:p w14:paraId="54DB1DBA">
      <w:pPr>
        <w:keepNext w:val="0"/>
        <w:keepLines w:val="0"/>
        <w:pageBreakBefore w:val="0"/>
        <w:widowControl w:val="0"/>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六、履约保证金</w:t>
      </w:r>
    </w:p>
    <w:p w14:paraId="65A14FE1">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本项目不设履约保证金。</w:t>
      </w:r>
    </w:p>
    <w:p w14:paraId="1CB3DCE8">
      <w:pPr>
        <w:keepNext w:val="0"/>
        <w:keepLines w:val="0"/>
        <w:pageBreakBefore w:val="0"/>
        <w:widowControl w:val="0"/>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七、合同转包或分包</w:t>
      </w:r>
    </w:p>
    <w:p w14:paraId="26416E2E">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7.1乙方不得将合同标的转包给他人履行。</w:t>
      </w:r>
    </w:p>
    <w:p w14:paraId="37EC751A">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7.2</w:t>
      </w:r>
      <w:r>
        <w:rPr>
          <w:rFonts w:hint="eastAsia" w:ascii="宋体" w:hAnsi="宋体" w:eastAsia="宋体" w:cs="宋体"/>
          <w:sz w:val="24"/>
          <w:szCs w:val="24"/>
          <w:highlight w:val="none"/>
          <w:lang w:val="en-US" w:eastAsia="zh-CN"/>
        </w:rPr>
        <w:t>未经甲方同意</w:t>
      </w:r>
      <w:r>
        <w:rPr>
          <w:rFonts w:hint="eastAsia" w:ascii="宋体" w:hAnsi="宋体" w:eastAsia="宋体" w:cs="宋体"/>
          <w:sz w:val="24"/>
          <w:szCs w:val="24"/>
          <w:highlight w:val="none"/>
        </w:rPr>
        <w:t>乙方不得将合同标的分包给他人履行。</w:t>
      </w:r>
    </w:p>
    <w:p w14:paraId="2B6F1FCE">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7.3乙方如有转包或未经甲方同意的分包行为，甲方有权解除合同。</w:t>
      </w:r>
    </w:p>
    <w:p w14:paraId="61BD52C7">
      <w:pPr>
        <w:keepNext w:val="0"/>
        <w:keepLines w:val="0"/>
        <w:pageBreakBefore w:val="0"/>
        <w:widowControl w:val="0"/>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八、合同款项支付</w:t>
      </w:r>
    </w:p>
    <w:p w14:paraId="38D78C74">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sz w:val="24"/>
          <w:szCs w:val="24"/>
          <w:highlight w:val="none"/>
        </w:rPr>
        <w:t>合同签订后30日历天内，支付</w:t>
      </w:r>
      <w:r>
        <w:rPr>
          <w:rFonts w:hint="eastAsia" w:ascii="宋体" w:hAnsi="宋体" w:cs="宋体"/>
          <w:sz w:val="24"/>
          <w:szCs w:val="24"/>
          <w:highlight w:val="none"/>
          <w:lang w:val="en-US" w:eastAsia="zh-CN"/>
        </w:rPr>
        <w:t>合同价的</w:t>
      </w:r>
      <w:r>
        <w:rPr>
          <w:rFonts w:hint="eastAsia" w:ascii="宋体" w:hAnsi="宋体" w:eastAsia="宋体" w:cs="宋体"/>
          <w:sz w:val="24"/>
          <w:szCs w:val="24"/>
          <w:highlight w:val="none"/>
        </w:rPr>
        <w:t>30%</w:t>
      </w:r>
      <w:r>
        <w:rPr>
          <w:rFonts w:hint="eastAsia" w:ascii="宋体" w:hAnsi="宋体" w:cs="宋体"/>
          <w:sz w:val="24"/>
          <w:szCs w:val="24"/>
          <w:highlight w:val="none"/>
          <w:lang w:val="en-US" w:eastAsia="zh-CN"/>
        </w:rPr>
        <w:t>作为</w:t>
      </w:r>
      <w:r>
        <w:rPr>
          <w:rFonts w:hint="eastAsia" w:ascii="宋体" w:hAnsi="宋体" w:eastAsia="宋体" w:cs="宋体"/>
          <w:sz w:val="24"/>
          <w:szCs w:val="24"/>
          <w:highlight w:val="none"/>
        </w:rPr>
        <w:t>预付款，余款待服务项目结束，通过验收后一次性。</w:t>
      </w:r>
      <w:r>
        <w:rPr>
          <w:rFonts w:hint="eastAsia" w:ascii="宋体" w:hAnsi="宋体" w:eastAsia="宋体" w:cs="宋体"/>
          <w:bCs/>
          <w:sz w:val="24"/>
          <w:szCs w:val="24"/>
          <w:highlight w:val="none"/>
          <w:lang w:val="en-US" w:eastAsia="zh-CN"/>
        </w:rPr>
        <w:t>以上付款均不计利息。</w:t>
      </w:r>
    </w:p>
    <w:p w14:paraId="39FC68BA">
      <w:pPr>
        <w:keepNext w:val="0"/>
        <w:keepLines w:val="0"/>
        <w:pageBreakBefore w:val="0"/>
        <w:widowControl w:val="0"/>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九、税费</w:t>
      </w:r>
    </w:p>
    <w:p w14:paraId="5A2B0B58">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9.1本合同执行中相关的一切税费均由乙方负担。</w:t>
      </w:r>
    </w:p>
    <w:p w14:paraId="17F0537E">
      <w:pPr>
        <w:keepNext w:val="0"/>
        <w:keepLines w:val="0"/>
        <w:pageBreakBefore w:val="0"/>
        <w:widowControl w:val="0"/>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十、项目验收</w:t>
      </w:r>
    </w:p>
    <w:p w14:paraId="61973E36">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10.1甲方依法组织履约验收工作。</w:t>
      </w:r>
    </w:p>
    <w:p w14:paraId="046DC978">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10.2甲方在组织履约验收前，将根据项目特点制定验收方案，明确履约验收的时间、方式、程序等内容，并可根据项目特点对服务期内的服务实施情况进行分期考核，综合考核情况和服务效果进行验收。乙方应根据验收方案内容做好相应配合工作。</w:t>
      </w:r>
    </w:p>
    <w:p w14:paraId="0B2B141C">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10.3对于实际使用人和甲方分离的项目，甲方邀请实际使用人参与验收。</w:t>
      </w:r>
    </w:p>
    <w:p w14:paraId="36EF3258">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10.4如有必要，甲方邀请参加本项目的其他</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或第三方专业机构及专家参与验收，相关意见将作为验收书的参考资料。</w:t>
      </w:r>
    </w:p>
    <w:p w14:paraId="587BDF0B">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10.5甲方成立验收小组，按照采购合同的约定对乙方的履约情况进行验收。验收时</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甲方按照采购合同的约定对每一项技术、服务、安全标准的履约情况进行确认。验收结束后</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验收小组出具验收书</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列明各项标准的验收情况及项目总体评价</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由验收双方共同签署。验收结果与采购合同约定的资金支付条件挂钩。履约验收的各项资料存档备查。</w:t>
      </w:r>
    </w:p>
    <w:p w14:paraId="11229315">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10.6验收合格的项目</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甲方根据采购合同的约定及时向乙方支付合同款项。验收不合格的项目，甲方依法及时处理。采购合同的履行、违约责任和解决争议的方式等适用《</w:t>
      </w:r>
      <w:r>
        <w:rPr>
          <w:rFonts w:hint="eastAsia" w:ascii="宋体" w:hAnsi="宋体" w:eastAsia="宋体" w:cs="宋体"/>
          <w:sz w:val="24"/>
          <w:szCs w:val="24"/>
          <w:highlight w:val="none"/>
          <w:lang w:val="en-US" w:eastAsia="zh-CN"/>
        </w:rPr>
        <w:t>中华人民共和国</w:t>
      </w:r>
      <w:r>
        <w:rPr>
          <w:rFonts w:hint="eastAsia" w:ascii="宋体" w:hAnsi="宋体" w:eastAsia="宋体" w:cs="宋体"/>
          <w:sz w:val="24"/>
          <w:szCs w:val="24"/>
          <w:highlight w:val="none"/>
        </w:rPr>
        <w:t>民法典》。乙方在履约过程中有政府采购法律法规</w:t>
      </w:r>
      <w:r>
        <w:rPr>
          <w:rFonts w:hint="eastAsia" w:ascii="宋体" w:hAnsi="宋体" w:eastAsia="宋体" w:cs="宋体"/>
          <w:sz w:val="24"/>
          <w:szCs w:val="24"/>
          <w:highlight w:val="none"/>
          <w:lang w:val="en-US" w:eastAsia="zh-CN"/>
        </w:rPr>
        <w:t>规范性文件</w:t>
      </w:r>
      <w:r>
        <w:rPr>
          <w:rFonts w:hint="eastAsia" w:ascii="宋体" w:hAnsi="宋体" w:eastAsia="宋体" w:cs="宋体"/>
          <w:sz w:val="24"/>
          <w:szCs w:val="24"/>
          <w:highlight w:val="none"/>
        </w:rPr>
        <w:t>规定的违法违规情形的</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甲方将及时报告本级财政部门。</w:t>
      </w:r>
    </w:p>
    <w:p w14:paraId="2EB0077B">
      <w:pPr>
        <w:keepNext w:val="0"/>
        <w:keepLines w:val="0"/>
        <w:pageBreakBefore w:val="0"/>
        <w:widowControl w:val="0"/>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十一、违约责任</w:t>
      </w:r>
    </w:p>
    <w:p w14:paraId="793DFE7A">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11.1乙方</w:t>
      </w:r>
      <w:r>
        <w:rPr>
          <w:rFonts w:hint="eastAsia" w:ascii="宋体" w:hAnsi="宋体" w:eastAsia="宋体" w:cs="宋体"/>
          <w:sz w:val="24"/>
          <w:szCs w:val="24"/>
          <w:highlight w:val="none"/>
        </w:rPr>
        <w:t>除不可抗拒的因素外，未能在规定期限内提交成果报告的，应向</w:t>
      </w:r>
      <w:r>
        <w:rPr>
          <w:rFonts w:hint="eastAsia" w:ascii="宋体" w:hAnsi="宋体" w:cs="宋体"/>
          <w:sz w:val="24"/>
          <w:szCs w:val="24"/>
          <w:highlight w:val="none"/>
          <w:lang w:val="en-US" w:eastAsia="zh-CN"/>
        </w:rPr>
        <w:t>甲方</w:t>
      </w:r>
      <w:r>
        <w:rPr>
          <w:rFonts w:hint="eastAsia" w:ascii="宋体" w:hAnsi="宋体" w:eastAsia="宋体" w:cs="宋体"/>
          <w:sz w:val="24"/>
          <w:szCs w:val="24"/>
          <w:highlight w:val="none"/>
        </w:rPr>
        <w:t>支付合同总价款每日0.3%的违约金，但违约金总额不超过</w:t>
      </w:r>
      <w:r>
        <w:rPr>
          <w:rFonts w:hint="eastAsia" w:ascii="宋体" w:hAnsi="宋体" w:cs="宋体"/>
          <w:sz w:val="24"/>
          <w:szCs w:val="24"/>
          <w:highlight w:val="none"/>
          <w:lang w:val="en-US" w:eastAsia="zh-CN"/>
        </w:rPr>
        <w:t>暂定</w:t>
      </w:r>
      <w:r>
        <w:rPr>
          <w:rFonts w:hint="eastAsia" w:ascii="宋体" w:hAnsi="宋体" w:eastAsia="宋体" w:cs="宋体"/>
          <w:sz w:val="24"/>
          <w:szCs w:val="24"/>
          <w:highlight w:val="none"/>
        </w:rPr>
        <w:t>合同总额的10%。对于延期违约金达到上限仍未能提交最终成果报告的，</w:t>
      </w:r>
      <w:r>
        <w:rPr>
          <w:rFonts w:hint="eastAsia" w:ascii="宋体" w:hAnsi="宋体" w:cs="宋体"/>
          <w:sz w:val="24"/>
          <w:szCs w:val="24"/>
          <w:highlight w:val="none"/>
          <w:lang w:val="en-US" w:eastAsia="zh-CN"/>
        </w:rPr>
        <w:t>甲方</w:t>
      </w:r>
      <w:r>
        <w:rPr>
          <w:rFonts w:hint="eastAsia" w:ascii="宋体" w:hAnsi="宋体" w:eastAsia="宋体" w:cs="宋体"/>
          <w:sz w:val="24"/>
          <w:szCs w:val="24"/>
          <w:highlight w:val="none"/>
        </w:rPr>
        <w:t>有权随时终止合同履行。</w:t>
      </w:r>
    </w:p>
    <w:p w14:paraId="5895E22B">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11.2</w:t>
      </w:r>
      <w:r>
        <w:rPr>
          <w:rFonts w:hint="eastAsia" w:ascii="宋体" w:hAnsi="宋体" w:eastAsia="宋体" w:cs="宋体"/>
          <w:sz w:val="24"/>
          <w:szCs w:val="24"/>
          <w:highlight w:val="none"/>
        </w:rPr>
        <w:t>合同签订后，</w:t>
      </w:r>
      <w:r>
        <w:rPr>
          <w:rFonts w:hint="eastAsia" w:ascii="宋体" w:hAnsi="宋体" w:cs="宋体"/>
          <w:sz w:val="24"/>
          <w:szCs w:val="24"/>
          <w:highlight w:val="none"/>
          <w:lang w:val="en-US" w:eastAsia="zh-CN"/>
        </w:rPr>
        <w:t>乙方</w:t>
      </w:r>
      <w:r>
        <w:rPr>
          <w:rFonts w:hint="eastAsia" w:ascii="宋体" w:hAnsi="宋体" w:eastAsia="宋体" w:cs="宋体"/>
          <w:sz w:val="24"/>
          <w:szCs w:val="24"/>
          <w:highlight w:val="none"/>
        </w:rPr>
        <w:t>必须按照投标承诺投入项目组人员开展工作，无正当理由（疾病、死亡、离职）不得更换项目负责人，且更换的项目负责人条件不得低于投标承诺的项目负责人，否则</w:t>
      </w:r>
      <w:r>
        <w:rPr>
          <w:rFonts w:hint="eastAsia" w:ascii="宋体" w:hAnsi="宋体" w:cs="宋体"/>
          <w:sz w:val="24"/>
          <w:szCs w:val="24"/>
          <w:highlight w:val="none"/>
          <w:lang w:val="en-US" w:eastAsia="zh-CN"/>
        </w:rPr>
        <w:t>甲方</w:t>
      </w:r>
      <w:r>
        <w:rPr>
          <w:rFonts w:hint="eastAsia" w:ascii="宋体" w:hAnsi="宋体" w:eastAsia="宋体" w:cs="宋体"/>
          <w:sz w:val="24"/>
          <w:szCs w:val="24"/>
          <w:highlight w:val="none"/>
        </w:rPr>
        <w:t>有权按2万元/人次的标准收取</w:t>
      </w:r>
      <w:r>
        <w:rPr>
          <w:rFonts w:hint="eastAsia" w:ascii="宋体" w:hAnsi="宋体" w:cs="宋体"/>
          <w:sz w:val="24"/>
          <w:szCs w:val="24"/>
          <w:highlight w:val="none"/>
          <w:lang w:val="en-US" w:eastAsia="zh-CN"/>
        </w:rPr>
        <w:t>乙方</w:t>
      </w:r>
      <w:r>
        <w:rPr>
          <w:rFonts w:hint="eastAsia" w:ascii="宋体" w:hAnsi="宋体" w:eastAsia="宋体" w:cs="宋体"/>
          <w:sz w:val="24"/>
          <w:szCs w:val="24"/>
          <w:highlight w:val="none"/>
        </w:rPr>
        <w:t>违约金，更换后的项目负责人不能胜任工作的，</w:t>
      </w:r>
      <w:r>
        <w:rPr>
          <w:rFonts w:hint="eastAsia" w:ascii="宋体" w:hAnsi="宋体" w:cs="宋体"/>
          <w:sz w:val="24"/>
          <w:szCs w:val="24"/>
          <w:highlight w:val="none"/>
          <w:lang w:val="en-US" w:eastAsia="zh-CN"/>
        </w:rPr>
        <w:t>甲方</w:t>
      </w:r>
      <w:r>
        <w:rPr>
          <w:rFonts w:hint="eastAsia" w:ascii="宋体" w:hAnsi="宋体" w:eastAsia="宋体" w:cs="宋体"/>
          <w:sz w:val="24"/>
          <w:szCs w:val="24"/>
          <w:highlight w:val="none"/>
        </w:rPr>
        <w:t>有权终止合同，已完工作费用也不再支付。</w:t>
      </w:r>
    </w:p>
    <w:p w14:paraId="66D40964">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11.3乙方</w:t>
      </w:r>
      <w:r>
        <w:rPr>
          <w:rFonts w:hint="eastAsia" w:ascii="宋体" w:hAnsi="宋体" w:eastAsia="宋体" w:cs="宋体"/>
          <w:sz w:val="24"/>
          <w:szCs w:val="24"/>
          <w:highlight w:val="none"/>
        </w:rPr>
        <w:t>必须保证咨询成果的正确性以及抽查工作的细致性、完整性，对于</w:t>
      </w:r>
      <w:r>
        <w:rPr>
          <w:rFonts w:hint="eastAsia" w:ascii="宋体" w:hAnsi="宋体" w:cs="宋体"/>
          <w:sz w:val="24"/>
          <w:szCs w:val="24"/>
          <w:highlight w:val="none"/>
          <w:lang w:val="en-US" w:eastAsia="zh-CN"/>
        </w:rPr>
        <w:t>乙方</w:t>
      </w:r>
      <w:r>
        <w:rPr>
          <w:rFonts w:hint="eastAsia" w:ascii="宋体" w:hAnsi="宋体" w:eastAsia="宋体" w:cs="宋体"/>
          <w:sz w:val="24"/>
          <w:szCs w:val="24"/>
          <w:highlight w:val="none"/>
        </w:rPr>
        <w:t>抽查到的项目，如果省厅督查发现咨询成果存在遗漏或隐瞒，将按照每处收取</w:t>
      </w:r>
      <w:r>
        <w:rPr>
          <w:rFonts w:hint="eastAsia" w:ascii="宋体" w:hAnsi="宋体" w:cs="宋体"/>
          <w:sz w:val="24"/>
          <w:szCs w:val="24"/>
          <w:highlight w:val="none"/>
          <w:lang w:val="en-US" w:eastAsia="zh-CN"/>
        </w:rPr>
        <w:t>乙方暂定</w:t>
      </w:r>
      <w:r>
        <w:rPr>
          <w:rFonts w:hint="eastAsia" w:ascii="宋体" w:hAnsi="宋体" w:eastAsia="宋体" w:cs="宋体"/>
          <w:sz w:val="24"/>
          <w:szCs w:val="24"/>
          <w:highlight w:val="none"/>
        </w:rPr>
        <w:t>合同价1%的违约金，如果项目费用已结算完毕，</w:t>
      </w:r>
      <w:r>
        <w:rPr>
          <w:rFonts w:hint="eastAsia" w:ascii="宋体" w:hAnsi="宋体" w:cs="宋体"/>
          <w:sz w:val="24"/>
          <w:szCs w:val="24"/>
          <w:highlight w:val="none"/>
          <w:lang w:val="en-US" w:eastAsia="zh-CN"/>
        </w:rPr>
        <w:t>甲方</w:t>
      </w:r>
      <w:r>
        <w:rPr>
          <w:rFonts w:hint="eastAsia" w:ascii="宋体" w:hAnsi="宋体" w:eastAsia="宋体" w:cs="宋体"/>
          <w:sz w:val="24"/>
          <w:szCs w:val="24"/>
          <w:highlight w:val="none"/>
        </w:rPr>
        <w:t>有权按本条约定追收</w:t>
      </w:r>
      <w:r>
        <w:rPr>
          <w:rFonts w:hint="eastAsia" w:ascii="宋体" w:hAnsi="宋体" w:cs="宋体"/>
          <w:sz w:val="24"/>
          <w:szCs w:val="24"/>
          <w:highlight w:val="none"/>
          <w:lang w:val="en-US" w:eastAsia="zh-CN"/>
        </w:rPr>
        <w:t>乙方</w:t>
      </w:r>
      <w:r>
        <w:rPr>
          <w:rFonts w:hint="eastAsia" w:ascii="宋体" w:hAnsi="宋体" w:eastAsia="宋体" w:cs="宋体"/>
          <w:sz w:val="24"/>
          <w:szCs w:val="24"/>
          <w:highlight w:val="none"/>
        </w:rPr>
        <w:t>违约金，情节严重的，</w:t>
      </w:r>
      <w:r>
        <w:rPr>
          <w:rFonts w:hint="eastAsia" w:ascii="宋体" w:hAnsi="宋体" w:cs="宋体"/>
          <w:sz w:val="24"/>
          <w:szCs w:val="24"/>
          <w:highlight w:val="none"/>
          <w:lang w:val="en-US" w:eastAsia="zh-CN"/>
        </w:rPr>
        <w:t>甲方</w:t>
      </w:r>
      <w:r>
        <w:rPr>
          <w:rFonts w:hint="eastAsia" w:ascii="宋体" w:hAnsi="宋体" w:eastAsia="宋体" w:cs="宋体"/>
          <w:sz w:val="24"/>
          <w:szCs w:val="24"/>
          <w:highlight w:val="none"/>
        </w:rPr>
        <w:t>有权在未来两年内拒绝</w:t>
      </w:r>
      <w:r>
        <w:rPr>
          <w:rFonts w:hint="eastAsia" w:ascii="宋体" w:hAnsi="宋体" w:cs="宋体"/>
          <w:sz w:val="24"/>
          <w:szCs w:val="24"/>
          <w:highlight w:val="none"/>
          <w:lang w:val="en-US" w:eastAsia="zh-CN"/>
        </w:rPr>
        <w:t>乙方</w:t>
      </w:r>
      <w:r>
        <w:rPr>
          <w:rFonts w:hint="eastAsia" w:ascii="宋体" w:hAnsi="宋体" w:eastAsia="宋体" w:cs="宋体"/>
          <w:sz w:val="24"/>
          <w:szCs w:val="24"/>
          <w:highlight w:val="none"/>
        </w:rPr>
        <w:t>参与</w:t>
      </w:r>
      <w:r>
        <w:rPr>
          <w:rFonts w:hint="eastAsia" w:ascii="宋体" w:hAnsi="宋体" w:cs="宋体"/>
          <w:sz w:val="24"/>
          <w:szCs w:val="24"/>
          <w:highlight w:val="none"/>
          <w:lang w:val="en-US" w:eastAsia="zh-CN"/>
        </w:rPr>
        <w:t>甲方</w:t>
      </w:r>
      <w:r>
        <w:rPr>
          <w:rFonts w:hint="eastAsia" w:ascii="宋体" w:hAnsi="宋体" w:eastAsia="宋体" w:cs="宋体"/>
          <w:sz w:val="24"/>
          <w:szCs w:val="24"/>
          <w:highlight w:val="none"/>
        </w:rPr>
        <w:t>组织的招投标活动。</w:t>
      </w:r>
    </w:p>
    <w:p w14:paraId="2365C73E">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11.4</w:t>
      </w:r>
      <w:r>
        <w:rPr>
          <w:rFonts w:hint="eastAsia" w:ascii="宋体" w:hAnsi="宋体" w:eastAsia="宋体" w:cs="宋体"/>
          <w:sz w:val="24"/>
          <w:szCs w:val="24"/>
          <w:highlight w:val="none"/>
        </w:rPr>
        <w:t>协议书签订后，任何一方不得随意变更或解除、违约，若有违约，违约方必须承担由此导致的直接、间接经济损失和相应的法律责任。</w:t>
      </w:r>
    </w:p>
    <w:p w14:paraId="56A80ED0">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11.5</w:t>
      </w:r>
      <w:r>
        <w:rPr>
          <w:rFonts w:hint="eastAsia" w:ascii="宋体" w:hAnsi="宋体" w:eastAsia="宋体" w:cs="宋体"/>
          <w:sz w:val="24"/>
          <w:szCs w:val="24"/>
          <w:highlight w:val="none"/>
        </w:rPr>
        <w:t>由于出现不可预见的情况，影响咨询服务工作如期完成或需提前出具报告，应及时通知对方，由双方协商解决，并酌情调整合同收费。</w:t>
      </w:r>
    </w:p>
    <w:p w14:paraId="75BFAF1D">
      <w:pPr>
        <w:keepNext w:val="0"/>
        <w:keepLines w:val="0"/>
        <w:pageBreakBefore w:val="0"/>
        <w:widowControl w:val="0"/>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十二、不可抗力事件处理</w:t>
      </w:r>
    </w:p>
    <w:p w14:paraId="4E26A771">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12.1在合同有效期内，任何一方因不可抗力事件导致不能履行合同，则合同履行期可延长，其延长期与不可抗力影响期相同。</w:t>
      </w:r>
    </w:p>
    <w:p w14:paraId="7B085E4E">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12.2不可抗力事件发生后，应立即通知对方，并寄送有关权威机构出具的证明。</w:t>
      </w:r>
    </w:p>
    <w:p w14:paraId="6F48BF2A">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12.3不可抗力事件延续120天以上，双方应通过友好协商，确定是否继续履行合同。</w:t>
      </w:r>
    </w:p>
    <w:p w14:paraId="045CB6E9">
      <w:pPr>
        <w:keepNext w:val="0"/>
        <w:keepLines w:val="0"/>
        <w:pageBreakBefore w:val="0"/>
        <w:widowControl w:val="0"/>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十三、解决争议的方法</w:t>
      </w:r>
    </w:p>
    <w:p w14:paraId="021FD778">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13.1双方在签订、履行合同中所发生的一切争议，应通过友好协商解决。如协商不成，由甲方住所地人民法院管辖。</w:t>
      </w:r>
    </w:p>
    <w:p w14:paraId="3B686DB0">
      <w:pPr>
        <w:keepNext w:val="0"/>
        <w:keepLines w:val="0"/>
        <w:pageBreakBefore w:val="0"/>
        <w:widowControl w:val="0"/>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十四、合同生效及其它</w:t>
      </w:r>
    </w:p>
    <w:p w14:paraId="2CB6D090">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14.1合同经双方法定代表人或授权委托代表人签字并加盖单位公章后生效。</w:t>
      </w:r>
    </w:p>
    <w:p w14:paraId="785EAA88">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14.2本合同未尽事宜，遵照《</w:t>
      </w:r>
      <w:r>
        <w:rPr>
          <w:rFonts w:hint="eastAsia" w:ascii="宋体" w:hAnsi="宋体" w:eastAsia="宋体" w:cs="宋体"/>
          <w:sz w:val="24"/>
          <w:szCs w:val="24"/>
          <w:highlight w:val="none"/>
          <w:lang w:val="en-US" w:eastAsia="zh-CN"/>
        </w:rPr>
        <w:t>中华人民共和国</w:t>
      </w:r>
      <w:r>
        <w:rPr>
          <w:rFonts w:hint="eastAsia" w:ascii="宋体" w:hAnsi="宋体" w:eastAsia="宋体" w:cs="宋体"/>
          <w:sz w:val="24"/>
          <w:szCs w:val="24"/>
          <w:highlight w:val="none"/>
        </w:rPr>
        <w:t>民法典</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中华人民共和国</w:t>
      </w:r>
      <w:r>
        <w:rPr>
          <w:rFonts w:hint="eastAsia" w:ascii="宋体" w:hAnsi="宋体" w:eastAsia="宋体" w:cs="宋体"/>
          <w:sz w:val="24"/>
          <w:szCs w:val="24"/>
          <w:highlight w:val="none"/>
        </w:rPr>
        <w:t>政府采购法</w:t>
      </w:r>
      <w:r>
        <w:rPr>
          <w:rFonts w:hint="eastAsia" w:ascii="宋体" w:hAnsi="宋体" w:eastAsia="宋体" w:cs="宋体"/>
          <w:sz w:val="24"/>
          <w:szCs w:val="24"/>
          <w:highlight w:val="none"/>
          <w:lang w:eastAsia="zh-CN"/>
        </w:rPr>
        <w:t>》等</w:t>
      </w:r>
      <w:r>
        <w:rPr>
          <w:rFonts w:hint="eastAsia" w:ascii="宋体" w:hAnsi="宋体" w:eastAsia="宋体" w:cs="宋体"/>
          <w:sz w:val="24"/>
          <w:szCs w:val="24"/>
          <w:highlight w:val="none"/>
        </w:rPr>
        <w:t>有关条文执行。</w:t>
      </w:r>
    </w:p>
    <w:p w14:paraId="1128E03E">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14.3本合同正本一式</w:t>
      </w:r>
      <w:r>
        <w:rPr>
          <w:rFonts w:hint="eastAsia" w:ascii="宋体" w:hAnsi="宋体" w:eastAsia="宋体" w:cs="宋体"/>
          <w:sz w:val="24"/>
          <w:szCs w:val="24"/>
          <w:highlight w:val="none"/>
          <w:lang w:val="en-US" w:eastAsia="zh-CN"/>
        </w:rPr>
        <w:t>肆</w:t>
      </w:r>
      <w:r>
        <w:rPr>
          <w:rFonts w:hint="eastAsia" w:ascii="宋体" w:hAnsi="宋体" w:eastAsia="宋体" w:cs="宋体"/>
          <w:sz w:val="24"/>
          <w:szCs w:val="24"/>
          <w:highlight w:val="none"/>
        </w:rPr>
        <w:t>份，具有同等法律效力，甲方、乙方各执</w:t>
      </w:r>
      <w:r>
        <w:rPr>
          <w:rFonts w:hint="eastAsia" w:ascii="宋体" w:hAnsi="宋体" w:eastAsia="宋体" w:cs="宋体"/>
          <w:sz w:val="24"/>
          <w:szCs w:val="24"/>
          <w:highlight w:val="none"/>
          <w:lang w:val="en-US" w:eastAsia="zh-CN"/>
        </w:rPr>
        <w:t>贰</w:t>
      </w:r>
      <w:r>
        <w:rPr>
          <w:rFonts w:hint="eastAsia" w:ascii="宋体" w:hAnsi="宋体" w:eastAsia="宋体" w:cs="宋体"/>
          <w:sz w:val="24"/>
          <w:szCs w:val="24"/>
          <w:highlight w:val="none"/>
        </w:rPr>
        <w:t>份。</w:t>
      </w:r>
    </w:p>
    <w:p w14:paraId="55D0EDF4">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sz w:val="24"/>
          <w:szCs w:val="24"/>
          <w:highlight w:val="none"/>
        </w:rPr>
      </w:pPr>
    </w:p>
    <w:p w14:paraId="4A36207E">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甲方：</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盖章</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 xml:space="preserve">           乙方：</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盖章</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 xml:space="preserve"> </w:t>
      </w:r>
    </w:p>
    <w:p w14:paraId="41F5DD96">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地址：</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 xml:space="preserve">                  地址：</w:t>
      </w:r>
      <w:r>
        <w:rPr>
          <w:rFonts w:hint="eastAsia" w:ascii="宋体" w:hAnsi="宋体" w:eastAsia="宋体" w:cs="宋体"/>
          <w:sz w:val="24"/>
          <w:szCs w:val="24"/>
          <w:highlight w:val="none"/>
          <w:u w:val="single"/>
        </w:rPr>
        <w:t xml:space="preserve">         </w:t>
      </w:r>
    </w:p>
    <w:p w14:paraId="4D5CD341">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法定代表人</w:t>
      </w:r>
    </w:p>
    <w:p w14:paraId="6DD12DA8">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或</w:t>
      </w:r>
      <w:r>
        <w:rPr>
          <w:rFonts w:hint="eastAsia" w:ascii="宋体" w:hAnsi="宋体" w:eastAsia="宋体" w:cs="宋体"/>
          <w:sz w:val="24"/>
          <w:szCs w:val="24"/>
          <w:highlight w:val="none"/>
          <w:lang w:val="en-US" w:eastAsia="zh-CN"/>
        </w:rPr>
        <w:t>其委托代理人</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签章或盖章</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 xml:space="preserve"> 或</w:t>
      </w:r>
      <w:r>
        <w:rPr>
          <w:rFonts w:hint="eastAsia" w:ascii="宋体" w:hAnsi="宋体" w:eastAsia="宋体" w:cs="宋体"/>
          <w:sz w:val="24"/>
          <w:szCs w:val="24"/>
          <w:highlight w:val="none"/>
          <w:lang w:val="en-US" w:eastAsia="zh-CN"/>
        </w:rPr>
        <w:t>其委托代理人</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签章或盖章</w:t>
      </w:r>
      <w:r>
        <w:rPr>
          <w:rFonts w:hint="eastAsia" w:ascii="宋体" w:hAnsi="宋体" w:eastAsia="宋体" w:cs="宋体"/>
          <w:sz w:val="24"/>
          <w:szCs w:val="24"/>
          <w:highlight w:val="none"/>
          <w:lang w:eastAsia="zh-CN"/>
        </w:rPr>
        <w:t>）</w:t>
      </w:r>
    </w:p>
    <w:p w14:paraId="41C80E60">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联系电话：</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 xml:space="preserve">              联系电话：</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 xml:space="preserve">          </w:t>
      </w:r>
    </w:p>
    <w:p w14:paraId="350F11EC">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sz w:val="24"/>
          <w:szCs w:val="24"/>
          <w:highlight w:val="none"/>
        </w:rPr>
        <w:t xml:space="preserve">                                    签订日期：      年    月   日</w:t>
      </w:r>
    </w:p>
    <w:p w14:paraId="6C044E8C">
      <w:pPr>
        <w:keepNext w:val="0"/>
        <w:keepLines w:val="0"/>
        <w:pageBreakBefore w:val="0"/>
        <w:widowControl w:val="0"/>
        <w:kinsoku/>
        <w:wordWrap/>
        <w:overflowPunct/>
        <w:topLinePunct w:val="0"/>
        <w:bidi w:val="0"/>
        <w:adjustRightInd w:val="0"/>
        <w:snapToGrid w:val="0"/>
        <w:spacing w:line="360" w:lineRule="auto"/>
        <w:textAlignment w:val="auto"/>
        <w:rPr>
          <w:rFonts w:hint="eastAsia" w:ascii="宋体" w:hAnsi="宋体" w:eastAsia="宋体" w:cs="宋体"/>
          <w:sz w:val="24"/>
          <w:szCs w:val="24"/>
          <w:highlight w:val="none"/>
        </w:rPr>
      </w:pPr>
    </w:p>
    <w:p w14:paraId="74FBC4AC">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宋体" w:hAnsi="宋体" w:eastAsia="宋体" w:cs="宋体"/>
          <w:szCs w:val="21"/>
          <w:highlight w:val="none"/>
        </w:rPr>
      </w:pPr>
      <w:r>
        <w:rPr>
          <w:rFonts w:hint="eastAsia" w:ascii="宋体" w:hAnsi="宋体" w:eastAsia="宋体" w:cs="宋体"/>
          <w:b/>
          <w:bCs/>
          <w:sz w:val="28"/>
          <w:szCs w:val="28"/>
          <w:highlight w:val="none"/>
        </w:rPr>
        <w:br w:type="page"/>
      </w:r>
      <w:r>
        <w:rPr>
          <w:rFonts w:hint="eastAsia" w:ascii="宋体" w:hAnsi="宋体" w:eastAsia="宋体" w:cs="宋体"/>
          <w:sz w:val="24"/>
          <w:szCs w:val="24"/>
          <w:highlight w:val="none"/>
        </w:rPr>
        <w:t>合同附件</w:t>
      </w:r>
      <w:r>
        <w:rPr>
          <w:rFonts w:hint="eastAsia" w:ascii="宋体" w:hAnsi="宋体" w:eastAsia="宋体" w:cs="宋体"/>
          <w:sz w:val="24"/>
          <w:szCs w:val="24"/>
          <w:highlight w:val="none"/>
          <w:lang w:val="en-US" w:eastAsia="zh-CN"/>
        </w:rPr>
        <w:t>一</w:t>
      </w:r>
      <w:r>
        <w:rPr>
          <w:rFonts w:hint="eastAsia" w:ascii="宋体" w:hAnsi="宋体" w:eastAsia="宋体" w:cs="宋体"/>
          <w:sz w:val="24"/>
          <w:szCs w:val="24"/>
          <w:highlight w:val="none"/>
        </w:rPr>
        <w:t>：</w:t>
      </w:r>
    </w:p>
    <w:p w14:paraId="4C9E9DF5">
      <w:pPr>
        <w:keepNext w:val="0"/>
        <w:keepLines w:val="0"/>
        <w:pageBreakBefore w:val="0"/>
        <w:widowControl w:val="0"/>
        <w:kinsoku/>
        <w:wordWrap/>
        <w:overflowPunct/>
        <w:topLinePunct w:val="0"/>
        <w:bidi w:val="0"/>
        <w:snapToGrid w:val="0"/>
        <w:spacing w:line="360" w:lineRule="auto"/>
        <w:jc w:val="center"/>
        <w:textAlignment w:val="auto"/>
        <w:rPr>
          <w:rFonts w:hint="eastAsia" w:ascii="宋体" w:hAnsi="宋体" w:eastAsia="宋体" w:cs="宋体"/>
          <w:b/>
          <w:bCs/>
          <w:sz w:val="30"/>
          <w:szCs w:val="30"/>
          <w:highlight w:val="none"/>
        </w:rPr>
      </w:pPr>
      <w:r>
        <w:rPr>
          <w:rFonts w:hint="eastAsia" w:ascii="宋体" w:hAnsi="宋体" w:eastAsia="宋体" w:cs="宋体"/>
          <w:b/>
          <w:bCs/>
          <w:sz w:val="30"/>
          <w:szCs w:val="30"/>
          <w:highlight w:val="none"/>
        </w:rPr>
        <w:t>廉政合同协议书</w:t>
      </w:r>
    </w:p>
    <w:p w14:paraId="7D4E1A00">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根据</w:t>
      </w:r>
      <w:r>
        <w:rPr>
          <w:rFonts w:hint="eastAsia" w:ascii="宋体" w:hAnsi="宋体" w:eastAsia="宋体" w:cs="宋体"/>
          <w:sz w:val="24"/>
          <w:szCs w:val="24"/>
          <w:highlight w:val="none"/>
          <w:lang w:eastAsia="zh-CN"/>
        </w:rPr>
        <w:t>交通运输部</w:t>
      </w:r>
      <w:r>
        <w:rPr>
          <w:rFonts w:hint="eastAsia" w:ascii="宋体" w:hAnsi="宋体" w:eastAsia="宋体" w:cs="宋体"/>
          <w:sz w:val="24"/>
          <w:szCs w:val="24"/>
          <w:highlight w:val="none"/>
        </w:rPr>
        <w:t>《关于在交通基础设施建设中加强廉政建设的若干意见》以及有关工程建设、廉政建设的规定，为做好工程建设中的党风廉政建设，保证工程建设高效优质，保证建设资金的安全和有效使用以及投资效益，</w:t>
      </w:r>
      <w:r>
        <w:rPr>
          <w:rFonts w:hint="eastAsia" w:ascii="宋体" w:hAnsi="宋体" w:eastAsia="宋体" w:cs="宋体"/>
          <w:sz w:val="24"/>
          <w:szCs w:val="24"/>
          <w:highlight w:val="none"/>
          <w:u w:val="single"/>
        </w:rPr>
        <w:t>南通市交通运输局</w:t>
      </w:r>
      <w:r>
        <w:rPr>
          <w:rFonts w:hint="eastAsia" w:ascii="宋体" w:hAnsi="宋体" w:eastAsia="宋体" w:cs="宋体"/>
          <w:sz w:val="24"/>
          <w:szCs w:val="24"/>
          <w:highlight w:val="none"/>
        </w:rPr>
        <w:t>（以下称委托人）与</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（以下称受托人），特订立如下合同。</w:t>
      </w:r>
    </w:p>
    <w:p w14:paraId="63BB3B94">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第一条  委托人、受托人双方的权利和义务</w:t>
      </w:r>
    </w:p>
    <w:p w14:paraId="530E9B1A">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（一）严格遵守党和国家有关法律法规及</w:t>
      </w:r>
      <w:r>
        <w:rPr>
          <w:rFonts w:hint="eastAsia" w:ascii="宋体" w:hAnsi="宋体" w:eastAsia="宋体" w:cs="宋体"/>
          <w:sz w:val="24"/>
          <w:szCs w:val="24"/>
          <w:highlight w:val="none"/>
          <w:lang w:eastAsia="zh-CN"/>
        </w:rPr>
        <w:t>交通运输部</w:t>
      </w:r>
      <w:r>
        <w:rPr>
          <w:rFonts w:hint="eastAsia" w:ascii="宋体" w:hAnsi="宋体" w:eastAsia="宋体" w:cs="宋体"/>
          <w:sz w:val="24"/>
          <w:szCs w:val="24"/>
          <w:highlight w:val="none"/>
        </w:rPr>
        <w:t>的有关规定。</w:t>
      </w:r>
    </w:p>
    <w:p w14:paraId="10E769A1">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（二）严格遵守</w:t>
      </w:r>
      <w:r>
        <w:rPr>
          <w:rFonts w:hint="eastAsia" w:ascii="宋体" w:hAnsi="宋体" w:cs="宋体"/>
          <w:sz w:val="24"/>
          <w:szCs w:val="24"/>
          <w:highlight w:val="none"/>
          <w:u w:val="single"/>
          <w:lang w:eastAsia="zh-CN"/>
        </w:rPr>
        <w:t>南通市交通运输局应急预案修编技术服务项目</w:t>
      </w:r>
      <w:r>
        <w:rPr>
          <w:rFonts w:hint="eastAsia" w:ascii="宋体" w:hAnsi="宋体" w:eastAsia="宋体" w:cs="宋体"/>
          <w:sz w:val="24"/>
          <w:szCs w:val="24"/>
          <w:highlight w:val="none"/>
        </w:rPr>
        <w:t>的合同文件，自觉按合同办事。</w:t>
      </w:r>
    </w:p>
    <w:p w14:paraId="70EB2EEC">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（三）双方的业务活动坚持公开、公正、诚信、透明的原则（除法律认定的商业秘密和合同文件另有规定之外），不得损害国家和集体利益，违反工程建设管理规章制度。</w:t>
      </w:r>
    </w:p>
    <w:p w14:paraId="017FB955">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（四）建立健全廉政制度，开展廉政教育，设立廉政告示牌，公布举报电话，监督并认真查处违法违纪行为。</w:t>
      </w:r>
    </w:p>
    <w:p w14:paraId="06C215E6">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（五）发现对方在业务活动中有违反廉政规定的行为，有及时提醒对方纠正的权利和义务。</w:t>
      </w:r>
    </w:p>
    <w:p w14:paraId="2745E349">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（六）发现对方严重违反本合同义务条款的行为，有向其上级有关部门举报、建议给予处理并要求告</w:t>
      </w:r>
      <w:r>
        <w:rPr>
          <w:rFonts w:hint="eastAsia" w:ascii="宋体" w:hAnsi="宋体" w:eastAsia="宋体" w:cs="宋体"/>
          <w:sz w:val="24"/>
          <w:szCs w:val="24"/>
          <w:highlight w:val="none"/>
          <w:lang w:eastAsia="zh-CN"/>
        </w:rPr>
        <w:t>知</w:t>
      </w:r>
      <w:r>
        <w:rPr>
          <w:rFonts w:hint="eastAsia" w:ascii="宋体" w:hAnsi="宋体" w:eastAsia="宋体" w:cs="宋体"/>
          <w:sz w:val="24"/>
          <w:szCs w:val="24"/>
          <w:highlight w:val="none"/>
        </w:rPr>
        <w:t>处理结果的权利。</w:t>
      </w:r>
    </w:p>
    <w:p w14:paraId="4BE07D23">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第二条  委托人的义务</w:t>
      </w:r>
    </w:p>
    <w:p w14:paraId="46917DE5">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（一）委托人及其工作人员不得索要或接受受托人的礼金、有价证券和贵重物品，不得由受托人报销任何应由委托人或个人支付的费用等。</w:t>
      </w:r>
    </w:p>
    <w:p w14:paraId="3CDBC3B5">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（二）委托人工作人员不得参加受托人安排的超标准宴请和娱乐活动；不得接受受托人提供的通讯工具、交通工具和高档办公用品等。</w:t>
      </w:r>
    </w:p>
    <w:p w14:paraId="2084A9EB">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三）委托人及其工作人员不得要求或者接受受托人为其住房装修、婚丧嫁娶活动、配偶子女的工作安排和子女读书上学以及出国出境、旅游等提供方便等；不得要求或者接受受托人为其子女读书上学提供其所承担的费用等。</w:t>
      </w:r>
    </w:p>
    <w:p w14:paraId="249580A4">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（四）委托人工作人员的配偶、子女不得从事与委托人工程有关的材料设备供应、工程分包、劳务等经济活动等。</w:t>
      </w:r>
    </w:p>
    <w:p w14:paraId="51870572">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（五）委托人及其工作人员不得以任何理由向受托人推荐分包单位，不得要求受托人购买合同规定外的材料和设备。</w:t>
      </w:r>
    </w:p>
    <w:p w14:paraId="1857A3E5">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第三条  受托人义务</w:t>
      </w:r>
    </w:p>
    <w:p w14:paraId="5FBFA804">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（一）受托人不得以任何理由向委托人及其工作人员行贿或馈赠礼金、有价证券、贵重礼品。</w:t>
      </w:r>
    </w:p>
    <w:p w14:paraId="778C097E">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（二）受托人不得以任何名义为委托人及其工作人员报销应由委托人单位或个人支付的任何费用。</w:t>
      </w:r>
    </w:p>
    <w:p w14:paraId="475D2E22">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（三）受托人不得以任何理由安排委托人工作人员参加超标准宴请及娱乐活动。</w:t>
      </w:r>
    </w:p>
    <w:p w14:paraId="6610C8F5">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（四）受托人不得为委托人单位和个人购置或提供通讯工具、交通工具和高档办公用品等。</w:t>
      </w:r>
    </w:p>
    <w:p w14:paraId="56F7AAED">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第四条  违约责任</w:t>
      </w:r>
    </w:p>
    <w:p w14:paraId="1DFD8201">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（一）委托人及其工作人员违反本合同第一、二条，按管理权限，依据有关规定给予党纪、政纪或组织处理；涉嫌犯罪的，移交司法机关追究刑事责任；给受托人单位造成经济损失的，应予以赔偿。</w:t>
      </w:r>
    </w:p>
    <w:p w14:paraId="04F1E867">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二）受托人及其工作人员违反本合同第一、三条，按管理权限，依据有关规定，给予党纪、政纪或组织处理；给委托人单位造成经济损失的，应予以赔偿；情节严重的，委托人建议交通工程建设主管部门给予受托人一至三年内不得进入其主管的交通工程建设市场的处罚。</w:t>
      </w:r>
    </w:p>
    <w:p w14:paraId="730009B8">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第五条  双方约定：本合同由双方或双方上级单位的纪检监察机关负责监督。由委托人或委托人上级单位的纪检监察机关约请受托人或受托人上级单位纪检监察机关对本合同履行情况进行检查，提出在本合同规定范围内的裁定意见。</w:t>
      </w:r>
    </w:p>
    <w:p w14:paraId="41B2EB72">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第六条  本合同有效期为委托人、受托人双方签署的</w:t>
      </w:r>
      <w:r>
        <w:rPr>
          <w:rFonts w:hint="eastAsia" w:ascii="宋体" w:hAnsi="宋体" w:cs="宋体"/>
          <w:sz w:val="24"/>
          <w:szCs w:val="24"/>
          <w:highlight w:val="none"/>
          <w:u w:val="single"/>
          <w:lang w:eastAsia="zh-CN"/>
        </w:rPr>
        <w:t>南通市交通运输局应急预案修编技术服务项目</w:t>
      </w:r>
      <w:r>
        <w:rPr>
          <w:rFonts w:hint="eastAsia" w:ascii="宋体" w:hAnsi="宋体" w:eastAsia="宋体" w:cs="宋体"/>
          <w:sz w:val="24"/>
          <w:szCs w:val="24"/>
          <w:highlight w:val="none"/>
        </w:rPr>
        <w:t>合同期限。</w:t>
      </w:r>
    </w:p>
    <w:p w14:paraId="039FE167">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第七条  本合同作为</w:t>
      </w:r>
      <w:r>
        <w:rPr>
          <w:rFonts w:hint="eastAsia" w:ascii="宋体" w:hAnsi="宋体" w:cs="宋体"/>
          <w:sz w:val="24"/>
          <w:szCs w:val="24"/>
          <w:highlight w:val="none"/>
          <w:u w:val="single"/>
          <w:lang w:eastAsia="zh-CN"/>
        </w:rPr>
        <w:t>南通市交通运输局应急预案修编技术服务项目</w:t>
      </w:r>
      <w:r>
        <w:rPr>
          <w:rFonts w:hint="eastAsia" w:ascii="宋体" w:hAnsi="宋体" w:eastAsia="宋体" w:cs="宋体"/>
          <w:sz w:val="24"/>
          <w:szCs w:val="24"/>
          <w:highlight w:val="none"/>
        </w:rPr>
        <w:t>合同的附件，经合同双方签</w:t>
      </w:r>
      <w:r>
        <w:rPr>
          <w:rFonts w:hint="eastAsia" w:ascii="宋体" w:hAnsi="宋体" w:eastAsia="宋体" w:cs="宋体"/>
          <w:sz w:val="24"/>
          <w:szCs w:val="24"/>
          <w:highlight w:val="none"/>
          <w:lang w:eastAsia="zh-CN"/>
        </w:rPr>
        <w:t>署后</w:t>
      </w:r>
      <w:r>
        <w:rPr>
          <w:rFonts w:hint="eastAsia" w:ascii="宋体" w:hAnsi="宋体" w:eastAsia="宋体" w:cs="宋体"/>
          <w:sz w:val="24"/>
          <w:szCs w:val="24"/>
          <w:highlight w:val="none"/>
        </w:rPr>
        <w:t>立即生效。</w:t>
      </w:r>
    </w:p>
    <w:p w14:paraId="005EFD9D">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第八条  本合同共肆份，</w:t>
      </w:r>
      <w:r>
        <w:rPr>
          <w:rFonts w:hint="eastAsia" w:ascii="宋体" w:hAnsi="宋体" w:eastAsia="宋体" w:cs="宋体"/>
          <w:sz w:val="24"/>
          <w:szCs w:val="24"/>
          <w:highlight w:val="none"/>
          <w:lang w:eastAsia="zh-CN"/>
        </w:rPr>
        <w:t>双方</w:t>
      </w:r>
      <w:r>
        <w:rPr>
          <w:rFonts w:hint="eastAsia" w:ascii="宋体" w:hAnsi="宋体" w:eastAsia="宋体" w:cs="宋体"/>
          <w:sz w:val="24"/>
          <w:szCs w:val="24"/>
          <w:highlight w:val="none"/>
        </w:rPr>
        <w:t>各执贰份。</w:t>
      </w:r>
    </w:p>
    <w:p w14:paraId="60854D21">
      <w:pPr>
        <w:keepNext w:val="0"/>
        <w:keepLines w:val="0"/>
        <w:pageBreakBefore w:val="0"/>
        <w:widowControl w:val="0"/>
        <w:tabs>
          <w:tab w:val="left" w:pos="3151"/>
          <w:tab w:val="left" w:pos="4934"/>
          <w:tab w:val="left" w:pos="4965"/>
          <w:tab w:val="left" w:pos="8205"/>
        </w:tabs>
        <w:kinsoku/>
        <w:wordWrap/>
        <w:overflowPunct/>
        <w:topLinePunct w:val="0"/>
        <w:autoSpaceDE/>
        <w:autoSpaceDN/>
        <w:bidi w:val="0"/>
        <w:adjustRightInd w:val="0"/>
        <w:snapToGrid w:val="0"/>
        <w:spacing w:line="360" w:lineRule="auto"/>
        <w:ind w:right="0"/>
        <w:jc w:val="left"/>
        <w:textAlignment w:val="auto"/>
        <w:rPr>
          <w:rFonts w:hint="eastAsia" w:ascii="宋体" w:hAnsi="宋体" w:eastAsia="宋体" w:cs="宋体"/>
          <w:sz w:val="24"/>
          <w:szCs w:val="24"/>
          <w:highlight w:val="none"/>
        </w:rPr>
      </w:pPr>
    </w:p>
    <w:p w14:paraId="5620B5A3">
      <w:pPr>
        <w:keepNext w:val="0"/>
        <w:keepLines w:val="0"/>
        <w:pageBreakBefore w:val="0"/>
        <w:widowControl w:val="0"/>
        <w:tabs>
          <w:tab w:val="left" w:pos="3151"/>
          <w:tab w:val="left" w:pos="4934"/>
          <w:tab w:val="left" w:pos="4965"/>
          <w:tab w:val="left" w:pos="8205"/>
        </w:tabs>
        <w:kinsoku/>
        <w:wordWrap/>
        <w:overflowPunct/>
        <w:topLinePunct w:val="0"/>
        <w:autoSpaceDE/>
        <w:autoSpaceDN/>
        <w:bidi w:val="0"/>
        <w:adjustRightInd w:val="0"/>
        <w:snapToGrid w:val="0"/>
        <w:spacing w:line="360" w:lineRule="auto"/>
        <w:ind w:right="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委托人</w:t>
      </w:r>
      <w:r>
        <w:rPr>
          <w:rFonts w:hint="eastAsia" w:ascii="宋体" w:hAnsi="宋体" w:eastAsia="宋体" w:cs="宋体"/>
          <w:spacing w:val="-17"/>
          <w:sz w:val="24"/>
          <w:szCs w:val="24"/>
          <w:highlight w:val="none"/>
        </w:rPr>
        <w:t>：</w:t>
      </w:r>
      <w:r>
        <w:rPr>
          <w:rFonts w:hint="eastAsia" w:ascii="宋体" w:hAnsi="宋体" w:eastAsia="宋体" w:cs="宋体"/>
          <w:spacing w:val="-17"/>
          <w:sz w:val="24"/>
          <w:szCs w:val="24"/>
          <w:highlight w:val="none"/>
          <w:lang w:val="en-US" w:eastAsia="zh-CN"/>
        </w:rPr>
        <w:t xml:space="preserve">           </w:t>
      </w:r>
      <w:r>
        <w:rPr>
          <w:rFonts w:hint="eastAsia" w:ascii="宋体" w:hAnsi="宋体" w:eastAsia="宋体" w:cs="宋体"/>
          <w:sz w:val="24"/>
          <w:szCs w:val="24"/>
          <w:highlight w:val="none"/>
        </w:rPr>
        <w:t>（盖章）</w:t>
      </w:r>
      <w:r>
        <w:rPr>
          <w:rFonts w:hint="eastAsia" w:ascii="宋体" w:hAnsi="宋体" w:eastAsia="宋体" w:cs="宋体"/>
          <w:sz w:val="24"/>
          <w:szCs w:val="24"/>
          <w:highlight w:val="none"/>
        </w:rPr>
        <w:tab/>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受托人</w:t>
      </w:r>
      <w:r>
        <w:rPr>
          <w:rFonts w:hint="eastAsia" w:ascii="宋体" w:hAnsi="宋体" w:eastAsia="宋体" w:cs="宋体"/>
          <w:spacing w:val="-17"/>
          <w:sz w:val="24"/>
          <w:szCs w:val="24"/>
          <w:highlight w:val="none"/>
        </w:rPr>
        <w:t>：</w:t>
      </w:r>
      <w:r>
        <w:rPr>
          <w:rFonts w:hint="eastAsia" w:ascii="宋体" w:hAnsi="宋体" w:eastAsia="宋体" w:cs="宋体"/>
          <w:spacing w:val="-17"/>
          <w:sz w:val="24"/>
          <w:szCs w:val="24"/>
          <w:highlight w:val="none"/>
          <w:u w:val="single"/>
        </w:rPr>
        <w:t xml:space="preserve"> </w:t>
      </w:r>
      <w:r>
        <w:rPr>
          <w:rFonts w:hint="eastAsia" w:ascii="宋体" w:hAnsi="宋体" w:eastAsia="宋体" w:cs="宋体"/>
          <w:spacing w:val="-17"/>
          <w:sz w:val="24"/>
          <w:szCs w:val="24"/>
          <w:highlight w:val="none"/>
          <w:u w:val="single"/>
          <w:lang w:val="en-US" w:eastAsia="zh-CN"/>
        </w:rPr>
        <w:t xml:space="preserve">         </w:t>
      </w:r>
      <w:r>
        <w:rPr>
          <w:rFonts w:hint="eastAsia" w:ascii="宋体" w:hAnsi="宋体" w:eastAsia="宋体" w:cs="宋体"/>
          <w:sz w:val="24"/>
          <w:szCs w:val="24"/>
          <w:highlight w:val="none"/>
        </w:rPr>
        <w:t xml:space="preserve">（盖章） </w:t>
      </w:r>
    </w:p>
    <w:p w14:paraId="38E98FC1">
      <w:pPr>
        <w:keepNext w:val="0"/>
        <w:keepLines w:val="0"/>
        <w:pageBreakBefore w:val="0"/>
        <w:widowControl w:val="0"/>
        <w:tabs>
          <w:tab w:val="left" w:pos="3151"/>
          <w:tab w:val="left" w:pos="4934"/>
          <w:tab w:val="left" w:pos="5174"/>
          <w:tab w:val="left" w:pos="7781"/>
        </w:tabs>
        <w:kinsoku/>
        <w:wordWrap/>
        <w:overflowPunct/>
        <w:topLinePunct w:val="0"/>
        <w:autoSpaceDE/>
        <w:autoSpaceDN/>
        <w:bidi w:val="0"/>
        <w:adjustRightInd w:val="0"/>
        <w:snapToGrid w:val="0"/>
        <w:spacing w:line="360" w:lineRule="auto"/>
        <w:ind w:right="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                          法定代表人</w:t>
      </w:r>
    </w:p>
    <w:p w14:paraId="2B4BD578">
      <w:pPr>
        <w:keepNext w:val="0"/>
        <w:keepLines w:val="0"/>
        <w:pageBreakBefore w:val="0"/>
        <w:widowControl w:val="0"/>
        <w:tabs>
          <w:tab w:val="left" w:pos="3151"/>
          <w:tab w:val="left" w:pos="4934"/>
          <w:tab w:val="left" w:pos="5174"/>
          <w:tab w:val="left" w:pos="7781"/>
        </w:tabs>
        <w:kinsoku/>
        <w:wordWrap/>
        <w:overflowPunct/>
        <w:topLinePunct w:val="0"/>
        <w:autoSpaceDE/>
        <w:autoSpaceDN/>
        <w:bidi w:val="0"/>
        <w:adjustRightInd w:val="0"/>
        <w:snapToGrid w:val="0"/>
        <w:spacing w:line="360" w:lineRule="auto"/>
        <w:ind w:right="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或其委托代理人</w:t>
      </w:r>
      <w:r>
        <w:rPr>
          <w:rFonts w:hint="eastAsia" w:ascii="宋体" w:hAnsi="宋体" w:eastAsia="宋体" w:cs="宋体"/>
          <w:spacing w:val="-17"/>
          <w:sz w:val="24"/>
          <w:szCs w:val="24"/>
          <w:highlight w:val="none"/>
        </w:rPr>
        <w:t>：</w:t>
      </w:r>
      <w:r>
        <w:rPr>
          <w:rFonts w:hint="eastAsia" w:ascii="宋体" w:hAnsi="宋体" w:eastAsia="宋体" w:cs="宋体"/>
          <w:spacing w:val="-17"/>
          <w:sz w:val="24"/>
          <w:szCs w:val="24"/>
          <w:highlight w:val="none"/>
          <w:u w:val="single"/>
        </w:rPr>
        <w:t xml:space="preserve">      </w:t>
      </w:r>
      <w:r>
        <w:rPr>
          <w:rFonts w:hint="eastAsia" w:ascii="宋体" w:hAnsi="宋体" w:eastAsia="宋体" w:cs="宋体"/>
          <w:spacing w:val="-7"/>
          <w:sz w:val="24"/>
          <w:szCs w:val="24"/>
          <w:highlight w:val="none"/>
          <w:u w:val="single"/>
        </w:rPr>
        <w:t xml:space="preserve"> </w:t>
      </w:r>
      <w:r>
        <w:rPr>
          <w:rFonts w:hint="eastAsia" w:ascii="宋体" w:hAnsi="宋体" w:eastAsia="宋体" w:cs="宋体"/>
          <w:i/>
          <w:sz w:val="24"/>
          <w:szCs w:val="24"/>
          <w:highlight w:val="none"/>
        </w:rPr>
        <w:t>（</w:t>
      </w:r>
      <w:r>
        <w:rPr>
          <w:rFonts w:hint="eastAsia" w:ascii="宋体" w:hAnsi="宋体" w:eastAsia="宋体" w:cs="宋体"/>
          <w:sz w:val="24"/>
          <w:szCs w:val="24"/>
          <w:highlight w:val="none"/>
        </w:rPr>
        <w:t>签字</w:t>
      </w:r>
      <w:r>
        <w:rPr>
          <w:rFonts w:hint="eastAsia" w:ascii="宋体" w:hAnsi="宋体" w:eastAsia="宋体" w:cs="宋体"/>
          <w:sz w:val="24"/>
          <w:szCs w:val="24"/>
          <w:highlight w:val="none"/>
          <w:lang w:val="en-US" w:eastAsia="zh-CN"/>
        </w:rPr>
        <w:t>或盖章</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或其委托代理人</w:t>
      </w:r>
      <w:r>
        <w:rPr>
          <w:rFonts w:hint="eastAsia" w:ascii="宋体" w:hAnsi="宋体" w:eastAsia="宋体" w:cs="宋体"/>
          <w:spacing w:val="-16"/>
          <w:sz w:val="24"/>
          <w:szCs w:val="24"/>
          <w:highlight w:val="none"/>
        </w:rPr>
        <w:t>：</w:t>
      </w:r>
      <w:r>
        <w:rPr>
          <w:rFonts w:hint="eastAsia" w:ascii="宋体" w:hAnsi="宋体" w:eastAsia="宋体" w:cs="宋体"/>
          <w:spacing w:val="-1"/>
          <w:sz w:val="24"/>
          <w:szCs w:val="24"/>
          <w:highlight w:val="none"/>
          <w:u w:val="single"/>
        </w:rPr>
        <w:t xml:space="preserve">     </w:t>
      </w:r>
      <w:r>
        <w:rPr>
          <w:rFonts w:hint="eastAsia" w:ascii="宋体" w:hAnsi="宋体" w:eastAsia="宋体" w:cs="宋体"/>
          <w:sz w:val="24"/>
          <w:szCs w:val="24"/>
          <w:highlight w:val="none"/>
        </w:rPr>
        <w:t>（签字</w:t>
      </w:r>
      <w:r>
        <w:rPr>
          <w:rFonts w:hint="eastAsia" w:ascii="宋体" w:hAnsi="宋体" w:eastAsia="宋体" w:cs="宋体"/>
          <w:sz w:val="24"/>
          <w:szCs w:val="24"/>
          <w:highlight w:val="none"/>
          <w:lang w:val="en-US" w:eastAsia="zh-CN"/>
        </w:rPr>
        <w:t>或盖章</w:t>
      </w:r>
      <w:r>
        <w:rPr>
          <w:rFonts w:hint="eastAsia" w:ascii="宋体" w:hAnsi="宋体" w:eastAsia="宋体" w:cs="宋体"/>
          <w:sz w:val="24"/>
          <w:szCs w:val="24"/>
          <w:highlight w:val="none"/>
        </w:rPr>
        <w:t>）</w:t>
      </w:r>
    </w:p>
    <w:p w14:paraId="233A30F7">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签订日期：      年    月   日</w:t>
      </w:r>
    </w:p>
    <w:p w14:paraId="4A40D36B">
      <w:pPr>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p>
    <w:p w14:paraId="791E9AB8">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宋体" w:hAnsi="宋体" w:eastAsia="宋体" w:cs="宋体"/>
          <w:szCs w:val="21"/>
          <w:highlight w:val="none"/>
        </w:rPr>
      </w:pPr>
      <w:r>
        <w:rPr>
          <w:rFonts w:hint="eastAsia" w:ascii="宋体" w:hAnsi="宋体" w:eastAsia="宋体" w:cs="宋体"/>
          <w:sz w:val="24"/>
          <w:szCs w:val="24"/>
          <w:highlight w:val="none"/>
        </w:rPr>
        <w:t>合同附件二：</w:t>
      </w:r>
    </w:p>
    <w:p w14:paraId="373410D8">
      <w:pPr>
        <w:keepNext w:val="0"/>
        <w:keepLines w:val="0"/>
        <w:pageBreakBefore w:val="0"/>
        <w:widowControl w:val="0"/>
        <w:kinsoku/>
        <w:wordWrap/>
        <w:overflowPunct/>
        <w:topLinePunct w:val="0"/>
        <w:bidi w:val="0"/>
        <w:snapToGrid w:val="0"/>
        <w:spacing w:line="360" w:lineRule="auto"/>
        <w:jc w:val="center"/>
        <w:textAlignment w:val="auto"/>
        <w:rPr>
          <w:rFonts w:hint="eastAsia" w:ascii="宋体" w:hAnsi="宋体" w:eastAsia="宋体" w:cs="宋体"/>
          <w:b/>
          <w:bCs/>
          <w:sz w:val="30"/>
          <w:szCs w:val="30"/>
          <w:highlight w:val="none"/>
        </w:rPr>
      </w:pPr>
      <w:r>
        <w:rPr>
          <w:rFonts w:hint="eastAsia" w:ascii="宋体" w:hAnsi="宋体" w:eastAsia="宋体" w:cs="宋体"/>
          <w:b/>
          <w:bCs/>
          <w:sz w:val="30"/>
          <w:szCs w:val="30"/>
          <w:highlight w:val="none"/>
        </w:rPr>
        <w:t>安全生产合同协议书</w:t>
      </w:r>
    </w:p>
    <w:p w14:paraId="2AEA19BB">
      <w:pPr>
        <w:keepNext w:val="0"/>
        <w:keepLines w:val="0"/>
        <w:pageBreakBefore w:val="0"/>
        <w:widowControl w:val="0"/>
        <w:tabs>
          <w:tab w:val="left" w:pos="3081"/>
          <w:tab w:val="left" w:pos="5122"/>
          <w:tab w:val="left" w:pos="6125"/>
          <w:tab w:val="left" w:pos="8619"/>
        </w:tabs>
        <w:kinsoku/>
        <w:wordWrap/>
        <w:overflowPunct/>
        <w:topLinePunct w:val="0"/>
        <w:autoSpaceDE/>
        <w:autoSpaceDN/>
        <w:bidi w:val="0"/>
        <w:adjustRightInd w:val="0"/>
        <w:snapToGrid w:val="0"/>
        <w:spacing w:line="360" w:lineRule="auto"/>
        <w:ind w:left="0"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为在</w:t>
      </w:r>
      <w:r>
        <w:rPr>
          <w:rFonts w:hint="eastAsia" w:ascii="宋体" w:hAnsi="宋体" w:cs="宋体"/>
          <w:sz w:val="24"/>
          <w:szCs w:val="24"/>
          <w:highlight w:val="none"/>
          <w:u w:val="single"/>
          <w:lang w:eastAsia="zh-CN"/>
        </w:rPr>
        <w:t>南通市交通运输局应急预案修编技术服务项目</w:t>
      </w:r>
      <w:r>
        <w:rPr>
          <w:rFonts w:hint="eastAsia" w:ascii="宋体" w:hAnsi="宋体" w:eastAsia="宋体" w:cs="宋体"/>
          <w:sz w:val="24"/>
          <w:szCs w:val="24"/>
          <w:highlight w:val="none"/>
        </w:rPr>
        <w:t>（项目名称）</w:t>
      </w:r>
      <w:r>
        <w:rPr>
          <w:rFonts w:hint="eastAsia" w:ascii="宋体" w:hAnsi="宋体" w:eastAsia="宋体" w:cs="宋体"/>
          <w:sz w:val="24"/>
          <w:szCs w:val="24"/>
          <w:highlight w:val="none"/>
          <w:u w:val="single"/>
          <w:lang w:val="en-US" w:eastAsia="zh-CN"/>
        </w:rPr>
        <w:t>/</w:t>
      </w:r>
      <w:r>
        <w:rPr>
          <w:rFonts w:hint="eastAsia" w:ascii="宋体" w:hAnsi="宋体" w:eastAsia="宋体" w:cs="宋体"/>
          <w:sz w:val="24"/>
          <w:szCs w:val="24"/>
          <w:highlight w:val="none"/>
        </w:rPr>
        <w:t>标段合同的实施过程中切实搞好本项目的安全管理工作</w:t>
      </w:r>
      <w:r>
        <w:rPr>
          <w:rFonts w:hint="eastAsia" w:ascii="宋体" w:hAnsi="宋体" w:eastAsia="宋体" w:cs="宋体"/>
          <w:spacing w:val="-29"/>
          <w:sz w:val="24"/>
          <w:szCs w:val="24"/>
          <w:highlight w:val="none"/>
        </w:rPr>
        <w:t>，</w:t>
      </w:r>
      <w:r>
        <w:rPr>
          <w:rFonts w:hint="eastAsia" w:ascii="宋体" w:hAnsi="宋体" w:eastAsia="宋体" w:cs="宋体"/>
          <w:sz w:val="24"/>
          <w:szCs w:val="24"/>
          <w:highlight w:val="none"/>
        </w:rPr>
        <w:t>本项目委托人</w:t>
      </w:r>
      <w:r>
        <w:rPr>
          <w:rFonts w:hint="eastAsia" w:ascii="宋体" w:hAnsi="宋体" w:eastAsia="宋体" w:cs="宋体"/>
          <w:sz w:val="24"/>
          <w:szCs w:val="24"/>
          <w:highlight w:val="none"/>
          <w:u w:val="single"/>
        </w:rPr>
        <w:t>南通市交通运输局</w:t>
      </w:r>
      <w:r>
        <w:rPr>
          <w:rFonts w:hint="eastAsia" w:ascii="宋体" w:hAnsi="宋体" w:eastAsia="宋体" w:cs="宋体"/>
          <w:sz w:val="24"/>
          <w:szCs w:val="24"/>
          <w:highlight w:val="none"/>
        </w:rPr>
        <w:t>（委托人名称</w:t>
      </w:r>
      <w:r>
        <w:rPr>
          <w:rFonts w:hint="eastAsia" w:ascii="宋体" w:hAnsi="宋体" w:eastAsia="宋体" w:cs="宋体"/>
          <w:spacing w:val="-13"/>
          <w:sz w:val="24"/>
          <w:szCs w:val="24"/>
          <w:highlight w:val="none"/>
        </w:rPr>
        <w:t>，</w:t>
      </w:r>
      <w:r>
        <w:rPr>
          <w:rFonts w:hint="eastAsia" w:ascii="宋体" w:hAnsi="宋体" w:eastAsia="宋体" w:cs="宋体"/>
          <w:sz w:val="24"/>
          <w:szCs w:val="24"/>
          <w:highlight w:val="none"/>
        </w:rPr>
        <w:t>以下简称“委托人</w:t>
      </w:r>
      <w:r>
        <w:rPr>
          <w:rFonts w:hint="eastAsia" w:ascii="宋体" w:hAnsi="宋体" w:eastAsia="宋体" w:cs="宋体"/>
          <w:spacing w:val="-7"/>
          <w:sz w:val="24"/>
          <w:szCs w:val="24"/>
          <w:highlight w:val="none"/>
        </w:rPr>
        <w:t>”）</w:t>
      </w:r>
      <w:r>
        <w:rPr>
          <w:rFonts w:hint="eastAsia" w:ascii="宋体" w:hAnsi="宋体" w:eastAsia="宋体" w:cs="宋体"/>
          <w:sz w:val="24"/>
          <w:szCs w:val="24"/>
          <w:highlight w:val="none"/>
        </w:rPr>
        <w:t>与受托人</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（受托人名称</w:t>
      </w:r>
      <w:r>
        <w:rPr>
          <w:rFonts w:hint="eastAsia" w:ascii="宋体" w:hAnsi="宋体" w:eastAsia="宋体" w:cs="宋体"/>
          <w:spacing w:val="-12"/>
          <w:sz w:val="24"/>
          <w:szCs w:val="24"/>
          <w:highlight w:val="none"/>
        </w:rPr>
        <w:t>，</w:t>
      </w:r>
      <w:r>
        <w:rPr>
          <w:rFonts w:hint="eastAsia" w:ascii="宋体" w:hAnsi="宋体" w:eastAsia="宋体" w:cs="宋体"/>
          <w:sz w:val="24"/>
          <w:szCs w:val="24"/>
          <w:highlight w:val="none"/>
        </w:rPr>
        <w:t>以下简称“受托人”）特此签订安全生产合同。</w:t>
      </w:r>
    </w:p>
    <w:p w14:paraId="4B8678F4">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1.委托人职责</w:t>
      </w:r>
    </w:p>
    <w:p w14:paraId="4B949E54">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（1）严格遵守国家有关安全生产的法律法规，认真执行工程承包合同中的有关安全要求。</w:t>
      </w:r>
    </w:p>
    <w:p w14:paraId="0334249B">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（2）按照“安全第一、预防为主、综合治理”和坚持“管生产必须管安全”的原则进行安全生产管理，做到生产与安全工作同时计划、布置、检查、总结和评比。</w:t>
      </w:r>
    </w:p>
    <w:p w14:paraId="49B18607">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（3）重要的安全设施必须坚持与主体工程“三同时”的原则，即：同时设计、审批，同时施工，同时验收，投入使用。</w:t>
      </w:r>
    </w:p>
    <w:p w14:paraId="333E48E2">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（4）定期召开安全生产调度会，及时传达中央及地方有关安全生产的精神。</w:t>
      </w:r>
    </w:p>
    <w:p w14:paraId="0E0177E3">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（5）组织对受托人进行安全生产检查，监督受托人及时处理发现的各种安全隐患。</w:t>
      </w:r>
    </w:p>
    <w:p w14:paraId="7F464AC6">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2.受托人职责</w:t>
      </w:r>
    </w:p>
    <w:p w14:paraId="1E101C6B">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严格遵守《中华人民共和国安全生产法》《建设工程安全生产管理条例》等国家有关安全生产的法律法规、《公路水运工程安全生产监督管理办法》和《公路工程施工安全技术规范》等有关安全生产的规定。认真执行合同中的有关安全要求。</w:t>
      </w:r>
    </w:p>
    <w:p w14:paraId="6A1D512E">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坚持“安全第一、预防为主、综合治理”和“管生产必须管安全”的原则，加强安全生产宣传教育，增强全员安全生产意识，建立健全各项安全生产的管理机构和安全生产管理制度，配备专职及兼职安全检查人员，有组织有领导地开展安全生产活动。所有项目组人员必须熟悉和</w:t>
      </w:r>
      <w:r>
        <w:rPr>
          <w:rFonts w:hint="eastAsia" w:ascii="宋体" w:hAnsi="宋体" w:eastAsia="宋体" w:cs="宋体"/>
          <w:spacing w:val="-5"/>
          <w:sz w:val="24"/>
          <w:szCs w:val="24"/>
          <w:highlight w:val="none"/>
        </w:rPr>
        <w:t>遵守本合同的各项规定，做到生产与安全工作同时计划、布置、检查、总结和评比。</w:t>
      </w:r>
    </w:p>
    <w:p w14:paraId="37F4E252">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（3）建立健全安全生产责任制。</w:t>
      </w:r>
    </w:p>
    <w:p w14:paraId="6CC56DAF">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（4）受托人在任何时候都应采取各种合理的预防措施，防止其员工发生任何违法、</w:t>
      </w:r>
      <w:r>
        <w:rPr>
          <w:rFonts w:hint="eastAsia" w:ascii="宋体" w:hAnsi="宋体" w:eastAsia="宋体" w:cs="宋体"/>
          <w:sz w:val="24"/>
          <w:szCs w:val="24"/>
          <w:highlight w:val="none"/>
          <w:lang w:eastAsia="zh-CN"/>
        </w:rPr>
        <w:t>违纪</w:t>
      </w:r>
      <w:r>
        <w:rPr>
          <w:rFonts w:hint="eastAsia" w:ascii="宋体" w:hAnsi="宋体" w:eastAsia="宋体" w:cs="宋体"/>
          <w:sz w:val="24"/>
          <w:szCs w:val="24"/>
          <w:highlight w:val="none"/>
        </w:rPr>
        <w:t>、暴力或妨碍治安的行为。</w:t>
      </w:r>
    </w:p>
    <w:p w14:paraId="61AC225C">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受托人必须按照本工程项目特点，组织制定本工程实施中的生产安全事故应急救援预案；如果发生安全事故，应按照《国务院关于特大安全事故行政责任追究的规定》以及其他有关规定，及时上报有关部门，并坚持“四不放过”的原则，严肃处理相关责任人。</w:t>
      </w:r>
    </w:p>
    <w:p w14:paraId="0E573550">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（6）安全生产费用按照《公路水运工程安全生产监督管理办法》的相关规定使用和管理。</w:t>
      </w:r>
    </w:p>
    <w:p w14:paraId="78BC6218">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3.违约责任</w:t>
      </w:r>
    </w:p>
    <w:p w14:paraId="32DF050D">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如因委托人或受托人违约造成安全事故，将依法追究责任。</w:t>
      </w:r>
    </w:p>
    <w:p w14:paraId="3F8DD330">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4.本合同由双方法定代表人或其授权的代理人签署并加盖单</w:t>
      </w:r>
      <w:r>
        <w:rPr>
          <w:rFonts w:hint="eastAsia" w:ascii="宋体" w:hAnsi="宋体" w:eastAsia="宋体" w:cs="宋体"/>
          <w:sz w:val="24"/>
          <w:szCs w:val="24"/>
          <w:highlight w:val="none"/>
          <w:lang w:eastAsia="zh-CN"/>
        </w:rPr>
        <w:t>位公</w:t>
      </w:r>
      <w:r>
        <w:rPr>
          <w:rFonts w:hint="eastAsia" w:ascii="宋体" w:hAnsi="宋体" w:eastAsia="宋体" w:cs="宋体"/>
          <w:sz w:val="24"/>
          <w:szCs w:val="24"/>
          <w:highlight w:val="none"/>
        </w:rPr>
        <w:t>章后生效，项目验收结束后失效。</w:t>
      </w:r>
    </w:p>
    <w:p w14:paraId="01EB4337">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5.本合同正本二份</w:t>
      </w:r>
      <w:r>
        <w:rPr>
          <w:rFonts w:hint="eastAsia" w:ascii="宋体" w:hAnsi="宋体" w:eastAsia="宋体" w:cs="宋体"/>
          <w:spacing w:val="2"/>
          <w:sz w:val="24"/>
          <w:szCs w:val="24"/>
          <w:highlight w:val="none"/>
        </w:rPr>
        <w:t>、</w:t>
      </w:r>
      <w:r>
        <w:rPr>
          <w:rFonts w:hint="eastAsia" w:ascii="宋体" w:hAnsi="宋体" w:eastAsia="宋体" w:cs="宋体"/>
          <w:sz w:val="24"/>
          <w:szCs w:val="24"/>
          <w:highlight w:val="none"/>
        </w:rPr>
        <w:t>副</w:t>
      </w:r>
      <w:r>
        <w:rPr>
          <w:rFonts w:hint="eastAsia" w:ascii="宋体" w:hAnsi="宋体" w:eastAsia="宋体" w:cs="宋体"/>
          <w:spacing w:val="2"/>
          <w:sz w:val="24"/>
          <w:szCs w:val="24"/>
          <w:highlight w:val="none"/>
        </w:rPr>
        <w:t>本</w:t>
      </w:r>
      <w:r>
        <w:rPr>
          <w:rFonts w:hint="eastAsia" w:ascii="宋体" w:hAnsi="宋体" w:eastAsia="宋体" w:cs="宋体"/>
          <w:spacing w:val="2"/>
          <w:sz w:val="24"/>
          <w:szCs w:val="24"/>
          <w:highlight w:val="none"/>
          <w:u w:val="single"/>
          <w:lang w:val="en-US" w:eastAsia="zh-CN"/>
        </w:rPr>
        <w:t>二</w:t>
      </w:r>
      <w:r>
        <w:rPr>
          <w:rFonts w:hint="eastAsia" w:ascii="宋体" w:hAnsi="宋体" w:eastAsia="宋体" w:cs="宋体"/>
          <w:sz w:val="24"/>
          <w:szCs w:val="24"/>
          <w:highlight w:val="none"/>
        </w:rPr>
        <w:t>份，合同双</w:t>
      </w:r>
      <w:r>
        <w:rPr>
          <w:rFonts w:hint="eastAsia" w:ascii="宋体" w:hAnsi="宋体" w:eastAsia="宋体" w:cs="宋体"/>
          <w:spacing w:val="2"/>
          <w:sz w:val="24"/>
          <w:szCs w:val="24"/>
          <w:highlight w:val="none"/>
        </w:rPr>
        <w:t>方</w:t>
      </w:r>
      <w:r>
        <w:rPr>
          <w:rFonts w:hint="eastAsia" w:ascii="宋体" w:hAnsi="宋体" w:eastAsia="宋体" w:cs="宋体"/>
          <w:sz w:val="24"/>
          <w:szCs w:val="24"/>
          <w:highlight w:val="none"/>
        </w:rPr>
        <w:t>各执正本一份，副</w:t>
      </w:r>
      <w:r>
        <w:rPr>
          <w:rFonts w:hint="eastAsia" w:ascii="宋体" w:hAnsi="宋体" w:eastAsia="宋体" w:cs="宋体"/>
          <w:spacing w:val="5"/>
          <w:sz w:val="24"/>
          <w:szCs w:val="24"/>
          <w:highlight w:val="none"/>
        </w:rPr>
        <w:t>本</w:t>
      </w:r>
      <w:r>
        <w:rPr>
          <w:rFonts w:hint="eastAsia" w:ascii="宋体" w:hAnsi="宋体" w:eastAsia="宋体" w:cs="宋体"/>
          <w:spacing w:val="5"/>
          <w:sz w:val="24"/>
          <w:szCs w:val="24"/>
          <w:highlight w:val="none"/>
          <w:u w:val="single"/>
          <w:lang w:val="en-US" w:eastAsia="zh-CN"/>
        </w:rPr>
        <w:t>一</w:t>
      </w:r>
      <w:r>
        <w:rPr>
          <w:rFonts w:hint="eastAsia" w:ascii="宋体" w:hAnsi="宋体" w:eastAsia="宋体" w:cs="宋体"/>
          <w:sz w:val="24"/>
          <w:szCs w:val="24"/>
          <w:highlight w:val="none"/>
        </w:rPr>
        <w:t>份，当正本与副本的内容不一致时，以正本为准。</w:t>
      </w:r>
    </w:p>
    <w:p w14:paraId="123560CE">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hint="eastAsia" w:ascii="宋体" w:hAnsi="宋体" w:eastAsia="宋体" w:cs="宋体"/>
          <w:sz w:val="24"/>
          <w:szCs w:val="24"/>
          <w:highlight w:val="none"/>
        </w:rPr>
      </w:pPr>
    </w:p>
    <w:p w14:paraId="3220144B">
      <w:pPr>
        <w:keepNext w:val="0"/>
        <w:keepLines w:val="0"/>
        <w:pageBreakBefore w:val="0"/>
        <w:widowControl w:val="0"/>
        <w:tabs>
          <w:tab w:val="left" w:pos="3151"/>
          <w:tab w:val="left" w:pos="4934"/>
          <w:tab w:val="left" w:pos="4965"/>
          <w:tab w:val="left" w:pos="8205"/>
        </w:tabs>
        <w:kinsoku/>
        <w:wordWrap/>
        <w:overflowPunct/>
        <w:topLinePunct w:val="0"/>
        <w:autoSpaceDE/>
        <w:autoSpaceDN/>
        <w:bidi w:val="0"/>
        <w:adjustRightInd w:val="0"/>
        <w:snapToGrid w:val="0"/>
        <w:spacing w:line="360" w:lineRule="auto"/>
        <w:ind w:right="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委托人</w:t>
      </w:r>
      <w:r>
        <w:rPr>
          <w:rFonts w:hint="eastAsia" w:ascii="宋体" w:hAnsi="宋体" w:eastAsia="宋体" w:cs="宋体"/>
          <w:spacing w:val="-17"/>
          <w:sz w:val="24"/>
          <w:szCs w:val="24"/>
          <w:highlight w:val="none"/>
        </w:rPr>
        <w:t>：</w:t>
      </w:r>
      <w:r>
        <w:rPr>
          <w:rFonts w:hint="eastAsia" w:ascii="宋体" w:hAnsi="宋体" w:eastAsia="宋体" w:cs="宋体"/>
          <w:spacing w:val="-17"/>
          <w:sz w:val="24"/>
          <w:szCs w:val="24"/>
          <w:highlight w:val="none"/>
          <w:lang w:val="en-US" w:eastAsia="zh-CN"/>
        </w:rPr>
        <w:t xml:space="preserve">           </w:t>
      </w:r>
      <w:r>
        <w:rPr>
          <w:rFonts w:hint="eastAsia" w:ascii="宋体" w:hAnsi="宋体" w:eastAsia="宋体" w:cs="宋体"/>
          <w:sz w:val="24"/>
          <w:szCs w:val="24"/>
          <w:highlight w:val="none"/>
        </w:rPr>
        <w:t>（盖章）</w:t>
      </w:r>
      <w:r>
        <w:rPr>
          <w:rFonts w:hint="eastAsia" w:ascii="宋体" w:hAnsi="宋体" w:eastAsia="宋体" w:cs="宋体"/>
          <w:sz w:val="24"/>
          <w:szCs w:val="24"/>
          <w:highlight w:val="none"/>
        </w:rPr>
        <w:tab/>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受托人</w:t>
      </w:r>
      <w:r>
        <w:rPr>
          <w:rFonts w:hint="eastAsia" w:ascii="宋体" w:hAnsi="宋体" w:eastAsia="宋体" w:cs="宋体"/>
          <w:spacing w:val="-17"/>
          <w:sz w:val="24"/>
          <w:szCs w:val="24"/>
          <w:highlight w:val="none"/>
        </w:rPr>
        <w:t>：</w:t>
      </w:r>
      <w:r>
        <w:rPr>
          <w:rFonts w:hint="eastAsia" w:ascii="宋体" w:hAnsi="宋体" w:eastAsia="宋体" w:cs="宋体"/>
          <w:spacing w:val="-17"/>
          <w:sz w:val="24"/>
          <w:szCs w:val="24"/>
          <w:highlight w:val="none"/>
          <w:u w:val="single"/>
        </w:rPr>
        <w:t xml:space="preserve"> </w:t>
      </w:r>
      <w:r>
        <w:rPr>
          <w:rFonts w:hint="eastAsia" w:ascii="宋体" w:hAnsi="宋体" w:eastAsia="宋体" w:cs="宋体"/>
          <w:spacing w:val="-17"/>
          <w:sz w:val="24"/>
          <w:szCs w:val="24"/>
          <w:highlight w:val="none"/>
          <w:u w:val="single"/>
          <w:lang w:val="en-US" w:eastAsia="zh-CN"/>
        </w:rPr>
        <w:t xml:space="preserve">         </w:t>
      </w:r>
      <w:r>
        <w:rPr>
          <w:rFonts w:hint="eastAsia" w:ascii="宋体" w:hAnsi="宋体" w:eastAsia="宋体" w:cs="宋体"/>
          <w:sz w:val="24"/>
          <w:szCs w:val="24"/>
          <w:highlight w:val="none"/>
        </w:rPr>
        <w:t xml:space="preserve">（盖章） </w:t>
      </w:r>
    </w:p>
    <w:p w14:paraId="43B08BDB">
      <w:pPr>
        <w:keepNext w:val="0"/>
        <w:keepLines w:val="0"/>
        <w:pageBreakBefore w:val="0"/>
        <w:widowControl w:val="0"/>
        <w:tabs>
          <w:tab w:val="left" w:pos="3151"/>
          <w:tab w:val="left" w:pos="4934"/>
          <w:tab w:val="left" w:pos="5174"/>
          <w:tab w:val="left" w:pos="7781"/>
        </w:tabs>
        <w:kinsoku/>
        <w:wordWrap/>
        <w:overflowPunct/>
        <w:topLinePunct w:val="0"/>
        <w:autoSpaceDE/>
        <w:autoSpaceDN/>
        <w:bidi w:val="0"/>
        <w:adjustRightInd w:val="0"/>
        <w:snapToGrid w:val="0"/>
        <w:spacing w:line="360" w:lineRule="auto"/>
        <w:ind w:right="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                          法定代表人</w:t>
      </w:r>
    </w:p>
    <w:p w14:paraId="3C26DDA0">
      <w:pPr>
        <w:keepNext w:val="0"/>
        <w:keepLines w:val="0"/>
        <w:pageBreakBefore w:val="0"/>
        <w:widowControl w:val="0"/>
        <w:tabs>
          <w:tab w:val="left" w:pos="3151"/>
          <w:tab w:val="left" w:pos="4934"/>
          <w:tab w:val="left" w:pos="5174"/>
          <w:tab w:val="left" w:pos="7781"/>
        </w:tabs>
        <w:kinsoku/>
        <w:wordWrap/>
        <w:overflowPunct/>
        <w:topLinePunct w:val="0"/>
        <w:autoSpaceDE/>
        <w:autoSpaceDN/>
        <w:bidi w:val="0"/>
        <w:adjustRightInd w:val="0"/>
        <w:snapToGrid w:val="0"/>
        <w:spacing w:line="360" w:lineRule="auto"/>
        <w:ind w:right="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或其委托代理人</w:t>
      </w:r>
      <w:r>
        <w:rPr>
          <w:rFonts w:hint="eastAsia" w:ascii="宋体" w:hAnsi="宋体" w:eastAsia="宋体" w:cs="宋体"/>
          <w:spacing w:val="-17"/>
          <w:sz w:val="24"/>
          <w:szCs w:val="24"/>
          <w:highlight w:val="none"/>
        </w:rPr>
        <w:t>：</w:t>
      </w:r>
      <w:r>
        <w:rPr>
          <w:rFonts w:hint="eastAsia" w:ascii="宋体" w:hAnsi="宋体" w:eastAsia="宋体" w:cs="宋体"/>
          <w:spacing w:val="-17"/>
          <w:sz w:val="24"/>
          <w:szCs w:val="24"/>
          <w:highlight w:val="none"/>
          <w:u w:val="single"/>
        </w:rPr>
        <w:t xml:space="preserve">      </w:t>
      </w:r>
      <w:r>
        <w:rPr>
          <w:rFonts w:hint="eastAsia" w:ascii="宋体" w:hAnsi="宋体" w:eastAsia="宋体" w:cs="宋体"/>
          <w:spacing w:val="-7"/>
          <w:sz w:val="24"/>
          <w:szCs w:val="24"/>
          <w:highlight w:val="none"/>
          <w:u w:val="single"/>
        </w:rPr>
        <w:t xml:space="preserve"> </w:t>
      </w:r>
      <w:r>
        <w:rPr>
          <w:rFonts w:hint="eastAsia" w:ascii="宋体" w:hAnsi="宋体" w:eastAsia="宋体" w:cs="宋体"/>
          <w:i/>
          <w:sz w:val="24"/>
          <w:szCs w:val="24"/>
          <w:highlight w:val="none"/>
        </w:rPr>
        <w:t>（</w:t>
      </w:r>
      <w:r>
        <w:rPr>
          <w:rFonts w:hint="eastAsia" w:ascii="宋体" w:hAnsi="宋体" w:eastAsia="宋体" w:cs="宋体"/>
          <w:sz w:val="24"/>
          <w:szCs w:val="24"/>
          <w:highlight w:val="none"/>
        </w:rPr>
        <w:t>签字</w:t>
      </w:r>
      <w:r>
        <w:rPr>
          <w:rFonts w:hint="eastAsia" w:ascii="宋体" w:hAnsi="宋体" w:eastAsia="宋体" w:cs="宋体"/>
          <w:sz w:val="24"/>
          <w:szCs w:val="24"/>
          <w:highlight w:val="none"/>
          <w:lang w:val="en-US" w:eastAsia="zh-CN"/>
        </w:rPr>
        <w:t>或盖章</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或其委托代理人</w:t>
      </w:r>
      <w:r>
        <w:rPr>
          <w:rFonts w:hint="eastAsia" w:ascii="宋体" w:hAnsi="宋体" w:eastAsia="宋体" w:cs="宋体"/>
          <w:spacing w:val="-16"/>
          <w:sz w:val="24"/>
          <w:szCs w:val="24"/>
          <w:highlight w:val="none"/>
        </w:rPr>
        <w:t>：</w:t>
      </w:r>
      <w:r>
        <w:rPr>
          <w:rFonts w:hint="eastAsia" w:ascii="宋体" w:hAnsi="宋体" w:eastAsia="宋体" w:cs="宋体"/>
          <w:spacing w:val="-1"/>
          <w:sz w:val="24"/>
          <w:szCs w:val="24"/>
          <w:highlight w:val="none"/>
          <w:u w:val="single"/>
        </w:rPr>
        <w:t xml:space="preserve">     </w:t>
      </w:r>
      <w:r>
        <w:rPr>
          <w:rFonts w:hint="eastAsia" w:ascii="宋体" w:hAnsi="宋体" w:eastAsia="宋体" w:cs="宋体"/>
          <w:sz w:val="24"/>
          <w:szCs w:val="24"/>
          <w:highlight w:val="none"/>
        </w:rPr>
        <w:t>（签字</w:t>
      </w:r>
      <w:r>
        <w:rPr>
          <w:rFonts w:hint="eastAsia" w:ascii="宋体" w:hAnsi="宋体" w:eastAsia="宋体" w:cs="宋体"/>
          <w:sz w:val="24"/>
          <w:szCs w:val="24"/>
          <w:highlight w:val="none"/>
          <w:lang w:val="en-US" w:eastAsia="zh-CN"/>
        </w:rPr>
        <w:t>或盖章</w:t>
      </w:r>
      <w:r>
        <w:rPr>
          <w:rFonts w:hint="eastAsia" w:ascii="宋体" w:hAnsi="宋体" w:eastAsia="宋体" w:cs="宋体"/>
          <w:sz w:val="24"/>
          <w:szCs w:val="24"/>
          <w:highlight w:val="none"/>
        </w:rPr>
        <w:t>）</w:t>
      </w:r>
    </w:p>
    <w:p w14:paraId="7BFE6E7D">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签订日期：      年    月   日</w:t>
      </w:r>
    </w:p>
    <w:p w14:paraId="6B458C48">
      <w:pPr>
        <w:rPr>
          <w:rFonts w:ascii="宋体" w:hAnsi="宋体" w:cs="宋体"/>
          <w:b/>
          <w:bCs/>
          <w:sz w:val="36"/>
          <w:szCs w:val="36"/>
          <w:highlight w:val="none"/>
        </w:rPr>
      </w:pPr>
      <w:r>
        <w:rPr>
          <w:rFonts w:hint="eastAsia" w:ascii="宋体" w:hAnsi="宋体" w:cs="宋体"/>
          <w:sz w:val="24"/>
          <w:highlight w:val="none"/>
        </w:rPr>
        <w:br w:type="page"/>
      </w:r>
    </w:p>
    <w:bookmarkEnd w:id="110"/>
    <w:bookmarkEnd w:id="111"/>
    <w:p w14:paraId="25848D21">
      <w:pPr>
        <w:spacing w:line="360" w:lineRule="auto"/>
        <w:jc w:val="center"/>
        <w:rPr>
          <w:rFonts w:ascii="宋体" w:hAnsi="宋体" w:cs="宋体"/>
          <w:bCs/>
          <w:sz w:val="36"/>
          <w:szCs w:val="36"/>
          <w:highlight w:val="none"/>
        </w:rPr>
      </w:pPr>
      <w:r>
        <w:rPr>
          <w:rFonts w:hint="eastAsia" w:ascii="宋体" w:hAnsi="宋体" w:cs="宋体"/>
          <w:bCs/>
          <w:sz w:val="36"/>
          <w:szCs w:val="36"/>
          <w:highlight w:val="none"/>
        </w:rPr>
        <w:t>第六部分  投标文件组成</w:t>
      </w:r>
    </w:p>
    <w:p w14:paraId="6C63B19E">
      <w:pPr>
        <w:adjustRightInd w:val="0"/>
        <w:snapToGrid w:val="0"/>
        <w:spacing w:line="360" w:lineRule="auto"/>
        <w:ind w:firstLine="482" w:firstLineChars="200"/>
        <w:jc w:val="left"/>
        <w:rPr>
          <w:rFonts w:ascii="宋体" w:hAnsi="宋体" w:cs="宋体"/>
          <w:b/>
          <w:sz w:val="24"/>
          <w:highlight w:val="none"/>
        </w:rPr>
      </w:pPr>
      <w:r>
        <w:rPr>
          <w:rFonts w:hint="eastAsia" w:ascii="宋体" w:hAnsi="宋体" w:cs="宋体"/>
          <w:b/>
          <w:sz w:val="24"/>
          <w:highlight w:val="none"/>
        </w:rPr>
        <w:t>投标文件由资格审查证明材料、商务技术标、价格标、电子版投标文件四部分组成。</w:t>
      </w:r>
    </w:p>
    <w:p w14:paraId="4895B85E">
      <w:pPr>
        <w:adjustRightInd w:val="0"/>
        <w:snapToGrid w:val="0"/>
        <w:spacing w:line="360" w:lineRule="auto"/>
        <w:ind w:firstLine="482" w:firstLineChars="200"/>
        <w:rPr>
          <w:rFonts w:ascii="宋体" w:hAnsi="宋体" w:cs="宋体"/>
          <w:b/>
          <w:bCs/>
          <w:sz w:val="24"/>
          <w:highlight w:val="none"/>
          <w:lang w:val="zh-CN"/>
        </w:rPr>
      </w:pPr>
      <w:r>
        <w:rPr>
          <w:rFonts w:hint="eastAsia" w:ascii="宋体" w:hAnsi="宋体" w:cs="宋体"/>
          <w:b/>
          <w:bCs/>
          <w:sz w:val="24"/>
          <w:highlight w:val="none"/>
          <w:lang w:val="zh-CN"/>
        </w:rPr>
        <w:t>一、资格审查证明材料（</w:t>
      </w:r>
      <w:r>
        <w:rPr>
          <w:rFonts w:hint="eastAsia" w:ascii="宋体" w:hAnsi="宋体" w:cs="宋体"/>
          <w:b/>
          <w:bCs/>
          <w:sz w:val="24"/>
          <w:highlight w:val="none"/>
        </w:rPr>
        <w:t>单独装订密封，</w:t>
      </w:r>
      <w:r>
        <w:rPr>
          <w:rFonts w:hint="eastAsia" w:ascii="宋体" w:hAnsi="宋体" w:cs="宋体"/>
          <w:b/>
          <w:bCs/>
          <w:sz w:val="24"/>
          <w:highlight w:val="none"/>
          <w:lang w:val="zh-CN"/>
        </w:rPr>
        <w:t>不能出现价格标。）</w:t>
      </w:r>
    </w:p>
    <w:p w14:paraId="4029F56C">
      <w:pPr>
        <w:adjustRightInd w:val="0"/>
        <w:snapToGrid w:val="0"/>
        <w:spacing w:line="360" w:lineRule="auto"/>
        <w:ind w:firstLine="480" w:firstLineChars="200"/>
        <w:rPr>
          <w:rFonts w:ascii="宋体" w:hAnsi="宋体" w:cs="宋体"/>
          <w:sz w:val="24"/>
          <w:highlight w:val="none"/>
          <w:lang w:val="zh-CN"/>
        </w:rPr>
      </w:pPr>
      <w:r>
        <w:rPr>
          <w:rFonts w:hint="eastAsia" w:ascii="宋体" w:hAnsi="宋体" w:cs="宋体"/>
          <w:sz w:val="24"/>
          <w:highlight w:val="none"/>
          <w:lang w:val="zh-CN"/>
        </w:rPr>
        <w:t>1.</w:t>
      </w:r>
      <w:r>
        <w:rPr>
          <w:rFonts w:hint="eastAsia" w:ascii="宋体" w:hAnsi="宋体" w:cs="宋体"/>
          <w:sz w:val="24"/>
          <w:highlight w:val="none"/>
        </w:rPr>
        <w:t>投标人符合《中华人民共和国政府采购法》第二</w:t>
      </w:r>
      <w:r>
        <w:rPr>
          <w:rFonts w:hint="eastAsia" w:ascii="宋体" w:hAnsi="宋体" w:cs="宋体"/>
          <w:sz w:val="24"/>
          <w:highlight w:val="none"/>
          <w:lang w:val="zh-CN"/>
        </w:rPr>
        <w:t>十二条规定条件的声明函（格式见附件）；</w:t>
      </w:r>
    </w:p>
    <w:p w14:paraId="3672D940">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2.提供法定代表人身份证明原件</w:t>
      </w:r>
      <w:r>
        <w:rPr>
          <w:rFonts w:hint="eastAsia" w:ascii="宋体" w:hAnsi="宋体" w:cs="宋体"/>
          <w:sz w:val="24"/>
          <w:highlight w:val="none"/>
          <w:lang w:val="zh-CN"/>
        </w:rPr>
        <w:t>（格式见附件）；</w:t>
      </w:r>
    </w:p>
    <w:p w14:paraId="3C2E17B8">
      <w:pPr>
        <w:adjustRightInd w:val="0"/>
        <w:snapToGrid w:val="0"/>
        <w:spacing w:line="360" w:lineRule="auto"/>
        <w:ind w:firstLine="480" w:firstLineChars="200"/>
        <w:rPr>
          <w:rFonts w:ascii="宋体" w:hAnsi="宋体" w:cs="宋体"/>
          <w:sz w:val="24"/>
          <w:highlight w:val="none"/>
          <w:lang w:val="zh-CN"/>
        </w:rPr>
      </w:pPr>
      <w:r>
        <w:rPr>
          <w:rFonts w:hint="eastAsia" w:ascii="宋体" w:hAnsi="宋体" w:cs="宋体"/>
          <w:sz w:val="24"/>
          <w:highlight w:val="none"/>
        </w:rPr>
        <w:t>3.</w:t>
      </w:r>
      <w:r>
        <w:rPr>
          <w:rFonts w:hint="eastAsia" w:ascii="宋体" w:hAnsi="宋体" w:cs="宋体"/>
          <w:sz w:val="24"/>
          <w:highlight w:val="none"/>
          <w:lang w:val="zh-CN"/>
        </w:rPr>
        <w:t>法定代表人授权委托书原件，投标代表本人身份证复印件（格式见附件）；</w:t>
      </w:r>
    </w:p>
    <w:p w14:paraId="641643B8">
      <w:pPr>
        <w:adjustRightInd w:val="0"/>
        <w:snapToGrid w:val="0"/>
        <w:spacing w:line="360" w:lineRule="auto"/>
        <w:ind w:firstLine="480" w:firstLineChars="200"/>
        <w:rPr>
          <w:rFonts w:ascii="宋体" w:hAnsi="宋体" w:cs="宋体"/>
          <w:sz w:val="24"/>
          <w:highlight w:val="none"/>
          <w:lang w:val="zh-CN"/>
        </w:rPr>
      </w:pPr>
      <w:r>
        <w:rPr>
          <w:rFonts w:hint="eastAsia" w:ascii="宋体" w:hAnsi="宋体" w:cs="宋体"/>
          <w:sz w:val="24"/>
          <w:highlight w:val="none"/>
        </w:rPr>
        <w:t>4.</w:t>
      </w:r>
      <w:r>
        <w:rPr>
          <w:rFonts w:hint="eastAsia" w:ascii="宋体" w:hAnsi="宋体" w:cs="宋体"/>
          <w:sz w:val="24"/>
          <w:highlight w:val="none"/>
          <w:lang w:val="zh-CN"/>
        </w:rPr>
        <w:t>按</w:t>
      </w:r>
      <w:r>
        <w:rPr>
          <w:rFonts w:hint="eastAsia" w:ascii="宋体" w:hAnsi="宋体" w:cs="宋体"/>
          <w:sz w:val="24"/>
          <w:highlight w:val="none"/>
        </w:rPr>
        <w:t>招标</w:t>
      </w:r>
      <w:r>
        <w:rPr>
          <w:rFonts w:hint="eastAsia" w:ascii="宋体" w:hAnsi="宋体" w:cs="宋体"/>
          <w:sz w:val="24"/>
          <w:highlight w:val="none"/>
          <w:lang w:val="zh-CN"/>
        </w:rPr>
        <w:t>公告资格要求提供相应的佐证材料（以下佐证材料须提供复印件（或扫描件）并加盖投标</w:t>
      </w:r>
      <w:r>
        <w:rPr>
          <w:rFonts w:hint="eastAsia" w:ascii="宋体" w:hAnsi="宋体" w:cs="宋体"/>
          <w:sz w:val="24"/>
          <w:highlight w:val="none"/>
        </w:rPr>
        <w:t>人</w:t>
      </w:r>
      <w:r>
        <w:rPr>
          <w:rFonts w:hint="eastAsia" w:ascii="宋体" w:hAnsi="宋体" w:cs="宋体"/>
          <w:sz w:val="24"/>
          <w:highlight w:val="none"/>
          <w:lang w:val="zh-CN"/>
        </w:rPr>
        <w:t>公章）：</w:t>
      </w:r>
    </w:p>
    <w:p w14:paraId="69163B4F">
      <w:pPr>
        <w:adjustRightInd w:val="0"/>
        <w:snapToGrid w:val="0"/>
        <w:spacing w:line="360" w:lineRule="auto"/>
        <w:ind w:firstLine="480" w:firstLineChars="200"/>
        <w:rPr>
          <w:rFonts w:ascii="宋体" w:hAnsi="宋体" w:cs="宋体"/>
          <w:sz w:val="24"/>
          <w:highlight w:val="none"/>
          <w:lang w:val="zh-CN"/>
        </w:rPr>
      </w:pPr>
      <w:r>
        <w:rPr>
          <w:rFonts w:hint="eastAsia" w:ascii="宋体" w:hAnsi="宋体" w:cs="宋体"/>
          <w:color w:val="000000"/>
          <w:sz w:val="24"/>
          <w:szCs w:val="21"/>
          <w:highlight w:val="none"/>
        </w:rPr>
        <w:t>（1）提供法人或者其他组织的营业执照等证明文件，自然人的身份证明</w:t>
      </w:r>
      <w:r>
        <w:rPr>
          <w:rFonts w:hint="eastAsia" w:ascii="宋体" w:hAnsi="宋体" w:cs="宋体"/>
          <w:sz w:val="24"/>
          <w:highlight w:val="none"/>
          <w:lang w:val="zh-CN"/>
        </w:rPr>
        <w:t>；</w:t>
      </w:r>
    </w:p>
    <w:p w14:paraId="0CF8C128">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lang w:val="zh-CN"/>
        </w:rPr>
        <w:t>（</w:t>
      </w:r>
      <w:r>
        <w:rPr>
          <w:rFonts w:hint="eastAsia" w:ascii="宋体" w:hAnsi="宋体" w:cs="宋体"/>
          <w:sz w:val="24"/>
          <w:highlight w:val="none"/>
        </w:rPr>
        <w:t>2</w:t>
      </w:r>
      <w:r>
        <w:rPr>
          <w:rFonts w:hint="eastAsia" w:ascii="宋体" w:hAnsi="宋体" w:cs="宋体"/>
          <w:sz w:val="24"/>
          <w:highlight w:val="none"/>
          <w:lang w:val="zh-CN"/>
        </w:rPr>
        <w:t>）</w:t>
      </w:r>
      <w:r>
        <w:rPr>
          <w:rFonts w:hint="eastAsia" w:ascii="宋体" w:hAnsi="宋体" w:cs="宋体"/>
          <w:sz w:val="24"/>
          <w:highlight w:val="none"/>
          <w:lang w:val="en-US" w:eastAsia="zh-CN"/>
        </w:rPr>
        <w:t>提供</w:t>
      </w:r>
      <w:r>
        <w:rPr>
          <w:rFonts w:hint="eastAsia" w:ascii="宋体" w:hAnsi="宋体" w:cs="宋体"/>
          <w:sz w:val="24"/>
          <w:highlight w:val="none"/>
        </w:rPr>
        <w:t>拟投入项目负责人</w:t>
      </w:r>
      <w:r>
        <w:rPr>
          <w:rFonts w:hint="eastAsia" w:ascii="宋体" w:hAnsi="宋体" w:cs="宋体"/>
          <w:sz w:val="24"/>
          <w:highlight w:val="none"/>
          <w:lang w:val="en-US" w:eastAsia="zh-CN"/>
        </w:rPr>
        <w:t>职称证书及</w:t>
      </w:r>
      <w:r>
        <w:rPr>
          <w:rFonts w:hint="eastAsia" w:ascii="宋体" w:hAnsi="宋体" w:cs="宋体"/>
          <w:sz w:val="24"/>
          <w:highlight w:val="none"/>
        </w:rPr>
        <w:t>注册安全工程师证书；</w:t>
      </w:r>
    </w:p>
    <w:p w14:paraId="3DFE79FF">
      <w:pPr>
        <w:adjustRightInd w:val="0"/>
        <w:snapToGrid w:val="0"/>
        <w:spacing w:line="360" w:lineRule="auto"/>
        <w:ind w:firstLine="480" w:firstLineChars="200"/>
        <w:rPr>
          <w:rFonts w:hint="eastAsia" w:ascii="宋体" w:hAnsi="宋体" w:cs="宋体"/>
          <w:sz w:val="24"/>
          <w:highlight w:val="none"/>
          <w:lang w:val="en-US" w:eastAsia="zh-CN"/>
        </w:rPr>
      </w:pPr>
      <w:r>
        <w:rPr>
          <w:rFonts w:hint="eastAsia" w:ascii="宋体" w:hAnsi="宋体" w:cs="宋体"/>
          <w:sz w:val="24"/>
          <w:highlight w:val="none"/>
          <w:lang w:eastAsia="zh-CN"/>
        </w:rPr>
        <w:t>（</w:t>
      </w:r>
      <w:r>
        <w:rPr>
          <w:rFonts w:hint="eastAsia" w:ascii="宋体" w:hAnsi="宋体" w:cs="宋体"/>
          <w:sz w:val="24"/>
          <w:highlight w:val="none"/>
          <w:lang w:val="en-US" w:eastAsia="zh-CN"/>
        </w:rPr>
        <w:t>3</w:t>
      </w:r>
      <w:r>
        <w:rPr>
          <w:rFonts w:hint="eastAsia" w:ascii="宋体" w:hAnsi="宋体" w:cs="宋体"/>
          <w:sz w:val="24"/>
          <w:highlight w:val="none"/>
          <w:lang w:eastAsia="zh-CN"/>
        </w:rPr>
        <w:t>）</w:t>
      </w:r>
      <w:r>
        <w:rPr>
          <w:rFonts w:hint="eastAsia" w:ascii="宋体" w:hAnsi="宋体" w:cs="宋体"/>
          <w:sz w:val="24"/>
          <w:highlight w:val="none"/>
          <w:lang w:val="en-US" w:eastAsia="zh-CN"/>
        </w:rPr>
        <w:t>提供本项目配备其他人员的职称证书或注册安全工程师证书；</w:t>
      </w:r>
    </w:p>
    <w:p w14:paraId="7D10CCA1">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lang w:val="en-US" w:eastAsia="zh-CN"/>
        </w:rPr>
        <w:t>5</w:t>
      </w:r>
      <w:r>
        <w:rPr>
          <w:rFonts w:hint="eastAsia" w:ascii="宋体" w:hAnsi="宋体" w:cs="宋体"/>
          <w:sz w:val="24"/>
          <w:highlight w:val="none"/>
        </w:rPr>
        <w:t>.中小企业声明函</w:t>
      </w:r>
      <w:r>
        <w:rPr>
          <w:rFonts w:hint="eastAsia" w:ascii="宋体" w:hAnsi="宋体" w:cs="宋体"/>
          <w:sz w:val="24"/>
          <w:highlight w:val="none"/>
          <w:lang w:val="zh-CN"/>
        </w:rPr>
        <w:t>（</w:t>
      </w:r>
      <w:r>
        <w:rPr>
          <w:rFonts w:hint="eastAsia" w:ascii="宋体" w:hAnsi="宋体" w:cs="宋体"/>
          <w:sz w:val="24"/>
          <w:highlight w:val="none"/>
        </w:rPr>
        <w:t>如符合需提供，</w:t>
      </w:r>
      <w:r>
        <w:rPr>
          <w:rFonts w:hint="eastAsia" w:ascii="宋体" w:hAnsi="宋体" w:cs="宋体"/>
          <w:sz w:val="24"/>
          <w:highlight w:val="none"/>
          <w:lang w:val="zh-CN"/>
        </w:rPr>
        <w:t>格式见附件）；</w:t>
      </w:r>
    </w:p>
    <w:p w14:paraId="6C56F1B2">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lang w:val="en-US" w:eastAsia="zh-CN"/>
        </w:rPr>
        <w:t>6</w:t>
      </w:r>
      <w:r>
        <w:rPr>
          <w:rFonts w:hint="eastAsia" w:ascii="宋体" w:hAnsi="宋体" w:cs="宋体"/>
          <w:sz w:val="24"/>
          <w:highlight w:val="none"/>
        </w:rPr>
        <w:t>.监狱企业证明函（如符合监狱企业的需提供，</w:t>
      </w:r>
      <w:r>
        <w:rPr>
          <w:rFonts w:hint="eastAsia" w:ascii="宋体" w:hAnsi="宋体" w:cs="宋体"/>
          <w:sz w:val="24"/>
          <w:highlight w:val="none"/>
          <w:lang w:val="zh-CN"/>
        </w:rPr>
        <w:t>格式见附件</w:t>
      </w:r>
      <w:r>
        <w:rPr>
          <w:rFonts w:hint="eastAsia" w:ascii="宋体" w:hAnsi="宋体" w:cs="宋体"/>
          <w:sz w:val="24"/>
          <w:highlight w:val="none"/>
        </w:rPr>
        <w:t>）；</w:t>
      </w:r>
    </w:p>
    <w:p w14:paraId="2C64EB73">
      <w:pPr>
        <w:adjustRightInd w:val="0"/>
        <w:snapToGrid w:val="0"/>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7</w:t>
      </w:r>
      <w:r>
        <w:rPr>
          <w:rFonts w:hint="eastAsia" w:ascii="宋体" w:hAnsi="宋体" w:cs="宋体"/>
          <w:sz w:val="24"/>
          <w:highlight w:val="none"/>
        </w:rPr>
        <w:t>.残疾人福利性单位声明函（如符合残疾人福利性单位的需提供，</w:t>
      </w:r>
      <w:r>
        <w:rPr>
          <w:rFonts w:hint="eastAsia" w:ascii="宋体" w:hAnsi="宋体" w:cs="宋体"/>
          <w:sz w:val="24"/>
          <w:highlight w:val="none"/>
          <w:lang w:val="zh-CN"/>
        </w:rPr>
        <w:t>格式见附件</w:t>
      </w:r>
      <w:r>
        <w:rPr>
          <w:rFonts w:hint="eastAsia" w:ascii="宋体" w:hAnsi="宋体" w:cs="宋体"/>
          <w:sz w:val="24"/>
          <w:highlight w:val="none"/>
        </w:rPr>
        <w:t>）</w:t>
      </w:r>
    </w:p>
    <w:p w14:paraId="4BE7B91B">
      <w:pPr>
        <w:adjustRightInd w:val="0"/>
        <w:snapToGrid w:val="0"/>
        <w:spacing w:line="360" w:lineRule="auto"/>
        <w:ind w:firstLine="480" w:firstLineChars="200"/>
        <w:rPr>
          <w:rFonts w:ascii="宋体" w:hAnsi="宋体" w:cs="宋体"/>
          <w:sz w:val="24"/>
          <w:highlight w:val="none"/>
          <w:lang w:val="zh-CN"/>
        </w:rPr>
      </w:pPr>
      <w:r>
        <w:rPr>
          <w:rFonts w:hint="eastAsia" w:ascii="宋体" w:hAnsi="宋体" w:cs="宋体"/>
          <w:sz w:val="24"/>
          <w:highlight w:val="none"/>
          <w:lang w:val="en-US" w:eastAsia="zh-CN"/>
        </w:rPr>
        <w:t>8</w:t>
      </w:r>
      <w:r>
        <w:rPr>
          <w:rFonts w:hint="eastAsia" w:ascii="宋体" w:hAnsi="宋体" w:cs="宋体"/>
          <w:sz w:val="24"/>
          <w:highlight w:val="none"/>
          <w:lang w:val="zh-CN"/>
        </w:rPr>
        <w:t>.其他需要提交的资格审查证明材料。</w:t>
      </w:r>
    </w:p>
    <w:p w14:paraId="7B4EBEFD">
      <w:pPr>
        <w:adjustRightInd w:val="0"/>
        <w:snapToGrid w:val="0"/>
        <w:spacing w:line="360" w:lineRule="auto"/>
        <w:ind w:firstLine="482" w:firstLineChars="200"/>
        <w:rPr>
          <w:rFonts w:ascii="宋体" w:hAnsi="宋体" w:cs="宋体"/>
          <w:b/>
          <w:bCs/>
          <w:sz w:val="24"/>
          <w:highlight w:val="none"/>
          <w:lang w:val="zh-CN"/>
        </w:rPr>
      </w:pPr>
      <w:r>
        <w:rPr>
          <w:rFonts w:hint="eastAsia" w:ascii="宋体" w:hAnsi="宋体" w:cs="宋体"/>
          <w:b/>
          <w:bCs/>
          <w:sz w:val="24"/>
          <w:highlight w:val="none"/>
          <w:lang w:val="zh-CN"/>
        </w:rPr>
        <w:t>二、商务技术标（</w:t>
      </w:r>
      <w:r>
        <w:rPr>
          <w:rFonts w:hint="eastAsia" w:ascii="宋体" w:hAnsi="宋体" w:cs="宋体"/>
          <w:b/>
          <w:bCs/>
          <w:sz w:val="24"/>
          <w:highlight w:val="none"/>
        </w:rPr>
        <w:t>单独装订密封，</w:t>
      </w:r>
      <w:r>
        <w:rPr>
          <w:rFonts w:hint="eastAsia" w:ascii="宋体" w:hAnsi="宋体" w:cs="宋体"/>
          <w:b/>
          <w:bCs/>
          <w:sz w:val="24"/>
          <w:highlight w:val="none"/>
          <w:lang w:val="zh-CN"/>
        </w:rPr>
        <w:t>不能出现价格标）</w:t>
      </w:r>
    </w:p>
    <w:p w14:paraId="752BDC91">
      <w:pPr>
        <w:adjustRightInd w:val="0"/>
        <w:snapToGrid w:val="0"/>
        <w:spacing w:line="360" w:lineRule="auto"/>
        <w:ind w:firstLine="480" w:firstLineChars="200"/>
        <w:rPr>
          <w:rFonts w:hint="eastAsia" w:ascii="宋体" w:hAnsi="宋体" w:cs="宋体"/>
          <w:bCs/>
          <w:sz w:val="24"/>
          <w:highlight w:val="none"/>
          <w:lang w:val="zh-CN"/>
        </w:rPr>
      </w:pPr>
      <w:r>
        <w:rPr>
          <w:rFonts w:hint="eastAsia" w:ascii="宋体" w:hAnsi="宋体" w:cs="宋体"/>
          <w:bCs/>
          <w:sz w:val="24"/>
          <w:highlight w:val="none"/>
          <w:lang w:val="zh-CN"/>
        </w:rPr>
        <w:t>1.投标人情况一览表；（格式见附件）</w:t>
      </w:r>
    </w:p>
    <w:p w14:paraId="3823CA57">
      <w:pPr>
        <w:adjustRightInd w:val="0"/>
        <w:snapToGrid w:val="0"/>
        <w:spacing w:line="360" w:lineRule="auto"/>
        <w:ind w:firstLine="480" w:firstLineChars="200"/>
        <w:rPr>
          <w:rFonts w:ascii="宋体" w:hAnsi="宋体" w:cs="宋体"/>
          <w:bCs/>
          <w:sz w:val="24"/>
          <w:highlight w:val="none"/>
          <w:lang w:val="zh-CN"/>
        </w:rPr>
      </w:pPr>
      <w:r>
        <w:rPr>
          <w:rFonts w:hint="eastAsia" w:ascii="宋体" w:hAnsi="宋体" w:cs="宋体"/>
          <w:bCs/>
          <w:sz w:val="24"/>
          <w:highlight w:val="none"/>
          <w:lang w:val="en-US" w:eastAsia="zh-CN"/>
        </w:rPr>
        <w:t>2</w:t>
      </w:r>
      <w:r>
        <w:rPr>
          <w:rFonts w:hint="eastAsia" w:ascii="宋体" w:hAnsi="宋体" w:cs="宋体"/>
          <w:bCs/>
          <w:sz w:val="24"/>
          <w:highlight w:val="none"/>
          <w:lang w:val="zh-CN"/>
        </w:rPr>
        <w:t>.评标办法中所涉及的事项需提供的所有资料；</w:t>
      </w:r>
    </w:p>
    <w:p w14:paraId="454D0EE3">
      <w:pPr>
        <w:adjustRightInd w:val="0"/>
        <w:snapToGrid w:val="0"/>
        <w:spacing w:line="360" w:lineRule="auto"/>
        <w:ind w:firstLine="480" w:firstLineChars="200"/>
        <w:rPr>
          <w:rFonts w:ascii="宋体" w:hAnsi="宋体" w:cs="宋体"/>
          <w:bCs/>
          <w:sz w:val="24"/>
          <w:highlight w:val="none"/>
          <w:lang w:val="zh-CN"/>
        </w:rPr>
      </w:pPr>
      <w:r>
        <w:rPr>
          <w:rFonts w:hint="eastAsia" w:ascii="宋体" w:hAnsi="宋体" w:cs="宋体"/>
          <w:bCs/>
          <w:sz w:val="24"/>
          <w:highlight w:val="none"/>
          <w:lang w:val="en-US" w:eastAsia="zh-CN"/>
        </w:rPr>
        <w:t>3</w:t>
      </w:r>
      <w:r>
        <w:rPr>
          <w:rFonts w:hint="eastAsia" w:ascii="宋体" w:hAnsi="宋体" w:cs="宋体"/>
          <w:bCs/>
          <w:sz w:val="24"/>
          <w:highlight w:val="none"/>
          <w:lang w:val="zh-CN"/>
        </w:rPr>
        <w:t>.评标办法中未涉及的事项，投标人认为需要提交的其他资料；</w:t>
      </w:r>
    </w:p>
    <w:p w14:paraId="3BB89791">
      <w:pPr>
        <w:adjustRightInd w:val="0"/>
        <w:snapToGrid w:val="0"/>
        <w:spacing w:line="360" w:lineRule="auto"/>
        <w:ind w:firstLine="480" w:firstLineChars="200"/>
        <w:rPr>
          <w:rFonts w:ascii="宋体" w:hAnsi="宋体" w:cs="宋体"/>
          <w:sz w:val="24"/>
          <w:highlight w:val="none"/>
          <w:lang w:val="zh-CN"/>
        </w:rPr>
      </w:pPr>
      <w:r>
        <w:rPr>
          <w:rFonts w:hint="eastAsia" w:ascii="宋体" w:hAnsi="宋体" w:cs="宋体"/>
          <w:sz w:val="24"/>
          <w:highlight w:val="none"/>
          <w:lang w:val="en-US" w:eastAsia="zh-CN"/>
        </w:rPr>
        <w:t>4</w:t>
      </w:r>
      <w:r>
        <w:rPr>
          <w:rFonts w:hint="eastAsia" w:ascii="宋体" w:hAnsi="宋体" w:cs="宋体"/>
          <w:sz w:val="24"/>
          <w:highlight w:val="none"/>
          <w:lang w:val="zh-CN"/>
        </w:rPr>
        <w:t>.招标文件中要求提供的其他材料。</w:t>
      </w:r>
    </w:p>
    <w:p w14:paraId="52C136C3">
      <w:pPr>
        <w:adjustRightInd w:val="0"/>
        <w:snapToGrid w:val="0"/>
        <w:spacing w:line="360" w:lineRule="auto"/>
        <w:ind w:firstLine="480" w:firstLineChars="200"/>
        <w:rPr>
          <w:rFonts w:ascii="宋体" w:hAnsi="宋体" w:cs="宋体"/>
          <w:sz w:val="24"/>
          <w:highlight w:val="none"/>
          <w:lang w:val="zh-CN"/>
        </w:rPr>
      </w:pPr>
      <w:r>
        <w:rPr>
          <w:rFonts w:hint="eastAsia" w:ascii="宋体" w:hAnsi="宋体" w:cs="宋体"/>
          <w:sz w:val="24"/>
          <w:highlight w:val="none"/>
          <w:lang w:val="zh-CN"/>
        </w:rPr>
        <w:t>注：以上证明材料如为复印件均需加盖投标单位公章。为方便评委评审，请投标人按评标办法中所涉及的事项顺序进行编制，可以补充相关材料。</w:t>
      </w:r>
    </w:p>
    <w:p w14:paraId="5E0F7C43">
      <w:pPr>
        <w:adjustRightInd w:val="0"/>
        <w:snapToGrid w:val="0"/>
        <w:spacing w:line="360" w:lineRule="auto"/>
        <w:ind w:firstLine="482" w:firstLineChars="200"/>
        <w:rPr>
          <w:rFonts w:ascii="宋体" w:hAnsi="宋体" w:cs="宋体"/>
          <w:b/>
          <w:bCs/>
          <w:sz w:val="24"/>
          <w:highlight w:val="none"/>
          <w:lang w:val="zh-CN"/>
        </w:rPr>
      </w:pPr>
      <w:r>
        <w:rPr>
          <w:rFonts w:hint="eastAsia" w:ascii="宋体" w:hAnsi="宋体" w:cs="宋体"/>
          <w:b/>
          <w:bCs/>
          <w:sz w:val="24"/>
          <w:highlight w:val="none"/>
          <w:lang w:val="zh-CN"/>
        </w:rPr>
        <w:t>三、价格标（</w:t>
      </w:r>
      <w:r>
        <w:rPr>
          <w:rFonts w:hint="eastAsia" w:ascii="宋体" w:hAnsi="宋体" w:cs="宋体"/>
          <w:b/>
          <w:bCs/>
          <w:sz w:val="24"/>
          <w:highlight w:val="none"/>
        </w:rPr>
        <w:t>单独装订密封</w:t>
      </w:r>
      <w:r>
        <w:rPr>
          <w:rFonts w:hint="eastAsia" w:ascii="宋体" w:hAnsi="宋体" w:cs="宋体"/>
          <w:b/>
          <w:bCs/>
          <w:sz w:val="24"/>
          <w:highlight w:val="none"/>
          <w:lang w:val="zh-CN"/>
        </w:rPr>
        <w:t>）</w:t>
      </w:r>
    </w:p>
    <w:p w14:paraId="0D154168">
      <w:pPr>
        <w:adjustRightInd w:val="0"/>
        <w:snapToGrid w:val="0"/>
        <w:spacing w:line="360" w:lineRule="auto"/>
        <w:ind w:firstLine="480" w:firstLineChars="200"/>
        <w:rPr>
          <w:rFonts w:ascii="宋体" w:hAnsi="宋体" w:cs="宋体"/>
          <w:sz w:val="24"/>
          <w:highlight w:val="none"/>
          <w:lang w:val="zh-CN"/>
        </w:rPr>
      </w:pPr>
      <w:r>
        <w:rPr>
          <w:rFonts w:hint="eastAsia" w:ascii="宋体" w:hAnsi="宋体" w:cs="宋体"/>
          <w:sz w:val="24"/>
          <w:highlight w:val="none"/>
          <w:lang w:val="zh-CN"/>
        </w:rPr>
        <w:t>1.开标一览表（格式见附件）；</w:t>
      </w:r>
    </w:p>
    <w:p w14:paraId="3C583A49">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lang w:val="zh-CN"/>
        </w:rPr>
        <w:t>2.</w:t>
      </w:r>
      <w:r>
        <w:rPr>
          <w:rFonts w:hint="eastAsia" w:ascii="宋体" w:hAnsi="宋体" w:cs="宋体"/>
          <w:sz w:val="24"/>
          <w:highlight w:val="none"/>
        </w:rPr>
        <w:t>投标分项报价表</w:t>
      </w:r>
      <w:r>
        <w:rPr>
          <w:rFonts w:hint="eastAsia" w:ascii="宋体" w:hAnsi="宋体" w:cs="宋体"/>
          <w:sz w:val="24"/>
          <w:highlight w:val="none"/>
          <w:lang w:val="zh-CN"/>
        </w:rPr>
        <w:t>（格式见附件）</w:t>
      </w:r>
      <w:r>
        <w:rPr>
          <w:rFonts w:hint="eastAsia" w:ascii="宋体" w:hAnsi="宋体" w:cs="宋体"/>
          <w:sz w:val="24"/>
          <w:highlight w:val="none"/>
        </w:rPr>
        <w:t>。</w:t>
      </w:r>
    </w:p>
    <w:p w14:paraId="383BC9F0">
      <w:pPr>
        <w:tabs>
          <w:tab w:val="left" w:pos="3375"/>
        </w:tabs>
        <w:autoSpaceDE w:val="0"/>
        <w:autoSpaceDN w:val="0"/>
        <w:spacing w:line="360" w:lineRule="auto"/>
        <w:ind w:firstLine="482" w:firstLineChars="200"/>
        <w:jc w:val="left"/>
        <w:rPr>
          <w:rFonts w:ascii="宋体" w:hAnsi="宋体" w:cs="宋体"/>
          <w:b/>
          <w:sz w:val="24"/>
          <w:highlight w:val="none"/>
        </w:rPr>
      </w:pPr>
      <w:r>
        <w:rPr>
          <w:rFonts w:hint="eastAsia" w:ascii="宋体" w:hAnsi="宋体" w:cs="宋体"/>
          <w:b/>
          <w:sz w:val="24"/>
          <w:highlight w:val="none"/>
        </w:rPr>
        <w:t>四、电子版投标文件（密封至价格标的封袋内）</w:t>
      </w:r>
    </w:p>
    <w:p w14:paraId="6B6BD97B">
      <w:pPr>
        <w:tabs>
          <w:tab w:val="left" w:pos="3375"/>
        </w:tabs>
        <w:autoSpaceDE w:val="0"/>
        <w:autoSpaceDN w:val="0"/>
        <w:spacing w:line="360" w:lineRule="auto"/>
        <w:ind w:firstLine="480" w:firstLineChars="200"/>
        <w:jc w:val="left"/>
        <w:rPr>
          <w:rFonts w:ascii="宋体" w:hAnsi="宋体" w:cs="宋体"/>
          <w:sz w:val="24"/>
          <w:highlight w:val="none"/>
        </w:rPr>
      </w:pPr>
      <w:r>
        <w:rPr>
          <w:rFonts w:hint="eastAsia" w:ascii="宋体" w:hAnsi="宋体" w:cs="宋体"/>
          <w:sz w:val="24"/>
          <w:highlight w:val="none"/>
        </w:rPr>
        <w:t>电子版投标文件（包括</w:t>
      </w:r>
      <w:r>
        <w:rPr>
          <w:rFonts w:hint="eastAsia" w:ascii="宋体" w:hAnsi="宋体" w:cs="宋体"/>
          <w:sz w:val="24"/>
          <w:highlight w:val="none"/>
          <w:lang w:val="zh-CN"/>
        </w:rPr>
        <w:fldChar w:fldCharType="begin"/>
      </w:r>
      <w:r>
        <w:rPr>
          <w:rFonts w:hint="eastAsia" w:ascii="宋体" w:hAnsi="宋体" w:cs="宋体"/>
          <w:sz w:val="24"/>
          <w:highlight w:val="none"/>
          <w:lang w:val="zh-CN"/>
        </w:rPr>
        <w:instrText xml:space="preserve"> = 1 \* GB3 </w:instrText>
      </w:r>
      <w:r>
        <w:rPr>
          <w:rFonts w:hint="eastAsia" w:ascii="宋体" w:hAnsi="宋体" w:cs="宋体"/>
          <w:sz w:val="24"/>
          <w:highlight w:val="none"/>
          <w:lang w:val="zh-CN"/>
        </w:rPr>
        <w:fldChar w:fldCharType="separate"/>
      </w:r>
      <w:r>
        <w:rPr>
          <w:rFonts w:hint="eastAsia" w:ascii="宋体" w:hAnsi="宋体" w:cs="宋体"/>
          <w:sz w:val="24"/>
          <w:highlight w:val="none"/>
          <w:lang w:val="zh-CN"/>
        </w:rPr>
        <w:t>①</w:t>
      </w:r>
      <w:r>
        <w:rPr>
          <w:rFonts w:hint="eastAsia" w:ascii="宋体" w:hAnsi="宋体" w:cs="宋体"/>
          <w:sz w:val="24"/>
          <w:highlight w:val="none"/>
          <w:lang w:val="zh-CN"/>
        </w:rPr>
        <w:fldChar w:fldCharType="end"/>
      </w:r>
      <w:r>
        <w:rPr>
          <w:rFonts w:hint="eastAsia" w:ascii="宋体" w:hAnsi="宋体" w:cs="宋体"/>
          <w:sz w:val="24"/>
          <w:highlight w:val="none"/>
        </w:rPr>
        <w:t>资格审查证明材料</w:t>
      </w:r>
      <w:r>
        <w:rPr>
          <w:rFonts w:hint="eastAsia" w:ascii="宋体" w:hAnsi="宋体" w:cs="宋体"/>
          <w:sz w:val="24"/>
          <w:highlight w:val="none"/>
          <w:lang w:val="zh-CN"/>
        </w:rPr>
        <w:t>、</w:t>
      </w:r>
      <w:r>
        <w:rPr>
          <w:rFonts w:hint="eastAsia" w:ascii="宋体" w:hAnsi="宋体" w:cs="宋体"/>
          <w:sz w:val="24"/>
          <w:highlight w:val="none"/>
          <w:lang w:val="zh-CN"/>
        </w:rPr>
        <w:fldChar w:fldCharType="begin"/>
      </w:r>
      <w:r>
        <w:rPr>
          <w:rFonts w:hint="eastAsia" w:ascii="宋体" w:hAnsi="宋体" w:cs="宋体"/>
          <w:sz w:val="24"/>
          <w:highlight w:val="none"/>
          <w:lang w:val="zh-CN"/>
        </w:rPr>
        <w:instrText xml:space="preserve"> = 2 \* GB3 </w:instrText>
      </w:r>
      <w:r>
        <w:rPr>
          <w:rFonts w:hint="eastAsia" w:ascii="宋体" w:hAnsi="宋体" w:cs="宋体"/>
          <w:sz w:val="24"/>
          <w:highlight w:val="none"/>
          <w:lang w:val="zh-CN"/>
        </w:rPr>
        <w:fldChar w:fldCharType="separate"/>
      </w:r>
      <w:r>
        <w:rPr>
          <w:rFonts w:hint="eastAsia" w:ascii="宋体" w:hAnsi="宋体" w:cs="宋体"/>
          <w:sz w:val="24"/>
          <w:highlight w:val="none"/>
          <w:lang w:val="zh-CN"/>
        </w:rPr>
        <w:t>②</w:t>
      </w:r>
      <w:r>
        <w:rPr>
          <w:rFonts w:hint="eastAsia" w:ascii="宋体" w:hAnsi="宋体" w:cs="宋体"/>
          <w:sz w:val="24"/>
          <w:highlight w:val="none"/>
          <w:lang w:val="zh-CN"/>
        </w:rPr>
        <w:fldChar w:fldCharType="end"/>
      </w:r>
      <w:r>
        <w:rPr>
          <w:rFonts w:hint="eastAsia" w:ascii="宋体" w:hAnsi="宋体" w:cs="宋体"/>
          <w:sz w:val="24"/>
          <w:highlight w:val="none"/>
        </w:rPr>
        <w:t>商务技术标</w:t>
      </w:r>
      <w:r>
        <w:rPr>
          <w:rFonts w:hint="eastAsia" w:ascii="宋体" w:hAnsi="宋体" w:cs="宋体"/>
          <w:sz w:val="24"/>
          <w:highlight w:val="none"/>
          <w:lang w:val="zh-CN"/>
        </w:rPr>
        <w:t>、③</w:t>
      </w:r>
      <w:r>
        <w:rPr>
          <w:rFonts w:hint="eastAsia" w:ascii="宋体" w:hAnsi="宋体" w:cs="宋体"/>
          <w:sz w:val="24"/>
          <w:highlight w:val="none"/>
        </w:rPr>
        <w:t>价格标</w:t>
      </w:r>
      <w:r>
        <w:rPr>
          <w:rFonts w:hint="eastAsia" w:ascii="宋体" w:hAnsi="宋体" w:cs="宋体"/>
          <w:b/>
          <w:sz w:val="24"/>
          <w:highlight w:val="none"/>
        </w:rPr>
        <w:t>，所有盖章后纸质版投标文件的扫描件内容均存入一份U盘即可）</w:t>
      </w:r>
      <w:r>
        <w:rPr>
          <w:rFonts w:hint="eastAsia" w:ascii="宋体" w:hAnsi="宋体" w:cs="宋体"/>
          <w:sz w:val="24"/>
          <w:highlight w:val="none"/>
        </w:rPr>
        <w:t>。</w:t>
      </w:r>
    </w:p>
    <w:p w14:paraId="34ED92BA">
      <w:pPr>
        <w:tabs>
          <w:tab w:val="left" w:pos="3375"/>
        </w:tabs>
        <w:autoSpaceDE w:val="0"/>
        <w:autoSpaceDN w:val="0"/>
        <w:spacing w:line="360" w:lineRule="auto"/>
        <w:ind w:firstLine="480" w:firstLineChars="200"/>
        <w:contextualSpacing/>
        <w:jc w:val="left"/>
        <w:rPr>
          <w:rFonts w:ascii="宋体" w:hAnsi="宋体" w:cs="宋体"/>
          <w:sz w:val="24"/>
          <w:highlight w:val="none"/>
        </w:rPr>
      </w:pPr>
      <w:r>
        <w:rPr>
          <w:rFonts w:hint="eastAsia" w:ascii="宋体" w:hAnsi="宋体" w:cs="宋体"/>
          <w:sz w:val="24"/>
          <w:highlight w:val="none"/>
        </w:rPr>
        <w:t>电子版投标文件不得设置密码并保证无病毒。</w:t>
      </w:r>
    </w:p>
    <w:p w14:paraId="68CEAF18">
      <w:pPr>
        <w:adjustRightInd w:val="0"/>
        <w:snapToGrid w:val="0"/>
        <w:spacing w:line="360" w:lineRule="auto"/>
        <w:ind w:firstLine="480" w:firstLineChars="200"/>
        <w:rPr>
          <w:rFonts w:ascii="宋体" w:hAnsi="宋体" w:cs="宋体"/>
          <w:sz w:val="24"/>
          <w:highlight w:val="none"/>
        </w:rPr>
      </w:pPr>
    </w:p>
    <w:p w14:paraId="7DA8A955">
      <w:pPr>
        <w:rPr>
          <w:rFonts w:ascii="宋体" w:hAnsi="宋体" w:cs="宋体"/>
          <w:b/>
          <w:bCs/>
          <w:sz w:val="30"/>
          <w:szCs w:val="30"/>
          <w:highlight w:val="none"/>
        </w:rPr>
      </w:pPr>
      <w:r>
        <w:rPr>
          <w:rFonts w:hint="eastAsia" w:ascii="宋体" w:hAnsi="宋体" w:cs="宋体"/>
          <w:b/>
          <w:bCs/>
          <w:sz w:val="30"/>
          <w:szCs w:val="30"/>
          <w:highlight w:val="none"/>
        </w:rPr>
        <w:br w:type="page"/>
      </w:r>
    </w:p>
    <w:p w14:paraId="37BCE04F">
      <w:pPr>
        <w:rPr>
          <w:rFonts w:ascii="宋体" w:hAnsi="宋体" w:cs="宋体"/>
          <w:b/>
          <w:bCs/>
          <w:sz w:val="30"/>
          <w:szCs w:val="30"/>
          <w:highlight w:val="none"/>
        </w:rPr>
      </w:pPr>
      <w:r>
        <w:rPr>
          <w:rFonts w:hint="eastAsia" w:ascii="宋体" w:hAnsi="宋体" w:cs="宋体"/>
          <w:b/>
          <w:bCs/>
          <w:sz w:val="30"/>
          <w:szCs w:val="30"/>
          <w:highlight w:val="none"/>
        </w:rPr>
        <w:t>格式附件如下：</w:t>
      </w:r>
    </w:p>
    <w:p w14:paraId="641EA900">
      <w:pPr>
        <w:pStyle w:val="17"/>
        <w:rPr>
          <w:rFonts w:ascii="宋体" w:hAnsi="宋体" w:eastAsia="宋体" w:cs="宋体"/>
          <w:highlight w:val="none"/>
        </w:rPr>
      </w:pPr>
    </w:p>
    <w:p w14:paraId="7BDF6E48">
      <w:pPr>
        <w:ind w:firstLine="480"/>
        <w:jc w:val="center"/>
        <w:rPr>
          <w:rFonts w:ascii="宋体" w:hAnsi="宋体" w:cs="宋体"/>
          <w:b/>
          <w:color w:val="000000"/>
          <w:sz w:val="30"/>
          <w:szCs w:val="30"/>
          <w:highlight w:val="none"/>
        </w:rPr>
      </w:pPr>
      <w:r>
        <w:rPr>
          <w:rFonts w:hint="eastAsia" w:ascii="宋体" w:hAnsi="宋体" w:cs="宋体"/>
          <w:b/>
          <w:color w:val="000000"/>
          <w:sz w:val="30"/>
          <w:szCs w:val="30"/>
          <w:highlight w:val="none"/>
        </w:rPr>
        <w:t>投标人符合《中华人民共和国政府采购法》第二十二条规定条件的声明函</w:t>
      </w:r>
    </w:p>
    <w:p w14:paraId="621DA872">
      <w:pPr>
        <w:spacing w:line="460" w:lineRule="exact"/>
        <w:rPr>
          <w:rFonts w:ascii="宋体" w:hAnsi="宋体" w:cs="宋体"/>
          <w:b/>
          <w:bCs/>
          <w:color w:val="000000"/>
          <w:sz w:val="44"/>
          <w:szCs w:val="44"/>
          <w:highlight w:val="none"/>
        </w:rPr>
      </w:pPr>
      <w:r>
        <w:rPr>
          <w:rFonts w:hint="eastAsia" w:ascii="宋体" w:hAnsi="宋体" w:cs="宋体"/>
          <w:b/>
          <w:bCs/>
          <w:color w:val="000000"/>
          <w:sz w:val="24"/>
          <w:szCs w:val="21"/>
          <w:highlight w:val="none"/>
        </w:rPr>
        <w:t xml:space="preserve">                       </w:t>
      </w:r>
      <w:r>
        <w:rPr>
          <w:rFonts w:hint="eastAsia" w:ascii="宋体" w:hAnsi="宋体" w:cs="宋体"/>
          <w:b/>
          <w:bCs/>
          <w:color w:val="000000"/>
          <w:sz w:val="44"/>
          <w:szCs w:val="44"/>
          <w:highlight w:val="none"/>
        </w:rPr>
        <w:t xml:space="preserve">   </w:t>
      </w:r>
    </w:p>
    <w:p w14:paraId="47CDEF6D">
      <w:pPr>
        <w:adjustRightInd w:val="0"/>
        <w:snapToGrid w:val="0"/>
        <w:spacing w:line="360" w:lineRule="auto"/>
        <w:ind w:firstLine="480" w:firstLineChars="200"/>
        <w:rPr>
          <w:rFonts w:ascii="宋体" w:hAnsi="宋体" w:cs="宋体"/>
          <w:b/>
          <w:bCs/>
          <w:color w:val="000000"/>
          <w:sz w:val="24"/>
          <w:highlight w:val="none"/>
        </w:rPr>
      </w:pPr>
      <w:r>
        <w:rPr>
          <w:rFonts w:hint="eastAsia" w:ascii="宋体" w:hAnsi="宋体" w:cs="宋体"/>
          <w:bCs/>
          <w:color w:val="000000"/>
          <w:sz w:val="24"/>
          <w:highlight w:val="none"/>
        </w:rPr>
        <w:t>我单位参加</w:t>
      </w:r>
      <w:r>
        <w:rPr>
          <w:rFonts w:hint="eastAsia" w:ascii="宋体" w:hAnsi="宋体" w:cs="宋体"/>
          <w:bCs/>
          <w:color w:val="000000"/>
          <w:sz w:val="24"/>
          <w:szCs w:val="21"/>
          <w:highlight w:val="none"/>
        </w:rPr>
        <w:t>________________（项目名称）投标活动。针对《中华人民共和国政府采购法》第二十二条规定做出如下声明：</w:t>
      </w:r>
    </w:p>
    <w:p w14:paraId="42A620E5">
      <w:pPr>
        <w:adjustRightInd w:val="0"/>
        <w:snapToGrid w:val="0"/>
        <w:spacing w:line="360" w:lineRule="auto"/>
        <w:ind w:firstLine="482"/>
        <w:rPr>
          <w:rFonts w:ascii="宋体" w:hAnsi="宋体" w:cs="宋体"/>
          <w:color w:val="000000"/>
          <w:sz w:val="24"/>
          <w:highlight w:val="none"/>
        </w:rPr>
      </w:pPr>
      <w:r>
        <w:rPr>
          <w:rFonts w:hint="eastAsia" w:ascii="宋体" w:hAnsi="宋体" w:cs="宋体"/>
          <w:bCs/>
          <w:color w:val="000000"/>
          <w:sz w:val="24"/>
          <w:szCs w:val="21"/>
          <w:highlight w:val="none"/>
        </w:rPr>
        <w:t>1.我单位具有独立承担民事责任的能力；</w:t>
      </w:r>
    </w:p>
    <w:p w14:paraId="1B3F057D">
      <w:pPr>
        <w:adjustRightInd w:val="0"/>
        <w:snapToGrid w:val="0"/>
        <w:spacing w:line="360" w:lineRule="auto"/>
        <w:ind w:firstLine="482"/>
        <w:rPr>
          <w:rFonts w:ascii="宋体" w:hAnsi="宋体" w:cs="宋体"/>
          <w:color w:val="000000"/>
          <w:sz w:val="24"/>
          <w:highlight w:val="none"/>
        </w:rPr>
      </w:pPr>
      <w:r>
        <w:rPr>
          <w:rFonts w:hint="eastAsia" w:ascii="宋体" w:hAnsi="宋体" w:cs="宋体"/>
          <w:color w:val="000000"/>
          <w:sz w:val="24"/>
          <w:highlight w:val="none"/>
        </w:rPr>
        <w:t>2.我单位具有良好的商业信誉和健全的财务会计制度；</w:t>
      </w:r>
    </w:p>
    <w:p w14:paraId="609F146E">
      <w:pPr>
        <w:adjustRightInd w:val="0"/>
        <w:snapToGrid w:val="0"/>
        <w:spacing w:line="360" w:lineRule="auto"/>
        <w:ind w:firstLine="482"/>
        <w:rPr>
          <w:rFonts w:ascii="宋体" w:hAnsi="宋体" w:cs="宋体"/>
          <w:color w:val="000000"/>
          <w:sz w:val="24"/>
          <w:highlight w:val="none"/>
        </w:rPr>
      </w:pPr>
      <w:r>
        <w:rPr>
          <w:rFonts w:hint="eastAsia" w:ascii="宋体" w:hAnsi="宋体" w:cs="宋体"/>
          <w:color w:val="000000"/>
          <w:sz w:val="24"/>
          <w:highlight w:val="none"/>
        </w:rPr>
        <w:t>3.我单位具有履行合同所必需的设备和专业技术能力；</w:t>
      </w:r>
    </w:p>
    <w:p w14:paraId="4C0D16A5">
      <w:pPr>
        <w:adjustRightInd w:val="0"/>
        <w:snapToGrid w:val="0"/>
        <w:spacing w:line="360" w:lineRule="auto"/>
        <w:ind w:firstLine="482"/>
        <w:rPr>
          <w:rFonts w:ascii="宋体" w:hAnsi="宋体" w:cs="宋体"/>
          <w:color w:val="000000"/>
          <w:sz w:val="24"/>
          <w:highlight w:val="none"/>
        </w:rPr>
      </w:pPr>
      <w:r>
        <w:rPr>
          <w:rFonts w:hint="eastAsia" w:ascii="宋体" w:hAnsi="宋体" w:cs="宋体"/>
          <w:color w:val="000000"/>
          <w:sz w:val="24"/>
          <w:highlight w:val="none"/>
        </w:rPr>
        <w:t>4.我单位有依法缴纳税收和社会保障资金的良好记录；</w:t>
      </w:r>
    </w:p>
    <w:p w14:paraId="01A6DE6A">
      <w:pPr>
        <w:adjustRightInd w:val="0"/>
        <w:snapToGrid w:val="0"/>
        <w:spacing w:line="360" w:lineRule="auto"/>
        <w:ind w:firstLine="482"/>
        <w:rPr>
          <w:rFonts w:ascii="宋体" w:hAnsi="宋体" w:cs="宋体"/>
          <w:color w:val="000000"/>
          <w:sz w:val="24"/>
          <w:highlight w:val="none"/>
        </w:rPr>
      </w:pPr>
      <w:r>
        <w:rPr>
          <w:rFonts w:hint="eastAsia" w:ascii="宋体" w:hAnsi="宋体" w:cs="宋体"/>
          <w:color w:val="000000"/>
          <w:sz w:val="24"/>
          <w:highlight w:val="none"/>
        </w:rPr>
        <w:t>5.我单位参加政府采购活动前三年内，在经营活动中没有重大违法记录；（1.投标人在参加政府采购活动前三年内因违法经营被禁止在一定期限内参加政府采购活动，期限届满的，可以参加政府采购活动。2.《中华人民共和国政府采购法实施条例》第十九条第一款规定的“较大数额罚款”认定为200万元以上的罚款，法律、行政法规以及国务院有关部门明确规定相关领域“较大数额罚款”标准高于200万元的，从其规定。）</w:t>
      </w:r>
    </w:p>
    <w:p w14:paraId="1E136A53">
      <w:pPr>
        <w:adjustRightInd w:val="0"/>
        <w:snapToGrid w:val="0"/>
        <w:spacing w:line="360" w:lineRule="auto"/>
        <w:ind w:firstLine="482"/>
        <w:rPr>
          <w:rFonts w:ascii="宋体" w:hAnsi="宋体" w:cs="宋体"/>
          <w:color w:val="000000"/>
          <w:sz w:val="24"/>
          <w:highlight w:val="none"/>
        </w:rPr>
      </w:pPr>
      <w:r>
        <w:rPr>
          <w:rFonts w:hint="eastAsia" w:ascii="宋体" w:hAnsi="宋体" w:cs="宋体"/>
          <w:color w:val="000000"/>
          <w:sz w:val="24"/>
          <w:highlight w:val="none"/>
        </w:rPr>
        <w:t>6.我单位满足法律、行政法规规定的其他条件。</w:t>
      </w:r>
    </w:p>
    <w:p w14:paraId="3DBD3898">
      <w:pPr>
        <w:adjustRightInd w:val="0"/>
        <w:snapToGrid w:val="0"/>
        <w:spacing w:line="360" w:lineRule="auto"/>
        <w:rPr>
          <w:rFonts w:ascii="宋体" w:hAnsi="宋体" w:cs="宋体"/>
          <w:bCs/>
          <w:color w:val="000000"/>
          <w:sz w:val="24"/>
          <w:szCs w:val="21"/>
          <w:highlight w:val="none"/>
        </w:rPr>
      </w:pPr>
    </w:p>
    <w:p w14:paraId="388FD8CC">
      <w:pPr>
        <w:adjustRightInd w:val="0"/>
        <w:snapToGrid w:val="0"/>
        <w:spacing w:line="360" w:lineRule="auto"/>
        <w:jc w:val="center"/>
        <w:rPr>
          <w:rFonts w:ascii="宋体" w:hAnsi="宋体" w:cs="宋体"/>
          <w:bCs/>
          <w:color w:val="000000"/>
          <w:sz w:val="24"/>
          <w:szCs w:val="21"/>
          <w:highlight w:val="none"/>
        </w:rPr>
      </w:pPr>
      <w:r>
        <w:rPr>
          <w:rFonts w:hint="eastAsia" w:ascii="宋体" w:hAnsi="宋体" w:cs="宋体"/>
          <w:bCs/>
          <w:color w:val="000000"/>
          <w:sz w:val="24"/>
          <w:szCs w:val="21"/>
          <w:highlight w:val="none"/>
        </w:rPr>
        <w:t xml:space="preserve">                        承诺人名称（公章）：</w:t>
      </w:r>
    </w:p>
    <w:p w14:paraId="36F8A338">
      <w:pPr>
        <w:adjustRightInd w:val="0"/>
        <w:snapToGrid w:val="0"/>
        <w:spacing w:line="360" w:lineRule="auto"/>
        <w:jc w:val="right"/>
        <w:rPr>
          <w:rFonts w:ascii="宋体" w:hAnsi="宋体" w:cs="宋体"/>
          <w:bCs/>
          <w:color w:val="000000"/>
          <w:sz w:val="24"/>
          <w:szCs w:val="21"/>
          <w:highlight w:val="none"/>
        </w:rPr>
      </w:pPr>
      <w:r>
        <w:rPr>
          <w:rFonts w:hint="eastAsia" w:ascii="宋体" w:hAnsi="宋体" w:cs="宋体"/>
          <w:bCs/>
          <w:color w:val="000000"/>
          <w:sz w:val="24"/>
          <w:szCs w:val="21"/>
          <w:highlight w:val="none"/>
        </w:rPr>
        <w:t xml:space="preserve">    </w:t>
      </w:r>
    </w:p>
    <w:p w14:paraId="3509ECB0">
      <w:pPr>
        <w:adjustRightInd w:val="0"/>
        <w:snapToGrid w:val="0"/>
        <w:spacing w:line="360" w:lineRule="auto"/>
        <w:ind w:firstLine="540"/>
        <w:contextualSpacing/>
        <w:rPr>
          <w:rFonts w:ascii="宋体" w:hAnsi="宋体" w:cs="宋体"/>
          <w:b/>
          <w:szCs w:val="21"/>
          <w:highlight w:val="none"/>
          <w:lang w:val="zh-CN"/>
        </w:rPr>
      </w:pPr>
      <w:r>
        <w:rPr>
          <w:rFonts w:hint="eastAsia" w:ascii="宋体" w:hAnsi="宋体" w:cs="宋体"/>
          <w:bCs/>
          <w:color w:val="000000"/>
          <w:sz w:val="24"/>
          <w:szCs w:val="21"/>
          <w:highlight w:val="none"/>
        </w:rPr>
        <w:t xml:space="preserve">                                 日期：</w:t>
      </w:r>
      <w:r>
        <w:rPr>
          <w:rFonts w:hint="eastAsia" w:ascii="宋体" w:hAnsi="宋体" w:cs="宋体"/>
          <w:bCs/>
          <w:color w:val="000000"/>
          <w:sz w:val="24"/>
          <w:szCs w:val="21"/>
          <w:highlight w:val="none"/>
          <w:u w:val="single"/>
        </w:rPr>
        <w:t xml:space="preserve">    </w:t>
      </w:r>
      <w:r>
        <w:rPr>
          <w:rFonts w:hint="eastAsia" w:ascii="宋体" w:hAnsi="宋体" w:cs="宋体"/>
          <w:bCs/>
          <w:color w:val="000000"/>
          <w:sz w:val="24"/>
          <w:szCs w:val="21"/>
          <w:highlight w:val="none"/>
        </w:rPr>
        <w:t>年</w:t>
      </w:r>
      <w:r>
        <w:rPr>
          <w:rFonts w:hint="eastAsia" w:ascii="宋体" w:hAnsi="宋体" w:cs="宋体"/>
          <w:bCs/>
          <w:color w:val="000000"/>
          <w:sz w:val="24"/>
          <w:szCs w:val="21"/>
          <w:highlight w:val="none"/>
          <w:u w:val="single"/>
        </w:rPr>
        <w:t xml:space="preserve">    </w:t>
      </w:r>
      <w:r>
        <w:rPr>
          <w:rFonts w:hint="eastAsia" w:ascii="宋体" w:hAnsi="宋体" w:cs="宋体"/>
          <w:bCs/>
          <w:color w:val="000000"/>
          <w:sz w:val="24"/>
          <w:szCs w:val="21"/>
          <w:highlight w:val="none"/>
        </w:rPr>
        <w:t>月</w:t>
      </w:r>
      <w:r>
        <w:rPr>
          <w:rFonts w:hint="eastAsia" w:ascii="宋体" w:hAnsi="宋体" w:cs="宋体"/>
          <w:bCs/>
          <w:color w:val="000000"/>
          <w:sz w:val="24"/>
          <w:szCs w:val="21"/>
          <w:highlight w:val="none"/>
          <w:u w:val="single"/>
        </w:rPr>
        <w:t xml:space="preserve">    </w:t>
      </w:r>
      <w:r>
        <w:rPr>
          <w:rFonts w:hint="eastAsia" w:ascii="宋体" w:hAnsi="宋体" w:cs="宋体"/>
          <w:bCs/>
          <w:color w:val="000000"/>
          <w:sz w:val="24"/>
          <w:szCs w:val="21"/>
          <w:highlight w:val="none"/>
        </w:rPr>
        <w:t>日</w:t>
      </w:r>
    </w:p>
    <w:p w14:paraId="0A14E8DB">
      <w:pPr>
        <w:rPr>
          <w:rFonts w:ascii="宋体" w:hAnsi="宋体" w:cs="宋体"/>
          <w:b/>
          <w:bCs/>
          <w:sz w:val="30"/>
          <w:szCs w:val="30"/>
          <w:highlight w:val="none"/>
        </w:rPr>
      </w:pPr>
      <w:r>
        <w:rPr>
          <w:rFonts w:hint="eastAsia" w:ascii="宋体" w:hAnsi="宋体" w:cs="宋体"/>
          <w:b/>
          <w:bCs/>
          <w:sz w:val="30"/>
          <w:szCs w:val="30"/>
          <w:highlight w:val="none"/>
        </w:rPr>
        <w:br w:type="page"/>
      </w:r>
    </w:p>
    <w:p w14:paraId="58412C1F">
      <w:pPr>
        <w:adjustRightInd w:val="0"/>
        <w:snapToGrid w:val="0"/>
        <w:spacing w:line="360" w:lineRule="auto"/>
        <w:ind w:firstLine="200"/>
        <w:jc w:val="center"/>
        <w:rPr>
          <w:rFonts w:ascii="宋体" w:hAnsi="宋体" w:cs="宋体"/>
          <w:b/>
          <w:bCs/>
          <w:sz w:val="30"/>
          <w:szCs w:val="30"/>
          <w:highlight w:val="none"/>
        </w:rPr>
      </w:pPr>
      <w:r>
        <w:rPr>
          <w:rFonts w:hint="eastAsia" w:ascii="宋体" w:hAnsi="宋体" w:cs="宋体"/>
          <w:b/>
          <w:bCs/>
          <w:sz w:val="30"/>
          <w:szCs w:val="30"/>
          <w:highlight w:val="none"/>
        </w:rPr>
        <w:t>法定代表人身份证明</w:t>
      </w:r>
    </w:p>
    <w:p w14:paraId="68DBB443">
      <w:pPr>
        <w:adjustRightInd w:val="0"/>
        <w:snapToGrid w:val="0"/>
        <w:spacing w:line="360" w:lineRule="auto"/>
        <w:ind w:firstLine="200"/>
        <w:rPr>
          <w:rFonts w:ascii="宋体" w:hAnsi="宋体" w:cs="宋体"/>
          <w:sz w:val="24"/>
          <w:highlight w:val="none"/>
        </w:rPr>
      </w:pPr>
    </w:p>
    <w:p w14:paraId="4745417A">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u w:val="single"/>
        </w:rPr>
        <w:t xml:space="preserve">        </w:t>
      </w:r>
      <w:r>
        <w:rPr>
          <w:rFonts w:hint="eastAsia" w:ascii="宋体" w:hAnsi="宋体" w:cs="宋体"/>
          <w:sz w:val="24"/>
          <w:highlight w:val="none"/>
        </w:rPr>
        <w:t>先生/女士： 现任我单位</w:t>
      </w:r>
      <w:r>
        <w:rPr>
          <w:rFonts w:hint="eastAsia" w:ascii="宋体" w:hAnsi="宋体" w:cs="宋体"/>
          <w:sz w:val="24"/>
          <w:highlight w:val="none"/>
          <w:u w:val="single"/>
        </w:rPr>
        <w:t xml:space="preserve">        </w:t>
      </w:r>
      <w:r>
        <w:rPr>
          <w:rFonts w:hint="eastAsia" w:ascii="宋体" w:hAnsi="宋体" w:cs="宋体"/>
          <w:sz w:val="24"/>
          <w:highlight w:val="none"/>
        </w:rPr>
        <w:t>职务，为法定代表人，特此证明。</w:t>
      </w:r>
    </w:p>
    <w:p w14:paraId="535DDD70">
      <w:pPr>
        <w:adjustRightInd w:val="0"/>
        <w:snapToGrid w:val="0"/>
        <w:spacing w:line="360" w:lineRule="auto"/>
        <w:ind w:firstLine="480" w:firstLineChars="200"/>
        <w:rPr>
          <w:rFonts w:ascii="宋体" w:hAnsi="宋体" w:cs="宋体"/>
          <w:sz w:val="24"/>
          <w:highlight w:val="none"/>
          <w:u w:val="single"/>
        </w:rPr>
      </w:pPr>
      <w:r>
        <w:rPr>
          <w:rFonts w:hint="eastAsia" w:ascii="宋体" w:hAnsi="宋体" w:cs="宋体"/>
          <w:sz w:val="24"/>
          <w:highlight w:val="none"/>
        </w:rPr>
        <w:t>身份证号码：</w:t>
      </w:r>
      <w:r>
        <w:rPr>
          <w:rFonts w:hint="eastAsia" w:ascii="宋体" w:hAnsi="宋体" w:cs="宋体"/>
          <w:sz w:val="24"/>
          <w:highlight w:val="none"/>
          <w:u w:val="single"/>
        </w:rPr>
        <w:t xml:space="preserve">                                               </w:t>
      </w:r>
    </w:p>
    <w:p w14:paraId="3B3DB797">
      <w:pPr>
        <w:adjustRightInd w:val="0"/>
        <w:snapToGrid w:val="0"/>
        <w:spacing w:line="360" w:lineRule="auto"/>
        <w:rPr>
          <w:rFonts w:ascii="宋体" w:hAnsi="宋体" w:cs="宋体"/>
          <w:sz w:val="24"/>
          <w:highlight w:val="none"/>
        </w:rPr>
      </w:pPr>
    </w:p>
    <w:p w14:paraId="19880CBF">
      <w:pPr>
        <w:adjustRightInd w:val="0"/>
        <w:snapToGrid w:val="0"/>
        <w:spacing w:line="360" w:lineRule="auto"/>
        <w:rPr>
          <w:rFonts w:ascii="宋体" w:hAnsi="宋体" w:cs="宋体"/>
          <w:sz w:val="24"/>
          <w:highlight w:val="none"/>
        </w:rPr>
      </w:pPr>
      <w:r>
        <w:rPr>
          <w:rFonts w:hint="eastAsia" w:ascii="宋体" w:hAnsi="宋体" w:cs="宋体"/>
          <w:sz w:val="24"/>
          <w:highlight w:val="none"/>
        </w:rPr>
        <w:t xml:space="preserve">  投标人（盖公章）：</w:t>
      </w:r>
      <w:r>
        <w:rPr>
          <w:rFonts w:hint="eastAsia" w:ascii="宋体" w:hAnsi="宋体" w:cs="宋体"/>
          <w:sz w:val="24"/>
          <w:highlight w:val="none"/>
          <w:u w:val="single"/>
        </w:rPr>
        <w:t xml:space="preserve">                </w:t>
      </w:r>
      <w:r>
        <w:rPr>
          <w:rFonts w:hint="eastAsia" w:ascii="宋体" w:hAnsi="宋体" w:cs="宋体"/>
          <w:sz w:val="24"/>
          <w:highlight w:val="none"/>
        </w:rPr>
        <w:t xml:space="preserve"> </w:t>
      </w:r>
    </w:p>
    <w:p w14:paraId="05068F7E">
      <w:pPr>
        <w:adjustRightInd w:val="0"/>
        <w:snapToGrid w:val="0"/>
        <w:spacing w:line="360" w:lineRule="auto"/>
        <w:ind w:firstLine="480" w:firstLineChars="200"/>
        <w:rPr>
          <w:rFonts w:ascii="宋体" w:hAnsi="宋体" w:cs="宋体"/>
          <w:sz w:val="24"/>
          <w:highlight w:val="none"/>
        </w:rPr>
      </w:pPr>
    </w:p>
    <w:p w14:paraId="00C27B04">
      <w:pPr>
        <w:spacing w:line="360" w:lineRule="auto"/>
        <w:ind w:firstLine="482"/>
        <w:rPr>
          <w:rFonts w:ascii="宋体" w:hAnsi="宋体" w:cs="宋体"/>
          <w:b/>
          <w:sz w:val="24"/>
          <w:highlight w:val="none"/>
        </w:rPr>
      </w:pPr>
      <w:r>
        <w:rPr>
          <w:rFonts w:hint="eastAsia" w:ascii="宋体" w:hAnsi="宋体" w:cs="宋体"/>
          <w:b/>
          <w:sz w:val="24"/>
          <w:highlight w:val="none"/>
        </w:rPr>
        <w:t>注：提供法定代表人的身份证复印件（或扫描件</w:t>
      </w:r>
      <w:r>
        <w:rPr>
          <w:rFonts w:hint="eastAsia" w:ascii="宋体" w:hAnsi="宋体" w:cs="宋体"/>
          <w:b/>
          <w:sz w:val="24"/>
          <w:highlight w:val="none"/>
          <w:lang w:eastAsia="zh-CN"/>
        </w:rPr>
        <w:t>）加</w:t>
      </w:r>
      <w:r>
        <w:rPr>
          <w:rFonts w:hint="eastAsia" w:ascii="宋体" w:hAnsi="宋体" w:cs="宋体"/>
          <w:b/>
          <w:sz w:val="24"/>
          <w:highlight w:val="none"/>
        </w:rPr>
        <w:t>盖公章；</w:t>
      </w:r>
    </w:p>
    <w:p w14:paraId="110FBB9E">
      <w:pPr>
        <w:rPr>
          <w:rFonts w:ascii="宋体" w:hAnsi="宋体" w:cs="宋体"/>
          <w:b/>
          <w:bCs/>
          <w:sz w:val="30"/>
          <w:szCs w:val="30"/>
          <w:highlight w:val="none"/>
        </w:rPr>
      </w:pPr>
      <w:r>
        <w:rPr>
          <w:rFonts w:hint="eastAsia" w:ascii="宋体" w:hAnsi="宋体" w:cs="宋体"/>
          <w:b/>
          <w:bCs/>
          <w:sz w:val="30"/>
          <w:szCs w:val="30"/>
          <w:highlight w:val="none"/>
        </w:rPr>
        <w:br w:type="page"/>
      </w:r>
    </w:p>
    <w:p w14:paraId="6E01EC0B">
      <w:pPr>
        <w:adjustRightInd w:val="0"/>
        <w:snapToGrid w:val="0"/>
        <w:spacing w:line="360" w:lineRule="auto"/>
        <w:ind w:firstLine="200"/>
        <w:jc w:val="center"/>
        <w:rPr>
          <w:rFonts w:ascii="宋体" w:hAnsi="宋体" w:cs="宋体"/>
          <w:b/>
          <w:sz w:val="30"/>
          <w:szCs w:val="30"/>
          <w:highlight w:val="none"/>
        </w:rPr>
      </w:pPr>
      <w:r>
        <w:rPr>
          <w:rFonts w:hint="eastAsia" w:ascii="宋体" w:hAnsi="宋体" w:cs="宋体"/>
          <w:b/>
          <w:sz w:val="30"/>
          <w:szCs w:val="30"/>
          <w:highlight w:val="none"/>
        </w:rPr>
        <w:t>法定代表人授权委托书</w:t>
      </w:r>
    </w:p>
    <w:p w14:paraId="6CB6F61D">
      <w:pPr>
        <w:adjustRightInd w:val="0"/>
        <w:snapToGrid w:val="0"/>
        <w:spacing w:line="360" w:lineRule="auto"/>
        <w:ind w:firstLine="200"/>
        <w:rPr>
          <w:rFonts w:ascii="宋体" w:hAnsi="宋体" w:cs="宋体"/>
          <w:sz w:val="32"/>
          <w:szCs w:val="32"/>
          <w:highlight w:val="none"/>
        </w:rPr>
      </w:pPr>
    </w:p>
    <w:p w14:paraId="5CFCF726">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本人</w:t>
      </w:r>
      <w:r>
        <w:rPr>
          <w:rFonts w:hint="eastAsia" w:ascii="宋体" w:hAnsi="宋体" w:cs="宋体"/>
          <w:sz w:val="24"/>
          <w:highlight w:val="none"/>
          <w:u w:val="single"/>
        </w:rPr>
        <w:t xml:space="preserve">        </w:t>
      </w:r>
      <w:r>
        <w:rPr>
          <w:rFonts w:hint="eastAsia" w:ascii="宋体" w:hAnsi="宋体" w:cs="宋体"/>
          <w:sz w:val="24"/>
          <w:highlight w:val="none"/>
        </w:rPr>
        <w:t>（姓名）系</w:t>
      </w:r>
      <w:r>
        <w:rPr>
          <w:rFonts w:hint="eastAsia" w:ascii="宋体" w:hAnsi="宋体" w:cs="宋体"/>
          <w:sz w:val="24"/>
          <w:highlight w:val="none"/>
          <w:u w:val="single"/>
        </w:rPr>
        <w:t xml:space="preserve">        </w:t>
      </w:r>
      <w:r>
        <w:rPr>
          <w:rFonts w:hint="eastAsia" w:ascii="宋体" w:hAnsi="宋体" w:cs="宋体"/>
          <w:sz w:val="24"/>
          <w:highlight w:val="none"/>
        </w:rPr>
        <w:t>（授权单位名称）的法定代表人，现委托</w:t>
      </w:r>
      <w:r>
        <w:rPr>
          <w:rFonts w:hint="eastAsia" w:ascii="宋体" w:hAnsi="宋体" w:cs="宋体"/>
          <w:sz w:val="24"/>
          <w:highlight w:val="none"/>
          <w:u w:val="single"/>
        </w:rPr>
        <w:t xml:space="preserve">        </w:t>
      </w:r>
      <w:r>
        <w:rPr>
          <w:rFonts w:hint="eastAsia" w:ascii="宋体" w:hAnsi="宋体" w:cs="宋体"/>
          <w:sz w:val="24"/>
          <w:highlight w:val="none"/>
        </w:rPr>
        <w:t>（姓名）（身份证号</w:t>
      </w:r>
      <w:r>
        <w:rPr>
          <w:rFonts w:hint="eastAsia" w:ascii="宋体" w:hAnsi="宋体" w:cs="宋体"/>
          <w:sz w:val="24"/>
          <w:highlight w:val="none"/>
          <w:u w:val="single"/>
        </w:rPr>
        <w:t xml:space="preserve">        </w:t>
      </w:r>
      <w:r>
        <w:rPr>
          <w:rFonts w:hint="eastAsia" w:ascii="宋体" w:hAnsi="宋体" w:cs="宋体"/>
          <w:sz w:val="24"/>
          <w:highlight w:val="none"/>
        </w:rPr>
        <w:t>）为我方代理人，以我方名义全权处理与本次采购项目（编号：</w:t>
      </w:r>
      <w:r>
        <w:rPr>
          <w:rFonts w:hint="eastAsia" w:ascii="宋体" w:hAnsi="宋体" w:cs="宋体"/>
          <w:sz w:val="24"/>
          <w:highlight w:val="none"/>
          <w:u w:val="single"/>
        </w:rPr>
        <w:t xml:space="preserve">        </w:t>
      </w:r>
      <w:r>
        <w:rPr>
          <w:rFonts w:hint="eastAsia" w:ascii="宋体" w:hAnsi="宋体" w:cs="宋体"/>
          <w:sz w:val="24"/>
          <w:highlight w:val="none"/>
        </w:rPr>
        <w:t>）有关的一切事务，其法律后果由我方承担。</w:t>
      </w:r>
    </w:p>
    <w:p w14:paraId="04EDB671">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本授权书于</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rPr>
        <w:t>日起生效。代理人无转委托权。</w:t>
      </w:r>
    </w:p>
    <w:p w14:paraId="3C989425">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代理人</w:t>
      </w:r>
      <w:r>
        <w:rPr>
          <w:rFonts w:hint="eastAsia" w:ascii="宋体" w:hAnsi="宋体" w:cs="宋体"/>
          <w:sz w:val="24"/>
          <w:highlight w:val="none"/>
          <w:lang w:eastAsia="zh-CN"/>
        </w:rPr>
        <w:t>（</w:t>
      </w:r>
      <w:r>
        <w:rPr>
          <w:rFonts w:hint="eastAsia" w:ascii="宋体" w:hAnsi="宋体" w:cs="宋体"/>
          <w:sz w:val="24"/>
          <w:highlight w:val="none"/>
        </w:rPr>
        <w:t>被授权人</w:t>
      </w:r>
      <w:r>
        <w:rPr>
          <w:rFonts w:hint="eastAsia" w:ascii="宋体" w:hAnsi="宋体" w:cs="宋体"/>
          <w:sz w:val="24"/>
          <w:highlight w:val="none"/>
          <w:lang w:eastAsia="zh-CN"/>
        </w:rPr>
        <w:t>）</w:t>
      </w:r>
      <w:r>
        <w:rPr>
          <w:rFonts w:hint="eastAsia" w:ascii="宋体" w:hAnsi="宋体" w:cs="宋体"/>
          <w:sz w:val="24"/>
          <w:highlight w:val="none"/>
        </w:rPr>
        <w:t>：</w:t>
      </w:r>
    </w:p>
    <w:p w14:paraId="31EF6371">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授权单位名称（盖章）：</w:t>
      </w:r>
    </w:p>
    <w:p w14:paraId="4D001F62">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授权单位法定代表人（签字或盖章）：</w:t>
      </w:r>
    </w:p>
    <w:p w14:paraId="2D0ABAD4">
      <w:pPr>
        <w:adjustRightInd w:val="0"/>
        <w:snapToGrid w:val="0"/>
        <w:spacing w:line="360" w:lineRule="auto"/>
        <w:ind w:firstLine="200"/>
        <w:jc w:val="right"/>
        <w:rPr>
          <w:rFonts w:ascii="宋体" w:hAnsi="宋体" w:cs="宋体"/>
          <w:sz w:val="24"/>
          <w:highlight w:val="none"/>
        </w:rPr>
      </w:pPr>
    </w:p>
    <w:p w14:paraId="13630776">
      <w:pPr>
        <w:adjustRightInd w:val="0"/>
        <w:snapToGrid w:val="0"/>
        <w:spacing w:line="360" w:lineRule="auto"/>
        <w:ind w:firstLine="200"/>
        <w:jc w:val="right"/>
        <w:rPr>
          <w:rFonts w:ascii="宋体" w:hAnsi="宋体" w:cs="宋体"/>
          <w:sz w:val="24"/>
          <w:highlight w:val="none"/>
        </w:rPr>
      </w:pPr>
      <w:r>
        <w:rPr>
          <w:rFonts w:hint="eastAsia" w:ascii="宋体" w:hAnsi="宋体" w:cs="宋体"/>
          <w:sz w:val="24"/>
          <w:highlight w:val="none"/>
        </w:rPr>
        <w:t xml:space="preserve">  年  月  日</w:t>
      </w:r>
    </w:p>
    <w:p w14:paraId="2E398BCB">
      <w:pPr>
        <w:adjustRightInd w:val="0"/>
        <w:snapToGrid w:val="0"/>
        <w:spacing w:line="360" w:lineRule="auto"/>
        <w:ind w:firstLine="463" w:firstLineChars="192"/>
        <w:rPr>
          <w:rFonts w:ascii="宋体" w:hAnsi="宋体" w:cs="宋体"/>
          <w:b/>
          <w:sz w:val="24"/>
          <w:highlight w:val="none"/>
        </w:rPr>
      </w:pPr>
    </w:p>
    <w:p w14:paraId="0A53DBA3">
      <w:pPr>
        <w:spacing w:line="360" w:lineRule="auto"/>
        <w:ind w:firstLine="463"/>
        <w:rPr>
          <w:rFonts w:ascii="宋体" w:hAnsi="宋体" w:cs="宋体"/>
          <w:b/>
          <w:sz w:val="24"/>
          <w:highlight w:val="none"/>
        </w:rPr>
      </w:pPr>
      <w:r>
        <w:rPr>
          <w:rFonts w:hint="eastAsia" w:ascii="宋体" w:hAnsi="宋体" w:cs="宋体"/>
          <w:b/>
          <w:sz w:val="24"/>
          <w:highlight w:val="none"/>
        </w:rPr>
        <w:t>注：提供投标代表本人身份证复印件（或扫描件</w:t>
      </w:r>
      <w:r>
        <w:rPr>
          <w:rFonts w:hint="eastAsia" w:ascii="宋体" w:hAnsi="宋体" w:cs="宋体"/>
          <w:b/>
          <w:sz w:val="24"/>
          <w:highlight w:val="none"/>
          <w:lang w:eastAsia="zh-CN"/>
        </w:rPr>
        <w:t>）加</w:t>
      </w:r>
      <w:r>
        <w:rPr>
          <w:rFonts w:hint="eastAsia" w:ascii="宋体" w:hAnsi="宋体" w:cs="宋体"/>
          <w:b/>
          <w:sz w:val="24"/>
          <w:highlight w:val="none"/>
        </w:rPr>
        <w:t>盖公章；</w:t>
      </w:r>
    </w:p>
    <w:p w14:paraId="1B81B820">
      <w:pPr>
        <w:pStyle w:val="43"/>
        <w:adjustRightInd w:val="0"/>
        <w:spacing w:line="360" w:lineRule="auto"/>
        <w:ind w:firstLine="602" w:firstLineChars="200"/>
        <w:rPr>
          <w:rFonts w:cs="宋体"/>
          <w:color w:val="auto"/>
          <w:sz w:val="21"/>
          <w:szCs w:val="21"/>
          <w:highlight w:val="none"/>
        </w:rPr>
      </w:pPr>
      <w:r>
        <w:rPr>
          <w:rFonts w:hint="eastAsia" w:cs="宋体"/>
          <w:b/>
          <w:sz w:val="30"/>
          <w:szCs w:val="30"/>
          <w:highlight w:val="none"/>
        </w:rPr>
        <w:br w:type="page"/>
      </w:r>
    </w:p>
    <w:p w14:paraId="45755087">
      <w:pPr>
        <w:adjustRightInd w:val="0"/>
        <w:snapToGrid w:val="0"/>
        <w:spacing w:line="360" w:lineRule="auto"/>
        <w:jc w:val="center"/>
        <w:rPr>
          <w:rFonts w:ascii="宋体" w:hAnsi="宋体" w:cs="宋体"/>
          <w:b/>
          <w:color w:val="000000"/>
          <w:sz w:val="30"/>
          <w:szCs w:val="30"/>
          <w:highlight w:val="none"/>
        </w:rPr>
      </w:pPr>
      <w:r>
        <w:rPr>
          <w:rFonts w:hint="eastAsia" w:ascii="宋体" w:hAnsi="宋体" w:cs="宋体"/>
          <w:b/>
          <w:color w:val="000000"/>
          <w:sz w:val="30"/>
          <w:szCs w:val="30"/>
          <w:highlight w:val="none"/>
        </w:rPr>
        <w:t>中小企业声明函（工程、服务）</w:t>
      </w:r>
    </w:p>
    <w:p w14:paraId="42B17179">
      <w:pPr>
        <w:adjustRightInd w:val="0"/>
        <w:snapToGrid w:val="0"/>
        <w:spacing w:line="360" w:lineRule="auto"/>
        <w:ind w:firstLine="720" w:firstLineChars="300"/>
        <w:rPr>
          <w:rFonts w:ascii="宋体" w:hAnsi="宋体" w:cs="宋体"/>
          <w:sz w:val="24"/>
          <w:highlight w:val="none"/>
        </w:rPr>
      </w:pPr>
      <w:r>
        <w:rPr>
          <w:rFonts w:hint="eastAsia" w:ascii="宋体" w:hAnsi="宋体" w:cs="宋体"/>
          <w:sz w:val="24"/>
          <w:highlight w:val="none"/>
        </w:rPr>
        <w:t>本公司（联合体）郑重声明，根据《政府采购促进中小企业发展管理办法》（财库﹝2020﹞46 号）的规定，本公司 （联合体）参加</w:t>
      </w:r>
      <w:r>
        <w:rPr>
          <w:rFonts w:hint="eastAsia" w:ascii="宋体" w:hAnsi="宋体" w:cs="宋体"/>
          <w:sz w:val="24"/>
          <w:highlight w:val="none"/>
          <w:u w:val="single"/>
        </w:rPr>
        <w:t>（单位名称）</w:t>
      </w:r>
      <w:r>
        <w:rPr>
          <w:rFonts w:hint="eastAsia" w:ascii="宋体" w:hAnsi="宋体" w:cs="宋体"/>
          <w:sz w:val="24"/>
          <w:highlight w:val="none"/>
        </w:rPr>
        <w:t>的</w:t>
      </w:r>
      <w:r>
        <w:rPr>
          <w:rFonts w:hint="eastAsia" w:ascii="宋体" w:hAnsi="宋体" w:cs="宋体"/>
          <w:sz w:val="24"/>
          <w:highlight w:val="none"/>
          <w:u w:val="single"/>
        </w:rPr>
        <w:t>（项目名称）</w:t>
      </w:r>
      <w:r>
        <w:rPr>
          <w:rFonts w:hint="eastAsia" w:ascii="宋体" w:hAnsi="宋体" w:cs="宋体"/>
          <w:sz w:val="24"/>
          <w:highlight w:val="none"/>
        </w:rPr>
        <w:t>采购活动，工程的施工单位全部为符合政策要求的中小企业（或者：服务部由符合政策要求的中小企业承接）。相关企业（含联合体中的中小企业、签订分包意向协议的中小企业）的具体情 况如下：</w:t>
      </w:r>
    </w:p>
    <w:p w14:paraId="38992807">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1. </w:t>
      </w:r>
      <w:r>
        <w:rPr>
          <w:rFonts w:hint="eastAsia" w:ascii="宋体" w:hAnsi="宋体" w:cs="宋体"/>
          <w:sz w:val="24"/>
          <w:highlight w:val="none"/>
          <w:u w:val="single"/>
        </w:rPr>
        <w:t xml:space="preserve">（标的名称） </w:t>
      </w:r>
      <w:r>
        <w:rPr>
          <w:rFonts w:hint="eastAsia" w:ascii="宋体" w:hAnsi="宋体" w:cs="宋体"/>
          <w:sz w:val="24"/>
          <w:highlight w:val="none"/>
        </w:rPr>
        <w:t>，属于</w:t>
      </w:r>
      <w:r>
        <w:rPr>
          <w:rFonts w:hint="eastAsia" w:ascii="宋体" w:hAnsi="宋体" w:cs="宋体"/>
          <w:sz w:val="24"/>
          <w:highlight w:val="none"/>
          <w:u w:val="single"/>
        </w:rPr>
        <w:t>（招标文件中明确的所属行业）</w:t>
      </w:r>
      <w:r>
        <w:rPr>
          <w:rFonts w:hint="eastAsia" w:ascii="宋体" w:hAnsi="宋体" w:cs="宋体"/>
          <w:sz w:val="24"/>
          <w:highlight w:val="none"/>
        </w:rPr>
        <w:t>； 承建（承接）企业为</w:t>
      </w:r>
      <w:r>
        <w:rPr>
          <w:rFonts w:hint="eastAsia" w:ascii="宋体" w:hAnsi="宋体" w:cs="宋体"/>
          <w:sz w:val="24"/>
          <w:highlight w:val="none"/>
          <w:u w:val="single"/>
        </w:rPr>
        <w:t>（企业名称）</w:t>
      </w:r>
      <w:r>
        <w:rPr>
          <w:rFonts w:hint="eastAsia" w:ascii="宋体" w:hAnsi="宋体" w:cs="宋体"/>
          <w:sz w:val="24"/>
          <w:highlight w:val="none"/>
        </w:rPr>
        <w:t>，从业人员</w:t>
      </w:r>
      <w:r>
        <w:rPr>
          <w:rFonts w:hint="eastAsia" w:ascii="宋体" w:hAnsi="宋体" w:cs="宋体"/>
          <w:sz w:val="24"/>
          <w:highlight w:val="none"/>
          <w:u w:val="single"/>
        </w:rPr>
        <w:t xml:space="preserve">     </w:t>
      </w:r>
      <w:r>
        <w:rPr>
          <w:rFonts w:hint="eastAsia" w:ascii="宋体" w:hAnsi="宋体" w:cs="宋体"/>
          <w:sz w:val="24"/>
          <w:highlight w:val="none"/>
        </w:rPr>
        <w:t>人，营业收入为</w:t>
      </w:r>
      <w:r>
        <w:rPr>
          <w:rFonts w:hint="eastAsia" w:ascii="宋体" w:hAnsi="宋体" w:cs="宋体"/>
          <w:sz w:val="24"/>
          <w:highlight w:val="none"/>
          <w:u w:val="single"/>
        </w:rPr>
        <w:t xml:space="preserve">    </w:t>
      </w:r>
      <w:r>
        <w:rPr>
          <w:rFonts w:hint="eastAsia" w:ascii="宋体" w:hAnsi="宋体" w:cs="宋体"/>
          <w:sz w:val="24"/>
          <w:highlight w:val="none"/>
        </w:rPr>
        <w:t>万元，资产总额为</w:t>
      </w:r>
      <w:r>
        <w:rPr>
          <w:rFonts w:hint="eastAsia" w:ascii="宋体" w:hAnsi="宋体" w:cs="宋体"/>
          <w:sz w:val="24"/>
          <w:highlight w:val="none"/>
          <w:u w:val="single"/>
        </w:rPr>
        <w:t xml:space="preserve">   </w:t>
      </w:r>
      <w:r>
        <w:rPr>
          <w:rFonts w:hint="eastAsia" w:ascii="宋体" w:hAnsi="宋体" w:cs="宋体"/>
          <w:sz w:val="24"/>
          <w:highlight w:val="none"/>
        </w:rPr>
        <w:t>万元，属于</w:t>
      </w:r>
      <w:r>
        <w:rPr>
          <w:rFonts w:hint="eastAsia" w:ascii="宋体" w:hAnsi="宋体" w:cs="宋体"/>
          <w:sz w:val="24"/>
          <w:highlight w:val="none"/>
          <w:u w:val="single"/>
        </w:rPr>
        <w:t>（中型企业、小型企业、微型企业）</w:t>
      </w:r>
      <w:r>
        <w:rPr>
          <w:rFonts w:hint="eastAsia" w:ascii="宋体" w:hAnsi="宋体" w:cs="宋体"/>
          <w:sz w:val="24"/>
          <w:highlight w:val="none"/>
        </w:rPr>
        <w:t xml:space="preserve">； </w:t>
      </w:r>
    </w:p>
    <w:p w14:paraId="59EB6BB3">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2. </w:t>
      </w:r>
      <w:r>
        <w:rPr>
          <w:rFonts w:hint="eastAsia" w:ascii="宋体" w:hAnsi="宋体" w:cs="宋体"/>
          <w:sz w:val="24"/>
          <w:highlight w:val="none"/>
          <w:u w:val="single"/>
        </w:rPr>
        <w:t xml:space="preserve">（标的名称） </w:t>
      </w:r>
      <w:r>
        <w:rPr>
          <w:rFonts w:hint="eastAsia" w:ascii="宋体" w:hAnsi="宋体" w:cs="宋体"/>
          <w:sz w:val="24"/>
          <w:highlight w:val="none"/>
        </w:rPr>
        <w:t>，属于</w:t>
      </w:r>
      <w:r>
        <w:rPr>
          <w:rFonts w:hint="eastAsia" w:ascii="宋体" w:hAnsi="宋体" w:cs="宋体"/>
          <w:sz w:val="24"/>
          <w:highlight w:val="none"/>
          <w:u w:val="single"/>
        </w:rPr>
        <w:t>（招标文件中明确的所属行业）</w:t>
      </w:r>
      <w:r>
        <w:rPr>
          <w:rFonts w:hint="eastAsia" w:ascii="宋体" w:hAnsi="宋体" w:cs="宋体"/>
          <w:sz w:val="24"/>
          <w:highlight w:val="none"/>
        </w:rPr>
        <w:t>； 承建（承接）企业为</w:t>
      </w:r>
      <w:r>
        <w:rPr>
          <w:rFonts w:hint="eastAsia" w:ascii="宋体" w:hAnsi="宋体" w:cs="宋体"/>
          <w:sz w:val="24"/>
          <w:highlight w:val="none"/>
          <w:u w:val="single"/>
        </w:rPr>
        <w:t>（企业名称）</w:t>
      </w:r>
      <w:r>
        <w:rPr>
          <w:rFonts w:hint="eastAsia" w:ascii="宋体" w:hAnsi="宋体" w:cs="宋体"/>
          <w:sz w:val="24"/>
          <w:highlight w:val="none"/>
        </w:rPr>
        <w:t>，从业人员</w:t>
      </w:r>
      <w:r>
        <w:rPr>
          <w:rFonts w:hint="eastAsia" w:ascii="宋体" w:hAnsi="宋体" w:cs="宋体"/>
          <w:sz w:val="24"/>
          <w:highlight w:val="none"/>
          <w:u w:val="single"/>
        </w:rPr>
        <w:t xml:space="preserve">     </w:t>
      </w:r>
      <w:r>
        <w:rPr>
          <w:rFonts w:hint="eastAsia" w:ascii="宋体" w:hAnsi="宋体" w:cs="宋体"/>
          <w:sz w:val="24"/>
          <w:highlight w:val="none"/>
        </w:rPr>
        <w:t>人，营业收入为</w:t>
      </w:r>
      <w:r>
        <w:rPr>
          <w:rFonts w:hint="eastAsia" w:ascii="宋体" w:hAnsi="宋体" w:cs="宋体"/>
          <w:sz w:val="24"/>
          <w:highlight w:val="none"/>
          <w:u w:val="single"/>
        </w:rPr>
        <w:t xml:space="preserve">    </w:t>
      </w:r>
      <w:r>
        <w:rPr>
          <w:rFonts w:hint="eastAsia" w:ascii="宋体" w:hAnsi="宋体" w:cs="宋体"/>
          <w:sz w:val="24"/>
          <w:highlight w:val="none"/>
        </w:rPr>
        <w:t>万元，资产总额为</w:t>
      </w:r>
      <w:r>
        <w:rPr>
          <w:rFonts w:hint="eastAsia" w:ascii="宋体" w:hAnsi="宋体" w:cs="宋体"/>
          <w:sz w:val="24"/>
          <w:highlight w:val="none"/>
          <w:u w:val="single"/>
        </w:rPr>
        <w:t xml:space="preserve">   </w:t>
      </w:r>
      <w:r>
        <w:rPr>
          <w:rFonts w:hint="eastAsia" w:ascii="宋体" w:hAnsi="宋体" w:cs="宋体"/>
          <w:sz w:val="24"/>
          <w:highlight w:val="none"/>
        </w:rPr>
        <w:t>万元，属于</w:t>
      </w:r>
      <w:r>
        <w:rPr>
          <w:rFonts w:hint="eastAsia" w:ascii="宋体" w:hAnsi="宋体" w:cs="宋体"/>
          <w:sz w:val="24"/>
          <w:highlight w:val="none"/>
          <w:u w:val="single"/>
        </w:rPr>
        <w:t>（中型企业、小型企业、微型企业）</w:t>
      </w:r>
      <w:r>
        <w:rPr>
          <w:rFonts w:hint="eastAsia" w:ascii="宋体" w:hAnsi="宋体" w:cs="宋体"/>
          <w:sz w:val="24"/>
          <w:highlight w:val="none"/>
        </w:rPr>
        <w:t>；</w:t>
      </w:r>
    </w:p>
    <w:p w14:paraId="32F1585C">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w:t>
      </w:r>
    </w:p>
    <w:p w14:paraId="1BA4353A">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以上企业，不属于大企业的分支机构，不存在控股股东为大企业的情形，也不存在与大企业的负责人为同一人的情形。</w:t>
      </w:r>
    </w:p>
    <w:p w14:paraId="3268C061">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本企业对上述声明内容的真实性负责。如有虚假，将依法承担相应责任。 </w:t>
      </w:r>
    </w:p>
    <w:p w14:paraId="72E3C757">
      <w:pPr>
        <w:adjustRightInd w:val="0"/>
        <w:snapToGrid w:val="0"/>
        <w:spacing w:line="360" w:lineRule="auto"/>
        <w:ind w:firstLine="480" w:firstLineChars="200"/>
        <w:rPr>
          <w:rFonts w:ascii="宋体" w:hAnsi="宋体" w:cs="宋体"/>
          <w:sz w:val="24"/>
          <w:highlight w:val="none"/>
        </w:rPr>
      </w:pPr>
    </w:p>
    <w:p w14:paraId="7AF6547E">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企业名称（盖章）： </w:t>
      </w:r>
    </w:p>
    <w:p w14:paraId="36F2C49B">
      <w:pPr>
        <w:adjustRightInd w:val="0"/>
        <w:snapToGrid w:val="0"/>
        <w:spacing w:line="360" w:lineRule="auto"/>
        <w:ind w:firstLine="480" w:firstLineChars="200"/>
        <w:rPr>
          <w:rFonts w:ascii="宋体" w:hAnsi="宋体" w:cs="宋体"/>
          <w:sz w:val="24"/>
          <w:highlight w:val="none"/>
        </w:rPr>
      </w:pPr>
    </w:p>
    <w:p w14:paraId="0A8B4D7D">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日 期： </w:t>
      </w:r>
    </w:p>
    <w:p w14:paraId="1C901D97">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 从业人员、营业收入、资产总额填报上一年度数据，无上一年度数据的新成立企业可不填报。</w:t>
      </w:r>
    </w:p>
    <w:p w14:paraId="631069EA">
      <w:pPr>
        <w:spacing w:line="560" w:lineRule="exact"/>
        <w:rPr>
          <w:rFonts w:ascii="宋体" w:hAnsi="宋体" w:cs="宋体"/>
          <w:b/>
          <w:bCs/>
          <w:sz w:val="32"/>
          <w:szCs w:val="32"/>
          <w:highlight w:val="none"/>
        </w:rPr>
      </w:pPr>
    </w:p>
    <w:p w14:paraId="6528F806">
      <w:pPr>
        <w:widowControl/>
        <w:adjustRightInd w:val="0"/>
        <w:snapToGrid w:val="0"/>
        <w:spacing w:line="400" w:lineRule="exact"/>
        <w:ind w:left="141" w:leftChars="67"/>
        <w:rPr>
          <w:rFonts w:ascii="宋体" w:hAnsi="宋体" w:cs="宋体"/>
          <w:szCs w:val="21"/>
          <w:highlight w:val="none"/>
        </w:rPr>
      </w:pPr>
    </w:p>
    <w:p w14:paraId="4F2D6F8D">
      <w:pPr>
        <w:widowControl/>
        <w:jc w:val="center"/>
        <w:rPr>
          <w:rFonts w:ascii="宋体" w:hAnsi="宋体" w:cs="宋体"/>
          <w:b/>
          <w:color w:val="000000"/>
          <w:sz w:val="30"/>
          <w:szCs w:val="30"/>
          <w:highlight w:val="none"/>
        </w:rPr>
      </w:pPr>
      <w:r>
        <w:rPr>
          <w:rFonts w:hint="eastAsia" w:ascii="宋体" w:hAnsi="宋体" w:cs="宋体"/>
          <w:b/>
          <w:color w:val="000000"/>
          <w:szCs w:val="21"/>
          <w:highlight w:val="none"/>
        </w:rPr>
        <w:br w:type="page"/>
      </w:r>
      <w:r>
        <w:rPr>
          <w:rFonts w:hint="eastAsia" w:ascii="宋体" w:hAnsi="宋体" w:cs="宋体"/>
          <w:b/>
          <w:color w:val="000000"/>
          <w:sz w:val="30"/>
          <w:szCs w:val="30"/>
          <w:highlight w:val="none"/>
        </w:rPr>
        <w:t>残疾人福利性单位声明函</w:t>
      </w:r>
    </w:p>
    <w:p w14:paraId="52A36138">
      <w:pPr>
        <w:spacing w:line="400" w:lineRule="exact"/>
        <w:rPr>
          <w:rFonts w:ascii="宋体" w:hAnsi="宋体" w:cs="宋体"/>
          <w:b/>
          <w:spacing w:val="6"/>
          <w:szCs w:val="21"/>
          <w:highlight w:val="none"/>
        </w:rPr>
      </w:pPr>
    </w:p>
    <w:p w14:paraId="791D97E5">
      <w:pPr>
        <w:widowControl/>
        <w:adjustRightInd w:val="0"/>
        <w:snapToGrid w:val="0"/>
        <w:spacing w:line="360" w:lineRule="auto"/>
        <w:ind w:left="142" w:firstLine="480" w:firstLineChars="200"/>
        <w:rPr>
          <w:rFonts w:ascii="宋体" w:hAnsi="宋体" w:cs="宋体"/>
          <w:sz w:val="24"/>
          <w:highlight w:val="none"/>
        </w:rPr>
      </w:pPr>
      <w:r>
        <w:rPr>
          <w:rFonts w:hint="eastAsia" w:ascii="宋体" w:hAnsi="宋体" w:cs="宋体"/>
          <w:sz w:val="24"/>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49C43A7F">
      <w:pPr>
        <w:widowControl/>
        <w:adjustRightInd w:val="0"/>
        <w:snapToGrid w:val="0"/>
        <w:spacing w:line="360" w:lineRule="auto"/>
        <w:ind w:left="142" w:firstLine="480" w:firstLineChars="200"/>
        <w:rPr>
          <w:rFonts w:ascii="宋体" w:hAnsi="宋体" w:cs="宋体"/>
          <w:sz w:val="24"/>
          <w:highlight w:val="none"/>
        </w:rPr>
      </w:pPr>
      <w:r>
        <w:rPr>
          <w:rFonts w:hint="eastAsia" w:ascii="宋体" w:hAnsi="宋体" w:cs="宋体"/>
          <w:sz w:val="24"/>
          <w:highlight w:val="none"/>
        </w:rPr>
        <w:t>本单位对上述声明的真实性负责。如有虚假，将依法承担相应责任。</w:t>
      </w:r>
    </w:p>
    <w:p w14:paraId="4E23E493">
      <w:pPr>
        <w:widowControl/>
        <w:adjustRightInd w:val="0"/>
        <w:snapToGrid w:val="0"/>
        <w:spacing w:line="360" w:lineRule="auto"/>
        <w:ind w:left="142" w:firstLine="480" w:firstLineChars="200"/>
        <w:rPr>
          <w:rFonts w:ascii="宋体" w:hAnsi="宋体" w:cs="宋体"/>
          <w:sz w:val="24"/>
          <w:highlight w:val="none"/>
        </w:rPr>
      </w:pPr>
    </w:p>
    <w:p w14:paraId="7F8182CE">
      <w:pPr>
        <w:adjustRightInd w:val="0"/>
        <w:snapToGrid w:val="0"/>
        <w:spacing w:line="360" w:lineRule="auto"/>
        <w:ind w:firstLine="480" w:firstLineChars="200"/>
        <w:jc w:val="center"/>
        <w:rPr>
          <w:rFonts w:ascii="宋体" w:hAnsi="宋体" w:cs="宋体"/>
          <w:sz w:val="24"/>
          <w:highlight w:val="none"/>
        </w:rPr>
      </w:pPr>
      <w:r>
        <w:rPr>
          <w:rFonts w:hint="eastAsia" w:ascii="宋体" w:hAnsi="宋体" w:cs="宋体"/>
          <w:sz w:val="24"/>
          <w:highlight w:val="none"/>
        </w:rPr>
        <w:t xml:space="preserve">                   潜在</w:t>
      </w:r>
      <w:r>
        <w:rPr>
          <w:rFonts w:hint="eastAsia" w:ascii="宋体" w:hAnsi="宋体" w:cs="宋体"/>
          <w:color w:val="000000"/>
          <w:sz w:val="24"/>
          <w:highlight w:val="none"/>
        </w:rPr>
        <w:t>投标人</w:t>
      </w:r>
      <w:r>
        <w:rPr>
          <w:rFonts w:hint="eastAsia" w:ascii="宋体" w:hAnsi="宋体" w:cs="宋体"/>
          <w:sz w:val="24"/>
          <w:highlight w:val="none"/>
        </w:rPr>
        <w:t>公章：</w:t>
      </w:r>
    </w:p>
    <w:p w14:paraId="54298E78">
      <w:pPr>
        <w:adjustRightInd w:val="0"/>
        <w:snapToGrid w:val="0"/>
        <w:spacing w:line="360" w:lineRule="auto"/>
        <w:ind w:firstLine="480" w:firstLineChars="200"/>
        <w:jc w:val="center"/>
        <w:rPr>
          <w:rFonts w:ascii="宋体" w:hAnsi="宋体" w:cs="宋体"/>
          <w:sz w:val="24"/>
          <w:highlight w:val="none"/>
        </w:rPr>
      </w:pPr>
      <w:r>
        <w:rPr>
          <w:rFonts w:hint="eastAsia" w:ascii="宋体" w:hAnsi="宋体" w:cs="宋体"/>
          <w:sz w:val="24"/>
          <w:highlight w:val="none"/>
        </w:rPr>
        <w:t xml:space="preserve">                        日期：</w:t>
      </w:r>
    </w:p>
    <w:p w14:paraId="0B3079F9">
      <w:pPr>
        <w:adjustRightInd w:val="0"/>
        <w:snapToGrid w:val="0"/>
        <w:spacing w:line="360" w:lineRule="auto"/>
        <w:ind w:firstLine="482" w:firstLineChars="200"/>
        <w:rPr>
          <w:rFonts w:ascii="宋体" w:hAnsi="宋体" w:cs="宋体"/>
          <w:b/>
          <w:sz w:val="24"/>
          <w:highlight w:val="none"/>
        </w:rPr>
      </w:pPr>
    </w:p>
    <w:p w14:paraId="27DDA755">
      <w:pPr>
        <w:widowControl/>
        <w:shd w:val="clear" w:color="auto" w:fill="FFFFFF"/>
        <w:adjustRightInd w:val="0"/>
        <w:snapToGrid w:val="0"/>
        <w:spacing w:line="360" w:lineRule="auto"/>
        <w:ind w:firstLine="480" w:firstLineChars="200"/>
        <w:jc w:val="left"/>
        <w:textAlignment w:val="baseline"/>
        <w:rPr>
          <w:rFonts w:ascii="宋体" w:hAnsi="宋体" w:cs="宋体"/>
          <w:sz w:val="24"/>
          <w:highlight w:val="none"/>
        </w:rPr>
      </w:pPr>
      <w:r>
        <w:rPr>
          <w:rFonts w:hint="eastAsia" w:ascii="宋体" w:hAnsi="宋体" w:cs="宋体"/>
          <w:sz w:val="24"/>
          <w:highlight w:val="none"/>
        </w:rPr>
        <w:t>享受政府采购支持政策的残疾人福利性单位应当同时满足以下条件：</w:t>
      </w:r>
    </w:p>
    <w:p w14:paraId="491713F5">
      <w:pPr>
        <w:widowControl/>
        <w:shd w:val="clear" w:color="auto" w:fill="FFFFFF"/>
        <w:adjustRightInd w:val="0"/>
        <w:snapToGrid w:val="0"/>
        <w:spacing w:line="360" w:lineRule="auto"/>
        <w:ind w:firstLine="480" w:firstLineChars="200"/>
        <w:jc w:val="left"/>
        <w:textAlignment w:val="baseline"/>
        <w:rPr>
          <w:rFonts w:ascii="宋体" w:hAnsi="宋体" w:cs="宋体"/>
          <w:sz w:val="24"/>
          <w:highlight w:val="none"/>
        </w:rPr>
      </w:pPr>
      <w:r>
        <w:rPr>
          <w:rFonts w:hint="eastAsia" w:ascii="宋体" w:hAnsi="宋体" w:cs="宋体"/>
          <w:sz w:val="24"/>
          <w:highlight w:val="none"/>
        </w:rPr>
        <w:t>（一）安置的残疾人占本单位在职职工人数的比例不低于25%（含25%），并且安置的残疾人人数不少于10人（含10人）；</w:t>
      </w:r>
    </w:p>
    <w:p w14:paraId="0F37C1D7">
      <w:pPr>
        <w:widowControl/>
        <w:shd w:val="clear" w:color="auto" w:fill="FFFFFF"/>
        <w:adjustRightInd w:val="0"/>
        <w:snapToGrid w:val="0"/>
        <w:spacing w:line="360" w:lineRule="auto"/>
        <w:ind w:firstLine="480" w:firstLineChars="200"/>
        <w:jc w:val="left"/>
        <w:textAlignment w:val="baseline"/>
        <w:rPr>
          <w:rFonts w:ascii="宋体" w:hAnsi="宋体" w:cs="宋体"/>
          <w:sz w:val="24"/>
          <w:highlight w:val="none"/>
        </w:rPr>
      </w:pPr>
      <w:r>
        <w:rPr>
          <w:rFonts w:hint="eastAsia" w:ascii="宋体" w:hAnsi="宋体" w:cs="宋体"/>
          <w:sz w:val="24"/>
          <w:highlight w:val="none"/>
        </w:rPr>
        <w:t>（二）依法与安置的每位残疾人签订了一年以上（含一年）的劳动合同或服务协议；</w:t>
      </w:r>
    </w:p>
    <w:p w14:paraId="66DFDBC1">
      <w:pPr>
        <w:widowControl/>
        <w:shd w:val="clear" w:color="auto" w:fill="FFFFFF"/>
        <w:adjustRightInd w:val="0"/>
        <w:snapToGrid w:val="0"/>
        <w:spacing w:line="360" w:lineRule="auto"/>
        <w:ind w:firstLine="480" w:firstLineChars="200"/>
        <w:jc w:val="left"/>
        <w:textAlignment w:val="baseline"/>
        <w:rPr>
          <w:rFonts w:ascii="宋体" w:hAnsi="宋体" w:cs="宋体"/>
          <w:sz w:val="24"/>
          <w:highlight w:val="none"/>
        </w:rPr>
      </w:pPr>
      <w:r>
        <w:rPr>
          <w:rFonts w:hint="eastAsia" w:ascii="宋体" w:hAnsi="宋体" w:cs="宋体"/>
          <w:sz w:val="24"/>
          <w:highlight w:val="none"/>
        </w:rPr>
        <w:t>（三）为安置的每位残疾人按月足额缴纳了基本养老保险、基本医疗保险、失业保险、工伤保险和生育保险等社会保险费；</w:t>
      </w:r>
    </w:p>
    <w:p w14:paraId="272E506C">
      <w:pPr>
        <w:widowControl/>
        <w:shd w:val="clear" w:color="auto" w:fill="FFFFFF"/>
        <w:adjustRightInd w:val="0"/>
        <w:snapToGrid w:val="0"/>
        <w:spacing w:line="360" w:lineRule="auto"/>
        <w:ind w:firstLine="480" w:firstLineChars="200"/>
        <w:jc w:val="left"/>
        <w:textAlignment w:val="baseline"/>
        <w:rPr>
          <w:rFonts w:ascii="宋体" w:hAnsi="宋体" w:cs="宋体"/>
          <w:sz w:val="24"/>
          <w:highlight w:val="none"/>
        </w:rPr>
      </w:pPr>
      <w:r>
        <w:rPr>
          <w:rFonts w:hint="eastAsia" w:ascii="宋体" w:hAnsi="宋体" w:cs="宋体"/>
          <w:sz w:val="24"/>
          <w:highlight w:val="none"/>
        </w:rPr>
        <w:t>（四）通过银行等金融机构向安置的每位残疾人，按月支付了不低于单位所在区县适用的经省级人民政府批准的月最低工资标准的工资；</w:t>
      </w:r>
    </w:p>
    <w:p w14:paraId="1F5E4365">
      <w:pPr>
        <w:widowControl/>
        <w:shd w:val="clear" w:color="auto" w:fill="FFFFFF"/>
        <w:adjustRightInd w:val="0"/>
        <w:snapToGrid w:val="0"/>
        <w:spacing w:line="360" w:lineRule="auto"/>
        <w:ind w:firstLine="480" w:firstLineChars="200"/>
        <w:jc w:val="left"/>
        <w:textAlignment w:val="baseline"/>
        <w:rPr>
          <w:rFonts w:ascii="宋体" w:hAnsi="宋体" w:cs="宋体"/>
          <w:sz w:val="24"/>
          <w:highlight w:val="none"/>
        </w:rPr>
      </w:pPr>
      <w:r>
        <w:rPr>
          <w:rFonts w:hint="eastAsia" w:ascii="宋体" w:hAnsi="宋体" w:cs="宋体"/>
          <w:sz w:val="24"/>
          <w:highlight w:val="none"/>
        </w:rPr>
        <w:t>（五）提供本单位制造的货物、承担的工程或者服务（以下简称产品），或者提供其他残疾人福利性单位制造的货物（不包括使用非残疾人福利性单位注册商标的货物）。</w:t>
      </w:r>
    </w:p>
    <w:p w14:paraId="23114F84">
      <w:pPr>
        <w:widowControl/>
        <w:shd w:val="clear" w:color="auto" w:fill="FFFFFF"/>
        <w:adjustRightInd w:val="0"/>
        <w:snapToGrid w:val="0"/>
        <w:spacing w:line="360" w:lineRule="auto"/>
        <w:ind w:firstLine="480" w:firstLineChars="200"/>
        <w:jc w:val="left"/>
        <w:textAlignment w:val="baseline"/>
        <w:rPr>
          <w:rFonts w:ascii="宋体" w:hAnsi="宋体" w:cs="宋体"/>
          <w:sz w:val="24"/>
          <w:highlight w:val="none"/>
        </w:rPr>
      </w:pPr>
      <w:r>
        <w:rPr>
          <w:rFonts w:hint="eastAsia" w:ascii="宋体" w:hAnsi="宋体" w:cs="宋体"/>
          <w:sz w:val="24"/>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5CC97064">
      <w:pPr>
        <w:widowControl/>
        <w:shd w:val="clear" w:color="auto" w:fill="FFFFFF"/>
        <w:spacing w:line="400" w:lineRule="exact"/>
        <w:ind w:firstLine="480"/>
        <w:jc w:val="left"/>
        <w:textAlignment w:val="baseline"/>
        <w:rPr>
          <w:rFonts w:ascii="宋体" w:hAnsi="宋体" w:cs="宋体"/>
          <w:sz w:val="24"/>
          <w:highlight w:val="none"/>
        </w:rPr>
      </w:pPr>
    </w:p>
    <w:p w14:paraId="41C1D87F">
      <w:pPr>
        <w:widowControl/>
        <w:adjustRightInd w:val="0"/>
        <w:snapToGrid w:val="0"/>
        <w:spacing w:line="360" w:lineRule="auto"/>
        <w:ind w:firstLine="482" w:firstLineChars="200"/>
        <w:jc w:val="center"/>
        <w:rPr>
          <w:rFonts w:ascii="宋体" w:hAnsi="宋体" w:cs="宋体"/>
          <w:b/>
          <w:color w:val="000000"/>
          <w:sz w:val="30"/>
          <w:szCs w:val="30"/>
          <w:highlight w:val="none"/>
        </w:rPr>
      </w:pPr>
      <w:r>
        <w:rPr>
          <w:rFonts w:hint="eastAsia" w:ascii="宋体" w:hAnsi="宋体" w:cs="宋体"/>
          <w:b/>
          <w:color w:val="000000"/>
          <w:sz w:val="24"/>
          <w:highlight w:val="none"/>
        </w:rPr>
        <w:br w:type="page"/>
      </w:r>
      <w:r>
        <w:rPr>
          <w:rFonts w:hint="eastAsia" w:ascii="宋体" w:hAnsi="宋体" w:cs="宋体"/>
          <w:b/>
          <w:color w:val="000000"/>
          <w:sz w:val="30"/>
          <w:szCs w:val="30"/>
          <w:highlight w:val="none"/>
        </w:rPr>
        <w:t>监狱企业证明函</w:t>
      </w:r>
    </w:p>
    <w:p w14:paraId="3CFEEBFF">
      <w:pPr>
        <w:widowControl/>
        <w:adjustRightInd w:val="0"/>
        <w:snapToGrid w:val="0"/>
        <w:spacing w:line="360" w:lineRule="auto"/>
        <w:ind w:firstLine="482" w:firstLineChars="200"/>
        <w:jc w:val="center"/>
        <w:rPr>
          <w:rFonts w:ascii="宋体" w:hAnsi="宋体" w:cs="宋体"/>
          <w:b/>
          <w:color w:val="000000"/>
          <w:sz w:val="24"/>
          <w:highlight w:val="none"/>
        </w:rPr>
      </w:pPr>
    </w:p>
    <w:p w14:paraId="3FDAC797">
      <w:pPr>
        <w:widowControl/>
        <w:adjustRightInd w:val="0"/>
        <w:snapToGrid w:val="0"/>
        <w:spacing w:line="360" w:lineRule="auto"/>
        <w:ind w:firstLine="480" w:firstLineChars="200"/>
        <w:jc w:val="left"/>
        <w:outlineLvl w:val="2"/>
        <w:rPr>
          <w:rFonts w:ascii="宋体" w:hAnsi="宋体" w:cs="宋体"/>
          <w:sz w:val="24"/>
          <w:highlight w:val="none"/>
        </w:rPr>
      </w:pPr>
      <w:r>
        <w:rPr>
          <w:rFonts w:hint="eastAsia" w:ascii="宋体" w:hAnsi="宋体" w:cs="宋体"/>
          <w:sz w:val="24"/>
          <w:highlight w:val="none"/>
        </w:rPr>
        <w:t>根据《财政部 司法部关于政府采购支持监狱企业发展有关问题的通知》（财库[2014]68号）的规定，</w:t>
      </w:r>
      <w:r>
        <w:rPr>
          <w:rFonts w:hint="eastAsia" w:ascii="宋体" w:hAnsi="宋体" w:cs="宋体"/>
          <w:sz w:val="24"/>
          <w:highlight w:val="none"/>
          <w:u w:val="single"/>
        </w:rPr>
        <w:t xml:space="preserve">          </w:t>
      </w:r>
      <w:r>
        <w:rPr>
          <w:rFonts w:hint="eastAsia" w:ascii="宋体" w:hAnsi="宋体" w:cs="宋体"/>
          <w:sz w:val="24"/>
          <w:highlight w:val="none"/>
        </w:rPr>
        <w:t>（填写</w:t>
      </w:r>
      <w:r>
        <w:rPr>
          <w:rFonts w:hint="eastAsia" w:ascii="宋体" w:hAnsi="宋体" w:cs="宋体"/>
          <w:color w:val="000000"/>
          <w:sz w:val="24"/>
          <w:highlight w:val="none"/>
        </w:rPr>
        <w:t>投标人</w:t>
      </w:r>
      <w:r>
        <w:rPr>
          <w:rFonts w:hint="eastAsia" w:ascii="宋体" w:hAnsi="宋体" w:cs="宋体"/>
          <w:sz w:val="24"/>
          <w:highlight w:val="none"/>
        </w:rPr>
        <w:t>法定全称）为监狱企业。</w:t>
      </w:r>
    </w:p>
    <w:p w14:paraId="7A5FF1C5">
      <w:pPr>
        <w:widowControl/>
        <w:adjustRightInd w:val="0"/>
        <w:snapToGrid w:val="0"/>
        <w:spacing w:line="360" w:lineRule="auto"/>
        <w:ind w:firstLine="480" w:firstLineChars="200"/>
        <w:jc w:val="left"/>
        <w:outlineLvl w:val="2"/>
        <w:rPr>
          <w:rFonts w:ascii="宋体" w:hAnsi="宋体" w:cs="宋体"/>
          <w:sz w:val="24"/>
          <w:highlight w:val="none"/>
        </w:rPr>
      </w:pPr>
      <w:r>
        <w:rPr>
          <w:rFonts w:hint="eastAsia" w:ascii="宋体" w:hAnsi="宋体" w:cs="宋体"/>
          <w:sz w:val="24"/>
          <w:highlight w:val="none"/>
        </w:rPr>
        <w:t>特此声明。</w:t>
      </w:r>
    </w:p>
    <w:p w14:paraId="030492AB">
      <w:pPr>
        <w:adjustRightInd w:val="0"/>
        <w:snapToGrid w:val="0"/>
        <w:spacing w:line="360" w:lineRule="auto"/>
        <w:ind w:firstLine="480" w:firstLineChars="200"/>
        <w:rPr>
          <w:rFonts w:ascii="宋体" w:hAnsi="宋体" w:cs="宋体"/>
          <w:sz w:val="24"/>
          <w:highlight w:val="none"/>
        </w:rPr>
      </w:pPr>
    </w:p>
    <w:p w14:paraId="24468BF9">
      <w:pPr>
        <w:widowControl/>
        <w:adjustRightInd w:val="0"/>
        <w:snapToGrid w:val="0"/>
        <w:spacing w:line="360" w:lineRule="auto"/>
        <w:ind w:firstLine="480" w:firstLineChars="200"/>
        <w:jc w:val="left"/>
        <w:outlineLvl w:val="2"/>
        <w:rPr>
          <w:rFonts w:ascii="宋体" w:hAnsi="宋体" w:cs="宋体"/>
          <w:sz w:val="24"/>
          <w:highlight w:val="none"/>
        </w:rPr>
      </w:pPr>
      <w:r>
        <w:rPr>
          <w:rFonts w:hint="eastAsia" w:ascii="宋体" w:hAnsi="宋体" w:cs="宋体"/>
          <w:sz w:val="24"/>
          <w:highlight w:val="none"/>
        </w:rPr>
        <w:t>省级以上监狱管理局、戒毒管理局（含新疆生产建设兵团）（盖章）：</w:t>
      </w:r>
    </w:p>
    <w:p w14:paraId="5813CD7D">
      <w:pPr>
        <w:keepNext/>
        <w:keepLines/>
        <w:overflowPunct w:val="0"/>
        <w:adjustRightInd w:val="0"/>
        <w:snapToGrid w:val="0"/>
        <w:spacing w:line="360" w:lineRule="auto"/>
        <w:ind w:firstLine="480" w:firstLineChars="200"/>
        <w:jc w:val="center"/>
        <w:textAlignment w:val="baseline"/>
        <w:outlineLvl w:val="1"/>
        <w:rPr>
          <w:rFonts w:ascii="宋体" w:hAnsi="宋体" w:cs="宋体"/>
          <w:bCs/>
          <w:sz w:val="24"/>
          <w:highlight w:val="none"/>
        </w:rPr>
      </w:pPr>
      <w:r>
        <w:rPr>
          <w:rFonts w:hint="eastAsia" w:ascii="宋体" w:hAnsi="宋体" w:cs="宋体"/>
          <w:bCs/>
          <w:sz w:val="24"/>
          <w:highlight w:val="none"/>
        </w:rPr>
        <w:t>日期：</w:t>
      </w:r>
    </w:p>
    <w:p w14:paraId="7762D252">
      <w:pPr>
        <w:jc w:val="left"/>
        <w:rPr>
          <w:rFonts w:hint="eastAsia" w:ascii="宋体" w:hAnsi="宋体" w:cs="宋体"/>
          <w:b/>
          <w:sz w:val="30"/>
          <w:szCs w:val="30"/>
          <w:highlight w:val="none"/>
        </w:rPr>
      </w:pPr>
      <w:r>
        <w:rPr>
          <w:rFonts w:hint="eastAsia" w:ascii="宋体" w:hAnsi="宋体" w:cs="宋体"/>
          <w:b/>
          <w:sz w:val="30"/>
          <w:szCs w:val="30"/>
          <w:highlight w:val="none"/>
        </w:rPr>
        <w:br w:type="page"/>
      </w:r>
    </w:p>
    <w:p w14:paraId="24A40A5B">
      <w:pPr>
        <w:jc w:val="center"/>
        <w:rPr>
          <w:rFonts w:ascii="宋体" w:hAnsi="宋体" w:cs="宋体"/>
          <w:b/>
          <w:sz w:val="30"/>
          <w:szCs w:val="30"/>
          <w:highlight w:val="none"/>
        </w:rPr>
      </w:pPr>
      <w:r>
        <w:rPr>
          <w:rFonts w:hint="eastAsia" w:ascii="宋体" w:hAnsi="宋体" w:cs="宋体"/>
          <w:b/>
          <w:sz w:val="30"/>
          <w:szCs w:val="30"/>
          <w:highlight w:val="none"/>
        </w:rPr>
        <w:t>投标人情况一览表</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425"/>
        <w:gridCol w:w="851"/>
        <w:gridCol w:w="367"/>
        <w:gridCol w:w="1050"/>
        <w:gridCol w:w="567"/>
        <w:gridCol w:w="946"/>
        <w:gridCol w:w="1263"/>
        <w:gridCol w:w="151"/>
        <w:gridCol w:w="1122"/>
        <w:gridCol w:w="62"/>
        <w:gridCol w:w="1544"/>
      </w:tblGrid>
      <w:tr w14:paraId="44159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42" w:type="dxa"/>
            <w:gridSpan w:val="2"/>
            <w:tcBorders>
              <w:top w:val="double" w:color="auto" w:sz="4" w:space="0"/>
              <w:left w:val="double" w:color="auto" w:sz="4" w:space="0"/>
            </w:tcBorders>
            <w:vAlign w:val="center"/>
          </w:tcPr>
          <w:p w14:paraId="5C6C51AA">
            <w:pPr>
              <w:tabs>
                <w:tab w:val="left" w:pos="4320"/>
              </w:tabs>
              <w:adjustRightInd w:val="0"/>
              <w:snapToGrid w:val="0"/>
              <w:jc w:val="center"/>
              <w:rPr>
                <w:rFonts w:ascii="宋体" w:hAnsi="宋体" w:cs="宋体"/>
                <w:sz w:val="24"/>
                <w:highlight w:val="none"/>
              </w:rPr>
            </w:pPr>
            <w:r>
              <w:rPr>
                <w:rFonts w:hint="eastAsia" w:ascii="宋体" w:hAnsi="宋体" w:cs="宋体"/>
                <w:sz w:val="24"/>
                <w:highlight w:val="none"/>
              </w:rPr>
              <w:t>单位名称</w:t>
            </w:r>
          </w:p>
        </w:tc>
        <w:tc>
          <w:tcPr>
            <w:tcW w:w="7923" w:type="dxa"/>
            <w:gridSpan w:val="10"/>
            <w:tcBorders>
              <w:top w:val="double" w:color="auto" w:sz="4" w:space="0"/>
              <w:right w:val="double" w:color="auto" w:sz="4" w:space="0"/>
            </w:tcBorders>
            <w:vAlign w:val="center"/>
          </w:tcPr>
          <w:p w14:paraId="4BC4BFA4">
            <w:pPr>
              <w:tabs>
                <w:tab w:val="left" w:pos="4320"/>
              </w:tabs>
              <w:adjustRightInd w:val="0"/>
              <w:snapToGrid w:val="0"/>
              <w:rPr>
                <w:rFonts w:ascii="宋体" w:hAnsi="宋体" w:cs="宋体"/>
                <w:sz w:val="24"/>
                <w:highlight w:val="none"/>
              </w:rPr>
            </w:pPr>
          </w:p>
        </w:tc>
      </w:tr>
      <w:tr w14:paraId="11626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93" w:type="dxa"/>
            <w:gridSpan w:val="3"/>
            <w:tcBorders>
              <w:left w:val="double" w:color="auto" w:sz="4" w:space="0"/>
              <w:right w:val="single" w:color="auto" w:sz="4" w:space="0"/>
            </w:tcBorders>
            <w:vAlign w:val="center"/>
          </w:tcPr>
          <w:p w14:paraId="3C268A0A">
            <w:pPr>
              <w:tabs>
                <w:tab w:val="left" w:pos="4320"/>
              </w:tabs>
              <w:adjustRightInd w:val="0"/>
              <w:snapToGrid w:val="0"/>
              <w:rPr>
                <w:rFonts w:ascii="宋体" w:hAnsi="宋体" w:cs="宋体"/>
                <w:sz w:val="24"/>
                <w:highlight w:val="none"/>
              </w:rPr>
            </w:pPr>
            <w:r>
              <w:rPr>
                <w:rFonts w:hint="eastAsia" w:ascii="宋体" w:hAnsi="宋体" w:cs="宋体"/>
                <w:sz w:val="24"/>
                <w:highlight w:val="none"/>
              </w:rPr>
              <w:t>单位优势及特长</w:t>
            </w:r>
          </w:p>
        </w:tc>
        <w:tc>
          <w:tcPr>
            <w:tcW w:w="7072" w:type="dxa"/>
            <w:gridSpan w:val="9"/>
            <w:tcBorders>
              <w:left w:val="single" w:color="auto" w:sz="4" w:space="0"/>
              <w:right w:val="double" w:color="auto" w:sz="4" w:space="0"/>
            </w:tcBorders>
            <w:vAlign w:val="center"/>
          </w:tcPr>
          <w:p w14:paraId="3FC59806">
            <w:pPr>
              <w:tabs>
                <w:tab w:val="left" w:pos="4320"/>
              </w:tabs>
              <w:adjustRightInd w:val="0"/>
              <w:snapToGrid w:val="0"/>
              <w:rPr>
                <w:rFonts w:ascii="宋体" w:hAnsi="宋体" w:cs="宋体"/>
                <w:sz w:val="24"/>
                <w:highlight w:val="none"/>
              </w:rPr>
            </w:pPr>
          </w:p>
        </w:tc>
      </w:tr>
      <w:tr w14:paraId="1853F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restart"/>
            <w:tcBorders>
              <w:left w:val="double" w:color="auto" w:sz="4" w:space="0"/>
            </w:tcBorders>
            <w:vAlign w:val="center"/>
          </w:tcPr>
          <w:p w14:paraId="73969DCA">
            <w:pPr>
              <w:tabs>
                <w:tab w:val="left" w:pos="4320"/>
              </w:tabs>
              <w:adjustRightInd w:val="0"/>
              <w:snapToGrid w:val="0"/>
              <w:ind w:left="266" w:hanging="266" w:hangingChars="111"/>
              <w:rPr>
                <w:rFonts w:ascii="宋体" w:hAnsi="宋体" w:cs="宋体"/>
                <w:sz w:val="24"/>
                <w:highlight w:val="none"/>
              </w:rPr>
            </w:pPr>
            <w:r>
              <w:rPr>
                <w:rFonts w:hint="eastAsia" w:ascii="宋体" w:hAnsi="宋体" w:cs="宋体"/>
                <w:sz w:val="24"/>
                <w:highlight w:val="none"/>
              </w:rPr>
              <w:t>单位</w:t>
            </w:r>
          </w:p>
          <w:p w14:paraId="525733D8">
            <w:pPr>
              <w:tabs>
                <w:tab w:val="left" w:pos="4320"/>
              </w:tabs>
              <w:adjustRightInd w:val="0"/>
              <w:snapToGrid w:val="0"/>
              <w:ind w:left="266" w:hanging="266" w:hangingChars="111"/>
              <w:rPr>
                <w:rFonts w:ascii="宋体" w:hAnsi="宋体" w:cs="宋体"/>
                <w:sz w:val="24"/>
                <w:highlight w:val="none"/>
              </w:rPr>
            </w:pPr>
            <w:r>
              <w:rPr>
                <w:rFonts w:hint="eastAsia" w:ascii="宋体" w:hAnsi="宋体" w:cs="宋体"/>
                <w:sz w:val="24"/>
                <w:highlight w:val="none"/>
              </w:rPr>
              <w:t>概况</w:t>
            </w:r>
          </w:p>
        </w:tc>
        <w:tc>
          <w:tcPr>
            <w:tcW w:w="1276" w:type="dxa"/>
            <w:gridSpan w:val="2"/>
            <w:vAlign w:val="center"/>
          </w:tcPr>
          <w:p w14:paraId="0C608799">
            <w:pPr>
              <w:tabs>
                <w:tab w:val="left" w:pos="4320"/>
              </w:tabs>
              <w:adjustRightInd w:val="0"/>
              <w:snapToGrid w:val="0"/>
              <w:jc w:val="center"/>
              <w:rPr>
                <w:rFonts w:ascii="宋体" w:hAnsi="宋体" w:cs="宋体"/>
                <w:sz w:val="24"/>
                <w:highlight w:val="none"/>
              </w:rPr>
            </w:pPr>
            <w:r>
              <w:rPr>
                <w:rFonts w:hint="eastAsia" w:ascii="宋体" w:hAnsi="宋体" w:cs="宋体"/>
                <w:sz w:val="24"/>
                <w:highlight w:val="none"/>
              </w:rPr>
              <w:t>职工总数</w:t>
            </w:r>
          </w:p>
        </w:tc>
        <w:tc>
          <w:tcPr>
            <w:tcW w:w="1417" w:type="dxa"/>
            <w:gridSpan w:val="2"/>
            <w:vAlign w:val="center"/>
          </w:tcPr>
          <w:p w14:paraId="72EF7644">
            <w:pPr>
              <w:tabs>
                <w:tab w:val="left" w:pos="4320"/>
              </w:tabs>
              <w:adjustRightInd w:val="0"/>
              <w:snapToGrid w:val="0"/>
              <w:jc w:val="right"/>
              <w:rPr>
                <w:rFonts w:ascii="宋体" w:hAnsi="宋体" w:cs="宋体"/>
                <w:sz w:val="24"/>
                <w:highlight w:val="none"/>
              </w:rPr>
            </w:pPr>
            <w:r>
              <w:rPr>
                <w:rFonts w:hint="eastAsia" w:ascii="宋体" w:hAnsi="宋体" w:cs="宋体"/>
                <w:sz w:val="24"/>
                <w:highlight w:val="none"/>
              </w:rPr>
              <w:t>人</w:t>
            </w:r>
          </w:p>
        </w:tc>
        <w:tc>
          <w:tcPr>
            <w:tcW w:w="567" w:type="dxa"/>
            <w:vMerge w:val="restart"/>
            <w:vAlign w:val="center"/>
          </w:tcPr>
          <w:p w14:paraId="2B0ED456">
            <w:pPr>
              <w:tabs>
                <w:tab w:val="left" w:pos="4320"/>
              </w:tabs>
              <w:adjustRightInd w:val="0"/>
              <w:snapToGrid w:val="0"/>
              <w:rPr>
                <w:rFonts w:ascii="宋体" w:hAnsi="宋体" w:cs="宋体"/>
                <w:sz w:val="24"/>
                <w:highlight w:val="none"/>
              </w:rPr>
            </w:pPr>
            <w:r>
              <w:rPr>
                <w:rFonts w:hint="eastAsia" w:ascii="宋体" w:hAnsi="宋体" w:cs="宋体"/>
                <w:sz w:val="24"/>
                <w:highlight w:val="none"/>
              </w:rPr>
              <w:t>上一年主要经济指标</w:t>
            </w:r>
          </w:p>
        </w:tc>
        <w:tc>
          <w:tcPr>
            <w:tcW w:w="946" w:type="dxa"/>
            <w:vAlign w:val="center"/>
          </w:tcPr>
          <w:p w14:paraId="129058F2">
            <w:pPr>
              <w:tabs>
                <w:tab w:val="left" w:pos="4320"/>
              </w:tabs>
              <w:adjustRightInd w:val="0"/>
              <w:snapToGrid w:val="0"/>
              <w:jc w:val="center"/>
              <w:rPr>
                <w:rFonts w:ascii="宋体" w:hAnsi="宋体" w:cs="宋体"/>
                <w:sz w:val="24"/>
                <w:highlight w:val="none"/>
              </w:rPr>
            </w:pPr>
            <w:r>
              <w:rPr>
                <w:rFonts w:hint="eastAsia" w:ascii="宋体" w:hAnsi="宋体" w:cs="宋体"/>
                <w:sz w:val="24"/>
                <w:highlight w:val="none"/>
              </w:rPr>
              <w:t>营业额</w:t>
            </w:r>
          </w:p>
        </w:tc>
        <w:tc>
          <w:tcPr>
            <w:tcW w:w="1414" w:type="dxa"/>
            <w:gridSpan w:val="2"/>
            <w:vAlign w:val="center"/>
          </w:tcPr>
          <w:p w14:paraId="090F50A6">
            <w:pPr>
              <w:tabs>
                <w:tab w:val="left" w:pos="4320"/>
              </w:tabs>
              <w:adjustRightInd w:val="0"/>
              <w:snapToGrid w:val="0"/>
              <w:rPr>
                <w:rFonts w:ascii="宋体" w:hAnsi="宋体" w:cs="宋体"/>
                <w:sz w:val="24"/>
                <w:highlight w:val="none"/>
              </w:rPr>
            </w:pPr>
          </w:p>
        </w:tc>
        <w:tc>
          <w:tcPr>
            <w:tcW w:w="1184" w:type="dxa"/>
            <w:gridSpan w:val="2"/>
            <w:vAlign w:val="center"/>
          </w:tcPr>
          <w:p w14:paraId="6370C464">
            <w:pPr>
              <w:tabs>
                <w:tab w:val="left" w:pos="4320"/>
              </w:tabs>
              <w:adjustRightInd w:val="0"/>
              <w:snapToGrid w:val="0"/>
              <w:jc w:val="center"/>
              <w:rPr>
                <w:rFonts w:ascii="宋体" w:hAnsi="宋体" w:cs="宋体"/>
                <w:sz w:val="24"/>
                <w:highlight w:val="none"/>
              </w:rPr>
            </w:pPr>
            <w:r>
              <w:rPr>
                <w:rFonts w:hint="eastAsia" w:ascii="宋体" w:hAnsi="宋体" w:cs="宋体"/>
                <w:sz w:val="24"/>
                <w:highlight w:val="none"/>
              </w:rPr>
              <w:t>实现利润</w:t>
            </w:r>
          </w:p>
        </w:tc>
        <w:tc>
          <w:tcPr>
            <w:tcW w:w="1544" w:type="dxa"/>
            <w:tcBorders>
              <w:right w:val="double" w:color="auto" w:sz="4" w:space="0"/>
            </w:tcBorders>
            <w:vAlign w:val="center"/>
          </w:tcPr>
          <w:p w14:paraId="7AEF4085">
            <w:pPr>
              <w:tabs>
                <w:tab w:val="left" w:pos="4320"/>
              </w:tabs>
              <w:adjustRightInd w:val="0"/>
              <w:snapToGrid w:val="0"/>
              <w:rPr>
                <w:rFonts w:ascii="宋体" w:hAnsi="宋体" w:cs="宋体"/>
                <w:sz w:val="24"/>
                <w:highlight w:val="none"/>
              </w:rPr>
            </w:pPr>
          </w:p>
        </w:tc>
      </w:tr>
      <w:tr w14:paraId="7640D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tcBorders>
              <w:left w:val="double" w:color="auto" w:sz="4" w:space="0"/>
            </w:tcBorders>
            <w:vAlign w:val="center"/>
          </w:tcPr>
          <w:p w14:paraId="7D5B13A4">
            <w:pPr>
              <w:tabs>
                <w:tab w:val="left" w:pos="4320"/>
              </w:tabs>
              <w:adjustRightInd w:val="0"/>
              <w:snapToGrid w:val="0"/>
              <w:ind w:left="266" w:hanging="266" w:hangingChars="111"/>
              <w:rPr>
                <w:rFonts w:ascii="宋体" w:hAnsi="宋体" w:cs="宋体"/>
                <w:sz w:val="24"/>
                <w:highlight w:val="none"/>
              </w:rPr>
            </w:pPr>
          </w:p>
        </w:tc>
        <w:tc>
          <w:tcPr>
            <w:tcW w:w="1276" w:type="dxa"/>
            <w:gridSpan w:val="2"/>
            <w:vAlign w:val="center"/>
          </w:tcPr>
          <w:p w14:paraId="0BAC685C">
            <w:pPr>
              <w:tabs>
                <w:tab w:val="left" w:pos="4320"/>
              </w:tabs>
              <w:adjustRightInd w:val="0"/>
              <w:snapToGrid w:val="0"/>
              <w:jc w:val="center"/>
              <w:rPr>
                <w:rFonts w:ascii="宋体" w:hAnsi="宋体" w:cs="宋体"/>
                <w:sz w:val="24"/>
                <w:highlight w:val="none"/>
              </w:rPr>
            </w:pPr>
            <w:r>
              <w:rPr>
                <w:rFonts w:hint="eastAsia" w:ascii="宋体" w:hAnsi="宋体" w:cs="宋体"/>
                <w:sz w:val="24"/>
                <w:highlight w:val="none"/>
              </w:rPr>
              <w:t>流动资金</w:t>
            </w:r>
          </w:p>
        </w:tc>
        <w:tc>
          <w:tcPr>
            <w:tcW w:w="1417" w:type="dxa"/>
            <w:gridSpan w:val="2"/>
            <w:vAlign w:val="center"/>
          </w:tcPr>
          <w:p w14:paraId="201A0B19">
            <w:pPr>
              <w:tabs>
                <w:tab w:val="left" w:pos="4320"/>
              </w:tabs>
              <w:adjustRightInd w:val="0"/>
              <w:snapToGrid w:val="0"/>
              <w:jc w:val="right"/>
              <w:rPr>
                <w:rFonts w:ascii="宋体" w:hAnsi="宋体" w:cs="宋体"/>
                <w:sz w:val="24"/>
                <w:highlight w:val="none"/>
              </w:rPr>
            </w:pPr>
            <w:r>
              <w:rPr>
                <w:rFonts w:hint="eastAsia" w:ascii="宋体" w:hAnsi="宋体" w:cs="宋体"/>
                <w:sz w:val="24"/>
                <w:highlight w:val="none"/>
              </w:rPr>
              <w:t>万元</w:t>
            </w:r>
          </w:p>
        </w:tc>
        <w:tc>
          <w:tcPr>
            <w:tcW w:w="567" w:type="dxa"/>
            <w:vMerge w:val="continue"/>
            <w:vAlign w:val="center"/>
          </w:tcPr>
          <w:p w14:paraId="42B45E3A">
            <w:pPr>
              <w:tabs>
                <w:tab w:val="left" w:pos="4320"/>
              </w:tabs>
              <w:adjustRightInd w:val="0"/>
              <w:snapToGrid w:val="0"/>
              <w:rPr>
                <w:rFonts w:ascii="宋体" w:hAnsi="宋体" w:cs="宋体"/>
                <w:sz w:val="24"/>
                <w:highlight w:val="none"/>
              </w:rPr>
            </w:pPr>
          </w:p>
        </w:tc>
        <w:tc>
          <w:tcPr>
            <w:tcW w:w="946" w:type="dxa"/>
            <w:vMerge w:val="restart"/>
            <w:vAlign w:val="center"/>
          </w:tcPr>
          <w:p w14:paraId="591A5D4E">
            <w:pPr>
              <w:tabs>
                <w:tab w:val="left" w:pos="4320"/>
              </w:tabs>
              <w:adjustRightInd w:val="0"/>
              <w:snapToGrid w:val="0"/>
              <w:jc w:val="center"/>
              <w:rPr>
                <w:rFonts w:ascii="宋体" w:hAnsi="宋体" w:cs="宋体"/>
                <w:sz w:val="24"/>
                <w:highlight w:val="none"/>
              </w:rPr>
            </w:pPr>
            <w:r>
              <w:rPr>
                <w:rFonts w:hint="eastAsia" w:ascii="宋体" w:hAnsi="宋体" w:cs="宋体"/>
                <w:sz w:val="24"/>
                <w:highlight w:val="none"/>
              </w:rPr>
              <w:t>主要</w:t>
            </w:r>
          </w:p>
          <w:p w14:paraId="7547D614">
            <w:pPr>
              <w:tabs>
                <w:tab w:val="left" w:pos="4320"/>
              </w:tabs>
              <w:adjustRightInd w:val="0"/>
              <w:snapToGrid w:val="0"/>
              <w:jc w:val="center"/>
              <w:rPr>
                <w:rFonts w:ascii="宋体" w:hAnsi="宋体" w:cs="宋体"/>
                <w:sz w:val="24"/>
                <w:highlight w:val="none"/>
              </w:rPr>
            </w:pPr>
            <w:r>
              <w:rPr>
                <w:rFonts w:hint="eastAsia" w:ascii="宋体" w:hAnsi="宋体" w:cs="宋体"/>
                <w:sz w:val="24"/>
                <w:highlight w:val="none"/>
              </w:rPr>
              <w:t>产品</w:t>
            </w:r>
          </w:p>
        </w:tc>
        <w:tc>
          <w:tcPr>
            <w:tcW w:w="4142" w:type="dxa"/>
            <w:gridSpan w:val="5"/>
            <w:tcBorders>
              <w:right w:val="double" w:color="auto" w:sz="4" w:space="0"/>
            </w:tcBorders>
            <w:vAlign w:val="center"/>
          </w:tcPr>
          <w:p w14:paraId="18D14A50">
            <w:pPr>
              <w:tabs>
                <w:tab w:val="left" w:pos="4320"/>
              </w:tabs>
              <w:adjustRightInd w:val="0"/>
              <w:snapToGrid w:val="0"/>
              <w:spacing w:before="120" w:after="120"/>
              <w:rPr>
                <w:rFonts w:ascii="宋体" w:hAnsi="宋体" w:cs="宋体"/>
                <w:sz w:val="24"/>
                <w:highlight w:val="none"/>
              </w:rPr>
            </w:pPr>
            <w:r>
              <w:rPr>
                <w:rFonts w:hint="eastAsia" w:ascii="宋体" w:hAnsi="宋体" w:cs="宋体"/>
                <w:sz w:val="24"/>
                <w:highlight w:val="none"/>
              </w:rPr>
              <w:t>1.</w:t>
            </w:r>
          </w:p>
        </w:tc>
      </w:tr>
      <w:tr w14:paraId="720C4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9" w:hRule="atLeast"/>
        </w:trPr>
        <w:tc>
          <w:tcPr>
            <w:tcW w:w="817" w:type="dxa"/>
            <w:vMerge w:val="continue"/>
            <w:tcBorders>
              <w:left w:val="double" w:color="auto" w:sz="4" w:space="0"/>
            </w:tcBorders>
            <w:vAlign w:val="center"/>
          </w:tcPr>
          <w:p w14:paraId="5705F024">
            <w:pPr>
              <w:tabs>
                <w:tab w:val="left" w:pos="4320"/>
              </w:tabs>
              <w:adjustRightInd w:val="0"/>
              <w:snapToGrid w:val="0"/>
              <w:ind w:left="266" w:hanging="266" w:hangingChars="111"/>
              <w:rPr>
                <w:rFonts w:ascii="宋体" w:hAnsi="宋体" w:cs="宋体"/>
                <w:sz w:val="24"/>
                <w:highlight w:val="none"/>
              </w:rPr>
            </w:pPr>
          </w:p>
        </w:tc>
        <w:tc>
          <w:tcPr>
            <w:tcW w:w="1276" w:type="dxa"/>
            <w:gridSpan w:val="2"/>
            <w:vAlign w:val="center"/>
          </w:tcPr>
          <w:p w14:paraId="1E34FDFB">
            <w:pPr>
              <w:tabs>
                <w:tab w:val="left" w:pos="4320"/>
              </w:tabs>
              <w:adjustRightInd w:val="0"/>
              <w:snapToGrid w:val="0"/>
              <w:jc w:val="center"/>
              <w:rPr>
                <w:rFonts w:ascii="宋体" w:hAnsi="宋体" w:cs="宋体"/>
                <w:sz w:val="24"/>
                <w:highlight w:val="none"/>
              </w:rPr>
            </w:pPr>
            <w:r>
              <w:rPr>
                <w:rFonts w:hint="eastAsia" w:ascii="宋体" w:hAnsi="宋体" w:cs="宋体"/>
                <w:sz w:val="24"/>
                <w:highlight w:val="none"/>
              </w:rPr>
              <w:t>固定资产</w:t>
            </w:r>
          </w:p>
          <w:p w14:paraId="5310D2EA">
            <w:pPr>
              <w:tabs>
                <w:tab w:val="left" w:pos="4320"/>
              </w:tabs>
              <w:adjustRightInd w:val="0"/>
              <w:snapToGrid w:val="0"/>
              <w:jc w:val="center"/>
              <w:rPr>
                <w:rFonts w:ascii="宋体" w:hAnsi="宋体" w:cs="宋体"/>
                <w:sz w:val="24"/>
                <w:highlight w:val="none"/>
              </w:rPr>
            </w:pPr>
            <w:r>
              <w:rPr>
                <w:rFonts w:hint="eastAsia" w:ascii="宋体" w:hAnsi="宋体" w:cs="宋体"/>
                <w:sz w:val="24"/>
                <w:highlight w:val="none"/>
              </w:rPr>
              <w:t>（万元）</w:t>
            </w:r>
          </w:p>
        </w:tc>
        <w:tc>
          <w:tcPr>
            <w:tcW w:w="1417" w:type="dxa"/>
            <w:gridSpan w:val="2"/>
            <w:vAlign w:val="center"/>
          </w:tcPr>
          <w:p w14:paraId="7D5B8756">
            <w:pPr>
              <w:tabs>
                <w:tab w:val="left" w:pos="-48"/>
                <w:tab w:val="left" w:pos="4320"/>
              </w:tabs>
              <w:adjustRightInd w:val="0"/>
              <w:snapToGrid w:val="0"/>
              <w:ind w:right="-133" w:hanging="48"/>
              <w:rPr>
                <w:rFonts w:ascii="宋体" w:hAnsi="宋体" w:cs="宋体"/>
                <w:sz w:val="24"/>
                <w:highlight w:val="none"/>
              </w:rPr>
            </w:pPr>
            <w:r>
              <w:rPr>
                <w:rFonts w:hint="eastAsia" w:ascii="宋体" w:hAnsi="宋体" w:cs="宋体"/>
                <w:sz w:val="24"/>
                <w:highlight w:val="none"/>
              </w:rPr>
              <w:t>原值：</w:t>
            </w:r>
          </w:p>
          <w:p w14:paraId="14FF3F28">
            <w:pPr>
              <w:tabs>
                <w:tab w:val="left" w:pos="-48"/>
                <w:tab w:val="left" w:pos="4320"/>
              </w:tabs>
              <w:adjustRightInd w:val="0"/>
              <w:snapToGrid w:val="0"/>
              <w:ind w:hanging="48"/>
              <w:jc w:val="right"/>
              <w:rPr>
                <w:rFonts w:ascii="宋体" w:hAnsi="宋体" w:cs="宋体"/>
                <w:sz w:val="24"/>
                <w:highlight w:val="none"/>
              </w:rPr>
            </w:pPr>
          </w:p>
          <w:p w14:paraId="55966B93">
            <w:pPr>
              <w:tabs>
                <w:tab w:val="left" w:pos="-48"/>
                <w:tab w:val="left" w:pos="4320"/>
              </w:tabs>
              <w:adjustRightInd w:val="0"/>
              <w:snapToGrid w:val="0"/>
              <w:ind w:right="-133" w:hanging="48"/>
              <w:rPr>
                <w:rFonts w:ascii="宋体" w:hAnsi="宋体" w:cs="宋体"/>
                <w:sz w:val="24"/>
                <w:highlight w:val="none"/>
              </w:rPr>
            </w:pPr>
            <w:r>
              <w:rPr>
                <w:rFonts w:hint="eastAsia" w:ascii="宋体" w:hAnsi="宋体" w:cs="宋体"/>
                <w:sz w:val="24"/>
                <w:highlight w:val="none"/>
              </w:rPr>
              <w:t>净值：</w:t>
            </w:r>
          </w:p>
          <w:p w14:paraId="6CE83243">
            <w:pPr>
              <w:tabs>
                <w:tab w:val="left" w:pos="-48"/>
                <w:tab w:val="left" w:pos="4320"/>
              </w:tabs>
              <w:adjustRightInd w:val="0"/>
              <w:snapToGrid w:val="0"/>
              <w:ind w:hanging="48"/>
              <w:jc w:val="right"/>
              <w:rPr>
                <w:rFonts w:ascii="宋体" w:hAnsi="宋体" w:cs="宋体"/>
                <w:sz w:val="24"/>
                <w:highlight w:val="none"/>
              </w:rPr>
            </w:pPr>
          </w:p>
        </w:tc>
        <w:tc>
          <w:tcPr>
            <w:tcW w:w="567" w:type="dxa"/>
            <w:vMerge w:val="continue"/>
            <w:vAlign w:val="center"/>
          </w:tcPr>
          <w:p w14:paraId="4DC90F2F">
            <w:pPr>
              <w:tabs>
                <w:tab w:val="left" w:pos="4320"/>
              </w:tabs>
              <w:adjustRightInd w:val="0"/>
              <w:snapToGrid w:val="0"/>
              <w:rPr>
                <w:rFonts w:ascii="宋体" w:hAnsi="宋体" w:cs="宋体"/>
                <w:sz w:val="24"/>
                <w:highlight w:val="none"/>
              </w:rPr>
            </w:pPr>
          </w:p>
        </w:tc>
        <w:tc>
          <w:tcPr>
            <w:tcW w:w="946" w:type="dxa"/>
            <w:vMerge w:val="continue"/>
            <w:vAlign w:val="center"/>
          </w:tcPr>
          <w:p w14:paraId="54EBFF5E">
            <w:pPr>
              <w:tabs>
                <w:tab w:val="left" w:pos="4320"/>
              </w:tabs>
              <w:adjustRightInd w:val="0"/>
              <w:snapToGrid w:val="0"/>
              <w:jc w:val="center"/>
              <w:rPr>
                <w:rFonts w:ascii="宋体" w:hAnsi="宋体" w:cs="宋体"/>
                <w:sz w:val="24"/>
                <w:highlight w:val="none"/>
              </w:rPr>
            </w:pPr>
          </w:p>
        </w:tc>
        <w:tc>
          <w:tcPr>
            <w:tcW w:w="4142" w:type="dxa"/>
            <w:gridSpan w:val="5"/>
            <w:tcBorders>
              <w:right w:val="double" w:color="auto" w:sz="4" w:space="0"/>
            </w:tcBorders>
            <w:vAlign w:val="center"/>
          </w:tcPr>
          <w:p w14:paraId="0FFD715A">
            <w:pPr>
              <w:tabs>
                <w:tab w:val="left" w:pos="4320"/>
              </w:tabs>
              <w:adjustRightInd w:val="0"/>
              <w:snapToGrid w:val="0"/>
              <w:rPr>
                <w:rFonts w:ascii="宋体" w:hAnsi="宋体" w:cs="宋体"/>
                <w:sz w:val="24"/>
                <w:highlight w:val="none"/>
              </w:rPr>
            </w:pPr>
            <w:r>
              <w:rPr>
                <w:rFonts w:hint="eastAsia" w:ascii="宋体" w:hAnsi="宋体" w:cs="宋体"/>
                <w:sz w:val="24"/>
                <w:highlight w:val="none"/>
              </w:rPr>
              <w:t>2.</w:t>
            </w:r>
          </w:p>
        </w:tc>
      </w:tr>
      <w:tr w14:paraId="502DD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tcBorders>
              <w:left w:val="double" w:color="auto" w:sz="4" w:space="0"/>
            </w:tcBorders>
            <w:vAlign w:val="center"/>
          </w:tcPr>
          <w:p w14:paraId="54581ECD">
            <w:pPr>
              <w:tabs>
                <w:tab w:val="left" w:pos="4320"/>
              </w:tabs>
              <w:adjustRightInd w:val="0"/>
              <w:snapToGrid w:val="0"/>
              <w:ind w:left="266" w:hanging="266" w:hangingChars="111"/>
              <w:rPr>
                <w:rFonts w:ascii="宋体" w:hAnsi="宋体" w:cs="宋体"/>
                <w:sz w:val="24"/>
                <w:highlight w:val="none"/>
              </w:rPr>
            </w:pPr>
          </w:p>
        </w:tc>
        <w:tc>
          <w:tcPr>
            <w:tcW w:w="1276" w:type="dxa"/>
            <w:gridSpan w:val="2"/>
            <w:vAlign w:val="center"/>
          </w:tcPr>
          <w:p w14:paraId="28F7D8DC">
            <w:pPr>
              <w:tabs>
                <w:tab w:val="left" w:pos="4320"/>
              </w:tabs>
              <w:adjustRightInd w:val="0"/>
              <w:snapToGrid w:val="0"/>
              <w:jc w:val="center"/>
              <w:rPr>
                <w:rFonts w:ascii="宋体" w:hAnsi="宋体" w:cs="宋体"/>
                <w:sz w:val="24"/>
                <w:highlight w:val="none"/>
              </w:rPr>
            </w:pPr>
            <w:r>
              <w:rPr>
                <w:rFonts w:hint="eastAsia" w:ascii="宋体" w:hAnsi="宋体" w:cs="宋体"/>
                <w:sz w:val="24"/>
                <w:highlight w:val="none"/>
              </w:rPr>
              <w:t>占地面积</w:t>
            </w:r>
          </w:p>
        </w:tc>
        <w:tc>
          <w:tcPr>
            <w:tcW w:w="1417" w:type="dxa"/>
            <w:gridSpan w:val="2"/>
            <w:vAlign w:val="center"/>
          </w:tcPr>
          <w:p w14:paraId="342C7277">
            <w:pPr>
              <w:tabs>
                <w:tab w:val="left" w:pos="4320"/>
              </w:tabs>
              <w:adjustRightInd w:val="0"/>
              <w:snapToGrid w:val="0"/>
              <w:jc w:val="right"/>
              <w:rPr>
                <w:rFonts w:ascii="宋体" w:hAnsi="宋体" w:cs="宋体"/>
                <w:sz w:val="24"/>
                <w:highlight w:val="none"/>
              </w:rPr>
            </w:pPr>
            <w:r>
              <w:rPr>
                <w:rFonts w:hint="eastAsia" w:ascii="宋体" w:hAnsi="宋体" w:cs="宋体"/>
                <w:sz w:val="24"/>
                <w:highlight w:val="none"/>
              </w:rPr>
              <w:t>M</w:t>
            </w:r>
            <w:r>
              <w:rPr>
                <w:rFonts w:hint="eastAsia" w:ascii="宋体" w:hAnsi="宋体" w:cs="宋体"/>
                <w:sz w:val="24"/>
                <w:highlight w:val="none"/>
                <w:vertAlign w:val="superscript"/>
              </w:rPr>
              <w:t>2</w:t>
            </w:r>
          </w:p>
        </w:tc>
        <w:tc>
          <w:tcPr>
            <w:tcW w:w="567" w:type="dxa"/>
            <w:vMerge w:val="continue"/>
            <w:vAlign w:val="center"/>
          </w:tcPr>
          <w:p w14:paraId="01D19DEA">
            <w:pPr>
              <w:tabs>
                <w:tab w:val="left" w:pos="4320"/>
              </w:tabs>
              <w:adjustRightInd w:val="0"/>
              <w:snapToGrid w:val="0"/>
              <w:rPr>
                <w:rFonts w:ascii="宋体" w:hAnsi="宋体" w:cs="宋体"/>
                <w:sz w:val="24"/>
                <w:highlight w:val="none"/>
              </w:rPr>
            </w:pPr>
          </w:p>
        </w:tc>
        <w:tc>
          <w:tcPr>
            <w:tcW w:w="946" w:type="dxa"/>
            <w:vMerge w:val="continue"/>
            <w:vAlign w:val="center"/>
          </w:tcPr>
          <w:p w14:paraId="58B75DC4">
            <w:pPr>
              <w:tabs>
                <w:tab w:val="left" w:pos="4320"/>
              </w:tabs>
              <w:adjustRightInd w:val="0"/>
              <w:snapToGrid w:val="0"/>
              <w:jc w:val="center"/>
              <w:rPr>
                <w:rFonts w:ascii="宋体" w:hAnsi="宋体" w:cs="宋体"/>
                <w:sz w:val="24"/>
                <w:highlight w:val="none"/>
              </w:rPr>
            </w:pPr>
          </w:p>
        </w:tc>
        <w:tc>
          <w:tcPr>
            <w:tcW w:w="4142" w:type="dxa"/>
            <w:gridSpan w:val="5"/>
            <w:tcBorders>
              <w:right w:val="double" w:color="auto" w:sz="4" w:space="0"/>
            </w:tcBorders>
            <w:vAlign w:val="center"/>
          </w:tcPr>
          <w:p w14:paraId="4FCFC8CD">
            <w:pPr>
              <w:tabs>
                <w:tab w:val="left" w:pos="4320"/>
              </w:tabs>
              <w:adjustRightInd w:val="0"/>
              <w:snapToGrid w:val="0"/>
              <w:spacing w:before="120" w:after="120"/>
              <w:rPr>
                <w:rFonts w:ascii="宋体" w:hAnsi="宋体" w:cs="宋体"/>
                <w:sz w:val="24"/>
                <w:highlight w:val="none"/>
              </w:rPr>
            </w:pPr>
            <w:r>
              <w:rPr>
                <w:rFonts w:hint="eastAsia" w:ascii="宋体" w:hAnsi="宋体" w:cs="宋体"/>
                <w:sz w:val="24"/>
                <w:highlight w:val="none"/>
              </w:rPr>
              <w:t>3.</w:t>
            </w:r>
          </w:p>
        </w:tc>
      </w:tr>
      <w:tr w14:paraId="59C04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restart"/>
            <w:tcBorders>
              <w:left w:val="double" w:color="auto" w:sz="4" w:space="0"/>
            </w:tcBorders>
            <w:vAlign w:val="center"/>
          </w:tcPr>
          <w:p w14:paraId="1AE96123">
            <w:pPr>
              <w:tabs>
                <w:tab w:val="left" w:pos="4320"/>
              </w:tabs>
              <w:adjustRightInd w:val="0"/>
              <w:snapToGrid w:val="0"/>
              <w:ind w:left="266" w:hanging="266" w:hangingChars="111"/>
              <w:rPr>
                <w:rFonts w:ascii="宋体" w:hAnsi="宋体" w:cs="宋体"/>
                <w:sz w:val="24"/>
                <w:highlight w:val="none"/>
              </w:rPr>
            </w:pPr>
            <w:r>
              <w:rPr>
                <w:rFonts w:hint="eastAsia" w:ascii="宋体" w:hAnsi="宋体" w:cs="宋体"/>
                <w:sz w:val="24"/>
                <w:highlight w:val="none"/>
              </w:rPr>
              <w:t>本次</w:t>
            </w:r>
          </w:p>
          <w:p w14:paraId="0691F84E">
            <w:pPr>
              <w:tabs>
                <w:tab w:val="left" w:pos="4320"/>
              </w:tabs>
              <w:adjustRightInd w:val="0"/>
              <w:snapToGrid w:val="0"/>
              <w:ind w:left="266" w:hanging="266" w:hangingChars="111"/>
              <w:rPr>
                <w:rFonts w:ascii="宋体" w:hAnsi="宋体" w:cs="宋体"/>
                <w:sz w:val="24"/>
                <w:highlight w:val="none"/>
              </w:rPr>
            </w:pPr>
            <w:r>
              <w:rPr>
                <w:rFonts w:hint="eastAsia" w:ascii="宋体" w:hAnsi="宋体" w:cs="宋体"/>
                <w:sz w:val="24"/>
                <w:highlight w:val="none"/>
              </w:rPr>
              <w:t>投标</w:t>
            </w:r>
          </w:p>
          <w:p w14:paraId="761863F7">
            <w:pPr>
              <w:tabs>
                <w:tab w:val="left" w:pos="4320"/>
              </w:tabs>
              <w:adjustRightInd w:val="0"/>
              <w:snapToGrid w:val="0"/>
              <w:ind w:left="266" w:hanging="266" w:hangingChars="111"/>
              <w:rPr>
                <w:rFonts w:ascii="宋体" w:hAnsi="宋体" w:cs="宋体"/>
                <w:sz w:val="24"/>
                <w:highlight w:val="none"/>
              </w:rPr>
            </w:pPr>
            <w:r>
              <w:rPr>
                <w:rFonts w:hint="eastAsia" w:ascii="宋体" w:hAnsi="宋体" w:cs="宋体"/>
                <w:sz w:val="24"/>
                <w:highlight w:val="none"/>
              </w:rPr>
              <w:t>产品</w:t>
            </w:r>
          </w:p>
          <w:p w14:paraId="2C07E66F">
            <w:pPr>
              <w:tabs>
                <w:tab w:val="left" w:pos="4320"/>
              </w:tabs>
              <w:adjustRightInd w:val="0"/>
              <w:snapToGrid w:val="0"/>
              <w:ind w:left="266" w:hanging="266" w:hangingChars="111"/>
              <w:rPr>
                <w:rFonts w:ascii="宋体" w:hAnsi="宋体" w:cs="宋体"/>
                <w:sz w:val="24"/>
                <w:highlight w:val="none"/>
              </w:rPr>
            </w:pPr>
            <w:r>
              <w:rPr>
                <w:rFonts w:hint="eastAsia" w:ascii="宋体" w:hAnsi="宋体" w:cs="宋体"/>
                <w:sz w:val="24"/>
                <w:highlight w:val="none"/>
              </w:rPr>
              <w:t>情况</w:t>
            </w:r>
          </w:p>
        </w:tc>
        <w:tc>
          <w:tcPr>
            <w:tcW w:w="1643" w:type="dxa"/>
            <w:gridSpan w:val="3"/>
            <w:vAlign w:val="center"/>
          </w:tcPr>
          <w:p w14:paraId="73DE57D3">
            <w:pPr>
              <w:tabs>
                <w:tab w:val="left" w:pos="4320"/>
              </w:tabs>
              <w:adjustRightInd w:val="0"/>
              <w:snapToGrid w:val="0"/>
              <w:spacing w:before="60" w:after="60"/>
              <w:jc w:val="center"/>
              <w:rPr>
                <w:rFonts w:ascii="宋体" w:hAnsi="宋体" w:cs="宋体"/>
                <w:sz w:val="24"/>
                <w:highlight w:val="none"/>
              </w:rPr>
            </w:pPr>
            <w:r>
              <w:rPr>
                <w:rFonts w:hint="eastAsia" w:ascii="宋体" w:hAnsi="宋体" w:cs="宋体"/>
                <w:sz w:val="24"/>
                <w:highlight w:val="none"/>
              </w:rPr>
              <w:t>本次投标</w:t>
            </w:r>
            <w:r>
              <w:rPr>
                <w:rFonts w:hint="eastAsia" w:ascii="宋体" w:hAnsi="宋体" w:cs="宋体"/>
                <w:sz w:val="24"/>
                <w:highlight w:val="none"/>
              </w:rPr>
              <w:br w:type="textWrapping"/>
            </w:r>
            <w:r>
              <w:rPr>
                <w:rFonts w:hint="eastAsia" w:ascii="宋体" w:hAnsi="宋体" w:cs="宋体"/>
                <w:sz w:val="24"/>
                <w:highlight w:val="none"/>
              </w:rPr>
              <w:t>产品名称</w:t>
            </w:r>
          </w:p>
        </w:tc>
        <w:tc>
          <w:tcPr>
            <w:tcW w:w="1617" w:type="dxa"/>
            <w:gridSpan w:val="2"/>
            <w:vAlign w:val="center"/>
          </w:tcPr>
          <w:p w14:paraId="63E8A238">
            <w:pPr>
              <w:tabs>
                <w:tab w:val="left" w:pos="4320"/>
              </w:tabs>
              <w:adjustRightInd w:val="0"/>
              <w:snapToGrid w:val="0"/>
              <w:spacing w:before="60" w:after="60"/>
              <w:jc w:val="center"/>
              <w:rPr>
                <w:rFonts w:ascii="宋体" w:hAnsi="宋体" w:cs="宋体"/>
                <w:sz w:val="24"/>
                <w:highlight w:val="none"/>
              </w:rPr>
            </w:pPr>
            <w:r>
              <w:rPr>
                <w:rFonts w:hint="eastAsia" w:ascii="宋体" w:hAnsi="宋体" w:cs="宋体"/>
                <w:sz w:val="24"/>
                <w:highlight w:val="none"/>
              </w:rPr>
              <w:t>型    号</w:t>
            </w:r>
          </w:p>
        </w:tc>
        <w:tc>
          <w:tcPr>
            <w:tcW w:w="946" w:type="dxa"/>
            <w:vAlign w:val="center"/>
          </w:tcPr>
          <w:p w14:paraId="323B4554">
            <w:pPr>
              <w:tabs>
                <w:tab w:val="left" w:pos="4320"/>
              </w:tabs>
              <w:adjustRightInd w:val="0"/>
              <w:snapToGrid w:val="0"/>
              <w:spacing w:before="60" w:after="60"/>
              <w:jc w:val="center"/>
              <w:rPr>
                <w:rFonts w:ascii="宋体" w:hAnsi="宋体" w:cs="宋体"/>
                <w:sz w:val="24"/>
                <w:highlight w:val="none"/>
              </w:rPr>
            </w:pPr>
            <w:r>
              <w:rPr>
                <w:rFonts w:hint="eastAsia" w:ascii="宋体" w:hAnsi="宋体" w:cs="宋体"/>
                <w:sz w:val="24"/>
                <w:highlight w:val="none"/>
              </w:rPr>
              <w:t>上年</w:t>
            </w:r>
            <w:r>
              <w:rPr>
                <w:rFonts w:hint="eastAsia" w:ascii="宋体" w:hAnsi="宋体" w:cs="宋体"/>
                <w:sz w:val="24"/>
                <w:highlight w:val="none"/>
              </w:rPr>
              <w:br w:type="textWrapping"/>
            </w:r>
            <w:r>
              <w:rPr>
                <w:rFonts w:hint="eastAsia" w:ascii="宋体" w:hAnsi="宋体" w:cs="宋体"/>
                <w:sz w:val="24"/>
                <w:highlight w:val="none"/>
              </w:rPr>
              <w:t>产销量</w:t>
            </w:r>
          </w:p>
        </w:tc>
        <w:tc>
          <w:tcPr>
            <w:tcW w:w="1263" w:type="dxa"/>
            <w:vAlign w:val="center"/>
          </w:tcPr>
          <w:p w14:paraId="37991E19">
            <w:pPr>
              <w:tabs>
                <w:tab w:val="left" w:pos="4320"/>
              </w:tabs>
              <w:adjustRightInd w:val="0"/>
              <w:snapToGrid w:val="0"/>
              <w:spacing w:before="60" w:after="60"/>
              <w:jc w:val="center"/>
              <w:rPr>
                <w:rFonts w:ascii="宋体" w:hAnsi="宋体" w:cs="宋体"/>
                <w:sz w:val="24"/>
                <w:highlight w:val="none"/>
              </w:rPr>
            </w:pPr>
            <w:r>
              <w:rPr>
                <w:rFonts w:hint="eastAsia" w:ascii="宋体" w:hAnsi="宋体" w:cs="宋体"/>
                <w:sz w:val="24"/>
                <w:highlight w:val="none"/>
              </w:rPr>
              <w:t>产品技术</w:t>
            </w:r>
          </w:p>
          <w:p w14:paraId="6CD315BF">
            <w:pPr>
              <w:tabs>
                <w:tab w:val="left" w:pos="4320"/>
              </w:tabs>
              <w:adjustRightInd w:val="0"/>
              <w:snapToGrid w:val="0"/>
              <w:spacing w:before="60" w:after="60"/>
              <w:jc w:val="center"/>
              <w:rPr>
                <w:rFonts w:ascii="宋体" w:hAnsi="宋体" w:cs="宋体"/>
                <w:sz w:val="24"/>
                <w:highlight w:val="none"/>
              </w:rPr>
            </w:pPr>
            <w:r>
              <w:rPr>
                <w:rFonts w:hint="eastAsia" w:ascii="宋体" w:hAnsi="宋体" w:cs="宋体"/>
                <w:sz w:val="24"/>
                <w:highlight w:val="none"/>
              </w:rPr>
              <w:t>先进水平</w:t>
            </w:r>
          </w:p>
        </w:tc>
        <w:tc>
          <w:tcPr>
            <w:tcW w:w="1273" w:type="dxa"/>
            <w:gridSpan w:val="2"/>
            <w:vAlign w:val="center"/>
          </w:tcPr>
          <w:p w14:paraId="3CBAACEA">
            <w:pPr>
              <w:tabs>
                <w:tab w:val="left" w:pos="4320"/>
              </w:tabs>
              <w:adjustRightInd w:val="0"/>
              <w:snapToGrid w:val="0"/>
              <w:spacing w:before="60" w:after="60"/>
              <w:jc w:val="center"/>
              <w:rPr>
                <w:rFonts w:ascii="宋体" w:hAnsi="宋体" w:cs="宋体"/>
                <w:sz w:val="24"/>
                <w:highlight w:val="none"/>
              </w:rPr>
            </w:pPr>
            <w:r>
              <w:rPr>
                <w:rFonts w:hint="eastAsia" w:ascii="宋体" w:hAnsi="宋体" w:cs="宋体"/>
                <w:sz w:val="24"/>
                <w:highlight w:val="none"/>
              </w:rPr>
              <w:t>曾获何级</w:t>
            </w:r>
          </w:p>
          <w:p w14:paraId="0085420E">
            <w:pPr>
              <w:tabs>
                <w:tab w:val="left" w:pos="4320"/>
              </w:tabs>
              <w:adjustRightInd w:val="0"/>
              <w:snapToGrid w:val="0"/>
              <w:spacing w:before="60" w:after="60"/>
              <w:jc w:val="center"/>
              <w:rPr>
                <w:rFonts w:ascii="宋体" w:hAnsi="宋体" w:cs="宋体"/>
                <w:sz w:val="24"/>
                <w:highlight w:val="none"/>
              </w:rPr>
            </w:pPr>
            <w:r>
              <w:rPr>
                <w:rFonts w:hint="eastAsia" w:ascii="宋体" w:hAnsi="宋体" w:cs="宋体"/>
                <w:sz w:val="24"/>
                <w:highlight w:val="none"/>
              </w:rPr>
              <w:t>何种奖励</w:t>
            </w:r>
          </w:p>
        </w:tc>
        <w:tc>
          <w:tcPr>
            <w:tcW w:w="1606" w:type="dxa"/>
            <w:gridSpan w:val="2"/>
            <w:tcBorders>
              <w:right w:val="double" w:color="auto" w:sz="4" w:space="0"/>
            </w:tcBorders>
            <w:vAlign w:val="center"/>
          </w:tcPr>
          <w:p w14:paraId="2AFFDD01">
            <w:pPr>
              <w:tabs>
                <w:tab w:val="left" w:pos="4320"/>
              </w:tabs>
              <w:adjustRightInd w:val="0"/>
              <w:snapToGrid w:val="0"/>
              <w:spacing w:before="60" w:after="60"/>
              <w:jc w:val="center"/>
              <w:rPr>
                <w:rFonts w:ascii="宋体" w:hAnsi="宋体" w:cs="宋体"/>
                <w:sz w:val="24"/>
                <w:highlight w:val="none"/>
              </w:rPr>
            </w:pPr>
            <w:r>
              <w:rPr>
                <w:rFonts w:hint="eastAsia" w:ascii="宋体" w:hAnsi="宋体" w:cs="宋体"/>
                <w:sz w:val="24"/>
                <w:highlight w:val="none"/>
              </w:rPr>
              <w:t>主要用户</w:t>
            </w:r>
            <w:r>
              <w:rPr>
                <w:rFonts w:hint="eastAsia" w:ascii="宋体" w:hAnsi="宋体" w:cs="宋体"/>
                <w:sz w:val="24"/>
                <w:highlight w:val="none"/>
              </w:rPr>
              <w:br w:type="textWrapping"/>
            </w:r>
            <w:r>
              <w:rPr>
                <w:rFonts w:hint="eastAsia" w:ascii="宋体" w:hAnsi="宋体" w:cs="宋体"/>
                <w:sz w:val="24"/>
                <w:highlight w:val="none"/>
              </w:rPr>
              <w:t>名称</w:t>
            </w:r>
          </w:p>
        </w:tc>
      </w:tr>
      <w:tr w14:paraId="2A99D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tcBorders>
              <w:left w:val="double" w:color="auto" w:sz="4" w:space="0"/>
            </w:tcBorders>
            <w:vAlign w:val="center"/>
          </w:tcPr>
          <w:p w14:paraId="3118851B">
            <w:pPr>
              <w:tabs>
                <w:tab w:val="left" w:pos="4320"/>
              </w:tabs>
              <w:adjustRightInd w:val="0"/>
              <w:snapToGrid w:val="0"/>
              <w:rPr>
                <w:rFonts w:ascii="宋体" w:hAnsi="宋体" w:cs="宋体"/>
                <w:sz w:val="24"/>
                <w:highlight w:val="none"/>
              </w:rPr>
            </w:pPr>
          </w:p>
        </w:tc>
        <w:tc>
          <w:tcPr>
            <w:tcW w:w="1643" w:type="dxa"/>
            <w:gridSpan w:val="3"/>
            <w:vAlign w:val="center"/>
          </w:tcPr>
          <w:p w14:paraId="76CE42BC">
            <w:pPr>
              <w:tabs>
                <w:tab w:val="left" w:pos="4320"/>
              </w:tabs>
              <w:adjustRightInd w:val="0"/>
              <w:snapToGrid w:val="0"/>
              <w:rPr>
                <w:rFonts w:ascii="宋体" w:hAnsi="宋体" w:cs="宋体"/>
                <w:sz w:val="24"/>
                <w:highlight w:val="none"/>
              </w:rPr>
            </w:pPr>
          </w:p>
        </w:tc>
        <w:tc>
          <w:tcPr>
            <w:tcW w:w="1617" w:type="dxa"/>
            <w:gridSpan w:val="2"/>
            <w:vAlign w:val="center"/>
          </w:tcPr>
          <w:p w14:paraId="2825A5C6">
            <w:pPr>
              <w:tabs>
                <w:tab w:val="left" w:pos="4320"/>
              </w:tabs>
              <w:adjustRightInd w:val="0"/>
              <w:snapToGrid w:val="0"/>
              <w:rPr>
                <w:rFonts w:ascii="宋体" w:hAnsi="宋体" w:cs="宋体"/>
                <w:sz w:val="24"/>
                <w:highlight w:val="none"/>
              </w:rPr>
            </w:pPr>
          </w:p>
        </w:tc>
        <w:tc>
          <w:tcPr>
            <w:tcW w:w="946" w:type="dxa"/>
            <w:vAlign w:val="center"/>
          </w:tcPr>
          <w:p w14:paraId="6033DBA0">
            <w:pPr>
              <w:tabs>
                <w:tab w:val="left" w:pos="4320"/>
              </w:tabs>
              <w:adjustRightInd w:val="0"/>
              <w:snapToGrid w:val="0"/>
              <w:rPr>
                <w:rFonts w:ascii="宋体" w:hAnsi="宋体" w:cs="宋体"/>
                <w:sz w:val="24"/>
                <w:highlight w:val="none"/>
              </w:rPr>
            </w:pPr>
          </w:p>
        </w:tc>
        <w:tc>
          <w:tcPr>
            <w:tcW w:w="1263" w:type="dxa"/>
            <w:vAlign w:val="center"/>
          </w:tcPr>
          <w:p w14:paraId="58C0A750">
            <w:pPr>
              <w:tabs>
                <w:tab w:val="left" w:pos="4320"/>
              </w:tabs>
              <w:adjustRightInd w:val="0"/>
              <w:snapToGrid w:val="0"/>
              <w:rPr>
                <w:rFonts w:ascii="宋体" w:hAnsi="宋体" w:cs="宋体"/>
                <w:sz w:val="24"/>
                <w:highlight w:val="none"/>
              </w:rPr>
            </w:pPr>
          </w:p>
        </w:tc>
        <w:tc>
          <w:tcPr>
            <w:tcW w:w="1273" w:type="dxa"/>
            <w:gridSpan w:val="2"/>
            <w:vAlign w:val="center"/>
          </w:tcPr>
          <w:p w14:paraId="710D4508">
            <w:pPr>
              <w:tabs>
                <w:tab w:val="left" w:pos="4320"/>
              </w:tabs>
              <w:adjustRightInd w:val="0"/>
              <w:snapToGrid w:val="0"/>
              <w:rPr>
                <w:rFonts w:ascii="宋体" w:hAnsi="宋体" w:cs="宋体"/>
                <w:sz w:val="24"/>
                <w:highlight w:val="none"/>
              </w:rPr>
            </w:pPr>
          </w:p>
        </w:tc>
        <w:tc>
          <w:tcPr>
            <w:tcW w:w="1606" w:type="dxa"/>
            <w:gridSpan w:val="2"/>
            <w:tcBorders>
              <w:right w:val="double" w:color="auto" w:sz="4" w:space="0"/>
            </w:tcBorders>
            <w:vAlign w:val="center"/>
          </w:tcPr>
          <w:p w14:paraId="0C19B346">
            <w:pPr>
              <w:tabs>
                <w:tab w:val="left" w:pos="4320"/>
              </w:tabs>
              <w:adjustRightInd w:val="0"/>
              <w:snapToGrid w:val="0"/>
              <w:rPr>
                <w:rFonts w:ascii="宋体" w:hAnsi="宋体" w:cs="宋体"/>
                <w:sz w:val="24"/>
                <w:highlight w:val="none"/>
              </w:rPr>
            </w:pPr>
          </w:p>
        </w:tc>
      </w:tr>
      <w:tr w14:paraId="39BF0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tcBorders>
              <w:left w:val="double" w:color="auto" w:sz="4" w:space="0"/>
            </w:tcBorders>
            <w:vAlign w:val="center"/>
          </w:tcPr>
          <w:p w14:paraId="12DAFEC8">
            <w:pPr>
              <w:tabs>
                <w:tab w:val="left" w:pos="4320"/>
              </w:tabs>
              <w:adjustRightInd w:val="0"/>
              <w:snapToGrid w:val="0"/>
              <w:rPr>
                <w:rFonts w:ascii="宋体" w:hAnsi="宋体" w:cs="宋体"/>
                <w:sz w:val="24"/>
                <w:highlight w:val="none"/>
              </w:rPr>
            </w:pPr>
          </w:p>
        </w:tc>
        <w:tc>
          <w:tcPr>
            <w:tcW w:w="1643" w:type="dxa"/>
            <w:gridSpan w:val="3"/>
            <w:vAlign w:val="center"/>
          </w:tcPr>
          <w:p w14:paraId="0702FC25">
            <w:pPr>
              <w:tabs>
                <w:tab w:val="left" w:pos="4320"/>
              </w:tabs>
              <w:adjustRightInd w:val="0"/>
              <w:snapToGrid w:val="0"/>
              <w:rPr>
                <w:rFonts w:ascii="宋体" w:hAnsi="宋体" w:cs="宋体"/>
                <w:sz w:val="24"/>
                <w:highlight w:val="none"/>
              </w:rPr>
            </w:pPr>
          </w:p>
        </w:tc>
        <w:tc>
          <w:tcPr>
            <w:tcW w:w="1617" w:type="dxa"/>
            <w:gridSpan w:val="2"/>
            <w:vAlign w:val="center"/>
          </w:tcPr>
          <w:p w14:paraId="44D01A6F">
            <w:pPr>
              <w:tabs>
                <w:tab w:val="left" w:pos="4320"/>
              </w:tabs>
              <w:adjustRightInd w:val="0"/>
              <w:snapToGrid w:val="0"/>
              <w:rPr>
                <w:rFonts w:ascii="宋体" w:hAnsi="宋体" w:cs="宋体"/>
                <w:sz w:val="24"/>
                <w:highlight w:val="none"/>
              </w:rPr>
            </w:pPr>
          </w:p>
        </w:tc>
        <w:tc>
          <w:tcPr>
            <w:tcW w:w="946" w:type="dxa"/>
            <w:vAlign w:val="center"/>
          </w:tcPr>
          <w:p w14:paraId="60780992">
            <w:pPr>
              <w:tabs>
                <w:tab w:val="left" w:pos="4320"/>
              </w:tabs>
              <w:adjustRightInd w:val="0"/>
              <w:snapToGrid w:val="0"/>
              <w:rPr>
                <w:rFonts w:ascii="宋体" w:hAnsi="宋体" w:cs="宋体"/>
                <w:sz w:val="24"/>
                <w:highlight w:val="none"/>
              </w:rPr>
            </w:pPr>
          </w:p>
        </w:tc>
        <w:tc>
          <w:tcPr>
            <w:tcW w:w="1263" w:type="dxa"/>
            <w:vAlign w:val="center"/>
          </w:tcPr>
          <w:p w14:paraId="34FF5531">
            <w:pPr>
              <w:tabs>
                <w:tab w:val="left" w:pos="4320"/>
              </w:tabs>
              <w:adjustRightInd w:val="0"/>
              <w:snapToGrid w:val="0"/>
              <w:rPr>
                <w:rFonts w:ascii="宋体" w:hAnsi="宋体" w:cs="宋体"/>
                <w:sz w:val="24"/>
                <w:highlight w:val="none"/>
              </w:rPr>
            </w:pPr>
          </w:p>
        </w:tc>
        <w:tc>
          <w:tcPr>
            <w:tcW w:w="1273" w:type="dxa"/>
            <w:gridSpan w:val="2"/>
            <w:vAlign w:val="center"/>
          </w:tcPr>
          <w:p w14:paraId="00C72C46">
            <w:pPr>
              <w:tabs>
                <w:tab w:val="left" w:pos="4320"/>
              </w:tabs>
              <w:adjustRightInd w:val="0"/>
              <w:snapToGrid w:val="0"/>
              <w:rPr>
                <w:rFonts w:ascii="宋体" w:hAnsi="宋体" w:cs="宋体"/>
                <w:sz w:val="24"/>
                <w:highlight w:val="none"/>
              </w:rPr>
            </w:pPr>
          </w:p>
        </w:tc>
        <w:tc>
          <w:tcPr>
            <w:tcW w:w="1606" w:type="dxa"/>
            <w:gridSpan w:val="2"/>
            <w:tcBorders>
              <w:right w:val="double" w:color="auto" w:sz="4" w:space="0"/>
            </w:tcBorders>
            <w:vAlign w:val="center"/>
          </w:tcPr>
          <w:p w14:paraId="42E3DA64">
            <w:pPr>
              <w:tabs>
                <w:tab w:val="left" w:pos="4320"/>
              </w:tabs>
              <w:adjustRightInd w:val="0"/>
              <w:snapToGrid w:val="0"/>
              <w:rPr>
                <w:rFonts w:ascii="宋体" w:hAnsi="宋体" w:cs="宋体"/>
                <w:sz w:val="24"/>
                <w:highlight w:val="none"/>
              </w:rPr>
            </w:pPr>
          </w:p>
        </w:tc>
      </w:tr>
      <w:tr w14:paraId="542F2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tcBorders>
              <w:left w:val="double" w:color="auto" w:sz="4" w:space="0"/>
            </w:tcBorders>
            <w:vAlign w:val="center"/>
          </w:tcPr>
          <w:p w14:paraId="1C4DA8A2">
            <w:pPr>
              <w:tabs>
                <w:tab w:val="left" w:pos="4320"/>
              </w:tabs>
              <w:adjustRightInd w:val="0"/>
              <w:snapToGrid w:val="0"/>
              <w:rPr>
                <w:rFonts w:ascii="宋体" w:hAnsi="宋体" w:cs="宋体"/>
                <w:sz w:val="24"/>
                <w:highlight w:val="none"/>
              </w:rPr>
            </w:pPr>
          </w:p>
        </w:tc>
        <w:tc>
          <w:tcPr>
            <w:tcW w:w="1643" w:type="dxa"/>
            <w:gridSpan w:val="3"/>
            <w:vAlign w:val="center"/>
          </w:tcPr>
          <w:p w14:paraId="35BF660F">
            <w:pPr>
              <w:tabs>
                <w:tab w:val="left" w:pos="4320"/>
              </w:tabs>
              <w:adjustRightInd w:val="0"/>
              <w:snapToGrid w:val="0"/>
              <w:rPr>
                <w:rFonts w:ascii="宋体" w:hAnsi="宋体" w:cs="宋体"/>
                <w:sz w:val="24"/>
                <w:highlight w:val="none"/>
              </w:rPr>
            </w:pPr>
          </w:p>
        </w:tc>
        <w:tc>
          <w:tcPr>
            <w:tcW w:w="1617" w:type="dxa"/>
            <w:gridSpan w:val="2"/>
            <w:vAlign w:val="center"/>
          </w:tcPr>
          <w:p w14:paraId="387F1926">
            <w:pPr>
              <w:tabs>
                <w:tab w:val="left" w:pos="4320"/>
              </w:tabs>
              <w:adjustRightInd w:val="0"/>
              <w:snapToGrid w:val="0"/>
              <w:rPr>
                <w:rFonts w:ascii="宋体" w:hAnsi="宋体" w:cs="宋体"/>
                <w:sz w:val="24"/>
                <w:highlight w:val="none"/>
              </w:rPr>
            </w:pPr>
          </w:p>
        </w:tc>
        <w:tc>
          <w:tcPr>
            <w:tcW w:w="946" w:type="dxa"/>
            <w:vAlign w:val="center"/>
          </w:tcPr>
          <w:p w14:paraId="64DAB439">
            <w:pPr>
              <w:tabs>
                <w:tab w:val="left" w:pos="4320"/>
              </w:tabs>
              <w:adjustRightInd w:val="0"/>
              <w:snapToGrid w:val="0"/>
              <w:rPr>
                <w:rFonts w:ascii="宋体" w:hAnsi="宋体" w:cs="宋体"/>
                <w:sz w:val="24"/>
                <w:highlight w:val="none"/>
              </w:rPr>
            </w:pPr>
          </w:p>
        </w:tc>
        <w:tc>
          <w:tcPr>
            <w:tcW w:w="1263" w:type="dxa"/>
            <w:vAlign w:val="center"/>
          </w:tcPr>
          <w:p w14:paraId="2E4A865E">
            <w:pPr>
              <w:tabs>
                <w:tab w:val="left" w:pos="4320"/>
              </w:tabs>
              <w:adjustRightInd w:val="0"/>
              <w:snapToGrid w:val="0"/>
              <w:rPr>
                <w:rFonts w:ascii="宋体" w:hAnsi="宋体" w:cs="宋体"/>
                <w:sz w:val="24"/>
                <w:highlight w:val="none"/>
              </w:rPr>
            </w:pPr>
          </w:p>
        </w:tc>
        <w:tc>
          <w:tcPr>
            <w:tcW w:w="1273" w:type="dxa"/>
            <w:gridSpan w:val="2"/>
            <w:vAlign w:val="center"/>
          </w:tcPr>
          <w:p w14:paraId="12F78B9A">
            <w:pPr>
              <w:tabs>
                <w:tab w:val="left" w:pos="4320"/>
              </w:tabs>
              <w:adjustRightInd w:val="0"/>
              <w:snapToGrid w:val="0"/>
              <w:rPr>
                <w:rFonts w:ascii="宋体" w:hAnsi="宋体" w:cs="宋体"/>
                <w:sz w:val="24"/>
                <w:highlight w:val="none"/>
              </w:rPr>
            </w:pPr>
          </w:p>
        </w:tc>
        <w:tc>
          <w:tcPr>
            <w:tcW w:w="1606" w:type="dxa"/>
            <w:gridSpan w:val="2"/>
            <w:tcBorders>
              <w:right w:val="double" w:color="auto" w:sz="4" w:space="0"/>
            </w:tcBorders>
            <w:vAlign w:val="center"/>
          </w:tcPr>
          <w:p w14:paraId="0C448B0F">
            <w:pPr>
              <w:tabs>
                <w:tab w:val="left" w:pos="4320"/>
              </w:tabs>
              <w:adjustRightInd w:val="0"/>
              <w:snapToGrid w:val="0"/>
              <w:rPr>
                <w:rFonts w:ascii="宋体" w:hAnsi="宋体" w:cs="宋体"/>
                <w:sz w:val="24"/>
                <w:highlight w:val="none"/>
              </w:rPr>
            </w:pPr>
          </w:p>
        </w:tc>
      </w:tr>
      <w:tr w14:paraId="5039D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tcBorders>
              <w:left w:val="double" w:color="auto" w:sz="4" w:space="0"/>
            </w:tcBorders>
            <w:vAlign w:val="center"/>
          </w:tcPr>
          <w:p w14:paraId="5555A35B">
            <w:pPr>
              <w:tabs>
                <w:tab w:val="left" w:pos="4320"/>
              </w:tabs>
              <w:adjustRightInd w:val="0"/>
              <w:snapToGrid w:val="0"/>
              <w:rPr>
                <w:rFonts w:ascii="宋体" w:hAnsi="宋体" w:cs="宋体"/>
                <w:sz w:val="24"/>
                <w:highlight w:val="none"/>
              </w:rPr>
            </w:pPr>
          </w:p>
        </w:tc>
        <w:tc>
          <w:tcPr>
            <w:tcW w:w="1643" w:type="dxa"/>
            <w:gridSpan w:val="3"/>
            <w:vAlign w:val="center"/>
          </w:tcPr>
          <w:p w14:paraId="6E08B00B">
            <w:pPr>
              <w:tabs>
                <w:tab w:val="left" w:pos="4320"/>
              </w:tabs>
              <w:adjustRightInd w:val="0"/>
              <w:snapToGrid w:val="0"/>
              <w:rPr>
                <w:rFonts w:ascii="宋体" w:hAnsi="宋体" w:cs="宋体"/>
                <w:sz w:val="24"/>
                <w:highlight w:val="none"/>
              </w:rPr>
            </w:pPr>
          </w:p>
        </w:tc>
        <w:tc>
          <w:tcPr>
            <w:tcW w:w="1617" w:type="dxa"/>
            <w:gridSpan w:val="2"/>
            <w:vAlign w:val="center"/>
          </w:tcPr>
          <w:p w14:paraId="2B6CE787">
            <w:pPr>
              <w:tabs>
                <w:tab w:val="left" w:pos="4320"/>
              </w:tabs>
              <w:adjustRightInd w:val="0"/>
              <w:snapToGrid w:val="0"/>
              <w:rPr>
                <w:rFonts w:ascii="宋体" w:hAnsi="宋体" w:cs="宋体"/>
                <w:sz w:val="24"/>
                <w:highlight w:val="none"/>
              </w:rPr>
            </w:pPr>
          </w:p>
        </w:tc>
        <w:tc>
          <w:tcPr>
            <w:tcW w:w="946" w:type="dxa"/>
            <w:vAlign w:val="center"/>
          </w:tcPr>
          <w:p w14:paraId="5A858D46">
            <w:pPr>
              <w:tabs>
                <w:tab w:val="left" w:pos="4320"/>
              </w:tabs>
              <w:adjustRightInd w:val="0"/>
              <w:snapToGrid w:val="0"/>
              <w:rPr>
                <w:rFonts w:ascii="宋体" w:hAnsi="宋体" w:cs="宋体"/>
                <w:sz w:val="24"/>
                <w:highlight w:val="none"/>
              </w:rPr>
            </w:pPr>
          </w:p>
        </w:tc>
        <w:tc>
          <w:tcPr>
            <w:tcW w:w="1263" w:type="dxa"/>
            <w:vAlign w:val="center"/>
          </w:tcPr>
          <w:p w14:paraId="15C113D1">
            <w:pPr>
              <w:tabs>
                <w:tab w:val="left" w:pos="4320"/>
              </w:tabs>
              <w:adjustRightInd w:val="0"/>
              <w:snapToGrid w:val="0"/>
              <w:rPr>
                <w:rFonts w:ascii="宋体" w:hAnsi="宋体" w:cs="宋体"/>
                <w:sz w:val="24"/>
                <w:highlight w:val="none"/>
              </w:rPr>
            </w:pPr>
          </w:p>
        </w:tc>
        <w:tc>
          <w:tcPr>
            <w:tcW w:w="1273" w:type="dxa"/>
            <w:gridSpan w:val="2"/>
            <w:vAlign w:val="center"/>
          </w:tcPr>
          <w:p w14:paraId="602DF83F">
            <w:pPr>
              <w:tabs>
                <w:tab w:val="left" w:pos="4320"/>
              </w:tabs>
              <w:adjustRightInd w:val="0"/>
              <w:snapToGrid w:val="0"/>
              <w:rPr>
                <w:rFonts w:ascii="宋体" w:hAnsi="宋体" w:cs="宋体"/>
                <w:sz w:val="24"/>
                <w:highlight w:val="none"/>
              </w:rPr>
            </w:pPr>
          </w:p>
        </w:tc>
        <w:tc>
          <w:tcPr>
            <w:tcW w:w="1606" w:type="dxa"/>
            <w:gridSpan w:val="2"/>
            <w:tcBorders>
              <w:right w:val="double" w:color="auto" w:sz="4" w:space="0"/>
            </w:tcBorders>
            <w:vAlign w:val="center"/>
          </w:tcPr>
          <w:p w14:paraId="7DBC5714">
            <w:pPr>
              <w:tabs>
                <w:tab w:val="left" w:pos="4320"/>
              </w:tabs>
              <w:adjustRightInd w:val="0"/>
              <w:snapToGrid w:val="0"/>
              <w:rPr>
                <w:rFonts w:ascii="宋体" w:hAnsi="宋体" w:cs="宋体"/>
                <w:sz w:val="24"/>
                <w:highlight w:val="none"/>
              </w:rPr>
            </w:pPr>
          </w:p>
        </w:tc>
      </w:tr>
      <w:tr w14:paraId="00EE0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restart"/>
            <w:tcBorders>
              <w:left w:val="double" w:color="auto" w:sz="4" w:space="0"/>
            </w:tcBorders>
            <w:vAlign w:val="center"/>
          </w:tcPr>
          <w:p w14:paraId="28BE3851">
            <w:pPr>
              <w:tabs>
                <w:tab w:val="left" w:pos="4320"/>
              </w:tabs>
              <w:adjustRightInd w:val="0"/>
              <w:snapToGrid w:val="0"/>
              <w:rPr>
                <w:rFonts w:ascii="宋体" w:hAnsi="宋体" w:cs="宋体"/>
                <w:sz w:val="24"/>
                <w:highlight w:val="none"/>
              </w:rPr>
            </w:pPr>
            <w:r>
              <w:rPr>
                <w:rFonts w:hint="eastAsia" w:ascii="宋体" w:hAnsi="宋体" w:cs="宋体"/>
                <w:sz w:val="24"/>
                <w:highlight w:val="none"/>
              </w:rPr>
              <w:t>其他</w:t>
            </w:r>
          </w:p>
        </w:tc>
        <w:tc>
          <w:tcPr>
            <w:tcW w:w="4206" w:type="dxa"/>
            <w:gridSpan w:val="6"/>
            <w:vAlign w:val="center"/>
          </w:tcPr>
          <w:p w14:paraId="7D6A0F48">
            <w:pPr>
              <w:tabs>
                <w:tab w:val="left" w:pos="4320"/>
              </w:tabs>
              <w:adjustRightInd w:val="0"/>
              <w:snapToGrid w:val="0"/>
              <w:spacing w:before="60" w:after="60"/>
              <w:rPr>
                <w:rFonts w:ascii="宋体" w:hAnsi="宋体" w:cs="宋体"/>
                <w:sz w:val="24"/>
                <w:highlight w:val="none"/>
              </w:rPr>
            </w:pPr>
            <w:r>
              <w:rPr>
                <w:rFonts w:hint="eastAsia" w:ascii="宋体" w:hAnsi="宋体" w:cs="宋体"/>
                <w:sz w:val="24"/>
                <w:highlight w:val="none"/>
              </w:rPr>
              <w:t>近3年完成及正在执行的合同中发生的由于投标人违约或部分违约而引起诉讼和受到索赔的案件具体情况及结果（须如实填写，若对此进行隐瞒，而后又被采购人发现，或被他人举证成立，其投标资格将被取消）。</w:t>
            </w:r>
          </w:p>
        </w:tc>
        <w:tc>
          <w:tcPr>
            <w:tcW w:w="4142" w:type="dxa"/>
            <w:gridSpan w:val="5"/>
            <w:tcBorders>
              <w:right w:val="double" w:color="auto" w:sz="4" w:space="0"/>
            </w:tcBorders>
            <w:vAlign w:val="center"/>
          </w:tcPr>
          <w:p w14:paraId="7B613561">
            <w:pPr>
              <w:tabs>
                <w:tab w:val="left" w:pos="4320"/>
              </w:tabs>
              <w:adjustRightInd w:val="0"/>
              <w:snapToGrid w:val="0"/>
              <w:spacing w:before="60" w:after="60"/>
              <w:rPr>
                <w:rFonts w:ascii="宋体" w:hAnsi="宋体" w:cs="宋体"/>
                <w:sz w:val="24"/>
                <w:highlight w:val="none"/>
              </w:rPr>
            </w:pPr>
            <w:r>
              <w:rPr>
                <w:rFonts w:hint="eastAsia" w:ascii="宋体" w:hAnsi="宋体" w:cs="宋体"/>
                <w:sz w:val="24"/>
                <w:highlight w:val="none"/>
              </w:rPr>
              <w:t>如有名称变更（非因该单位出现了与资格预审（如果经此程序）时的营业性质的根本改变以至不再满足本次招标的要求），说明原名称因何种原因变更为现名称，并提供由工商管理部门出具的变更证明文件。</w:t>
            </w:r>
          </w:p>
        </w:tc>
      </w:tr>
      <w:tr w14:paraId="2168B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7" w:hRule="atLeast"/>
        </w:trPr>
        <w:tc>
          <w:tcPr>
            <w:tcW w:w="817" w:type="dxa"/>
            <w:vMerge w:val="continue"/>
            <w:tcBorders>
              <w:left w:val="double" w:color="auto" w:sz="4" w:space="0"/>
              <w:bottom w:val="double" w:color="auto" w:sz="4" w:space="0"/>
            </w:tcBorders>
            <w:vAlign w:val="center"/>
          </w:tcPr>
          <w:p w14:paraId="5A7ABB96">
            <w:pPr>
              <w:tabs>
                <w:tab w:val="left" w:pos="4320"/>
              </w:tabs>
              <w:adjustRightInd w:val="0"/>
              <w:snapToGrid w:val="0"/>
              <w:rPr>
                <w:rFonts w:ascii="宋体" w:hAnsi="宋体" w:cs="宋体"/>
                <w:sz w:val="24"/>
                <w:highlight w:val="none"/>
              </w:rPr>
            </w:pPr>
          </w:p>
        </w:tc>
        <w:tc>
          <w:tcPr>
            <w:tcW w:w="4206" w:type="dxa"/>
            <w:gridSpan w:val="6"/>
            <w:tcBorders>
              <w:bottom w:val="double" w:color="auto" w:sz="4" w:space="0"/>
            </w:tcBorders>
            <w:vAlign w:val="center"/>
          </w:tcPr>
          <w:p w14:paraId="67DF38A2">
            <w:pPr>
              <w:tabs>
                <w:tab w:val="left" w:pos="4320"/>
              </w:tabs>
              <w:adjustRightInd w:val="0"/>
              <w:snapToGrid w:val="0"/>
              <w:rPr>
                <w:rFonts w:ascii="宋体" w:hAnsi="宋体" w:cs="宋体"/>
                <w:sz w:val="24"/>
                <w:highlight w:val="none"/>
              </w:rPr>
            </w:pPr>
          </w:p>
        </w:tc>
        <w:tc>
          <w:tcPr>
            <w:tcW w:w="4142" w:type="dxa"/>
            <w:gridSpan w:val="5"/>
            <w:tcBorders>
              <w:bottom w:val="double" w:color="auto" w:sz="4" w:space="0"/>
              <w:right w:val="double" w:color="auto" w:sz="4" w:space="0"/>
            </w:tcBorders>
            <w:vAlign w:val="center"/>
          </w:tcPr>
          <w:p w14:paraId="26131F99">
            <w:pPr>
              <w:tabs>
                <w:tab w:val="left" w:pos="4320"/>
              </w:tabs>
              <w:adjustRightInd w:val="0"/>
              <w:snapToGrid w:val="0"/>
              <w:rPr>
                <w:rFonts w:ascii="宋体" w:hAnsi="宋体" w:cs="宋体"/>
                <w:sz w:val="24"/>
                <w:highlight w:val="none"/>
              </w:rPr>
            </w:pPr>
          </w:p>
        </w:tc>
      </w:tr>
    </w:tbl>
    <w:p w14:paraId="28C00AEB">
      <w:pPr>
        <w:spacing w:line="400" w:lineRule="exact"/>
        <w:ind w:firstLine="540"/>
        <w:contextualSpacing/>
        <w:rPr>
          <w:rFonts w:ascii="宋体" w:hAnsi="宋体" w:cs="宋体"/>
          <w:b/>
          <w:bCs/>
          <w:szCs w:val="21"/>
          <w:highlight w:val="none"/>
        </w:rPr>
      </w:pPr>
    </w:p>
    <w:p w14:paraId="4564A89B">
      <w:pPr>
        <w:rPr>
          <w:rFonts w:ascii="宋体" w:hAnsi="宋体" w:cs="宋体"/>
          <w:b/>
          <w:color w:val="000000"/>
          <w:sz w:val="30"/>
          <w:szCs w:val="30"/>
          <w:highlight w:val="none"/>
        </w:rPr>
      </w:pPr>
      <w:r>
        <w:rPr>
          <w:rFonts w:hint="eastAsia" w:ascii="宋体" w:hAnsi="宋体" w:cs="宋体"/>
          <w:b/>
          <w:color w:val="000000"/>
          <w:sz w:val="30"/>
          <w:szCs w:val="30"/>
          <w:highlight w:val="none"/>
        </w:rPr>
        <w:br w:type="page"/>
      </w:r>
    </w:p>
    <w:p w14:paraId="75CB5C55">
      <w:pPr>
        <w:jc w:val="center"/>
        <w:rPr>
          <w:rFonts w:ascii="宋体" w:hAnsi="宋体" w:cs="宋体"/>
          <w:b/>
          <w:bCs/>
          <w:sz w:val="30"/>
          <w:szCs w:val="30"/>
          <w:highlight w:val="none"/>
        </w:rPr>
      </w:pPr>
      <w:r>
        <w:rPr>
          <w:rFonts w:hint="eastAsia" w:ascii="宋体" w:hAnsi="宋体" w:cs="宋体"/>
          <w:b/>
          <w:bCs/>
          <w:sz w:val="30"/>
          <w:szCs w:val="30"/>
          <w:highlight w:val="none"/>
        </w:rPr>
        <w:t>开标一览表</w:t>
      </w:r>
    </w:p>
    <w:p w14:paraId="19642DC6">
      <w:pPr>
        <w:jc w:val="center"/>
        <w:rPr>
          <w:rFonts w:ascii="宋体" w:hAnsi="宋体" w:cs="宋体"/>
          <w:b/>
          <w:bCs/>
          <w:sz w:val="30"/>
          <w:szCs w:val="30"/>
          <w:highlight w:val="none"/>
        </w:rPr>
      </w:pPr>
    </w:p>
    <w:p w14:paraId="6472D10C">
      <w:pPr>
        <w:adjustRightInd w:val="0"/>
        <w:spacing w:line="360" w:lineRule="auto"/>
        <w:ind w:firstLine="480" w:firstLineChars="200"/>
        <w:rPr>
          <w:rFonts w:ascii="宋体" w:hAnsi="宋体" w:cs="宋体"/>
          <w:sz w:val="24"/>
          <w:highlight w:val="none"/>
        </w:rPr>
      </w:pPr>
      <w:r>
        <w:rPr>
          <w:rFonts w:hint="eastAsia" w:ascii="宋体" w:hAnsi="宋体" w:cs="宋体"/>
          <w:sz w:val="24"/>
          <w:highlight w:val="none"/>
        </w:rPr>
        <w:t>项目名称：</w:t>
      </w:r>
      <w:r>
        <w:rPr>
          <w:rFonts w:hint="eastAsia" w:ascii="宋体" w:hAnsi="宋体" w:cs="宋体"/>
          <w:sz w:val="24"/>
          <w:highlight w:val="none"/>
          <w:lang w:eastAsia="zh-CN"/>
        </w:rPr>
        <w:t>南通市交通运输局应急预案修编技术服务项目</w:t>
      </w:r>
      <w:r>
        <w:rPr>
          <w:rFonts w:hint="eastAsia" w:ascii="宋体" w:hAnsi="宋体" w:cs="宋体"/>
          <w:sz w:val="24"/>
          <w:highlight w:val="none"/>
        </w:rPr>
        <w:t xml:space="preserve">                               </w:t>
      </w:r>
    </w:p>
    <w:tbl>
      <w:tblPr>
        <w:tblStyle w:val="47"/>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06"/>
      </w:tblGrid>
      <w:tr w14:paraId="283A57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25" w:hRule="atLeast"/>
        </w:trPr>
        <w:tc>
          <w:tcPr>
            <w:tcW w:w="8206" w:type="dxa"/>
            <w:vAlign w:val="center"/>
          </w:tcPr>
          <w:p w14:paraId="2C8A9686">
            <w:pPr>
              <w:adjustRightInd w:val="0"/>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                      投标总报价</w:t>
            </w:r>
          </w:p>
        </w:tc>
      </w:tr>
      <w:tr w14:paraId="2517A1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12" w:hRule="atLeast"/>
        </w:trPr>
        <w:tc>
          <w:tcPr>
            <w:tcW w:w="8206" w:type="dxa"/>
            <w:vAlign w:val="center"/>
          </w:tcPr>
          <w:p w14:paraId="5A5FCABF">
            <w:pPr>
              <w:pStyle w:val="243"/>
              <w:adjustRightInd w:val="0"/>
              <w:spacing w:before="0" w:after="0"/>
              <w:ind w:firstLine="1200" w:firstLineChars="500"/>
              <w:jc w:val="both"/>
              <w:rPr>
                <w:rFonts w:ascii="宋体" w:hAnsi="宋体" w:cs="宋体"/>
                <w:highlight w:val="none"/>
              </w:rPr>
            </w:pPr>
            <w:r>
              <w:rPr>
                <w:rFonts w:hint="eastAsia" w:ascii="宋体" w:hAnsi="宋体" w:cs="宋体"/>
                <w:highlight w:val="none"/>
              </w:rPr>
              <w:t>大写：人民币</w:t>
            </w:r>
          </w:p>
          <w:p w14:paraId="047D9DF4">
            <w:pPr>
              <w:pStyle w:val="243"/>
              <w:adjustRightInd w:val="0"/>
              <w:spacing w:before="0" w:after="0"/>
              <w:ind w:firstLineChars="200"/>
              <w:rPr>
                <w:rFonts w:ascii="宋体" w:hAnsi="宋体" w:cs="宋体"/>
                <w:highlight w:val="none"/>
              </w:rPr>
            </w:pPr>
            <w:r>
              <w:rPr>
                <w:rFonts w:hint="eastAsia" w:ascii="宋体" w:hAnsi="宋体" w:cs="宋体"/>
                <w:highlight w:val="none"/>
              </w:rPr>
              <w:t>小写：                             （人民币：元）</w:t>
            </w:r>
          </w:p>
        </w:tc>
      </w:tr>
    </w:tbl>
    <w:p w14:paraId="5D65DA45">
      <w:pPr>
        <w:pStyle w:val="43"/>
        <w:adjustRightInd w:val="0"/>
        <w:spacing w:line="360" w:lineRule="auto"/>
        <w:ind w:firstLine="480" w:firstLineChars="200"/>
        <w:rPr>
          <w:rFonts w:cs="宋体"/>
          <w:color w:val="auto"/>
          <w:highlight w:val="none"/>
        </w:rPr>
      </w:pPr>
    </w:p>
    <w:p w14:paraId="75B1EC39">
      <w:pPr>
        <w:adjustRightInd w:val="0"/>
        <w:snapToGrid w:val="0"/>
        <w:spacing w:line="360" w:lineRule="auto"/>
        <w:jc w:val="center"/>
        <w:rPr>
          <w:rStyle w:val="300"/>
          <w:rFonts w:ascii="宋体" w:hAnsi="宋体" w:cs="宋体"/>
          <w:sz w:val="24"/>
          <w:highlight w:val="none"/>
        </w:rPr>
      </w:pPr>
      <w:r>
        <w:rPr>
          <w:rStyle w:val="300"/>
          <w:rFonts w:hint="eastAsia" w:ascii="宋体" w:hAnsi="宋体" w:cs="宋体"/>
          <w:sz w:val="24"/>
          <w:highlight w:val="none"/>
        </w:rPr>
        <w:t xml:space="preserve">                               投标人：</w:t>
      </w:r>
      <w:r>
        <w:rPr>
          <w:rFonts w:hint="eastAsia" w:ascii="宋体" w:hAnsi="宋体" w:cs="宋体"/>
          <w:sz w:val="24"/>
          <w:highlight w:val="none"/>
        </w:rPr>
        <w:t>（盖章）</w:t>
      </w:r>
    </w:p>
    <w:p w14:paraId="2A7E1464">
      <w:pPr>
        <w:adjustRightInd w:val="0"/>
        <w:snapToGrid w:val="0"/>
        <w:spacing w:line="360" w:lineRule="auto"/>
        <w:jc w:val="center"/>
        <w:rPr>
          <w:rFonts w:ascii="宋体" w:hAnsi="宋体" w:cs="宋体"/>
          <w:sz w:val="24"/>
          <w:highlight w:val="none"/>
        </w:rPr>
      </w:pPr>
      <w:r>
        <w:rPr>
          <w:rFonts w:hint="eastAsia" w:ascii="宋体" w:hAnsi="宋体" w:cs="宋体"/>
          <w:sz w:val="24"/>
          <w:highlight w:val="none"/>
        </w:rPr>
        <w:t xml:space="preserve">                                 日期：  年  月  日</w:t>
      </w:r>
    </w:p>
    <w:p w14:paraId="597F294A">
      <w:pPr>
        <w:rPr>
          <w:rFonts w:ascii="宋体" w:hAnsi="宋体" w:cs="宋体"/>
          <w:b/>
          <w:bCs/>
          <w:sz w:val="30"/>
          <w:szCs w:val="30"/>
          <w:highlight w:val="none"/>
        </w:rPr>
      </w:pPr>
      <w:r>
        <w:rPr>
          <w:rFonts w:hint="eastAsia" w:ascii="宋体" w:hAnsi="宋体" w:cs="宋体"/>
          <w:b/>
          <w:bCs/>
          <w:sz w:val="30"/>
          <w:szCs w:val="30"/>
          <w:highlight w:val="none"/>
        </w:rPr>
        <w:br w:type="page"/>
      </w:r>
    </w:p>
    <w:p w14:paraId="0A0128F6">
      <w:pPr>
        <w:jc w:val="center"/>
        <w:rPr>
          <w:rFonts w:ascii="宋体" w:hAnsi="宋体" w:cs="宋体"/>
          <w:b/>
          <w:bCs/>
          <w:sz w:val="30"/>
          <w:szCs w:val="30"/>
          <w:highlight w:val="none"/>
        </w:rPr>
      </w:pPr>
      <w:r>
        <w:rPr>
          <w:rFonts w:hint="eastAsia" w:ascii="宋体" w:hAnsi="宋体" w:cs="宋体"/>
          <w:b/>
          <w:bCs/>
          <w:sz w:val="30"/>
          <w:szCs w:val="30"/>
          <w:highlight w:val="none"/>
        </w:rPr>
        <w:t>投标分项报价表</w:t>
      </w:r>
    </w:p>
    <w:p w14:paraId="2BC3F041">
      <w:pPr>
        <w:jc w:val="center"/>
        <w:rPr>
          <w:rFonts w:ascii="宋体" w:hAnsi="宋体" w:cs="宋体"/>
          <w:b/>
          <w:sz w:val="30"/>
          <w:szCs w:val="30"/>
          <w:highlight w:val="none"/>
        </w:rPr>
      </w:pPr>
    </w:p>
    <w:p w14:paraId="12F8F44C">
      <w:pPr>
        <w:spacing w:line="360" w:lineRule="auto"/>
        <w:rPr>
          <w:rFonts w:hint="eastAsia" w:ascii="宋体" w:hAnsi="宋体" w:eastAsia="宋体" w:cs="宋体"/>
          <w:sz w:val="24"/>
          <w:highlight w:val="none"/>
          <w:lang w:eastAsia="zh-CN"/>
        </w:rPr>
      </w:pPr>
      <w:r>
        <w:rPr>
          <w:rFonts w:hint="eastAsia" w:ascii="宋体" w:hAnsi="宋体" w:cs="宋体"/>
          <w:sz w:val="24"/>
          <w:highlight w:val="none"/>
        </w:rPr>
        <w:t>项目名称：</w:t>
      </w:r>
      <w:r>
        <w:rPr>
          <w:rFonts w:hint="eastAsia" w:ascii="宋体" w:hAnsi="宋体" w:cs="宋体"/>
          <w:sz w:val="24"/>
          <w:highlight w:val="none"/>
          <w:lang w:eastAsia="zh-CN"/>
        </w:rPr>
        <w:t>南通市交通运输局应急预案修编技术服务项目</w:t>
      </w:r>
    </w:p>
    <w:tbl>
      <w:tblPr>
        <w:tblStyle w:val="4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23"/>
        <w:gridCol w:w="2108"/>
        <w:gridCol w:w="1080"/>
        <w:gridCol w:w="1172"/>
        <w:gridCol w:w="1771"/>
        <w:gridCol w:w="1724"/>
        <w:gridCol w:w="838"/>
      </w:tblGrid>
      <w:tr w14:paraId="717CE2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jc w:val="center"/>
        </w:trPr>
        <w:tc>
          <w:tcPr>
            <w:tcW w:w="723" w:type="dxa"/>
            <w:vAlign w:val="center"/>
          </w:tcPr>
          <w:p w14:paraId="4581BAD7">
            <w:pPr>
              <w:autoSpaceDE w:val="0"/>
              <w:autoSpaceDN w:val="0"/>
              <w:jc w:val="center"/>
              <w:rPr>
                <w:rFonts w:ascii="宋体" w:hAnsi="宋体" w:cs="宋体"/>
                <w:b/>
                <w:sz w:val="24"/>
                <w:highlight w:val="none"/>
                <w:lang w:val="zh-CN" w:bidi="zh-CN"/>
              </w:rPr>
            </w:pPr>
            <w:r>
              <w:rPr>
                <w:rFonts w:hint="eastAsia" w:ascii="宋体" w:hAnsi="宋体" w:cs="宋体"/>
                <w:b/>
                <w:sz w:val="24"/>
                <w:highlight w:val="none"/>
                <w:lang w:val="zh-CN" w:bidi="zh-CN"/>
              </w:rPr>
              <w:t>序号</w:t>
            </w:r>
          </w:p>
        </w:tc>
        <w:tc>
          <w:tcPr>
            <w:tcW w:w="2108" w:type="dxa"/>
            <w:vAlign w:val="center"/>
          </w:tcPr>
          <w:p w14:paraId="6287735D">
            <w:pPr>
              <w:autoSpaceDE w:val="0"/>
              <w:autoSpaceDN w:val="0"/>
              <w:jc w:val="center"/>
              <w:rPr>
                <w:rFonts w:ascii="宋体" w:hAnsi="宋体" w:cs="宋体"/>
                <w:b/>
                <w:sz w:val="24"/>
                <w:highlight w:val="none"/>
                <w:lang w:val="zh-CN" w:bidi="zh-CN"/>
              </w:rPr>
            </w:pPr>
            <w:r>
              <w:rPr>
                <w:rFonts w:hint="eastAsia" w:ascii="宋体" w:hAnsi="宋体" w:cs="宋体"/>
                <w:b/>
                <w:sz w:val="24"/>
                <w:highlight w:val="none"/>
                <w:lang w:val="zh-CN" w:bidi="zh-CN"/>
              </w:rPr>
              <w:t>名称</w:t>
            </w:r>
          </w:p>
        </w:tc>
        <w:tc>
          <w:tcPr>
            <w:tcW w:w="1080" w:type="dxa"/>
            <w:vAlign w:val="center"/>
          </w:tcPr>
          <w:p w14:paraId="7BE2E4E5">
            <w:pPr>
              <w:autoSpaceDE w:val="0"/>
              <w:autoSpaceDN w:val="0"/>
              <w:jc w:val="center"/>
              <w:rPr>
                <w:rFonts w:ascii="宋体" w:hAnsi="宋体" w:cs="宋体"/>
                <w:b/>
                <w:sz w:val="24"/>
                <w:highlight w:val="none"/>
                <w:lang w:val="zh-CN" w:bidi="zh-CN"/>
              </w:rPr>
            </w:pPr>
            <w:r>
              <w:rPr>
                <w:rFonts w:hint="eastAsia" w:ascii="宋体" w:hAnsi="宋体" w:cs="宋体"/>
                <w:b/>
                <w:sz w:val="24"/>
                <w:highlight w:val="none"/>
                <w:lang w:val="zh-CN" w:bidi="zh-CN"/>
              </w:rPr>
              <w:t>单位</w:t>
            </w:r>
          </w:p>
        </w:tc>
        <w:tc>
          <w:tcPr>
            <w:tcW w:w="1172" w:type="dxa"/>
            <w:vAlign w:val="center"/>
          </w:tcPr>
          <w:p w14:paraId="48571E56">
            <w:pPr>
              <w:autoSpaceDE w:val="0"/>
              <w:autoSpaceDN w:val="0"/>
              <w:jc w:val="center"/>
              <w:rPr>
                <w:rFonts w:ascii="宋体" w:hAnsi="宋体" w:cs="宋体"/>
                <w:b/>
                <w:sz w:val="24"/>
                <w:highlight w:val="none"/>
                <w:lang w:val="zh-CN" w:bidi="zh-CN"/>
              </w:rPr>
            </w:pPr>
            <w:r>
              <w:rPr>
                <w:rFonts w:hint="eastAsia" w:ascii="宋体" w:hAnsi="宋体" w:cs="宋体"/>
                <w:b/>
                <w:sz w:val="24"/>
                <w:highlight w:val="none"/>
                <w:lang w:val="zh-CN" w:bidi="zh-CN"/>
              </w:rPr>
              <w:t>数量</w:t>
            </w:r>
          </w:p>
        </w:tc>
        <w:tc>
          <w:tcPr>
            <w:tcW w:w="1771" w:type="dxa"/>
            <w:vAlign w:val="center"/>
          </w:tcPr>
          <w:p w14:paraId="04829E05">
            <w:pPr>
              <w:autoSpaceDE w:val="0"/>
              <w:autoSpaceDN w:val="0"/>
              <w:jc w:val="center"/>
              <w:rPr>
                <w:rFonts w:ascii="宋体" w:hAnsi="宋体" w:cs="宋体"/>
                <w:b/>
                <w:sz w:val="24"/>
                <w:highlight w:val="none"/>
                <w:lang w:val="zh-CN" w:bidi="zh-CN"/>
              </w:rPr>
            </w:pPr>
            <w:r>
              <w:rPr>
                <w:rFonts w:hint="eastAsia" w:ascii="宋体" w:hAnsi="宋体" w:cs="宋体"/>
                <w:b/>
                <w:sz w:val="24"/>
                <w:highlight w:val="none"/>
                <w:lang w:val="zh-CN" w:bidi="zh-CN"/>
              </w:rPr>
              <w:t>单价（</w:t>
            </w:r>
            <w:r>
              <w:rPr>
                <w:rFonts w:hint="eastAsia" w:ascii="宋体" w:hAnsi="宋体" w:cs="宋体"/>
                <w:b/>
                <w:sz w:val="24"/>
                <w:highlight w:val="none"/>
                <w:lang w:bidi="zh-CN"/>
              </w:rPr>
              <w:t>元</w:t>
            </w:r>
            <w:r>
              <w:rPr>
                <w:rFonts w:hint="eastAsia" w:ascii="宋体" w:hAnsi="宋体" w:cs="宋体"/>
                <w:b/>
                <w:sz w:val="24"/>
                <w:highlight w:val="none"/>
                <w:lang w:val="zh-CN" w:bidi="zh-CN"/>
              </w:rPr>
              <w:t>）</w:t>
            </w:r>
          </w:p>
        </w:tc>
        <w:tc>
          <w:tcPr>
            <w:tcW w:w="1724" w:type="dxa"/>
            <w:vAlign w:val="center"/>
          </w:tcPr>
          <w:p w14:paraId="4DE23903">
            <w:pPr>
              <w:autoSpaceDE w:val="0"/>
              <w:autoSpaceDN w:val="0"/>
              <w:jc w:val="center"/>
              <w:rPr>
                <w:rFonts w:ascii="宋体" w:hAnsi="宋体" w:cs="宋体"/>
                <w:b/>
                <w:sz w:val="24"/>
                <w:highlight w:val="none"/>
                <w:lang w:val="zh-CN" w:bidi="zh-CN"/>
              </w:rPr>
            </w:pPr>
            <w:r>
              <w:rPr>
                <w:rFonts w:hint="eastAsia" w:ascii="宋体" w:hAnsi="宋体" w:cs="宋体"/>
                <w:b/>
                <w:sz w:val="24"/>
                <w:highlight w:val="none"/>
                <w:lang w:val="zh-CN" w:bidi="zh-CN"/>
              </w:rPr>
              <w:t>金额（</w:t>
            </w:r>
            <w:r>
              <w:rPr>
                <w:rFonts w:hint="eastAsia" w:ascii="宋体" w:hAnsi="宋体" w:cs="宋体"/>
                <w:b/>
                <w:sz w:val="24"/>
                <w:highlight w:val="none"/>
                <w:lang w:bidi="zh-CN"/>
              </w:rPr>
              <w:t>元</w:t>
            </w:r>
            <w:r>
              <w:rPr>
                <w:rFonts w:hint="eastAsia" w:ascii="宋体" w:hAnsi="宋体" w:cs="宋体"/>
                <w:b/>
                <w:sz w:val="24"/>
                <w:highlight w:val="none"/>
                <w:lang w:val="zh-CN" w:bidi="zh-CN"/>
              </w:rPr>
              <w:t>）</w:t>
            </w:r>
          </w:p>
        </w:tc>
        <w:tc>
          <w:tcPr>
            <w:tcW w:w="838" w:type="dxa"/>
            <w:vAlign w:val="center"/>
          </w:tcPr>
          <w:p w14:paraId="29A56DFB">
            <w:pPr>
              <w:autoSpaceDE w:val="0"/>
              <w:autoSpaceDN w:val="0"/>
              <w:jc w:val="center"/>
              <w:rPr>
                <w:rFonts w:ascii="宋体" w:hAnsi="宋体" w:cs="宋体"/>
                <w:b/>
                <w:sz w:val="24"/>
                <w:highlight w:val="none"/>
                <w:lang w:val="zh-CN" w:bidi="zh-CN"/>
              </w:rPr>
            </w:pPr>
            <w:r>
              <w:rPr>
                <w:rFonts w:hint="eastAsia" w:ascii="宋体" w:hAnsi="宋体" w:cs="宋体"/>
                <w:b/>
                <w:sz w:val="24"/>
                <w:highlight w:val="none"/>
                <w:lang w:val="zh-CN" w:bidi="zh-CN"/>
              </w:rPr>
              <w:t>备注</w:t>
            </w:r>
          </w:p>
        </w:tc>
      </w:tr>
      <w:tr w14:paraId="268ACC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8" w:hRule="atLeast"/>
          <w:jc w:val="center"/>
        </w:trPr>
        <w:tc>
          <w:tcPr>
            <w:tcW w:w="723" w:type="dxa"/>
            <w:vAlign w:val="center"/>
          </w:tcPr>
          <w:p w14:paraId="524116E2">
            <w:pPr>
              <w:autoSpaceDE w:val="0"/>
              <w:autoSpaceDN w:val="0"/>
              <w:ind w:left="8"/>
              <w:jc w:val="center"/>
              <w:rPr>
                <w:rFonts w:ascii="宋体" w:hAnsi="宋体" w:cs="宋体"/>
                <w:sz w:val="24"/>
                <w:highlight w:val="none"/>
                <w:lang w:val="zh-CN" w:bidi="zh-CN"/>
              </w:rPr>
            </w:pPr>
            <w:r>
              <w:rPr>
                <w:rFonts w:hint="eastAsia" w:ascii="宋体" w:hAnsi="宋体" w:cs="宋体"/>
                <w:sz w:val="24"/>
                <w:highlight w:val="none"/>
                <w:lang w:val="zh-CN" w:bidi="zh-CN"/>
              </w:rPr>
              <w:t>1</w:t>
            </w:r>
          </w:p>
        </w:tc>
        <w:tc>
          <w:tcPr>
            <w:tcW w:w="2108" w:type="dxa"/>
            <w:vAlign w:val="center"/>
          </w:tcPr>
          <w:p w14:paraId="55D818AE">
            <w:pPr>
              <w:autoSpaceDE w:val="0"/>
              <w:autoSpaceDN w:val="0"/>
              <w:jc w:val="center"/>
              <w:rPr>
                <w:rFonts w:ascii="宋体" w:hAnsi="宋体" w:cs="宋体"/>
                <w:sz w:val="24"/>
                <w:highlight w:val="none"/>
                <w:lang w:val="zh-CN" w:bidi="zh-CN"/>
              </w:rPr>
            </w:pPr>
          </w:p>
        </w:tc>
        <w:tc>
          <w:tcPr>
            <w:tcW w:w="1080" w:type="dxa"/>
            <w:vAlign w:val="center"/>
          </w:tcPr>
          <w:p w14:paraId="739A066F">
            <w:pPr>
              <w:autoSpaceDE w:val="0"/>
              <w:autoSpaceDN w:val="0"/>
              <w:jc w:val="center"/>
              <w:rPr>
                <w:rFonts w:ascii="宋体" w:hAnsi="宋体" w:cs="宋体"/>
                <w:sz w:val="24"/>
                <w:highlight w:val="none"/>
                <w:lang w:val="zh-CN" w:bidi="zh-CN"/>
              </w:rPr>
            </w:pPr>
          </w:p>
        </w:tc>
        <w:tc>
          <w:tcPr>
            <w:tcW w:w="1172" w:type="dxa"/>
            <w:vAlign w:val="center"/>
          </w:tcPr>
          <w:p w14:paraId="22C731D2">
            <w:pPr>
              <w:autoSpaceDE w:val="0"/>
              <w:autoSpaceDN w:val="0"/>
              <w:jc w:val="center"/>
              <w:rPr>
                <w:rFonts w:ascii="宋体" w:hAnsi="宋体" w:cs="宋体"/>
                <w:sz w:val="24"/>
                <w:highlight w:val="none"/>
                <w:lang w:val="zh-CN" w:bidi="zh-CN"/>
              </w:rPr>
            </w:pPr>
          </w:p>
        </w:tc>
        <w:tc>
          <w:tcPr>
            <w:tcW w:w="1771" w:type="dxa"/>
            <w:vAlign w:val="center"/>
          </w:tcPr>
          <w:p w14:paraId="5B8CCD79">
            <w:pPr>
              <w:autoSpaceDE w:val="0"/>
              <w:autoSpaceDN w:val="0"/>
              <w:jc w:val="center"/>
              <w:rPr>
                <w:rFonts w:ascii="宋体" w:hAnsi="宋体" w:cs="宋体"/>
                <w:sz w:val="24"/>
                <w:highlight w:val="none"/>
                <w:lang w:val="zh-CN" w:bidi="zh-CN"/>
              </w:rPr>
            </w:pPr>
          </w:p>
        </w:tc>
        <w:tc>
          <w:tcPr>
            <w:tcW w:w="1724" w:type="dxa"/>
            <w:vAlign w:val="center"/>
          </w:tcPr>
          <w:p w14:paraId="57917740">
            <w:pPr>
              <w:autoSpaceDE w:val="0"/>
              <w:autoSpaceDN w:val="0"/>
              <w:jc w:val="center"/>
              <w:rPr>
                <w:rFonts w:ascii="宋体" w:hAnsi="宋体" w:cs="宋体"/>
                <w:sz w:val="24"/>
                <w:highlight w:val="none"/>
                <w:lang w:val="zh-CN" w:bidi="zh-CN"/>
              </w:rPr>
            </w:pPr>
          </w:p>
        </w:tc>
        <w:tc>
          <w:tcPr>
            <w:tcW w:w="838" w:type="dxa"/>
            <w:vAlign w:val="center"/>
          </w:tcPr>
          <w:p w14:paraId="5E8763EE">
            <w:pPr>
              <w:autoSpaceDE w:val="0"/>
              <w:autoSpaceDN w:val="0"/>
              <w:jc w:val="center"/>
              <w:rPr>
                <w:rFonts w:ascii="宋体" w:hAnsi="宋体" w:cs="宋体"/>
                <w:sz w:val="24"/>
                <w:highlight w:val="none"/>
                <w:lang w:val="zh-CN" w:bidi="zh-CN"/>
              </w:rPr>
            </w:pPr>
          </w:p>
        </w:tc>
      </w:tr>
      <w:tr w14:paraId="3895CA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2" w:hRule="atLeast"/>
          <w:jc w:val="center"/>
        </w:trPr>
        <w:tc>
          <w:tcPr>
            <w:tcW w:w="723" w:type="dxa"/>
            <w:vAlign w:val="center"/>
          </w:tcPr>
          <w:p w14:paraId="37BED3AD">
            <w:pPr>
              <w:autoSpaceDE w:val="0"/>
              <w:autoSpaceDN w:val="0"/>
              <w:ind w:left="8"/>
              <w:jc w:val="center"/>
              <w:rPr>
                <w:rFonts w:ascii="宋体" w:hAnsi="宋体" w:cs="宋体"/>
                <w:sz w:val="24"/>
                <w:highlight w:val="none"/>
                <w:lang w:val="zh-CN" w:bidi="zh-CN"/>
              </w:rPr>
            </w:pPr>
            <w:r>
              <w:rPr>
                <w:rFonts w:hint="eastAsia" w:ascii="宋体" w:hAnsi="宋体" w:cs="宋体"/>
                <w:sz w:val="24"/>
                <w:highlight w:val="none"/>
                <w:lang w:val="zh-CN" w:bidi="zh-CN"/>
              </w:rPr>
              <w:t>2</w:t>
            </w:r>
          </w:p>
        </w:tc>
        <w:tc>
          <w:tcPr>
            <w:tcW w:w="2108" w:type="dxa"/>
            <w:vAlign w:val="center"/>
          </w:tcPr>
          <w:p w14:paraId="3AE4BF72">
            <w:pPr>
              <w:autoSpaceDE w:val="0"/>
              <w:autoSpaceDN w:val="0"/>
              <w:jc w:val="center"/>
              <w:rPr>
                <w:rFonts w:ascii="宋体" w:hAnsi="宋体" w:cs="宋体"/>
                <w:sz w:val="24"/>
                <w:highlight w:val="none"/>
                <w:lang w:val="zh-CN" w:bidi="zh-CN"/>
              </w:rPr>
            </w:pPr>
          </w:p>
        </w:tc>
        <w:tc>
          <w:tcPr>
            <w:tcW w:w="1080" w:type="dxa"/>
            <w:vAlign w:val="center"/>
          </w:tcPr>
          <w:p w14:paraId="0F24E8F2">
            <w:pPr>
              <w:autoSpaceDE w:val="0"/>
              <w:autoSpaceDN w:val="0"/>
              <w:jc w:val="center"/>
              <w:rPr>
                <w:rFonts w:ascii="宋体" w:hAnsi="宋体" w:cs="宋体"/>
                <w:sz w:val="24"/>
                <w:highlight w:val="none"/>
                <w:lang w:val="zh-CN" w:bidi="zh-CN"/>
              </w:rPr>
            </w:pPr>
          </w:p>
        </w:tc>
        <w:tc>
          <w:tcPr>
            <w:tcW w:w="1172" w:type="dxa"/>
            <w:vAlign w:val="center"/>
          </w:tcPr>
          <w:p w14:paraId="427B0281">
            <w:pPr>
              <w:autoSpaceDE w:val="0"/>
              <w:autoSpaceDN w:val="0"/>
              <w:jc w:val="center"/>
              <w:rPr>
                <w:rFonts w:ascii="宋体" w:hAnsi="宋体" w:cs="宋体"/>
                <w:sz w:val="24"/>
                <w:highlight w:val="none"/>
                <w:lang w:val="zh-CN" w:bidi="zh-CN"/>
              </w:rPr>
            </w:pPr>
          </w:p>
        </w:tc>
        <w:tc>
          <w:tcPr>
            <w:tcW w:w="1771" w:type="dxa"/>
            <w:vAlign w:val="center"/>
          </w:tcPr>
          <w:p w14:paraId="7F2003CC">
            <w:pPr>
              <w:autoSpaceDE w:val="0"/>
              <w:autoSpaceDN w:val="0"/>
              <w:jc w:val="center"/>
              <w:rPr>
                <w:rFonts w:ascii="宋体" w:hAnsi="宋体" w:cs="宋体"/>
                <w:sz w:val="24"/>
                <w:highlight w:val="none"/>
                <w:lang w:val="zh-CN" w:bidi="zh-CN"/>
              </w:rPr>
            </w:pPr>
          </w:p>
        </w:tc>
        <w:tc>
          <w:tcPr>
            <w:tcW w:w="1724" w:type="dxa"/>
            <w:vAlign w:val="center"/>
          </w:tcPr>
          <w:p w14:paraId="18A7864D">
            <w:pPr>
              <w:autoSpaceDE w:val="0"/>
              <w:autoSpaceDN w:val="0"/>
              <w:jc w:val="center"/>
              <w:rPr>
                <w:rFonts w:ascii="宋体" w:hAnsi="宋体" w:cs="宋体"/>
                <w:sz w:val="24"/>
                <w:highlight w:val="none"/>
                <w:lang w:val="zh-CN" w:bidi="zh-CN"/>
              </w:rPr>
            </w:pPr>
          </w:p>
        </w:tc>
        <w:tc>
          <w:tcPr>
            <w:tcW w:w="838" w:type="dxa"/>
            <w:vAlign w:val="center"/>
          </w:tcPr>
          <w:p w14:paraId="5EBEFE63">
            <w:pPr>
              <w:autoSpaceDE w:val="0"/>
              <w:autoSpaceDN w:val="0"/>
              <w:jc w:val="center"/>
              <w:rPr>
                <w:rFonts w:ascii="宋体" w:hAnsi="宋体" w:cs="宋体"/>
                <w:sz w:val="24"/>
                <w:highlight w:val="none"/>
                <w:lang w:val="zh-CN" w:bidi="zh-CN"/>
              </w:rPr>
            </w:pPr>
          </w:p>
        </w:tc>
      </w:tr>
      <w:tr w14:paraId="1C47F8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2" w:hRule="atLeast"/>
          <w:jc w:val="center"/>
        </w:trPr>
        <w:tc>
          <w:tcPr>
            <w:tcW w:w="723" w:type="dxa"/>
            <w:vAlign w:val="center"/>
          </w:tcPr>
          <w:p w14:paraId="0A689EDA">
            <w:pPr>
              <w:autoSpaceDE w:val="0"/>
              <w:autoSpaceDN w:val="0"/>
              <w:ind w:left="8"/>
              <w:jc w:val="center"/>
              <w:rPr>
                <w:rFonts w:ascii="宋体" w:hAnsi="宋体" w:cs="宋体"/>
                <w:sz w:val="24"/>
                <w:highlight w:val="none"/>
                <w:lang w:val="zh-CN" w:bidi="zh-CN"/>
              </w:rPr>
            </w:pPr>
            <w:r>
              <w:rPr>
                <w:rFonts w:hint="eastAsia" w:ascii="宋体" w:hAnsi="宋体" w:cs="宋体"/>
                <w:sz w:val="24"/>
                <w:highlight w:val="none"/>
                <w:lang w:val="zh-CN" w:bidi="zh-CN"/>
              </w:rPr>
              <w:t>3</w:t>
            </w:r>
          </w:p>
        </w:tc>
        <w:tc>
          <w:tcPr>
            <w:tcW w:w="2108" w:type="dxa"/>
            <w:vAlign w:val="center"/>
          </w:tcPr>
          <w:p w14:paraId="7437C431">
            <w:pPr>
              <w:autoSpaceDE w:val="0"/>
              <w:autoSpaceDN w:val="0"/>
              <w:jc w:val="center"/>
              <w:rPr>
                <w:rFonts w:ascii="宋体" w:hAnsi="宋体" w:cs="宋体"/>
                <w:sz w:val="24"/>
                <w:highlight w:val="none"/>
                <w:lang w:val="zh-CN" w:bidi="zh-CN"/>
              </w:rPr>
            </w:pPr>
          </w:p>
        </w:tc>
        <w:tc>
          <w:tcPr>
            <w:tcW w:w="1080" w:type="dxa"/>
            <w:vAlign w:val="center"/>
          </w:tcPr>
          <w:p w14:paraId="78DCD55A">
            <w:pPr>
              <w:autoSpaceDE w:val="0"/>
              <w:autoSpaceDN w:val="0"/>
              <w:jc w:val="center"/>
              <w:rPr>
                <w:rFonts w:ascii="宋体" w:hAnsi="宋体" w:cs="宋体"/>
                <w:sz w:val="24"/>
                <w:highlight w:val="none"/>
                <w:lang w:val="zh-CN" w:bidi="zh-CN"/>
              </w:rPr>
            </w:pPr>
          </w:p>
        </w:tc>
        <w:tc>
          <w:tcPr>
            <w:tcW w:w="1172" w:type="dxa"/>
            <w:vAlign w:val="center"/>
          </w:tcPr>
          <w:p w14:paraId="0C4A4B7F">
            <w:pPr>
              <w:autoSpaceDE w:val="0"/>
              <w:autoSpaceDN w:val="0"/>
              <w:jc w:val="center"/>
              <w:rPr>
                <w:rFonts w:ascii="宋体" w:hAnsi="宋体" w:cs="宋体"/>
                <w:sz w:val="24"/>
                <w:highlight w:val="none"/>
                <w:lang w:val="zh-CN" w:bidi="zh-CN"/>
              </w:rPr>
            </w:pPr>
          </w:p>
        </w:tc>
        <w:tc>
          <w:tcPr>
            <w:tcW w:w="1771" w:type="dxa"/>
            <w:vAlign w:val="center"/>
          </w:tcPr>
          <w:p w14:paraId="68AE9AFC">
            <w:pPr>
              <w:autoSpaceDE w:val="0"/>
              <w:autoSpaceDN w:val="0"/>
              <w:jc w:val="center"/>
              <w:rPr>
                <w:rFonts w:ascii="宋体" w:hAnsi="宋体" w:cs="宋体"/>
                <w:sz w:val="24"/>
                <w:highlight w:val="none"/>
                <w:lang w:val="zh-CN" w:bidi="zh-CN"/>
              </w:rPr>
            </w:pPr>
          </w:p>
        </w:tc>
        <w:tc>
          <w:tcPr>
            <w:tcW w:w="1724" w:type="dxa"/>
            <w:vAlign w:val="center"/>
          </w:tcPr>
          <w:p w14:paraId="1DE79591">
            <w:pPr>
              <w:autoSpaceDE w:val="0"/>
              <w:autoSpaceDN w:val="0"/>
              <w:jc w:val="center"/>
              <w:rPr>
                <w:rFonts w:ascii="宋体" w:hAnsi="宋体" w:cs="宋体"/>
                <w:sz w:val="24"/>
                <w:highlight w:val="none"/>
                <w:lang w:val="zh-CN" w:bidi="zh-CN"/>
              </w:rPr>
            </w:pPr>
          </w:p>
        </w:tc>
        <w:tc>
          <w:tcPr>
            <w:tcW w:w="838" w:type="dxa"/>
            <w:vAlign w:val="center"/>
          </w:tcPr>
          <w:p w14:paraId="7E68429F">
            <w:pPr>
              <w:autoSpaceDE w:val="0"/>
              <w:autoSpaceDN w:val="0"/>
              <w:jc w:val="center"/>
              <w:rPr>
                <w:rFonts w:ascii="宋体" w:hAnsi="宋体" w:cs="宋体"/>
                <w:sz w:val="24"/>
                <w:highlight w:val="none"/>
                <w:lang w:val="zh-CN" w:bidi="zh-CN"/>
              </w:rPr>
            </w:pPr>
          </w:p>
        </w:tc>
      </w:tr>
      <w:tr w14:paraId="415370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jc w:val="center"/>
        </w:trPr>
        <w:tc>
          <w:tcPr>
            <w:tcW w:w="723" w:type="dxa"/>
            <w:vAlign w:val="center"/>
          </w:tcPr>
          <w:p w14:paraId="0C90C07E">
            <w:pPr>
              <w:autoSpaceDE w:val="0"/>
              <w:autoSpaceDN w:val="0"/>
              <w:ind w:left="8"/>
              <w:jc w:val="center"/>
              <w:rPr>
                <w:rFonts w:ascii="宋体" w:hAnsi="宋体" w:cs="宋体"/>
                <w:sz w:val="24"/>
                <w:highlight w:val="none"/>
                <w:lang w:val="zh-CN" w:bidi="zh-CN"/>
              </w:rPr>
            </w:pPr>
            <w:r>
              <w:rPr>
                <w:rFonts w:hint="eastAsia" w:ascii="宋体" w:hAnsi="宋体" w:cs="宋体"/>
                <w:sz w:val="24"/>
                <w:highlight w:val="none"/>
                <w:lang w:val="zh-CN" w:bidi="zh-CN"/>
              </w:rPr>
              <w:t>4</w:t>
            </w:r>
          </w:p>
        </w:tc>
        <w:tc>
          <w:tcPr>
            <w:tcW w:w="2108" w:type="dxa"/>
            <w:vAlign w:val="center"/>
          </w:tcPr>
          <w:p w14:paraId="720F9B6B">
            <w:pPr>
              <w:autoSpaceDE w:val="0"/>
              <w:autoSpaceDN w:val="0"/>
              <w:jc w:val="center"/>
              <w:rPr>
                <w:rFonts w:ascii="宋体" w:hAnsi="宋体" w:cs="宋体"/>
                <w:sz w:val="24"/>
                <w:highlight w:val="none"/>
                <w:lang w:val="zh-CN" w:bidi="zh-CN"/>
              </w:rPr>
            </w:pPr>
          </w:p>
        </w:tc>
        <w:tc>
          <w:tcPr>
            <w:tcW w:w="1080" w:type="dxa"/>
            <w:vAlign w:val="center"/>
          </w:tcPr>
          <w:p w14:paraId="7F38BD67">
            <w:pPr>
              <w:autoSpaceDE w:val="0"/>
              <w:autoSpaceDN w:val="0"/>
              <w:jc w:val="center"/>
              <w:rPr>
                <w:rFonts w:ascii="宋体" w:hAnsi="宋体" w:cs="宋体"/>
                <w:sz w:val="24"/>
                <w:highlight w:val="none"/>
                <w:lang w:val="zh-CN" w:bidi="zh-CN"/>
              </w:rPr>
            </w:pPr>
          </w:p>
        </w:tc>
        <w:tc>
          <w:tcPr>
            <w:tcW w:w="1172" w:type="dxa"/>
            <w:vAlign w:val="center"/>
          </w:tcPr>
          <w:p w14:paraId="671BA077">
            <w:pPr>
              <w:autoSpaceDE w:val="0"/>
              <w:autoSpaceDN w:val="0"/>
              <w:jc w:val="center"/>
              <w:rPr>
                <w:rFonts w:ascii="宋体" w:hAnsi="宋体" w:cs="宋体"/>
                <w:sz w:val="24"/>
                <w:highlight w:val="none"/>
                <w:lang w:val="zh-CN" w:bidi="zh-CN"/>
              </w:rPr>
            </w:pPr>
          </w:p>
        </w:tc>
        <w:tc>
          <w:tcPr>
            <w:tcW w:w="1771" w:type="dxa"/>
            <w:vAlign w:val="center"/>
          </w:tcPr>
          <w:p w14:paraId="53E12A55">
            <w:pPr>
              <w:autoSpaceDE w:val="0"/>
              <w:autoSpaceDN w:val="0"/>
              <w:jc w:val="center"/>
              <w:rPr>
                <w:rFonts w:ascii="宋体" w:hAnsi="宋体" w:cs="宋体"/>
                <w:sz w:val="24"/>
                <w:highlight w:val="none"/>
                <w:lang w:val="zh-CN" w:bidi="zh-CN"/>
              </w:rPr>
            </w:pPr>
          </w:p>
        </w:tc>
        <w:tc>
          <w:tcPr>
            <w:tcW w:w="1724" w:type="dxa"/>
            <w:vAlign w:val="center"/>
          </w:tcPr>
          <w:p w14:paraId="720B3B73">
            <w:pPr>
              <w:autoSpaceDE w:val="0"/>
              <w:autoSpaceDN w:val="0"/>
              <w:jc w:val="center"/>
              <w:rPr>
                <w:rFonts w:ascii="宋体" w:hAnsi="宋体" w:cs="宋体"/>
                <w:sz w:val="24"/>
                <w:highlight w:val="none"/>
                <w:lang w:val="zh-CN" w:bidi="zh-CN"/>
              </w:rPr>
            </w:pPr>
          </w:p>
        </w:tc>
        <w:tc>
          <w:tcPr>
            <w:tcW w:w="838" w:type="dxa"/>
            <w:vAlign w:val="center"/>
          </w:tcPr>
          <w:p w14:paraId="5DBDFC9D">
            <w:pPr>
              <w:autoSpaceDE w:val="0"/>
              <w:autoSpaceDN w:val="0"/>
              <w:jc w:val="center"/>
              <w:rPr>
                <w:rFonts w:ascii="宋体" w:hAnsi="宋体" w:cs="宋体"/>
                <w:sz w:val="24"/>
                <w:highlight w:val="none"/>
                <w:lang w:val="zh-CN" w:bidi="zh-CN"/>
              </w:rPr>
            </w:pPr>
          </w:p>
        </w:tc>
      </w:tr>
      <w:tr w14:paraId="2E28F4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2" w:hRule="atLeast"/>
          <w:jc w:val="center"/>
        </w:trPr>
        <w:tc>
          <w:tcPr>
            <w:tcW w:w="723" w:type="dxa"/>
            <w:vAlign w:val="center"/>
          </w:tcPr>
          <w:p w14:paraId="3B227204">
            <w:pPr>
              <w:autoSpaceDE w:val="0"/>
              <w:autoSpaceDN w:val="0"/>
              <w:jc w:val="center"/>
              <w:rPr>
                <w:rFonts w:ascii="宋体" w:hAnsi="宋体" w:cs="宋体"/>
                <w:sz w:val="24"/>
                <w:highlight w:val="none"/>
                <w:lang w:bidi="zh-CN"/>
              </w:rPr>
            </w:pPr>
            <w:r>
              <w:rPr>
                <w:rFonts w:hint="eastAsia" w:ascii="宋体" w:hAnsi="宋体" w:cs="宋体"/>
                <w:sz w:val="24"/>
                <w:highlight w:val="none"/>
                <w:lang w:bidi="zh-CN"/>
              </w:rPr>
              <w:t>...</w:t>
            </w:r>
          </w:p>
        </w:tc>
        <w:tc>
          <w:tcPr>
            <w:tcW w:w="2108" w:type="dxa"/>
            <w:vAlign w:val="center"/>
          </w:tcPr>
          <w:p w14:paraId="630D8DE3">
            <w:pPr>
              <w:autoSpaceDE w:val="0"/>
              <w:autoSpaceDN w:val="0"/>
              <w:jc w:val="center"/>
              <w:rPr>
                <w:rFonts w:ascii="宋体" w:hAnsi="宋体" w:cs="宋体"/>
                <w:sz w:val="24"/>
                <w:highlight w:val="none"/>
                <w:lang w:val="zh-CN" w:bidi="zh-CN"/>
              </w:rPr>
            </w:pPr>
          </w:p>
        </w:tc>
        <w:tc>
          <w:tcPr>
            <w:tcW w:w="1080" w:type="dxa"/>
            <w:vAlign w:val="center"/>
          </w:tcPr>
          <w:p w14:paraId="1501425C">
            <w:pPr>
              <w:autoSpaceDE w:val="0"/>
              <w:autoSpaceDN w:val="0"/>
              <w:jc w:val="center"/>
              <w:rPr>
                <w:rFonts w:ascii="宋体" w:hAnsi="宋体" w:cs="宋体"/>
                <w:sz w:val="24"/>
                <w:highlight w:val="none"/>
                <w:lang w:val="zh-CN" w:bidi="zh-CN"/>
              </w:rPr>
            </w:pPr>
          </w:p>
        </w:tc>
        <w:tc>
          <w:tcPr>
            <w:tcW w:w="1172" w:type="dxa"/>
            <w:vAlign w:val="center"/>
          </w:tcPr>
          <w:p w14:paraId="1E85FFB0">
            <w:pPr>
              <w:autoSpaceDE w:val="0"/>
              <w:autoSpaceDN w:val="0"/>
              <w:jc w:val="center"/>
              <w:rPr>
                <w:rFonts w:ascii="宋体" w:hAnsi="宋体" w:cs="宋体"/>
                <w:sz w:val="24"/>
                <w:highlight w:val="none"/>
                <w:lang w:val="zh-CN" w:bidi="zh-CN"/>
              </w:rPr>
            </w:pPr>
          </w:p>
        </w:tc>
        <w:tc>
          <w:tcPr>
            <w:tcW w:w="1771" w:type="dxa"/>
            <w:tcBorders>
              <w:right w:val="single" w:color="auto" w:sz="4" w:space="0"/>
            </w:tcBorders>
            <w:vAlign w:val="center"/>
          </w:tcPr>
          <w:p w14:paraId="2A2EFD54">
            <w:pPr>
              <w:autoSpaceDE w:val="0"/>
              <w:autoSpaceDN w:val="0"/>
              <w:jc w:val="center"/>
              <w:rPr>
                <w:rFonts w:ascii="宋体" w:hAnsi="宋体" w:cs="宋体"/>
                <w:sz w:val="24"/>
                <w:highlight w:val="none"/>
                <w:lang w:val="zh-CN" w:bidi="zh-CN"/>
              </w:rPr>
            </w:pPr>
          </w:p>
        </w:tc>
        <w:tc>
          <w:tcPr>
            <w:tcW w:w="1724" w:type="dxa"/>
            <w:tcBorders>
              <w:left w:val="single" w:color="auto" w:sz="4" w:space="0"/>
              <w:right w:val="single" w:color="auto" w:sz="4" w:space="0"/>
            </w:tcBorders>
            <w:vAlign w:val="center"/>
          </w:tcPr>
          <w:p w14:paraId="3383AD36">
            <w:pPr>
              <w:autoSpaceDE w:val="0"/>
              <w:autoSpaceDN w:val="0"/>
              <w:jc w:val="center"/>
              <w:rPr>
                <w:rFonts w:ascii="宋体" w:hAnsi="宋体" w:cs="宋体"/>
                <w:sz w:val="24"/>
                <w:highlight w:val="none"/>
                <w:lang w:val="zh-CN" w:bidi="zh-CN"/>
              </w:rPr>
            </w:pPr>
          </w:p>
        </w:tc>
        <w:tc>
          <w:tcPr>
            <w:tcW w:w="838" w:type="dxa"/>
            <w:tcBorders>
              <w:left w:val="single" w:color="auto" w:sz="4" w:space="0"/>
            </w:tcBorders>
            <w:vAlign w:val="center"/>
          </w:tcPr>
          <w:p w14:paraId="63A4AEB6">
            <w:pPr>
              <w:autoSpaceDE w:val="0"/>
              <w:autoSpaceDN w:val="0"/>
              <w:jc w:val="center"/>
              <w:rPr>
                <w:rFonts w:ascii="宋体" w:hAnsi="宋体" w:cs="宋体"/>
                <w:sz w:val="24"/>
                <w:highlight w:val="none"/>
                <w:lang w:val="zh-CN" w:bidi="zh-CN"/>
              </w:rPr>
            </w:pPr>
          </w:p>
        </w:tc>
      </w:tr>
      <w:tr w14:paraId="467452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2" w:hRule="atLeast"/>
          <w:jc w:val="center"/>
        </w:trPr>
        <w:tc>
          <w:tcPr>
            <w:tcW w:w="6854" w:type="dxa"/>
            <w:gridSpan w:val="5"/>
            <w:tcBorders>
              <w:right w:val="single" w:color="auto" w:sz="4" w:space="0"/>
            </w:tcBorders>
            <w:vAlign w:val="center"/>
          </w:tcPr>
          <w:p w14:paraId="67E6DAE7">
            <w:pPr>
              <w:autoSpaceDE w:val="0"/>
              <w:autoSpaceDN w:val="0"/>
              <w:jc w:val="center"/>
              <w:rPr>
                <w:rFonts w:ascii="宋体" w:hAnsi="宋体" w:cs="宋体"/>
                <w:sz w:val="24"/>
                <w:highlight w:val="none"/>
                <w:lang w:bidi="zh-CN"/>
              </w:rPr>
            </w:pPr>
            <w:r>
              <w:rPr>
                <w:rFonts w:hint="eastAsia" w:ascii="宋体" w:hAnsi="宋体" w:cs="宋体"/>
                <w:sz w:val="24"/>
                <w:highlight w:val="none"/>
                <w:lang w:bidi="zh-CN"/>
              </w:rPr>
              <w:t>合计（元）</w:t>
            </w:r>
          </w:p>
        </w:tc>
        <w:tc>
          <w:tcPr>
            <w:tcW w:w="1724" w:type="dxa"/>
            <w:tcBorders>
              <w:left w:val="single" w:color="auto" w:sz="4" w:space="0"/>
              <w:right w:val="single" w:color="auto" w:sz="4" w:space="0"/>
            </w:tcBorders>
            <w:vAlign w:val="center"/>
          </w:tcPr>
          <w:p w14:paraId="5E76B352">
            <w:pPr>
              <w:autoSpaceDE w:val="0"/>
              <w:autoSpaceDN w:val="0"/>
              <w:jc w:val="center"/>
              <w:rPr>
                <w:rFonts w:ascii="宋体" w:hAnsi="宋体" w:cs="宋体"/>
                <w:sz w:val="24"/>
                <w:highlight w:val="none"/>
                <w:lang w:val="zh-CN" w:bidi="zh-CN"/>
              </w:rPr>
            </w:pPr>
          </w:p>
        </w:tc>
        <w:tc>
          <w:tcPr>
            <w:tcW w:w="838" w:type="dxa"/>
            <w:tcBorders>
              <w:left w:val="single" w:color="auto" w:sz="4" w:space="0"/>
            </w:tcBorders>
            <w:vAlign w:val="center"/>
          </w:tcPr>
          <w:p w14:paraId="45FB9854">
            <w:pPr>
              <w:autoSpaceDE w:val="0"/>
              <w:autoSpaceDN w:val="0"/>
              <w:jc w:val="center"/>
              <w:rPr>
                <w:rFonts w:ascii="宋体" w:hAnsi="宋体" w:cs="宋体"/>
                <w:sz w:val="24"/>
                <w:highlight w:val="none"/>
                <w:lang w:val="zh-CN" w:bidi="zh-CN"/>
              </w:rPr>
            </w:pPr>
          </w:p>
        </w:tc>
      </w:tr>
    </w:tbl>
    <w:p w14:paraId="35FD4D61">
      <w:pPr>
        <w:snapToGrid w:val="0"/>
        <w:spacing w:line="360" w:lineRule="auto"/>
        <w:ind w:left="843" w:hanging="843" w:hangingChars="350"/>
        <w:jc w:val="right"/>
        <w:rPr>
          <w:rFonts w:ascii="宋体" w:hAnsi="宋体" w:cs="宋体"/>
          <w:b/>
          <w:sz w:val="24"/>
          <w:highlight w:val="none"/>
        </w:rPr>
      </w:pPr>
    </w:p>
    <w:p w14:paraId="7691A97E">
      <w:pPr>
        <w:adjustRightInd w:val="0"/>
        <w:snapToGrid w:val="0"/>
        <w:spacing w:line="360" w:lineRule="auto"/>
        <w:jc w:val="center"/>
        <w:rPr>
          <w:rStyle w:val="300"/>
          <w:rFonts w:ascii="宋体" w:hAnsi="宋体" w:cs="宋体"/>
          <w:sz w:val="24"/>
          <w:highlight w:val="none"/>
        </w:rPr>
      </w:pPr>
      <w:r>
        <w:rPr>
          <w:rStyle w:val="300"/>
          <w:rFonts w:hint="eastAsia" w:ascii="宋体" w:hAnsi="宋体" w:cs="宋体"/>
          <w:sz w:val="24"/>
          <w:highlight w:val="none"/>
        </w:rPr>
        <w:t xml:space="preserve">                                投标人：</w:t>
      </w:r>
      <w:r>
        <w:rPr>
          <w:rFonts w:hint="eastAsia" w:ascii="宋体" w:hAnsi="宋体" w:cs="宋体"/>
          <w:sz w:val="24"/>
          <w:highlight w:val="none"/>
        </w:rPr>
        <w:t>（盖章）</w:t>
      </w:r>
    </w:p>
    <w:p w14:paraId="15EE2762">
      <w:pPr>
        <w:adjustRightInd w:val="0"/>
        <w:snapToGrid w:val="0"/>
        <w:spacing w:line="360" w:lineRule="auto"/>
        <w:jc w:val="center"/>
        <w:rPr>
          <w:rFonts w:ascii="宋体" w:hAnsi="宋体" w:cs="宋体"/>
          <w:sz w:val="24"/>
          <w:highlight w:val="none"/>
        </w:rPr>
      </w:pPr>
      <w:r>
        <w:rPr>
          <w:rFonts w:hint="eastAsia" w:ascii="宋体" w:hAnsi="宋体" w:cs="宋体"/>
          <w:sz w:val="24"/>
          <w:highlight w:val="none"/>
        </w:rPr>
        <w:t xml:space="preserve">                                 日期：  年  月  日</w:t>
      </w:r>
    </w:p>
    <w:p w14:paraId="41317A20">
      <w:pPr>
        <w:adjustRightInd w:val="0"/>
        <w:snapToGrid w:val="0"/>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br w:type="page"/>
      </w:r>
    </w:p>
    <w:p w14:paraId="15403454">
      <w:pPr>
        <w:pStyle w:val="17"/>
        <w:spacing w:line="360" w:lineRule="auto"/>
        <w:ind w:right="415"/>
        <w:jc w:val="center"/>
        <w:rPr>
          <w:rFonts w:ascii="宋体" w:hAnsi="宋体" w:eastAsia="宋体" w:cs="宋体"/>
          <w:b/>
          <w:color w:val="000000"/>
          <w:sz w:val="30"/>
          <w:szCs w:val="30"/>
          <w:highlight w:val="none"/>
        </w:rPr>
      </w:pPr>
      <w:r>
        <w:rPr>
          <w:rFonts w:hint="eastAsia" w:ascii="宋体" w:hAnsi="宋体" w:eastAsia="宋体" w:cs="宋体"/>
          <w:b/>
          <w:color w:val="000000"/>
          <w:sz w:val="30"/>
          <w:szCs w:val="30"/>
          <w:highlight w:val="none"/>
        </w:rPr>
        <w:t>质疑函范本</w:t>
      </w:r>
    </w:p>
    <w:p w14:paraId="368E6EFA">
      <w:pPr>
        <w:adjustRightInd w:val="0"/>
        <w:snapToGrid w:val="0"/>
        <w:spacing w:line="360" w:lineRule="auto"/>
        <w:rPr>
          <w:rFonts w:ascii="宋体" w:hAnsi="宋体" w:cs="宋体"/>
          <w:bCs/>
          <w:sz w:val="24"/>
          <w:highlight w:val="none"/>
        </w:rPr>
      </w:pPr>
      <w:r>
        <w:rPr>
          <w:rFonts w:hint="eastAsia" w:ascii="宋体" w:hAnsi="宋体" w:cs="宋体"/>
          <w:bCs/>
          <w:sz w:val="24"/>
          <w:highlight w:val="none"/>
        </w:rPr>
        <w:t>一、质疑供应商基本信息</w:t>
      </w:r>
    </w:p>
    <w:p w14:paraId="408B2F2D">
      <w:pPr>
        <w:adjustRightInd w:val="0"/>
        <w:snapToGrid w:val="0"/>
        <w:spacing w:line="360" w:lineRule="auto"/>
        <w:rPr>
          <w:rFonts w:ascii="宋体" w:hAnsi="宋体" w:cs="宋体"/>
          <w:sz w:val="24"/>
          <w:highlight w:val="none"/>
          <w:u w:val="dotted"/>
        </w:rPr>
      </w:pPr>
      <w:r>
        <w:rPr>
          <w:rFonts w:hint="eastAsia" w:ascii="宋体" w:hAnsi="宋体" w:cs="宋体"/>
          <w:sz w:val="24"/>
          <w:highlight w:val="none"/>
        </w:rPr>
        <w:t>质疑供应商：</w:t>
      </w:r>
      <w:r>
        <w:rPr>
          <w:rFonts w:hint="eastAsia" w:ascii="宋体" w:hAnsi="宋体" w:cs="宋体"/>
          <w:sz w:val="24"/>
          <w:highlight w:val="none"/>
          <w:u w:val="dotted"/>
        </w:rPr>
        <w:t xml:space="preserve">                                                              </w:t>
      </w:r>
    </w:p>
    <w:p w14:paraId="7DFF5F22">
      <w:pPr>
        <w:adjustRightInd w:val="0"/>
        <w:snapToGrid w:val="0"/>
        <w:spacing w:line="360" w:lineRule="auto"/>
        <w:rPr>
          <w:rFonts w:ascii="宋体" w:hAnsi="宋体" w:cs="宋体"/>
          <w:sz w:val="24"/>
          <w:highlight w:val="none"/>
        </w:rPr>
      </w:pPr>
      <w:r>
        <w:rPr>
          <w:rFonts w:hint="eastAsia" w:ascii="宋体" w:hAnsi="宋体" w:cs="宋体"/>
          <w:sz w:val="24"/>
          <w:highlight w:val="none"/>
        </w:rPr>
        <w:t>地址：                        邮编：</w:t>
      </w:r>
      <w:r>
        <w:rPr>
          <w:rFonts w:hint="eastAsia" w:ascii="宋体" w:hAnsi="宋体" w:cs="宋体"/>
          <w:sz w:val="24"/>
          <w:highlight w:val="none"/>
          <w:u w:val="dotted"/>
        </w:rPr>
        <w:t xml:space="preserve">                                    </w:t>
      </w:r>
    </w:p>
    <w:p w14:paraId="4FB4F2DE">
      <w:pPr>
        <w:adjustRightInd w:val="0"/>
        <w:snapToGrid w:val="0"/>
        <w:spacing w:line="360" w:lineRule="auto"/>
        <w:rPr>
          <w:rFonts w:ascii="宋体" w:hAnsi="宋体" w:cs="宋体"/>
          <w:sz w:val="24"/>
          <w:highlight w:val="none"/>
        </w:rPr>
      </w:pPr>
      <w:r>
        <w:rPr>
          <w:rFonts w:hint="eastAsia" w:ascii="宋体" w:hAnsi="宋体" w:cs="宋体"/>
          <w:sz w:val="24"/>
          <w:highlight w:val="none"/>
        </w:rPr>
        <w:t>联系人：                      联系电话：</w:t>
      </w:r>
      <w:r>
        <w:rPr>
          <w:rFonts w:hint="eastAsia" w:ascii="宋体" w:hAnsi="宋体" w:cs="宋体"/>
          <w:sz w:val="24"/>
          <w:highlight w:val="none"/>
          <w:u w:val="dotted"/>
        </w:rPr>
        <w:t xml:space="preserve">                                       </w:t>
      </w:r>
    </w:p>
    <w:p w14:paraId="5283D3B4">
      <w:pPr>
        <w:adjustRightInd w:val="0"/>
        <w:snapToGrid w:val="0"/>
        <w:spacing w:line="360" w:lineRule="auto"/>
        <w:rPr>
          <w:rFonts w:ascii="宋体" w:hAnsi="宋体" w:cs="宋体"/>
          <w:sz w:val="24"/>
          <w:highlight w:val="none"/>
          <w:u w:val="dotted"/>
        </w:rPr>
      </w:pPr>
      <w:r>
        <w:rPr>
          <w:rFonts w:hint="eastAsia" w:ascii="宋体" w:hAnsi="宋体" w:cs="宋体"/>
          <w:sz w:val="24"/>
          <w:highlight w:val="none"/>
        </w:rPr>
        <w:t>授权代表：</w:t>
      </w:r>
      <w:r>
        <w:rPr>
          <w:rFonts w:hint="eastAsia" w:ascii="宋体" w:hAnsi="宋体" w:cs="宋体"/>
          <w:sz w:val="24"/>
          <w:highlight w:val="none"/>
          <w:u w:val="dotted"/>
        </w:rPr>
        <w:t xml:space="preserve">                                                                 </w:t>
      </w:r>
    </w:p>
    <w:p w14:paraId="450FBE5D">
      <w:pPr>
        <w:adjustRightInd w:val="0"/>
        <w:snapToGrid w:val="0"/>
        <w:spacing w:line="360" w:lineRule="auto"/>
        <w:rPr>
          <w:rFonts w:ascii="宋体" w:hAnsi="宋体" w:cs="宋体"/>
          <w:sz w:val="24"/>
          <w:highlight w:val="none"/>
        </w:rPr>
      </w:pPr>
      <w:r>
        <w:rPr>
          <w:rFonts w:hint="eastAsia" w:ascii="宋体" w:hAnsi="宋体" w:cs="宋体"/>
          <w:sz w:val="24"/>
          <w:highlight w:val="none"/>
        </w:rPr>
        <w:t>联系电话：</w:t>
      </w:r>
      <w:r>
        <w:rPr>
          <w:rFonts w:hint="eastAsia" w:ascii="宋体" w:hAnsi="宋体" w:cs="宋体"/>
          <w:sz w:val="24"/>
          <w:highlight w:val="none"/>
          <w:u w:val="dotted"/>
        </w:rPr>
        <w:t xml:space="preserve">                                                                </w:t>
      </w:r>
    </w:p>
    <w:p w14:paraId="4153867E">
      <w:pPr>
        <w:adjustRightInd w:val="0"/>
        <w:snapToGrid w:val="0"/>
        <w:spacing w:line="360" w:lineRule="auto"/>
        <w:rPr>
          <w:rFonts w:ascii="宋体" w:hAnsi="宋体" w:cs="宋体"/>
          <w:sz w:val="24"/>
          <w:highlight w:val="none"/>
        </w:rPr>
      </w:pPr>
      <w:r>
        <w:rPr>
          <w:rFonts w:hint="eastAsia" w:ascii="宋体" w:hAnsi="宋体" w:cs="宋体"/>
          <w:sz w:val="24"/>
          <w:highlight w:val="none"/>
        </w:rPr>
        <w:t>地址：                        邮编：</w:t>
      </w:r>
      <w:r>
        <w:rPr>
          <w:rFonts w:hint="eastAsia" w:ascii="宋体" w:hAnsi="宋体" w:cs="宋体"/>
          <w:sz w:val="24"/>
          <w:highlight w:val="none"/>
          <w:u w:val="dotted"/>
        </w:rPr>
        <w:t xml:space="preserve">                                     </w:t>
      </w:r>
    </w:p>
    <w:p w14:paraId="480458EC">
      <w:pPr>
        <w:adjustRightInd w:val="0"/>
        <w:snapToGrid w:val="0"/>
        <w:spacing w:line="360" w:lineRule="auto"/>
        <w:rPr>
          <w:rFonts w:ascii="宋体" w:hAnsi="宋体" w:cs="宋体"/>
          <w:bCs/>
          <w:sz w:val="24"/>
          <w:highlight w:val="none"/>
        </w:rPr>
      </w:pPr>
      <w:r>
        <w:rPr>
          <w:rFonts w:hint="eastAsia" w:ascii="宋体" w:hAnsi="宋体" w:cs="宋体"/>
          <w:bCs/>
          <w:sz w:val="24"/>
          <w:highlight w:val="none"/>
        </w:rPr>
        <w:t>二、质疑项目基本情况</w:t>
      </w:r>
    </w:p>
    <w:p w14:paraId="2A9B6372">
      <w:pPr>
        <w:adjustRightInd w:val="0"/>
        <w:snapToGrid w:val="0"/>
        <w:spacing w:line="360" w:lineRule="auto"/>
        <w:rPr>
          <w:rFonts w:ascii="宋体" w:hAnsi="宋体" w:cs="宋体"/>
          <w:sz w:val="24"/>
          <w:highlight w:val="none"/>
        </w:rPr>
      </w:pPr>
      <w:r>
        <w:rPr>
          <w:rFonts w:hint="eastAsia" w:ascii="宋体" w:hAnsi="宋体" w:cs="宋体"/>
          <w:sz w:val="24"/>
          <w:highlight w:val="none"/>
        </w:rPr>
        <w:t>质疑项目的名称：</w:t>
      </w:r>
      <w:r>
        <w:rPr>
          <w:rFonts w:hint="eastAsia" w:ascii="宋体" w:hAnsi="宋体" w:cs="宋体"/>
          <w:sz w:val="24"/>
          <w:highlight w:val="none"/>
          <w:u w:val="dotted"/>
        </w:rPr>
        <w:t xml:space="preserve">                                                          </w:t>
      </w:r>
    </w:p>
    <w:p w14:paraId="1C175104">
      <w:pPr>
        <w:adjustRightInd w:val="0"/>
        <w:snapToGrid w:val="0"/>
        <w:spacing w:line="360" w:lineRule="auto"/>
        <w:rPr>
          <w:rFonts w:ascii="宋体" w:hAnsi="宋体" w:cs="宋体"/>
          <w:sz w:val="24"/>
          <w:highlight w:val="none"/>
        </w:rPr>
      </w:pPr>
      <w:r>
        <w:rPr>
          <w:rFonts w:hint="eastAsia" w:ascii="宋体" w:hAnsi="宋体" w:cs="宋体"/>
          <w:sz w:val="24"/>
          <w:highlight w:val="none"/>
        </w:rPr>
        <w:t>质疑项目的编号：              包号：</w:t>
      </w:r>
      <w:r>
        <w:rPr>
          <w:rFonts w:hint="eastAsia" w:ascii="宋体" w:hAnsi="宋体" w:cs="宋体"/>
          <w:sz w:val="24"/>
          <w:highlight w:val="none"/>
          <w:u w:val="dotted"/>
        </w:rPr>
        <w:t xml:space="preserve">                           </w:t>
      </w:r>
    </w:p>
    <w:p w14:paraId="32722A9B">
      <w:pPr>
        <w:adjustRightInd w:val="0"/>
        <w:snapToGrid w:val="0"/>
        <w:spacing w:line="360" w:lineRule="auto"/>
        <w:rPr>
          <w:rFonts w:ascii="宋体" w:hAnsi="宋体" w:cs="宋体"/>
          <w:sz w:val="24"/>
          <w:highlight w:val="none"/>
          <w:u w:val="dotted"/>
        </w:rPr>
      </w:pPr>
      <w:r>
        <w:rPr>
          <w:rFonts w:hint="eastAsia" w:ascii="宋体" w:hAnsi="宋体" w:cs="宋体"/>
          <w:sz w:val="24"/>
          <w:highlight w:val="none"/>
        </w:rPr>
        <w:t>采购人名称：</w:t>
      </w:r>
      <w:r>
        <w:rPr>
          <w:rFonts w:hint="eastAsia" w:ascii="宋体" w:hAnsi="宋体" w:cs="宋体"/>
          <w:sz w:val="24"/>
          <w:highlight w:val="none"/>
          <w:u w:val="dotted"/>
        </w:rPr>
        <w:t xml:space="preserve">                                                              </w:t>
      </w:r>
    </w:p>
    <w:p w14:paraId="01EC945E">
      <w:pPr>
        <w:adjustRightInd w:val="0"/>
        <w:snapToGrid w:val="0"/>
        <w:spacing w:line="360" w:lineRule="auto"/>
        <w:rPr>
          <w:rFonts w:ascii="宋体" w:hAnsi="宋体" w:cs="宋体"/>
          <w:sz w:val="24"/>
          <w:highlight w:val="none"/>
        </w:rPr>
      </w:pPr>
      <w:r>
        <w:rPr>
          <w:rFonts w:hint="eastAsia" w:ascii="宋体" w:hAnsi="宋体" w:cs="宋体"/>
          <w:sz w:val="24"/>
          <w:highlight w:val="none"/>
        </w:rPr>
        <w:t>招标文件获取日期：</w:t>
      </w:r>
      <w:r>
        <w:rPr>
          <w:rFonts w:hint="eastAsia" w:ascii="宋体" w:hAnsi="宋体" w:cs="宋体"/>
          <w:sz w:val="24"/>
          <w:highlight w:val="none"/>
          <w:u w:val="dotted"/>
        </w:rPr>
        <w:t xml:space="preserve">                                                        </w:t>
      </w:r>
    </w:p>
    <w:p w14:paraId="4F78CB68">
      <w:pPr>
        <w:adjustRightInd w:val="0"/>
        <w:snapToGrid w:val="0"/>
        <w:spacing w:line="360" w:lineRule="auto"/>
        <w:rPr>
          <w:rFonts w:ascii="宋体" w:hAnsi="宋体" w:cs="宋体"/>
          <w:bCs/>
          <w:sz w:val="24"/>
          <w:highlight w:val="none"/>
        </w:rPr>
      </w:pPr>
      <w:r>
        <w:rPr>
          <w:rFonts w:hint="eastAsia" w:ascii="宋体" w:hAnsi="宋体" w:cs="宋体"/>
          <w:bCs/>
          <w:sz w:val="24"/>
          <w:highlight w:val="none"/>
        </w:rPr>
        <w:t>三、质疑事项具体内容</w:t>
      </w:r>
    </w:p>
    <w:p w14:paraId="1FF37484">
      <w:pPr>
        <w:adjustRightInd w:val="0"/>
        <w:snapToGrid w:val="0"/>
        <w:spacing w:line="360" w:lineRule="auto"/>
        <w:rPr>
          <w:rFonts w:ascii="宋体" w:hAnsi="宋体" w:cs="宋体"/>
          <w:sz w:val="24"/>
          <w:highlight w:val="none"/>
          <w:u w:val="dotted"/>
        </w:rPr>
      </w:pPr>
      <w:r>
        <w:rPr>
          <w:rFonts w:hint="eastAsia" w:ascii="宋体" w:hAnsi="宋体" w:cs="宋体"/>
          <w:sz w:val="24"/>
          <w:highlight w:val="none"/>
        </w:rPr>
        <w:t>质疑事项1：</w:t>
      </w:r>
      <w:r>
        <w:rPr>
          <w:rFonts w:hint="eastAsia" w:ascii="宋体" w:hAnsi="宋体" w:cs="宋体"/>
          <w:sz w:val="24"/>
          <w:highlight w:val="none"/>
          <w:u w:val="dotted"/>
        </w:rPr>
        <w:t xml:space="preserve">                                                              </w:t>
      </w:r>
    </w:p>
    <w:p w14:paraId="762BF0FC">
      <w:pPr>
        <w:adjustRightInd w:val="0"/>
        <w:snapToGrid w:val="0"/>
        <w:spacing w:line="360" w:lineRule="auto"/>
        <w:rPr>
          <w:rFonts w:ascii="宋体" w:hAnsi="宋体" w:cs="宋体"/>
          <w:sz w:val="24"/>
          <w:highlight w:val="none"/>
          <w:u w:val="dotted"/>
        </w:rPr>
      </w:pPr>
      <w:r>
        <w:rPr>
          <w:rFonts w:hint="eastAsia" w:ascii="宋体" w:hAnsi="宋体" w:cs="宋体"/>
          <w:sz w:val="24"/>
          <w:highlight w:val="none"/>
        </w:rPr>
        <w:t>事实依据：</w:t>
      </w:r>
      <w:r>
        <w:rPr>
          <w:rFonts w:hint="eastAsia" w:ascii="宋体" w:hAnsi="宋体" w:cs="宋体"/>
          <w:sz w:val="24"/>
          <w:highlight w:val="none"/>
          <w:u w:val="dotted"/>
        </w:rPr>
        <w:t xml:space="preserve">                                                                </w:t>
      </w:r>
    </w:p>
    <w:p w14:paraId="0109492E">
      <w:pPr>
        <w:adjustRightInd w:val="0"/>
        <w:snapToGrid w:val="0"/>
        <w:spacing w:line="360" w:lineRule="auto"/>
        <w:rPr>
          <w:rFonts w:ascii="宋体" w:hAnsi="宋体" w:cs="宋体"/>
          <w:sz w:val="24"/>
          <w:highlight w:val="none"/>
        </w:rPr>
      </w:pPr>
      <w:r>
        <w:rPr>
          <w:rFonts w:hint="eastAsia" w:ascii="宋体" w:hAnsi="宋体" w:cs="宋体"/>
          <w:sz w:val="24"/>
          <w:highlight w:val="none"/>
          <w:u w:val="dotted"/>
        </w:rPr>
        <w:t xml:space="preserve">                                                                           </w:t>
      </w:r>
    </w:p>
    <w:p w14:paraId="25B03133">
      <w:pPr>
        <w:adjustRightInd w:val="0"/>
        <w:snapToGrid w:val="0"/>
        <w:spacing w:line="360" w:lineRule="auto"/>
        <w:rPr>
          <w:rFonts w:ascii="宋体" w:hAnsi="宋体" w:cs="宋体"/>
          <w:sz w:val="24"/>
          <w:highlight w:val="none"/>
          <w:u w:val="dotted"/>
        </w:rPr>
      </w:pPr>
      <w:r>
        <w:rPr>
          <w:rFonts w:hint="eastAsia" w:ascii="宋体" w:hAnsi="宋体" w:cs="宋体"/>
          <w:sz w:val="24"/>
          <w:highlight w:val="none"/>
        </w:rPr>
        <w:t>法律依据：</w:t>
      </w:r>
      <w:r>
        <w:rPr>
          <w:rFonts w:hint="eastAsia" w:ascii="宋体" w:hAnsi="宋体" w:cs="宋体"/>
          <w:sz w:val="24"/>
          <w:highlight w:val="none"/>
          <w:u w:val="dotted"/>
        </w:rPr>
        <w:t xml:space="preserve">                                                                 </w:t>
      </w:r>
    </w:p>
    <w:p w14:paraId="1E63FA75">
      <w:pPr>
        <w:adjustRightInd w:val="0"/>
        <w:snapToGrid w:val="0"/>
        <w:spacing w:line="360" w:lineRule="auto"/>
        <w:rPr>
          <w:rFonts w:ascii="宋体" w:hAnsi="宋体" w:cs="宋体"/>
          <w:sz w:val="24"/>
          <w:highlight w:val="none"/>
          <w:u w:val="dotted"/>
        </w:rPr>
      </w:pPr>
      <w:r>
        <w:rPr>
          <w:rFonts w:hint="eastAsia" w:ascii="宋体" w:hAnsi="宋体" w:cs="宋体"/>
          <w:sz w:val="24"/>
          <w:highlight w:val="none"/>
          <w:u w:val="dotted"/>
        </w:rPr>
        <w:t xml:space="preserve">                                                                           </w:t>
      </w:r>
    </w:p>
    <w:p w14:paraId="24564DDA">
      <w:pPr>
        <w:adjustRightInd w:val="0"/>
        <w:snapToGrid w:val="0"/>
        <w:spacing w:line="360" w:lineRule="auto"/>
        <w:rPr>
          <w:rFonts w:ascii="宋体" w:hAnsi="宋体" w:cs="宋体"/>
          <w:sz w:val="24"/>
          <w:highlight w:val="none"/>
          <w:u w:val="dotted"/>
        </w:rPr>
      </w:pPr>
      <w:r>
        <w:rPr>
          <w:rFonts w:hint="eastAsia" w:ascii="宋体" w:hAnsi="宋体" w:cs="宋体"/>
          <w:sz w:val="24"/>
          <w:highlight w:val="none"/>
        </w:rPr>
        <w:t>质疑事项2</w:t>
      </w:r>
    </w:p>
    <w:p w14:paraId="43347F21">
      <w:pPr>
        <w:adjustRightInd w:val="0"/>
        <w:snapToGrid w:val="0"/>
        <w:spacing w:line="360" w:lineRule="auto"/>
        <w:rPr>
          <w:rFonts w:ascii="宋体" w:hAnsi="宋体" w:cs="宋体"/>
          <w:sz w:val="24"/>
          <w:highlight w:val="none"/>
        </w:rPr>
      </w:pPr>
      <w:r>
        <w:rPr>
          <w:rFonts w:hint="eastAsia" w:ascii="宋体" w:hAnsi="宋体" w:cs="宋体"/>
          <w:sz w:val="24"/>
          <w:highlight w:val="none"/>
        </w:rPr>
        <w:t>……</w:t>
      </w:r>
    </w:p>
    <w:p w14:paraId="757074D2">
      <w:pPr>
        <w:adjustRightInd w:val="0"/>
        <w:snapToGrid w:val="0"/>
        <w:spacing w:line="360" w:lineRule="auto"/>
        <w:rPr>
          <w:rFonts w:ascii="宋体" w:hAnsi="宋体" w:cs="宋体"/>
          <w:bCs/>
          <w:sz w:val="24"/>
          <w:highlight w:val="none"/>
        </w:rPr>
      </w:pPr>
      <w:r>
        <w:rPr>
          <w:rFonts w:hint="eastAsia" w:ascii="宋体" w:hAnsi="宋体" w:cs="宋体"/>
          <w:bCs/>
          <w:sz w:val="24"/>
          <w:highlight w:val="none"/>
        </w:rPr>
        <w:t>四、与质疑事项相关的质疑请求</w:t>
      </w:r>
    </w:p>
    <w:p w14:paraId="451830A1">
      <w:pPr>
        <w:adjustRightInd w:val="0"/>
        <w:snapToGrid w:val="0"/>
        <w:spacing w:line="360" w:lineRule="auto"/>
        <w:rPr>
          <w:rFonts w:ascii="宋体" w:hAnsi="宋体" w:cs="宋体"/>
          <w:sz w:val="24"/>
          <w:highlight w:val="none"/>
          <w:u w:val="dotted"/>
        </w:rPr>
      </w:pPr>
      <w:r>
        <w:rPr>
          <w:rFonts w:hint="eastAsia" w:ascii="宋体" w:hAnsi="宋体" w:cs="宋体"/>
          <w:sz w:val="24"/>
          <w:highlight w:val="none"/>
        </w:rPr>
        <w:t>请求：</w:t>
      </w:r>
      <w:r>
        <w:rPr>
          <w:rFonts w:hint="eastAsia" w:ascii="宋体" w:hAnsi="宋体" w:cs="宋体"/>
          <w:sz w:val="24"/>
          <w:highlight w:val="none"/>
          <w:u w:val="dotted"/>
        </w:rPr>
        <w:t xml:space="preserve">                                                                     </w:t>
      </w:r>
    </w:p>
    <w:p w14:paraId="19CC0DD4">
      <w:pPr>
        <w:adjustRightInd w:val="0"/>
        <w:snapToGrid w:val="0"/>
        <w:spacing w:line="360" w:lineRule="auto"/>
        <w:rPr>
          <w:rFonts w:ascii="宋体" w:hAnsi="宋体" w:cs="宋体"/>
          <w:sz w:val="24"/>
          <w:highlight w:val="none"/>
        </w:rPr>
      </w:pPr>
      <w:r>
        <w:rPr>
          <w:rFonts w:hint="eastAsia" w:ascii="宋体" w:hAnsi="宋体" w:cs="宋体"/>
          <w:sz w:val="24"/>
          <w:highlight w:val="none"/>
        </w:rPr>
        <w:t>签字</w:t>
      </w:r>
      <w:r>
        <w:rPr>
          <w:rFonts w:hint="eastAsia" w:ascii="宋体" w:hAnsi="宋体" w:cs="宋体"/>
          <w:sz w:val="24"/>
          <w:highlight w:val="none"/>
          <w:lang w:eastAsia="zh-CN"/>
        </w:rPr>
        <w:t>（</w:t>
      </w:r>
      <w:r>
        <w:rPr>
          <w:rFonts w:hint="eastAsia" w:ascii="宋体" w:hAnsi="宋体" w:cs="宋体"/>
          <w:sz w:val="24"/>
          <w:highlight w:val="none"/>
        </w:rPr>
        <w:t>签章</w:t>
      </w:r>
      <w:r>
        <w:rPr>
          <w:rFonts w:hint="eastAsia" w:ascii="宋体" w:hAnsi="宋体" w:cs="宋体"/>
          <w:sz w:val="24"/>
          <w:highlight w:val="none"/>
          <w:lang w:eastAsia="zh-CN"/>
        </w:rPr>
        <w:t>）</w:t>
      </w:r>
      <w:r>
        <w:rPr>
          <w:rFonts w:hint="eastAsia" w:ascii="宋体" w:hAnsi="宋体" w:cs="宋体"/>
          <w:sz w:val="24"/>
          <w:highlight w:val="none"/>
        </w:rPr>
        <w:t xml:space="preserve">：                   公章：                      </w:t>
      </w:r>
    </w:p>
    <w:p w14:paraId="7BC006BE">
      <w:pPr>
        <w:adjustRightInd w:val="0"/>
        <w:snapToGrid w:val="0"/>
        <w:spacing w:line="360" w:lineRule="auto"/>
        <w:rPr>
          <w:rFonts w:ascii="宋体" w:hAnsi="宋体" w:cs="宋体"/>
          <w:sz w:val="24"/>
          <w:highlight w:val="none"/>
        </w:rPr>
      </w:pPr>
      <w:r>
        <w:rPr>
          <w:rFonts w:hint="eastAsia" w:ascii="宋体" w:hAnsi="宋体" w:cs="宋体"/>
          <w:sz w:val="24"/>
          <w:highlight w:val="none"/>
        </w:rPr>
        <w:t xml:space="preserve">日期：    </w:t>
      </w:r>
    </w:p>
    <w:p w14:paraId="65C87A15">
      <w:pPr>
        <w:adjustRightInd w:val="0"/>
        <w:snapToGrid w:val="0"/>
        <w:spacing w:line="360" w:lineRule="auto"/>
        <w:rPr>
          <w:rFonts w:ascii="宋体" w:hAnsi="宋体" w:cs="宋体"/>
          <w:b/>
          <w:sz w:val="24"/>
          <w:highlight w:val="none"/>
        </w:rPr>
      </w:pPr>
      <w:r>
        <w:rPr>
          <w:rFonts w:hint="eastAsia" w:ascii="宋体" w:hAnsi="宋体" w:cs="宋体"/>
          <w:b/>
          <w:sz w:val="24"/>
          <w:highlight w:val="none"/>
        </w:rPr>
        <w:br w:type="page"/>
      </w:r>
      <w:r>
        <w:rPr>
          <w:rFonts w:hint="eastAsia" w:ascii="宋体" w:hAnsi="宋体" w:cs="宋体"/>
          <w:b/>
          <w:sz w:val="24"/>
          <w:highlight w:val="none"/>
        </w:rPr>
        <w:t>质疑函制作说明：</w:t>
      </w:r>
    </w:p>
    <w:p w14:paraId="785ACD3C">
      <w:pPr>
        <w:widowControl/>
        <w:adjustRightInd w:val="0"/>
        <w:snapToGrid w:val="0"/>
        <w:spacing w:line="360" w:lineRule="auto"/>
        <w:ind w:firstLine="480" w:firstLineChars="200"/>
        <w:jc w:val="left"/>
        <w:rPr>
          <w:rFonts w:ascii="宋体" w:hAnsi="宋体" w:cs="宋体"/>
          <w:sz w:val="24"/>
          <w:highlight w:val="none"/>
        </w:rPr>
      </w:pPr>
      <w:r>
        <w:rPr>
          <w:rFonts w:hint="eastAsia" w:ascii="宋体" w:hAnsi="宋体" w:cs="宋体"/>
          <w:sz w:val="24"/>
          <w:highlight w:val="none"/>
        </w:rPr>
        <w:t>1.供应商提出质疑时，应提交质疑函和必要的证明材料。</w:t>
      </w:r>
    </w:p>
    <w:p w14:paraId="299FDDCF">
      <w:pPr>
        <w:widowControl/>
        <w:adjustRightInd w:val="0"/>
        <w:snapToGrid w:val="0"/>
        <w:spacing w:line="360" w:lineRule="auto"/>
        <w:ind w:firstLine="480" w:firstLineChars="200"/>
        <w:jc w:val="left"/>
        <w:rPr>
          <w:rFonts w:ascii="宋体" w:hAnsi="宋体" w:cs="宋体"/>
          <w:sz w:val="24"/>
          <w:highlight w:val="none"/>
        </w:rPr>
      </w:pPr>
      <w:r>
        <w:rPr>
          <w:rFonts w:hint="eastAsia" w:ascii="宋体" w:hAnsi="宋体" w:cs="宋体"/>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2B62B160">
      <w:pPr>
        <w:widowControl/>
        <w:adjustRightInd w:val="0"/>
        <w:snapToGrid w:val="0"/>
        <w:spacing w:line="360" w:lineRule="auto"/>
        <w:ind w:firstLine="480" w:firstLineChars="200"/>
        <w:jc w:val="left"/>
        <w:rPr>
          <w:rFonts w:ascii="宋体" w:hAnsi="宋体" w:cs="宋体"/>
          <w:sz w:val="24"/>
          <w:highlight w:val="none"/>
        </w:rPr>
      </w:pPr>
      <w:r>
        <w:rPr>
          <w:rFonts w:hint="eastAsia" w:ascii="宋体" w:hAnsi="宋体" w:cs="宋体"/>
          <w:sz w:val="24"/>
          <w:highlight w:val="none"/>
        </w:rPr>
        <w:t>3.质疑供应商若对项目的某一分包进行质疑，质疑函中应列明具体标段。</w:t>
      </w:r>
    </w:p>
    <w:p w14:paraId="09DE84A7">
      <w:pPr>
        <w:widowControl/>
        <w:adjustRightInd w:val="0"/>
        <w:snapToGrid w:val="0"/>
        <w:spacing w:line="360" w:lineRule="auto"/>
        <w:ind w:firstLine="480" w:firstLineChars="200"/>
        <w:jc w:val="left"/>
        <w:rPr>
          <w:rFonts w:ascii="宋体" w:hAnsi="宋体" w:cs="宋体"/>
          <w:sz w:val="24"/>
          <w:highlight w:val="none"/>
        </w:rPr>
      </w:pPr>
      <w:r>
        <w:rPr>
          <w:rFonts w:hint="eastAsia" w:ascii="宋体" w:hAnsi="宋体" w:cs="宋体"/>
          <w:sz w:val="24"/>
          <w:highlight w:val="none"/>
        </w:rPr>
        <w:t>4.质疑函的质疑事项应具体、明确，并有必要的事实依据和法律依据。</w:t>
      </w:r>
    </w:p>
    <w:p w14:paraId="7A989FEE">
      <w:pPr>
        <w:widowControl/>
        <w:adjustRightInd w:val="0"/>
        <w:snapToGrid w:val="0"/>
        <w:spacing w:line="360" w:lineRule="auto"/>
        <w:ind w:firstLine="480" w:firstLineChars="200"/>
        <w:jc w:val="left"/>
        <w:rPr>
          <w:rFonts w:ascii="宋体" w:hAnsi="宋体" w:cs="宋体"/>
          <w:sz w:val="24"/>
          <w:highlight w:val="none"/>
        </w:rPr>
      </w:pPr>
      <w:r>
        <w:rPr>
          <w:rFonts w:hint="eastAsia" w:ascii="宋体" w:hAnsi="宋体" w:cs="宋体"/>
          <w:sz w:val="24"/>
          <w:highlight w:val="none"/>
        </w:rPr>
        <w:t>5.质疑函的质疑请求应与质疑事项相关。</w:t>
      </w:r>
    </w:p>
    <w:p w14:paraId="2A367BD4">
      <w:pPr>
        <w:widowControl/>
        <w:adjustRightInd w:val="0"/>
        <w:snapToGrid w:val="0"/>
        <w:spacing w:line="360" w:lineRule="auto"/>
        <w:ind w:firstLine="480" w:firstLineChars="200"/>
        <w:jc w:val="left"/>
        <w:rPr>
          <w:rFonts w:ascii="宋体" w:hAnsi="宋体" w:cs="宋体"/>
          <w:sz w:val="24"/>
          <w:highlight w:val="none"/>
        </w:rPr>
      </w:pPr>
      <w:r>
        <w:rPr>
          <w:rFonts w:hint="eastAsia" w:ascii="宋体" w:hAnsi="宋体" w:cs="宋体"/>
          <w:sz w:val="24"/>
          <w:highlight w:val="none"/>
        </w:rPr>
        <w:t>6.质疑供应商为自然人的，质疑函应由本人签字；质疑供应商为法人或者其他组织的，质疑函应由法定代表人、主要负责人，或者其授权代表签字或者盖章，并加盖公章。</w:t>
      </w:r>
    </w:p>
    <w:p w14:paraId="4ABA4A02">
      <w:pPr>
        <w:widowControl/>
        <w:adjustRightInd w:val="0"/>
        <w:snapToGrid w:val="0"/>
        <w:spacing w:line="360" w:lineRule="auto"/>
        <w:ind w:firstLine="640"/>
        <w:jc w:val="left"/>
        <w:rPr>
          <w:rFonts w:ascii="宋体" w:hAnsi="宋体" w:cs="宋体"/>
          <w:szCs w:val="21"/>
          <w:highlight w:val="none"/>
        </w:rPr>
      </w:pPr>
    </w:p>
    <w:sectPr>
      <w:headerReference r:id="rId3" w:type="default"/>
      <w:footerReference r:id="rId4" w:type="default"/>
      <w:type w:val="continuous"/>
      <w:pgSz w:w="11906" w:h="16838"/>
      <w:pgMar w:top="1440" w:right="1797" w:bottom="1440" w:left="1797" w:header="851" w:footer="992" w:gutter="0"/>
      <w:cols w:space="1701"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embedRegular r:id="rId1" w:fontKey="{9687DC35-8D3A-4D9C-BA22-09BC14F44559}"/>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新宋体">
    <w:panose1 w:val="02010609030101010101"/>
    <w:charset w:val="86"/>
    <w:family w:val="modern"/>
    <w:pitch w:val="default"/>
    <w:sig w:usb0="00000003" w:usb1="288F0000" w:usb2="00000006" w:usb3="00000000" w:csb0="00040001" w:csb1="00000000"/>
  </w:font>
  <w:font w:name="仿宋_GB2312">
    <w:panose1 w:val="02010609030101010101"/>
    <w:charset w:val="86"/>
    <w:family w:val="auto"/>
    <w:pitch w:val="default"/>
    <w:sig w:usb0="00000001" w:usb1="080E0000" w:usb2="0000000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 w:name="幼圆">
    <w:panose1 w:val="0201050906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ˎ̥">
    <w:altName w:val="Segoe Print"/>
    <w:panose1 w:val="00000000000000000000"/>
    <w:charset w:val="00"/>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华文细黑">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10006FF" w:usb1="4000205B" w:usb2="00000010" w:usb3="00000000" w:csb0="2000019F" w:csb1="00000000"/>
  </w:font>
  <w:font w:name="方正小标宋_GBK">
    <w:panose1 w:val="03000509000000000000"/>
    <w:charset w:val="86"/>
    <w:family w:val="script"/>
    <w:pitch w:val="default"/>
    <w:sig w:usb0="00000001" w:usb1="080E0000" w:usb2="00000000" w:usb3="00000000" w:csb0="00040000" w:csb1="00000000"/>
  </w:font>
  <w:font w:name="等线">
    <w:altName w:val="Arial Unicode MS"/>
    <w:panose1 w:val="02010600030101010101"/>
    <w:charset w:val="86"/>
    <w:family w:val="auto"/>
    <w:pitch w:val="default"/>
    <w:sig w:usb0="00000000" w:usb1="00000000" w:usb2="00000016" w:usb3="00000000" w:csb0="0004000F" w:csb1="00000000"/>
  </w:font>
  <w:font w:name="Helvetica-Light">
    <w:altName w:val="Segoe Print"/>
    <w:panose1 w:val="00000000000000000000"/>
    <w:charset w:val="00"/>
    <w:family w:val="auto"/>
    <w:pitch w:val="default"/>
    <w:sig w:usb0="00000000" w:usb1="00000000" w:usb2="00000000" w:usb3="00000000" w:csb0="00000000" w:csb1="00000000"/>
  </w:font>
  <w:font w:name="方正仿宋简体">
    <w:altName w:val="微软雅黑"/>
    <w:panose1 w:val="03000509000000000000"/>
    <w:charset w:val="86"/>
    <w:family w:val="auto"/>
    <w:pitch w:val="default"/>
    <w:sig w:usb0="00000000" w:usb1="00000000" w:usb2="00000000" w:usb3="00000000" w:csb0="00040000" w:csb1="00000000"/>
  </w:font>
  <w:font w:name="创艺简仿宋">
    <w:altName w:val="方正舒体"/>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3FD95C">
    <w:pPr>
      <w:pStyle w:val="29"/>
      <w:jc w:val="center"/>
    </w:pPr>
    <w:r>
      <w:fldChar w:fldCharType="begin"/>
    </w:r>
    <w:r>
      <w:instrText xml:space="preserve">PAGE \* MERGEFORMAT</w:instrText>
    </w:r>
    <w:r>
      <w:fldChar w:fldCharType="separate"/>
    </w:r>
    <w:r>
      <w:t>1</w:t>
    </w:r>
    <w:r>
      <w:fldChar w:fldCharType="end"/>
    </w:r>
  </w:p>
  <w:p w14:paraId="41A4308B">
    <w:pPr>
      <w:pStyle w:val="2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399F83">
    <w:pPr>
      <w:pStyle w:val="30"/>
      <w:pBdr>
        <w:bottom w:val="none" w:color="000000"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6DED65"/>
    <w:multiLevelType w:val="singleLevel"/>
    <w:tmpl w:val="886DED65"/>
    <w:lvl w:ilvl="0" w:tentative="0">
      <w:start w:val="1"/>
      <w:numFmt w:val="decimal"/>
      <w:suff w:val="nothing"/>
      <w:lvlText w:val="%1、"/>
      <w:lvlJc w:val="left"/>
    </w:lvl>
  </w:abstractNum>
  <w:abstractNum w:abstractNumId="1">
    <w:nsid w:val="0053208E"/>
    <w:multiLevelType w:val="multilevel"/>
    <w:tmpl w:val="0053208E"/>
    <w:lvl w:ilvl="0" w:tentative="0">
      <w:start w:val="1"/>
      <w:numFmt w:val="bullet"/>
      <w:pStyle w:val="284"/>
      <w:lvlText w:val=""/>
      <w:lvlJc w:val="left"/>
      <w:pPr>
        <w:tabs>
          <w:tab w:val="left" w:pos="480"/>
        </w:tabs>
        <w:ind w:left="480" w:hanging="480"/>
      </w:pPr>
      <w:rPr>
        <w:rFonts w:ascii="Wingdings" w:hAnsi="Wingdings"/>
        <w:sz w:val="16"/>
      </w:rPr>
    </w:lvl>
    <w:lvl w:ilvl="1" w:tentative="0">
      <w:start w:val="1"/>
      <w:numFmt w:val="ideographTraditional"/>
      <w:lvlText w:val="%2、"/>
      <w:lvlJc w:val="left"/>
      <w:pPr>
        <w:tabs>
          <w:tab w:val="left" w:pos="960"/>
        </w:tabs>
        <w:ind w:left="960" w:hanging="480"/>
      </w:pPr>
    </w:lvl>
    <w:lvl w:ilvl="2" w:tentative="0">
      <w:start w:val="1"/>
      <w:numFmt w:val="lowerRoman"/>
      <w:lvlText w:val="%3."/>
      <w:lvlJc w:val="right"/>
      <w:pPr>
        <w:tabs>
          <w:tab w:val="left" w:pos="1440"/>
        </w:tabs>
        <w:ind w:left="1440" w:hanging="480"/>
      </w:pPr>
    </w:lvl>
    <w:lvl w:ilvl="3" w:tentative="0">
      <w:start w:val="1"/>
      <w:numFmt w:val="decimal"/>
      <w:lvlText w:val="%4."/>
      <w:lvlJc w:val="left"/>
      <w:pPr>
        <w:tabs>
          <w:tab w:val="left" w:pos="1920"/>
        </w:tabs>
        <w:ind w:left="1920" w:hanging="480"/>
      </w:pPr>
    </w:lvl>
    <w:lvl w:ilvl="4" w:tentative="0">
      <w:start w:val="1"/>
      <w:numFmt w:val="ideographTraditional"/>
      <w:lvlText w:val="%5、"/>
      <w:lvlJc w:val="left"/>
      <w:pPr>
        <w:tabs>
          <w:tab w:val="left" w:pos="2400"/>
        </w:tabs>
        <w:ind w:left="2400" w:hanging="480"/>
      </w:pPr>
    </w:lvl>
    <w:lvl w:ilvl="5" w:tentative="0">
      <w:start w:val="1"/>
      <w:numFmt w:val="lowerRoman"/>
      <w:lvlText w:val="%6."/>
      <w:lvlJc w:val="right"/>
      <w:pPr>
        <w:tabs>
          <w:tab w:val="left" w:pos="2880"/>
        </w:tabs>
        <w:ind w:left="2880" w:hanging="480"/>
      </w:pPr>
    </w:lvl>
    <w:lvl w:ilvl="6" w:tentative="0">
      <w:start w:val="1"/>
      <w:numFmt w:val="decimal"/>
      <w:lvlText w:val="%7."/>
      <w:lvlJc w:val="left"/>
      <w:pPr>
        <w:tabs>
          <w:tab w:val="left" w:pos="3360"/>
        </w:tabs>
        <w:ind w:left="3360" w:hanging="480"/>
      </w:pPr>
    </w:lvl>
    <w:lvl w:ilvl="7" w:tentative="0">
      <w:start w:val="1"/>
      <w:numFmt w:val="ideographTraditional"/>
      <w:lvlText w:val="%8、"/>
      <w:lvlJc w:val="left"/>
      <w:pPr>
        <w:tabs>
          <w:tab w:val="left" w:pos="3840"/>
        </w:tabs>
        <w:ind w:left="3840" w:hanging="480"/>
      </w:pPr>
    </w:lvl>
    <w:lvl w:ilvl="8" w:tentative="0">
      <w:start w:val="1"/>
      <w:numFmt w:val="lowerRoman"/>
      <w:lvlText w:val="%9."/>
      <w:lvlJc w:val="right"/>
      <w:pPr>
        <w:tabs>
          <w:tab w:val="left" w:pos="4320"/>
        </w:tabs>
        <w:ind w:left="4320" w:hanging="480"/>
      </w:pPr>
    </w:lvl>
  </w:abstractNum>
  <w:abstractNum w:abstractNumId="2">
    <w:nsid w:val="2AD1988F"/>
    <w:multiLevelType w:val="singleLevel"/>
    <w:tmpl w:val="2AD1988F"/>
    <w:lvl w:ilvl="0" w:tentative="0">
      <w:start w:val="3"/>
      <w:numFmt w:val="chineseCounting"/>
      <w:suff w:val="nothing"/>
      <w:lvlText w:val="%1、"/>
      <w:lvlJc w:val="left"/>
      <w:rPr>
        <w:rFonts w:hint="eastAsia"/>
      </w:rPr>
    </w:lvl>
  </w:abstractNum>
  <w:abstractNum w:abstractNumId="3">
    <w:nsid w:val="5F9767AF"/>
    <w:multiLevelType w:val="singleLevel"/>
    <w:tmpl w:val="5F9767AF"/>
    <w:lvl w:ilvl="0" w:tentative="0">
      <w:start w:val="1"/>
      <w:numFmt w:val="decimal"/>
      <w:suff w:val="nothing"/>
      <w:lvlText w:val="%1、"/>
      <w:lvlJc w:val="left"/>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TrueTypeFonts/>
  <w:saveSubsetFonts/>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balanceSingleByteDoubleByteWidth/>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gxMTA1M2I0MDYxZGFiNjRjNmU1MGIyZGQ1NGRjNTcifQ=="/>
  </w:docVars>
  <w:rsids>
    <w:rsidRoot w:val="00295813"/>
    <w:rsid w:val="00136682"/>
    <w:rsid w:val="0020275D"/>
    <w:rsid w:val="00295813"/>
    <w:rsid w:val="002E23A7"/>
    <w:rsid w:val="003735BA"/>
    <w:rsid w:val="00531862"/>
    <w:rsid w:val="00E7366B"/>
    <w:rsid w:val="00F04223"/>
    <w:rsid w:val="01065DB3"/>
    <w:rsid w:val="01703CE4"/>
    <w:rsid w:val="0173619F"/>
    <w:rsid w:val="035B751F"/>
    <w:rsid w:val="045B431A"/>
    <w:rsid w:val="04B05649"/>
    <w:rsid w:val="04C904B8"/>
    <w:rsid w:val="05F15F19"/>
    <w:rsid w:val="06777EA8"/>
    <w:rsid w:val="070E48A8"/>
    <w:rsid w:val="078828AD"/>
    <w:rsid w:val="08435F0C"/>
    <w:rsid w:val="090D6B53"/>
    <w:rsid w:val="093F7D8B"/>
    <w:rsid w:val="09C74FB8"/>
    <w:rsid w:val="09EA5159"/>
    <w:rsid w:val="0A8F22BC"/>
    <w:rsid w:val="0AA66A18"/>
    <w:rsid w:val="0AF01B7E"/>
    <w:rsid w:val="0B282299"/>
    <w:rsid w:val="0C130CE1"/>
    <w:rsid w:val="0D270472"/>
    <w:rsid w:val="0D8B0A01"/>
    <w:rsid w:val="0DA335E0"/>
    <w:rsid w:val="0E197DBB"/>
    <w:rsid w:val="0E611AA9"/>
    <w:rsid w:val="0FB86539"/>
    <w:rsid w:val="10501A8E"/>
    <w:rsid w:val="106A0826"/>
    <w:rsid w:val="10A818CA"/>
    <w:rsid w:val="11D7201F"/>
    <w:rsid w:val="11FC4002"/>
    <w:rsid w:val="1241376B"/>
    <w:rsid w:val="126A1FD7"/>
    <w:rsid w:val="12977AFE"/>
    <w:rsid w:val="12F40DF6"/>
    <w:rsid w:val="13457226"/>
    <w:rsid w:val="134D3BB6"/>
    <w:rsid w:val="13B54A2A"/>
    <w:rsid w:val="15977F8D"/>
    <w:rsid w:val="165878EE"/>
    <w:rsid w:val="16931028"/>
    <w:rsid w:val="16BA5EB3"/>
    <w:rsid w:val="16EB42BE"/>
    <w:rsid w:val="173F65BD"/>
    <w:rsid w:val="17C37732"/>
    <w:rsid w:val="185F4F64"/>
    <w:rsid w:val="189D7BD5"/>
    <w:rsid w:val="18DE232D"/>
    <w:rsid w:val="18DE55C9"/>
    <w:rsid w:val="197D680E"/>
    <w:rsid w:val="19C2405F"/>
    <w:rsid w:val="1A2C0935"/>
    <w:rsid w:val="1ACF03B6"/>
    <w:rsid w:val="1B016DFD"/>
    <w:rsid w:val="1B532B3E"/>
    <w:rsid w:val="1C3B6584"/>
    <w:rsid w:val="1C560D76"/>
    <w:rsid w:val="1D215737"/>
    <w:rsid w:val="1E7C0FE7"/>
    <w:rsid w:val="1EDF6D85"/>
    <w:rsid w:val="1F180A8E"/>
    <w:rsid w:val="1F6435E0"/>
    <w:rsid w:val="1FDA72B0"/>
    <w:rsid w:val="20A01302"/>
    <w:rsid w:val="217B17CC"/>
    <w:rsid w:val="23645B24"/>
    <w:rsid w:val="240264F6"/>
    <w:rsid w:val="243C25FD"/>
    <w:rsid w:val="26753BA5"/>
    <w:rsid w:val="26AB75C6"/>
    <w:rsid w:val="26CE613C"/>
    <w:rsid w:val="27651E6B"/>
    <w:rsid w:val="27677991"/>
    <w:rsid w:val="27805907"/>
    <w:rsid w:val="27BF5A1F"/>
    <w:rsid w:val="280671AA"/>
    <w:rsid w:val="281309A6"/>
    <w:rsid w:val="28151638"/>
    <w:rsid w:val="28924397"/>
    <w:rsid w:val="2A0B0BE7"/>
    <w:rsid w:val="2A8F11E3"/>
    <w:rsid w:val="2ACD2201"/>
    <w:rsid w:val="2BD973CC"/>
    <w:rsid w:val="2BEA2138"/>
    <w:rsid w:val="2CFF066C"/>
    <w:rsid w:val="2D1C7470"/>
    <w:rsid w:val="2DEC7868"/>
    <w:rsid w:val="2E143CAB"/>
    <w:rsid w:val="2E404ED3"/>
    <w:rsid w:val="2EB8253C"/>
    <w:rsid w:val="2ED578D6"/>
    <w:rsid w:val="2EE858F4"/>
    <w:rsid w:val="2EF646AE"/>
    <w:rsid w:val="2F092924"/>
    <w:rsid w:val="2F3542F6"/>
    <w:rsid w:val="309E7D31"/>
    <w:rsid w:val="30B144A6"/>
    <w:rsid w:val="30EB1246"/>
    <w:rsid w:val="31D96A4D"/>
    <w:rsid w:val="33166F26"/>
    <w:rsid w:val="33570F4D"/>
    <w:rsid w:val="343A71E6"/>
    <w:rsid w:val="34EA2EB6"/>
    <w:rsid w:val="35035331"/>
    <w:rsid w:val="35551771"/>
    <w:rsid w:val="37405B09"/>
    <w:rsid w:val="375A02D5"/>
    <w:rsid w:val="37957501"/>
    <w:rsid w:val="37C56B6C"/>
    <w:rsid w:val="38211DDE"/>
    <w:rsid w:val="38A945A5"/>
    <w:rsid w:val="38B44A00"/>
    <w:rsid w:val="38C214F3"/>
    <w:rsid w:val="38C7769E"/>
    <w:rsid w:val="39531122"/>
    <w:rsid w:val="39900D5E"/>
    <w:rsid w:val="39B90520"/>
    <w:rsid w:val="39C56140"/>
    <w:rsid w:val="39D30EB6"/>
    <w:rsid w:val="3A9F6F1C"/>
    <w:rsid w:val="3AD273C0"/>
    <w:rsid w:val="3B3616FD"/>
    <w:rsid w:val="3C334F54"/>
    <w:rsid w:val="3C6F58C4"/>
    <w:rsid w:val="3C782375"/>
    <w:rsid w:val="3CCA284C"/>
    <w:rsid w:val="3CED228F"/>
    <w:rsid w:val="3CF85103"/>
    <w:rsid w:val="3DA81B6D"/>
    <w:rsid w:val="3E55633E"/>
    <w:rsid w:val="3EED47C8"/>
    <w:rsid w:val="3EEF22EE"/>
    <w:rsid w:val="3F1B30E3"/>
    <w:rsid w:val="40026051"/>
    <w:rsid w:val="40471E5C"/>
    <w:rsid w:val="4098328B"/>
    <w:rsid w:val="41287D39"/>
    <w:rsid w:val="41E579D9"/>
    <w:rsid w:val="42285ACD"/>
    <w:rsid w:val="425F3C2F"/>
    <w:rsid w:val="42C35F6C"/>
    <w:rsid w:val="432804C5"/>
    <w:rsid w:val="433D71E5"/>
    <w:rsid w:val="445B14BB"/>
    <w:rsid w:val="45B93567"/>
    <w:rsid w:val="45FD2076"/>
    <w:rsid w:val="46844F52"/>
    <w:rsid w:val="46C557BD"/>
    <w:rsid w:val="46ED3C55"/>
    <w:rsid w:val="47446E38"/>
    <w:rsid w:val="493059DD"/>
    <w:rsid w:val="49834DA9"/>
    <w:rsid w:val="49D267D5"/>
    <w:rsid w:val="49EE3C94"/>
    <w:rsid w:val="4A8F0E29"/>
    <w:rsid w:val="4B306168"/>
    <w:rsid w:val="4BF57306"/>
    <w:rsid w:val="4BF66718"/>
    <w:rsid w:val="4C60533D"/>
    <w:rsid w:val="4C861952"/>
    <w:rsid w:val="4DC64B62"/>
    <w:rsid w:val="4DE8029F"/>
    <w:rsid w:val="4DEA4CF4"/>
    <w:rsid w:val="4DED7C58"/>
    <w:rsid w:val="4DFD4BCD"/>
    <w:rsid w:val="4E5C1022"/>
    <w:rsid w:val="4E600B13"/>
    <w:rsid w:val="4E9F4991"/>
    <w:rsid w:val="4F4356DE"/>
    <w:rsid w:val="4FB22660"/>
    <w:rsid w:val="4FFD668F"/>
    <w:rsid w:val="507C5317"/>
    <w:rsid w:val="52D018D4"/>
    <w:rsid w:val="52D01FDF"/>
    <w:rsid w:val="533D44A5"/>
    <w:rsid w:val="540D3E2D"/>
    <w:rsid w:val="54173089"/>
    <w:rsid w:val="54BB0346"/>
    <w:rsid w:val="54F138EC"/>
    <w:rsid w:val="550975A9"/>
    <w:rsid w:val="550F33CA"/>
    <w:rsid w:val="5613290E"/>
    <w:rsid w:val="570C5A35"/>
    <w:rsid w:val="5827444F"/>
    <w:rsid w:val="588E1E24"/>
    <w:rsid w:val="589D2963"/>
    <w:rsid w:val="597638E0"/>
    <w:rsid w:val="5A236E98"/>
    <w:rsid w:val="5A581576"/>
    <w:rsid w:val="5AA24261"/>
    <w:rsid w:val="5B694D7F"/>
    <w:rsid w:val="5C2018E1"/>
    <w:rsid w:val="5DA271A0"/>
    <w:rsid w:val="5DB5346D"/>
    <w:rsid w:val="5DF64961"/>
    <w:rsid w:val="5EAE0745"/>
    <w:rsid w:val="5FB21F35"/>
    <w:rsid w:val="5FF2209D"/>
    <w:rsid w:val="5FFA1A80"/>
    <w:rsid w:val="607E0110"/>
    <w:rsid w:val="613227E3"/>
    <w:rsid w:val="616A3BC2"/>
    <w:rsid w:val="616F258A"/>
    <w:rsid w:val="61866C5A"/>
    <w:rsid w:val="61AA2758"/>
    <w:rsid w:val="61CE196F"/>
    <w:rsid w:val="62DE5DDF"/>
    <w:rsid w:val="63AC1FBF"/>
    <w:rsid w:val="63B429E0"/>
    <w:rsid w:val="64030466"/>
    <w:rsid w:val="64822B3A"/>
    <w:rsid w:val="650A312E"/>
    <w:rsid w:val="653D52B2"/>
    <w:rsid w:val="65E31721"/>
    <w:rsid w:val="65FE7137"/>
    <w:rsid w:val="66065ECE"/>
    <w:rsid w:val="667C7355"/>
    <w:rsid w:val="66EF082E"/>
    <w:rsid w:val="670B7BC2"/>
    <w:rsid w:val="67C44A12"/>
    <w:rsid w:val="67EB7697"/>
    <w:rsid w:val="68525518"/>
    <w:rsid w:val="688558EE"/>
    <w:rsid w:val="68BF6CD1"/>
    <w:rsid w:val="68DD74D8"/>
    <w:rsid w:val="6933182A"/>
    <w:rsid w:val="6B55414D"/>
    <w:rsid w:val="6B9424AE"/>
    <w:rsid w:val="6BBC16AA"/>
    <w:rsid w:val="6C0E79A8"/>
    <w:rsid w:val="6C477A6C"/>
    <w:rsid w:val="6C5D623A"/>
    <w:rsid w:val="6C8E7995"/>
    <w:rsid w:val="6C8F6099"/>
    <w:rsid w:val="6CF05300"/>
    <w:rsid w:val="6F584FAD"/>
    <w:rsid w:val="6F861AE4"/>
    <w:rsid w:val="6F8E4B6A"/>
    <w:rsid w:val="713C4679"/>
    <w:rsid w:val="71AB0B00"/>
    <w:rsid w:val="722501F6"/>
    <w:rsid w:val="723D4B43"/>
    <w:rsid w:val="724539F8"/>
    <w:rsid w:val="73E91478"/>
    <w:rsid w:val="73F531FC"/>
    <w:rsid w:val="744C3764"/>
    <w:rsid w:val="74F851D1"/>
    <w:rsid w:val="75970A0E"/>
    <w:rsid w:val="76AD35E7"/>
    <w:rsid w:val="76ED0E3A"/>
    <w:rsid w:val="77672662"/>
    <w:rsid w:val="78A0582D"/>
    <w:rsid w:val="79200D1B"/>
    <w:rsid w:val="79AB77D5"/>
    <w:rsid w:val="79B03D0E"/>
    <w:rsid w:val="79E81839"/>
    <w:rsid w:val="7B580807"/>
    <w:rsid w:val="7BF1074D"/>
    <w:rsid w:val="7CFD71E7"/>
    <w:rsid w:val="7D884742"/>
    <w:rsid w:val="7DA27FCE"/>
    <w:rsid w:val="7DBA2989"/>
    <w:rsid w:val="7DDE778B"/>
    <w:rsid w:val="7E1B6D74"/>
    <w:rsid w:val="7E3160A4"/>
    <w:rsid w:val="7E355268"/>
    <w:rsid w:val="7F20035F"/>
    <w:rsid w:val="7F8606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qFormat="1" w:uiPriority="99" w:semiHidden="0"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qFormat="1" w:uiPriority="99" w:semiHidden="0" w:name="table of figures"/>
    <w:lsdException w:uiPriority="99" w:name="envelope address"/>
    <w:lsdException w:qFormat="1" w:uiPriority="99" w:semiHidden="0" w:name="envelope return"/>
    <w:lsdException w:qFormat="1" w:uiPriority="99" w:semiHidden="0" w:name="footnote reference"/>
    <w:lsdException w:uiPriority="99" w:name="annotation reference"/>
    <w:lsdException w:uiPriority="99" w:name="line number"/>
    <w:lsdException w:qFormat="1" w:unhideWhenUsed="0" w:uiPriority="0" w:semiHidden="0"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99" w:semiHidden="0" w:name="Body Text First Indent"/>
    <w:lsdException w:qFormat="1" w:unhideWhenUsed="0" w:uiPriority="99"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 w:val="21"/>
      <w:szCs w:val="24"/>
      <w:lang w:val="en-US" w:eastAsia="zh-CN" w:bidi="ar-SA"/>
    </w:rPr>
  </w:style>
  <w:style w:type="paragraph" w:styleId="2">
    <w:name w:val="heading 1"/>
    <w:basedOn w:val="1"/>
    <w:next w:val="1"/>
    <w:link w:val="213"/>
    <w:qFormat/>
    <w:uiPriority w:val="0"/>
    <w:pPr>
      <w:keepNext/>
      <w:keepLines/>
      <w:spacing w:before="340" w:after="330" w:line="578" w:lineRule="auto"/>
      <w:outlineLvl w:val="0"/>
    </w:pPr>
    <w:rPr>
      <w:b/>
      <w:bCs/>
      <w:sz w:val="44"/>
      <w:szCs w:val="44"/>
    </w:rPr>
  </w:style>
  <w:style w:type="paragraph" w:styleId="3">
    <w:name w:val="heading 2"/>
    <w:basedOn w:val="1"/>
    <w:next w:val="1"/>
    <w:link w:val="214"/>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215"/>
    <w:qFormat/>
    <w:uiPriority w:val="0"/>
    <w:pPr>
      <w:keepNext/>
      <w:keepLines/>
      <w:spacing w:before="260" w:after="260" w:line="416" w:lineRule="auto"/>
      <w:outlineLvl w:val="2"/>
    </w:pPr>
    <w:rPr>
      <w:b/>
      <w:bCs/>
      <w:sz w:val="32"/>
      <w:szCs w:val="32"/>
    </w:rPr>
  </w:style>
  <w:style w:type="paragraph" w:styleId="5">
    <w:name w:val="heading 4"/>
    <w:basedOn w:val="1"/>
    <w:next w:val="1"/>
    <w:link w:val="216"/>
    <w:qFormat/>
    <w:uiPriority w:val="0"/>
    <w:pPr>
      <w:keepNext/>
      <w:jc w:val="center"/>
      <w:outlineLvl w:val="3"/>
    </w:pPr>
    <w:rPr>
      <w:rFonts w:eastAsia="新宋体"/>
      <w:sz w:val="30"/>
      <w:szCs w:val="21"/>
    </w:rPr>
  </w:style>
  <w:style w:type="paragraph" w:styleId="6">
    <w:name w:val="heading 5"/>
    <w:basedOn w:val="1"/>
    <w:next w:val="1"/>
    <w:link w:val="217"/>
    <w:qFormat/>
    <w:uiPriority w:val="0"/>
    <w:pPr>
      <w:keepNext/>
      <w:keepLines/>
      <w:spacing w:before="280" w:after="290" w:line="376" w:lineRule="auto"/>
      <w:outlineLvl w:val="4"/>
    </w:pPr>
    <w:rPr>
      <w:b/>
      <w:bCs/>
      <w:sz w:val="28"/>
      <w:szCs w:val="28"/>
    </w:rPr>
  </w:style>
  <w:style w:type="paragraph" w:styleId="7">
    <w:name w:val="heading 6"/>
    <w:basedOn w:val="1"/>
    <w:next w:val="8"/>
    <w:link w:val="218"/>
    <w:qFormat/>
    <w:uiPriority w:val="0"/>
    <w:pPr>
      <w:keepNext/>
      <w:jc w:val="center"/>
      <w:outlineLvl w:val="5"/>
    </w:pPr>
    <w:rPr>
      <w:b/>
      <w:sz w:val="44"/>
      <w:szCs w:val="20"/>
    </w:rPr>
  </w:style>
  <w:style w:type="paragraph" w:styleId="9">
    <w:name w:val="heading 7"/>
    <w:basedOn w:val="1"/>
    <w:next w:val="1"/>
    <w:link w:val="220"/>
    <w:qFormat/>
    <w:uiPriority w:val="0"/>
    <w:pPr>
      <w:keepNext/>
      <w:keepLines/>
      <w:spacing w:before="240" w:after="64" w:line="320" w:lineRule="auto"/>
      <w:outlineLvl w:val="6"/>
    </w:pPr>
    <w:rPr>
      <w:b/>
      <w:bCs/>
      <w:sz w:val="24"/>
    </w:rPr>
  </w:style>
  <w:style w:type="paragraph" w:styleId="10">
    <w:name w:val="heading 8"/>
    <w:basedOn w:val="1"/>
    <w:next w:val="1"/>
    <w:link w:val="221"/>
    <w:qFormat/>
    <w:uiPriority w:val="0"/>
    <w:pPr>
      <w:keepNext/>
      <w:keepLines/>
      <w:spacing w:before="240" w:after="64" w:line="320" w:lineRule="auto"/>
      <w:outlineLvl w:val="7"/>
    </w:pPr>
    <w:rPr>
      <w:rFonts w:ascii="Arial" w:hAnsi="Arial" w:eastAsia="黑体"/>
      <w:sz w:val="24"/>
    </w:rPr>
  </w:style>
  <w:style w:type="paragraph" w:styleId="11">
    <w:name w:val="heading 9"/>
    <w:basedOn w:val="1"/>
    <w:next w:val="1"/>
    <w:link w:val="222"/>
    <w:qFormat/>
    <w:uiPriority w:val="0"/>
    <w:pPr>
      <w:keepNext/>
      <w:keepLines/>
      <w:spacing w:before="240" w:after="64" w:line="320" w:lineRule="auto"/>
      <w:outlineLvl w:val="8"/>
    </w:pPr>
    <w:rPr>
      <w:rFonts w:ascii="Arial" w:hAnsi="Arial" w:eastAsia="黑体"/>
      <w:sz w:val="24"/>
      <w:szCs w:val="21"/>
    </w:rPr>
  </w:style>
  <w:style w:type="character" w:default="1" w:styleId="49">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styleId="8">
    <w:name w:val="Normal Indent"/>
    <w:basedOn w:val="1"/>
    <w:link w:val="219"/>
    <w:qFormat/>
    <w:uiPriority w:val="0"/>
    <w:pPr>
      <w:ind w:firstLine="420"/>
    </w:pPr>
    <w:rPr>
      <w:sz w:val="20"/>
      <w:szCs w:val="20"/>
    </w:rPr>
  </w:style>
  <w:style w:type="paragraph" w:styleId="12">
    <w:name w:val="toc 7"/>
    <w:basedOn w:val="1"/>
    <w:next w:val="1"/>
    <w:unhideWhenUsed/>
    <w:qFormat/>
    <w:uiPriority w:val="39"/>
    <w:pPr>
      <w:spacing w:after="57"/>
      <w:ind w:left="1701"/>
    </w:pPr>
  </w:style>
  <w:style w:type="paragraph" w:styleId="13">
    <w:name w:val="caption"/>
    <w:basedOn w:val="1"/>
    <w:next w:val="1"/>
    <w:semiHidden/>
    <w:unhideWhenUsed/>
    <w:qFormat/>
    <w:uiPriority w:val="35"/>
    <w:pPr>
      <w:spacing w:line="276" w:lineRule="auto"/>
    </w:pPr>
    <w:rPr>
      <w:b/>
      <w:bCs/>
      <w:color w:val="4F81BD"/>
      <w:sz w:val="18"/>
      <w:szCs w:val="18"/>
    </w:rPr>
  </w:style>
  <w:style w:type="paragraph" w:styleId="14">
    <w:name w:val="Document Map"/>
    <w:basedOn w:val="1"/>
    <w:link w:val="223"/>
    <w:semiHidden/>
    <w:qFormat/>
    <w:uiPriority w:val="0"/>
    <w:pPr>
      <w:shd w:val="clear" w:color="auto" w:fill="000080"/>
    </w:pPr>
    <w:rPr>
      <w:sz w:val="20"/>
    </w:rPr>
  </w:style>
  <w:style w:type="paragraph" w:styleId="15">
    <w:name w:val="annotation text"/>
    <w:basedOn w:val="1"/>
    <w:semiHidden/>
    <w:unhideWhenUsed/>
    <w:qFormat/>
    <w:uiPriority w:val="99"/>
    <w:pPr>
      <w:jc w:val="left"/>
    </w:pPr>
  </w:style>
  <w:style w:type="paragraph" w:styleId="16">
    <w:name w:val="Body Text 3"/>
    <w:basedOn w:val="1"/>
    <w:link w:val="224"/>
    <w:qFormat/>
    <w:uiPriority w:val="0"/>
    <w:pPr>
      <w:spacing w:after="120"/>
    </w:pPr>
    <w:rPr>
      <w:sz w:val="16"/>
      <w:szCs w:val="16"/>
    </w:rPr>
  </w:style>
  <w:style w:type="paragraph" w:styleId="17">
    <w:name w:val="Body Text"/>
    <w:basedOn w:val="1"/>
    <w:next w:val="1"/>
    <w:link w:val="225"/>
    <w:qFormat/>
    <w:uiPriority w:val="0"/>
    <w:rPr>
      <w:rFonts w:ascii="仿宋_GB2312" w:eastAsia="仿宋_GB2312"/>
      <w:sz w:val="24"/>
      <w:szCs w:val="20"/>
    </w:rPr>
  </w:style>
  <w:style w:type="paragraph" w:styleId="18">
    <w:name w:val="Body Text Indent"/>
    <w:basedOn w:val="1"/>
    <w:next w:val="19"/>
    <w:link w:val="226"/>
    <w:qFormat/>
    <w:uiPriority w:val="0"/>
    <w:pPr>
      <w:ind w:left="765"/>
    </w:pPr>
    <w:rPr>
      <w:rFonts w:ascii="仿宋_GB2312" w:eastAsia="仿宋_GB2312"/>
      <w:sz w:val="28"/>
      <w:szCs w:val="20"/>
    </w:rPr>
  </w:style>
  <w:style w:type="paragraph" w:styleId="19">
    <w:name w:val="envelope return"/>
    <w:basedOn w:val="1"/>
    <w:unhideWhenUsed/>
    <w:qFormat/>
    <w:uiPriority w:val="99"/>
    <w:rPr>
      <w:rFonts w:ascii="Arial" w:hAnsi="Arial"/>
    </w:rPr>
  </w:style>
  <w:style w:type="paragraph" w:styleId="20">
    <w:name w:val="index 4"/>
    <w:basedOn w:val="1"/>
    <w:next w:val="1"/>
    <w:unhideWhenUsed/>
    <w:qFormat/>
    <w:uiPriority w:val="99"/>
    <w:pPr>
      <w:ind w:left="600"/>
    </w:pPr>
  </w:style>
  <w:style w:type="paragraph" w:styleId="21">
    <w:name w:val="toc 5"/>
    <w:basedOn w:val="1"/>
    <w:next w:val="1"/>
    <w:unhideWhenUsed/>
    <w:qFormat/>
    <w:uiPriority w:val="39"/>
    <w:pPr>
      <w:spacing w:after="57"/>
      <w:ind w:left="1134"/>
    </w:pPr>
  </w:style>
  <w:style w:type="paragraph" w:styleId="22">
    <w:name w:val="toc 3"/>
    <w:basedOn w:val="1"/>
    <w:next w:val="1"/>
    <w:unhideWhenUsed/>
    <w:qFormat/>
    <w:uiPriority w:val="39"/>
    <w:pPr>
      <w:spacing w:after="57"/>
      <w:ind w:left="567"/>
    </w:pPr>
  </w:style>
  <w:style w:type="paragraph" w:styleId="23">
    <w:name w:val="Plain Text"/>
    <w:basedOn w:val="1"/>
    <w:link w:val="227"/>
    <w:qFormat/>
    <w:uiPriority w:val="0"/>
    <w:rPr>
      <w:rFonts w:ascii="宋体" w:hAnsi="Courier New"/>
      <w:sz w:val="20"/>
      <w:szCs w:val="21"/>
    </w:rPr>
  </w:style>
  <w:style w:type="paragraph" w:styleId="24">
    <w:name w:val="toc 8"/>
    <w:basedOn w:val="1"/>
    <w:next w:val="1"/>
    <w:unhideWhenUsed/>
    <w:qFormat/>
    <w:uiPriority w:val="39"/>
    <w:pPr>
      <w:spacing w:after="57"/>
      <w:ind w:left="1984"/>
    </w:pPr>
  </w:style>
  <w:style w:type="paragraph" w:styleId="25">
    <w:name w:val="Date"/>
    <w:basedOn w:val="1"/>
    <w:next w:val="1"/>
    <w:link w:val="228"/>
    <w:qFormat/>
    <w:uiPriority w:val="0"/>
    <w:rPr>
      <w:sz w:val="24"/>
      <w:szCs w:val="20"/>
    </w:rPr>
  </w:style>
  <w:style w:type="paragraph" w:styleId="26">
    <w:name w:val="Body Text Indent 2"/>
    <w:basedOn w:val="1"/>
    <w:link w:val="229"/>
    <w:qFormat/>
    <w:uiPriority w:val="0"/>
    <w:pPr>
      <w:spacing w:line="500" w:lineRule="exact"/>
      <w:ind w:firstLine="560"/>
    </w:pPr>
    <w:rPr>
      <w:rFonts w:eastAsia="仿宋_GB2312"/>
      <w:sz w:val="28"/>
      <w:szCs w:val="20"/>
    </w:rPr>
  </w:style>
  <w:style w:type="paragraph" w:styleId="27">
    <w:name w:val="endnote text"/>
    <w:basedOn w:val="1"/>
    <w:link w:val="211"/>
    <w:semiHidden/>
    <w:unhideWhenUsed/>
    <w:qFormat/>
    <w:uiPriority w:val="99"/>
    <w:rPr>
      <w:sz w:val="20"/>
    </w:rPr>
  </w:style>
  <w:style w:type="paragraph" w:styleId="28">
    <w:name w:val="Balloon Text"/>
    <w:basedOn w:val="1"/>
    <w:link w:val="230"/>
    <w:semiHidden/>
    <w:qFormat/>
    <w:uiPriority w:val="0"/>
    <w:rPr>
      <w:sz w:val="18"/>
      <w:szCs w:val="18"/>
    </w:rPr>
  </w:style>
  <w:style w:type="paragraph" w:styleId="29">
    <w:name w:val="footer"/>
    <w:basedOn w:val="1"/>
    <w:link w:val="231"/>
    <w:qFormat/>
    <w:uiPriority w:val="99"/>
    <w:pPr>
      <w:tabs>
        <w:tab w:val="center" w:pos="4153"/>
        <w:tab w:val="right" w:pos="8306"/>
      </w:tabs>
      <w:jc w:val="left"/>
    </w:pPr>
    <w:rPr>
      <w:sz w:val="18"/>
      <w:szCs w:val="20"/>
    </w:rPr>
  </w:style>
  <w:style w:type="paragraph" w:styleId="30">
    <w:name w:val="header"/>
    <w:basedOn w:val="1"/>
    <w:link w:val="232"/>
    <w:qFormat/>
    <w:uiPriority w:val="0"/>
    <w:pPr>
      <w:pBdr>
        <w:bottom w:val="single" w:color="000000" w:sz="6" w:space="1"/>
      </w:pBdr>
      <w:tabs>
        <w:tab w:val="center" w:pos="4153"/>
        <w:tab w:val="right" w:pos="8306"/>
      </w:tabs>
      <w:jc w:val="center"/>
    </w:pPr>
    <w:rPr>
      <w:sz w:val="18"/>
      <w:szCs w:val="18"/>
    </w:rPr>
  </w:style>
  <w:style w:type="paragraph" w:styleId="31">
    <w:name w:val="toc 1"/>
    <w:basedOn w:val="1"/>
    <w:next w:val="1"/>
    <w:unhideWhenUsed/>
    <w:qFormat/>
    <w:uiPriority w:val="39"/>
    <w:pPr>
      <w:spacing w:after="57"/>
    </w:pPr>
  </w:style>
  <w:style w:type="paragraph" w:styleId="32">
    <w:name w:val="toc 4"/>
    <w:basedOn w:val="1"/>
    <w:next w:val="1"/>
    <w:unhideWhenUsed/>
    <w:qFormat/>
    <w:uiPriority w:val="39"/>
    <w:pPr>
      <w:spacing w:after="57"/>
      <w:ind w:left="850"/>
    </w:pPr>
  </w:style>
  <w:style w:type="paragraph" w:styleId="33">
    <w:name w:val="Subtitle"/>
    <w:basedOn w:val="1"/>
    <w:next w:val="1"/>
    <w:link w:val="96"/>
    <w:qFormat/>
    <w:uiPriority w:val="11"/>
    <w:pPr>
      <w:spacing w:before="200" w:after="200"/>
    </w:pPr>
    <w:rPr>
      <w:sz w:val="24"/>
    </w:rPr>
  </w:style>
  <w:style w:type="paragraph" w:styleId="34">
    <w:name w:val="List"/>
    <w:basedOn w:val="1"/>
    <w:qFormat/>
    <w:uiPriority w:val="0"/>
    <w:pPr>
      <w:ind w:left="200" w:hanging="200"/>
    </w:pPr>
  </w:style>
  <w:style w:type="paragraph" w:styleId="35">
    <w:name w:val="footnote text"/>
    <w:basedOn w:val="1"/>
    <w:link w:val="210"/>
    <w:semiHidden/>
    <w:unhideWhenUsed/>
    <w:qFormat/>
    <w:uiPriority w:val="99"/>
    <w:pPr>
      <w:spacing w:after="40"/>
    </w:pPr>
    <w:rPr>
      <w:sz w:val="18"/>
    </w:rPr>
  </w:style>
  <w:style w:type="paragraph" w:styleId="36">
    <w:name w:val="toc 6"/>
    <w:basedOn w:val="1"/>
    <w:next w:val="1"/>
    <w:unhideWhenUsed/>
    <w:qFormat/>
    <w:uiPriority w:val="39"/>
    <w:pPr>
      <w:spacing w:after="57"/>
      <w:ind w:left="1417"/>
    </w:pPr>
  </w:style>
  <w:style w:type="paragraph" w:styleId="37">
    <w:name w:val="Body Text Indent 3"/>
    <w:basedOn w:val="1"/>
    <w:link w:val="234"/>
    <w:qFormat/>
    <w:uiPriority w:val="0"/>
    <w:pPr>
      <w:spacing w:after="120"/>
      <w:ind w:left="420"/>
    </w:pPr>
    <w:rPr>
      <w:sz w:val="16"/>
      <w:szCs w:val="16"/>
    </w:rPr>
  </w:style>
  <w:style w:type="paragraph" w:styleId="38">
    <w:name w:val="table of figures"/>
    <w:basedOn w:val="1"/>
    <w:next w:val="1"/>
    <w:unhideWhenUsed/>
    <w:qFormat/>
    <w:uiPriority w:val="99"/>
  </w:style>
  <w:style w:type="paragraph" w:styleId="39">
    <w:name w:val="toc 2"/>
    <w:basedOn w:val="1"/>
    <w:next w:val="1"/>
    <w:unhideWhenUsed/>
    <w:qFormat/>
    <w:uiPriority w:val="39"/>
    <w:pPr>
      <w:spacing w:after="57"/>
      <w:ind w:left="283"/>
    </w:pPr>
  </w:style>
  <w:style w:type="paragraph" w:styleId="40">
    <w:name w:val="toc 9"/>
    <w:basedOn w:val="1"/>
    <w:next w:val="1"/>
    <w:unhideWhenUsed/>
    <w:qFormat/>
    <w:uiPriority w:val="39"/>
    <w:pPr>
      <w:spacing w:after="57"/>
      <w:ind w:left="2268"/>
    </w:pPr>
  </w:style>
  <w:style w:type="paragraph" w:styleId="41">
    <w:name w:val="Body Text 2"/>
    <w:basedOn w:val="1"/>
    <w:link w:val="235"/>
    <w:qFormat/>
    <w:uiPriority w:val="0"/>
    <w:rPr>
      <w:b/>
      <w:bCs/>
      <w:sz w:val="18"/>
    </w:rPr>
  </w:style>
  <w:style w:type="paragraph" w:styleId="42">
    <w:name w:val="HTML Preformatted"/>
    <w:basedOn w:val="1"/>
    <w:link w:val="23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等线 Light" w:hAnsi="等线 Light" w:eastAsia="幼圆" w:cs="等线 Light"/>
      <w:sz w:val="24"/>
      <w:szCs w:val="22"/>
    </w:rPr>
  </w:style>
  <w:style w:type="paragraph" w:styleId="43">
    <w:name w:val="Normal (Web)"/>
    <w:basedOn w:val="1"/>
    <w:qFormat/>
    <w:uiPriority w:val="0"/>
    <w:pPr>
      <w:widowControl/>
      <w:spacing w:before="100" w:beforeAutospacing="1" w:after="100" w:afterAutospacing="1"/>
      <w:jc w:val="left"/>
    </w:pPr>
    <w:rPr>
      <w:rFonts w:ascii="宋体" w:hAnsi="宋体"/>
      <w:color w:val="000000"/>
      <w:sz w:val="24"/>
    </w:rPr>
  </w:style>
  <w:style w:type="paragraph" w:styleId="44">
    <w:name w:val="Title"/>
    <w:basedOn w:val="1"/>
    <w:next w:val="1"/>
    <w:link w:val="95"/>
    <w:qFormat/>
    <w:uiPriority w:val="10"/>
    <w:pPr>
      <w:spacing w:before="300" w:after="200"/>
      <w:contextualSpacing/>
    </w:pPr>
    <w:rPr>
      <w:sz w:val="48"/>
      <w:szCs w:val="48"/>
    </w:rPr>
  </w:style>
  <w:style w:type="paragraph" w:styleId="45">
    <w:name w:val="Body Text First Indent"/>
    <w:basedOn w:val="17"/>
    <w:qFormat/>
    <w:uiPriority w:val="99"/>
    <w:pPr>
      <w:ind w:firstLine="420"/>
    </w:pPr>
  </w:style>
  <w:style w:type="paragraph" w:styleId="46">
    <w:name w:val="Body Text First Indent 2"/>
    <w:basedOn w:val="18"/>
    <w:qFormat/>
    <w:uiPriority w:val="99"/>
    <w:pPr>
      <w:ind w:firstLine="200"/>
    </w:pPr>
  </w:style>
  <w:style w:type="table" w:styleId="48">
    <w:name w:val="Table Grid"/>
    <w:basedOn w:val="47"/>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0">
    <w:name w:val="Strong"/>
    <w:qFormat/>
    <w:uiPriority w:val="0"/>
    <w:rPr>
      <w:b/>
      <w:bCs/>
    </w:rPr>
  </w:style>
  <w:style w:type="character" w:styleId="51">
    <w:name w:val="endnote reference"/>
    <w:semiHidden/>
    <w:unhideWhenUsed/>
    <w:qFormat/>
    <w:uiPriority w:val="99"/>
    <w:rPr>
      <w:vertAlign w:val="superscript"/>
    </w:rPr>
  </w:style>
  <w:style w:type="character" w:styleId="52">
    <w:name w:val="page number"/>
    <w:qFormat/>
    <w:uiPriority w:val="0"/>
  </w:style>
  <w:style w:type="character" w:styleId="53">
    <w:name w:val="Hyperlink"/>
    <w:qFormat/>
    <w:uiPriority w:val="0"/>
    <w:rPr>
      <w:color w:val="0000FF"/>
      <w:u w:val="single"/>
    </w:rPr>
  </w:style>
  <w:style w:type="character" w:styleId="54">
    <w:name w:val="footnote reference"/>
    <w:unhideWhenUsed/>
    <w:qFormat/>
    <w:uiPriority w:val="99"/>
    <w:rPr>
      <w:vertAlign w:val="superscript"/>
    </w:rPr>
  </w:style>
  <w:style w:type="paragraph" w:customStyle="1" w:styleId="55">
    <w:name w:val="Default"/>
    <w:qFormat/>
    <w:uiPriority w:val="0"/>
    <w:pPr>
      <w:widowControl w:val="0"/>
    </w:pPr>
    <w:rPr>
      <w:rFonts w:ascii="Arial Unicode MS" w:hAnsi="Times New Roman" w:eastAsia="Arial Unicode MS" w:cs="Arial Unicode MS"/>
      <w:color w:val="000000"/>
      <w:sz w:val="24"/>
      <w:szCs w:val="24"/>
      <w:lang w:val="en-US" w:eastAsia="zh-CN" w:bidi="ar-SA"/>
    </w:rPr>
  </w:style>
  <w:style w:type="paragraph" w:customStyle="1" w:styleId="56">
    <w:name w:val="正文首行缩进 21"/>
    <w:basedOn w:val="57"/>
    <w:qFormat/>
    <w:uiPriority w:val="0"/>
    <w:pPr>
      <w:spacing w:after="0" w:line="360" w:lineRule="auto"/>
      <w:ind w:left="0" w:firstLine="420"/>
    </w:pPr>
    <w:rPr>
      <w:rFonts w:ascii="宋体" w:hAnsi="宋体"/>
      <w:sz w:val="20"/>
      <w:szCs w:val="20"/>
    </w:rPr>
  </w:style>
  <w:style w:type="paragraph" w:customStyle="1" w:styleId="57">
    <w:name w:val="正文文本缩进1"/>
    <w:basedOn w:val="1"/>
    <w:unhideWhenUsed/>
    <w:qFormat/>
    <w:uiPriority w:val="99"/>
    <w:pPr>
      <w:spacing w:after="120"/>
      <w:ind w:left="420"/>
    </w:pPr>
  </w:style>
  <w:style w:type="table" w:customStyle="1" w:styleId="58">
    <w:name w:val="无格式表格 11"/>
    <w:basedOn w:val="47"/>
    <w:qFormat/>
    <w:uiPriority w:val="59"/>
    <w:tblPr>
      <w:tblBorders>
        <w:top w:val="single" w:color="AFAFAF" w:sz="4" w:space="0"/>
        <w:left w:val="single" w:color="AFAFAF" w:sz="4" w:space="0"/>
        <w:bottom w:val="single" w:color="AFAFAF" w:sz="4" w:space="0"/>
        <w:right w:val="single" w:color="AFAFAF" w:sz="4" w:space="0"/>
        <w:insideH w:val="single" w:color="AFAFAF" w:sz="4" w:space="0"/>
        <w:insideV w:val="single" w:color="AFAFAF"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59">
    <w:name w:val="无格式表格 21"/>
    <w:basedOn w:val="47"/>
    <w:qFormat/>
    <w:uiPriority w:val="59"/>
    <w:tblPr>
      <w:tblBorders>
        <w:top w:val="single" w:color="000000" w:sz="4" w:space="0"/>
        <w:left w:val="none" w:color="000000" w:sz="4" w:space="0"/>
        <w:bottom w:val="single" w:color="000000" w:sz="4" w:space="0"/>
        <w:right w:val="none" w:color="000000"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60">
    <w:name w:val="无格式表格 31"/>
    <w:basedOn w:val="47"/>
    <w:qFormat/>
    <w:uiPriority w:val="99"/>
    <w:tblPr>
      <w:tblCellMar>
        <w:top w:w="0" w:type="dxa"/>
        <w:left w:w="0" w:type="dxa"/>
        <w:bottom w:w="0" w:type="dxa"/>
        <w:right w:w="0" w:type="dxa"/>
      </w:tblCellMar>
    </w:tbl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1">
    <w:name w:val="无格式表格 41"/>
    <w:basedOn w:val="47"/>
    <w:qFormat/>
    <w:uiPriority w:val="99"/>
    <w:tblPr>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2">
    <w:name w:val="无格式表格 51"/>
    <w:basedOn w:val="47"/>
    <w:qFormat/>
    <w:uiPriority w:val="99"/>
    <w:tblPr>
      <w:tblCellMar>
        <w:top w:w="0" w:type="dxa"/>
        <w:left w:w="0" w:type="dxa"/>
        <w:bottom w:w="0" w:type="dxa"/>
        <w:right w:w="0" w:type="dxa"/>
      </w:tblCellMar>
    </w:tbl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3">
    <w:name w:val="网格表 1 浅色1"/>
    <w:basedOn w:val="47"/>
    <w:qFormat/>
    <w:uiPriority w:val="99"/>
    <w:tblPr>
      <w:tblBorders>
        <w:top w:val="single" w:color="989898" w:sz="4" w:space="0"/>
        <w:left w:val="single" w:color="989898" w:sz="4" w:space="0"/>
        <w:bottom w:val="single" w:color="989898" w:sz="4" w:space="0"/>
        <w:right w:val="single" w:color="989898" w:sz="4" w:space="0"/>
        <w:insideH w:val="single" w:color="989898" w:sz="4" w:space="0"/>
        <w:insideV w:val="single" w:color="989898" w:sz="4" w:space="0"/>
      </w:tblBorders>
      <w:tblCellMar>
        <w:top w:w="0" w:type="dxa"/>
        <w:left w:w="0" w:type="dxa"/>
        <w:bottom w:w="0" w:type="dxa"/>
        <w:right w:w="0" w:type="dxa"/>
      </w:tblCellMar>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64">
    <w:name w:val="网格表 21"/>
    <w:basedOn w:val="47"/>
    <w:qFormat/>
    <w:uiPriority w:val="99"/>
    <w:tblPr>
      <w:tblBorders>
        <w:bottom w:val="single" w:color="6A6A6A" w:sz="4" w:space="0"/>
        <w:insideH w:val="single" w:color="6A6A6A" w:sz="4" w:space="0"/>
        <w:insideV w:val="single" w:color="6A6A6A" w:sz="4" w:space="0"/>
      </w:tblBorders>
      <w:tblCellMar>
        <w:top w:w="0" w:type="dxa"/>
        <w:left w:w="0" w:type="dxa"/>
        <w:bottom w:w="0" w:type="dxa"/>
        <w:right w:w="0" w:type="dxa"/>
      </w:tblCellMar>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65">
    <w:name w:val="网格表 31"/>
    <w:basedOn w:val="47"/>
    <w:qFormat/>
    <w:uiPriority w:val="99"/>
    <w:tblPr>
      <w:tblBorders>
        <w:bottom w:val="single" w:color="6A6A6A" w:sz="4" w:space="0"/>
        <w:insideH w:val="single" w:color="6A6A6A" w:sz="4" w:space="0"/>
        <w:insideV w:val="single" w:color="6A6A6A"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66">
    <w:name w:val="网格表 41"/>
    <w:basedOn w:val="47"/>
    <w:qFormat/>
    <w:uiPriority w:val="59"/>
    <w:tblPr>
      <w:tblBorders>
        <w:top w:val="single" w:color="6F6F6F" w:sz="4" w:space="0"/>
        <w:left w:val="single" w:color="6F6F6F" w:sz="4" w:space="0"/>
        <w:bottom w:val="single" w:color="6F6F6F" w:sz="4" w:space="0"/>
        <w:right w:val="single" w:color="6F6F6F" w:sz="4" w:space="0"/>
        <w:insideH w:val="single" w:color="6F6F6F" w:sz="4" w:space="0"/>
        <w:insideV w:val="single" w:color="6F6F6F" w:sz="4" w:space="0"/>
      </w:tblBorders>
      <w:tblCellMar>
        <w:top w:w="0" w:type="dxa"/>
        <w:left w:w="0" w:type="dxa"/>
        <w:bottom w:w="0" w:type="dxa"/>
        <w:right w:w="0" w:type="dxa"/>
      </w:tblCellMar>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67">
    <w:name w:val="网格表 5 深色1"/>
    <w:basedOn w:val="47"/>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68">
    <w:name w:val="网格表 6 彩色1"/>
    <w:basedOn w:val="47"/>
    <w:qFormat/>
    <w:uiPriority w:val="99"/>
    <w:tblPr>
      <w:tblBorders>
        <w:top w:val="single" w:color="7F7F7F" w:sz="4" w:space="0"/>
        <w:left w:val="single" w:color="7F7F7F" w:sz="4" w:space="0"/>
        <w:bottom w:val="single" w:color="7F7F7F" w:sz="4" w:space="0"/>
        <w:right w:val="single" w:color="7F7F7F" w:sz="4" w:space="0"/>
        <w:insideH w:val="single" w:color="7F7F7F" w:sz="4" w:space="0"/>
        <w:insideV w:val="single" w:color="7F7F7F" w:sz="4" w:space="0"/>
      </w:tblBorders>
      <w:tblCellMar>
        <w:top w:w="0" w:type="dxa"/>
        <w:left w:w="0" w:type="dxa"/>
        <w:bottom w:w="0" w:type="dxa"/>
        <w:right w:w="0" w:type="dxa"/>
      </w:tblCellMar>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69">
    <w:name w:val="网格表 7 彩色1"/>
    <w:basedOn w:val="47"/>
    <w:qFormat/>
    <w:uiPriority w:val="99"/>
    <w:tblPr>
      <w:tblBorders>
        <w:bottom w:val="single" w:color="7F7F7F" w:sz="4" w:space="0"/>
        <w:right w:val="single" w:color="7F7F7F" w:sz="4" w:space="0"/>
        <w:insideH w:val="single" w:color="7F7F7F" w:sz="4" w:space="0"/>
        <w:insideV w:val="single" w:color="7F7F7F" w:sz="4" w:space="0"/>
      </w:tblBorders>
      <w:tblCellMar>
        <w:top w:w="0" w:type="dxa"/>
        <w:left w:w="0" w:type="dxa"/>
        <w:bottom w:w="0" w:type="dxa"/>
        <w:right w:w="0" w:type="dxa"/>
      </w:tblCellMar>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70">
    <w:name w:val="清单表 1 浅色1"/>
    <w:basedOn w:val="47"/>
    <w:qFormat/>
    <w:uiPriority w:val="99"/>
    <w:tblPr>
      <w:tblCellMar>
        <w:top w:w="0" w:type="dxa"/>
        <w:left w:w="0" w:type="dxa"/>
        <w:bottom w:w="0" w:type="dxa"/>
        <w:right w:w="0" w:type="dxa"/>
      </w:tblCellMar>
    </w:tbl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71">
    <w:name w:val="清单表 21"/>
    <w:basedOn w:val="47"/>
    <w:qFormat/>
    <w:uiPriority w:val="99"/>
    <w:tblPr>
      <w:tblBorders>
        <w:top w:val="single" w:color="6F6F6F" w:sz="4" w:space="0"/>
        <w:bottom w:val="single" w:color="6F6F6F" w:sz="4" w:space="0"/>
        <w:insideH w:val="single" w:color="6F6F6F" w:sz="4" w:space="0"/>
      </w:tblBorders>
      <w:tblCellMar>
        <w:top w:w="0" w:type="dxa"/>
        <w:left w:w="0" w:type="dxa"/>
        <w:bottom w:w="0" w:type="dxa"/>
        <w:right w:w="0" w:type="dxa"/>
      </w:tblCellMar>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72">
    <w:name w:val="清单表 31"/>
    <w:basedOn w:val="47"/>
    <w:qFormat/>
    <w:uiPriority w:val="99"/>
    <w:tblPr>
      <w:tblBorders>
        <w:top w:val="single" w:color="000000" w:sz="4" w:space="0"/>
        <w:left w:val="single" w:color="000000" w:sz="4" w:space="0"/>
        <w:bottom w:val="single" w:color="000000" w:sz="4" w:space="0"/>
        <w:right w:val="single" w:color="000000" w:sz="4" w:space="0"/>
      </w:tblBorders>
      <w:tblCellMar>
        <w:top w:w="0" w:type="dxa"/>
        <w:left w:w="0" w:type="dxa"/>
        <w:bottom w:w="0" w:type="dxa"/>
        <w:right w:w="0" w:type="dxa"/>
      </w:tblCellMar>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73">
    <w:name w:val="清单表 41"/>
    <w:basedOn w:val="47"/>
    <w:qFormat/>
    <w:uiPriority w:val="99"/>
    <w:tblPr>
      <w:tblBorders>
        <w:top w:val="single" w:color="000000" w:sz="4" w:space="0"/>
        <w:left w:val="single" w:color="000000" w:sz="4" w:space="0"/>
        <w:bottom w:val="single" w:color="000000" w:sz="4" w:space="0"/>
        <w:right w:val="single" w:color="000000" w:sz="4" w:space="0"/>
        <w:insideH w:val="single" w:color="000000" w:sz="4" w:space="0"/>
      </w:tblBorders>
      <w:tblCellMar>
        <w:top w:w="0" w:type="dxa"/>
        <w:left w:w="0" w:type="dxa"/>
        <w:bottom w:w="0" w:type="dxa"/>
        <w:right w:w="0" w:type="dxa"/>
      </w:tblCellMar>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74">
    <w:name w:val="清单表 5 深色1"/>
    <w:basedOn w:val="47"/>
    <w:qFormat/>
    <w:uiPriority w:val="99"/>
    <w:tblPr>
      <w:tblBorders>
        <w:top w:val="single" w:color="7F7F7F" w:sz="32" w:space="0"/>
        <w:left w:val="single" w:color="7F7F7F" w:sz="32" w:space="0"/>
        <w:bottom w:val="single" w:color="7F7F7F" w:sz="32" w:space="0"/>
        <w:right w:val="single" w:color="7F7F7F"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75">
    <w:name w:val="清单表 6 彩色1"/>
    <w:basedOn w:val="47"/>
    <w:qFormat/>
    <w:uiPriority w:val="99"/>
    <w:tblPr>
      <w:tblBorders>
        <w:top w:val="single" w:color="7F7F7F" w:sz="4" w:space="0"/>
        <w:bottom w:val="single" w:color="7F7F7F" w:sz="4" w:space="0"/>
      </w:tblBorders>
      <w:tblCellMar>
        <w:top w:w="0" w:type="dxa"/>
        <w:left w:w="0" w:type="dxa"/>
        <w:bottom w:w="0" w:type="dxa"/>
        <w:right w:w="0" w:type="dxa"/>
      </w:tblCellMar>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76">
    <w:name w:val="清单表 7 彩色1"/>
    <w:basedOn w:val="47"/>
    <w:qFormat/>
    <w:uiPriority w:val="99"/>
    <w:tblPr>
      <w:tblBorders>
        <w:right w:val="single" w:color="7F7F7F" w:sz="4" w:space="0"/>
      </w:tblBorders>
      <w:tblCellMar>
        <w:top w:w="0" w:type="dxa"/>
        <w:left w:w="0" w:type="dxa"/>
        <w:bottom w:w="0" w:type="dxa"/>
        <w:right w:w="0" w:type="dxa"/>
      </w:tblCellMar>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paragraph" w:customStyle="1" w:styleId="77">
    <w:name w:val="TOC 标题1"/>
    <w:unhideWhenUsed/>
    <w:qFormat/>
    <w:uiPriority w:val="39"/>
    <w:rPr>
      <w:rFonts w:ascii="Times New Roman" w:hAnsi="Times New Roman" w:eastAsia="宋体" w:cs="Times New Roman"/>
      <w:lang w:val="en-US" w:eastAsia="zh-CN" w:bidi="ar-SA"/>
    </w:rPr>
  </w:style>
  <w:style w:type="character" w:customStyle="1" w:styleId="78">
    <w:name w:val="Title Char"/>
    <w:basedOn w:val="49"/>
    <w:qFormat/>
    <w:uiPriority w:val="10"/>
    <w:rPr>
      <w:sz w:val="48"/>
      <w:szCs w:val="48"/>
    </w:rPr>
  </w:style>
  <w:style w:type="character" w:customStyle="1" w:styleId="79">
    <w:name w:val="Subtitle Char"/>
    <w:basedOn w:val="49"/>
    <w:qFormat/>
    <w:uiPriority w:val="11"/>
    <w:rPr>
      <w:sz w:val="24"/>
      <w:szCs w:val="24"/>
    </w:rPr>
  </w:style>
  <w:style w:type="character" w:customStyle="1" w:styleId="80">
    <w:name w:val="Quote Char"/>
    <w:qFormat/>
    <w:uiPriority w:val="29"/>
    <w:rPr>
      <w:i/>
    </w:rPr>
  </w:style>
  <w:style w:type="character" w:customStyle="1" w:styleId="81">
    <w:name w:val="Intense Quote Char"/>
    <w:qFormat/>
    <w:uiPriority w:val="30"/>
    <w:rPr>
      <w:i/>
    </w:rPr>
  </w:style>
  <w:style w:type="character" w:customStyle="1" w:styleId="82">
    <w:name w:val="Footnote Text Char"/>
    <w:qFormat/>
    <w:uiPriority w:val="99"/>
    <w:rPr>
      <w:sz w:val="18"/>
    </w:rPr>
  </w:style>
  <w:style w:type="character" w:customStyle="1" w:styleId="83">
    <w:name w:val="Endnote Text Char"/>
    <w:qFormat/>
    <w:uiPriority w:val="99"/>
    <w:rPr>
      <w:sz w:val="20"/>
    </w:rPr>
  </w:style>
  <w:style w:type="character" w:customStyle="1" w:styleId="84">
    <w:name w:val="Heading 1 Char"/>
    <w:qFormat/>
    <w:uiPriority w:val="9"/>
    <w:rPr>
      <w:rFonts w:ascii="Arial" w:hAnsi="Arial" w:eastAsia="Arial" w:cs="Arial"/>
      <w:sz w:val="40"/>
      <w:szCs w:val="40"/>
    </w:rPr>
  </w:style>
  <w:style w:type="character" w:customStyle="1" w:styleId="85">
    <w:name w:val="Heading 2 Char"/>
    <w:qFormat/>
    <w:uiPriority w:val="9"/>
    <w:rPr>
      <w:rFonts w:ascii="Arial" w:hAnsi="Arial" w:eastAsia="Arial" w:cs="Arial"/>
      <w:sz w:val="34"/>
    </w:rPr>
  </w:style>
  <w:style w:type="character" w:customStyle="1" w:styleId="86">
    <w:name w:val="Heading 3 Char"/>
    <w:qFormat/>
    <w:uiPriority w:val="9"/>
    <w:rPr>
      <w:rFonts w:ascii="Arial" w:hAnsi="Arial" w:eastAsia="Arial" w:cs="Arial"/>
      <w:sz w:val="30"/>
      <w:szCs w:val="30"/>
    </w:rPr>
  </w:style>
  <w:style w:type="character" w:customStyle="1" w:styleId="87">
    <w:name w:val="Heading 4 Char"/>
    <w:qFormat/>
    <w:uiPriority w:val="9"/>
    <w:rPr>
      <w:rFonts w:ascii="Arial" w:hAnsi="Arial" w:eastAsia="Arial" w:cs="Arial"/>
      <w:b/>
      <w:bCs/>
      <w:sz w:val="26"/>
      <w:szCs w:val="26"/>
    </w:rPr>
  </w:style>
  <w:style w:type="character" w:customStyle="1" w:styleId="88">
    <w:name w:val="Heading 5 Char"/>
    <w:qFormat/>
    <w:uiPriority w:val="9"/>
    <w:rPr>
      <w:rFonts w:ascii="Arial" w:hAnsi="Arial" w:eastAsia="Arial" w:cs="Arial"/>
      <w:b/>
      <w:bCs/>
      <w:sz w:val="24"/>
      <w:szCs w:val="24"/>
    </w:rPr>
  </w:style>
  <w:style w:type="character" w:customStyle="1" w:styleId="89">
    <w:name w:val="Heading 6 Char"/>
    <w:qFormat/>
    <w:uiPriority w:val="9"/>
    <w:rPr>
      <w:rFonts w:ascii="Arial" w:hAnsi="Arial" w:eastAsia="Arial" w:cs="Arial"/>
      <w:b/>
      <w:bCs/>
      <w:sz w:val="22"/>
      <w:szCs w:val="22"/>
    </w:rPr>
  </w:style>
  <w:style w:type="character" w:customStyle="1" w:styleId="90">
    <w:name w:val="Heading 7 Char"/>
    <w:qFormat/>
    <w:uiPriority w:val="9"/>
    <w:rPr>
      <w:rFonts w:ascii="Arial" w:hAnsi="Arial" w:eastAsia="Arial" w:cs="Arial"/>
      <w:b/>
      <w:bCs/>
      <w:i/>
      <w:iCs/>
      <w:sz w:val="22"/>
      <w:szCs w:val="22"/>
    </w:rPr>
  </w:style>
  <w:style w:type="character" w:customStyle="1" w:styleId="91">
    <w:name w:val="Heading 8 Char"/>
    <w:qFormat/>
    <w:uiPriority w:val="9"/>
    <w:rPr>
      <w:rFonts w:ascii="Arial" w:hAnsi="Arial" w:eastAsia="Arial" w:cs="Arial"/>
      <w:i/>
      <w:iCs/>
      <w:sz w:val="22"/>
      <w:szCs w:val="22"/>
    </w:rPr>
  </w:style>
  <w:style w:type="character" w:customStyle="1" w:styleId="92">
    <w:name w:val="Heading 9 Char"/>
    <w:qFormat/>
    <w:uiPriority w:val="9"/>
    <w:rPr>
      <w:rFonts w:ascii="Arial" w:hAnsi="Arial" w:eastAsia="Arial" w:cs="Arial"/>
      <w:i/>
      <w:iCs/>
      <w:sz w:val="21"/>
      <w:szCs w:val="21"/>
    </w:rPr>
  </w:style>
  <w:style w:type="paragraph" w:styleId="93">
    <w:name w:val="List Paragraph"/>
    <w:basedOn w:val="1"/>
    <w:link w:val="240"/>
    <w:qFormat/>
    <w:uiPriority w:val="34"/>
    <w:pPr>
      <w:ind w:firstLine="420"/>
    </w:pPr>
    <w:rPr>
      <w:sz w:val="20"/>
      <w:szCs w:val="20"/>
    </w:rPr>
  </w:style>
  <w:style w:type="paragraph" w:styleId="94">
    <w:name w:val="No Spacing"/>
    <w:qFormat/>
    <w:uiPriority w:val="1"/>
    <w:rPr>
      <w:rFonts w:ascii="Times New Roman" w:hAnsi="Times New Roman" w:eastAsia="宋体" w:cs="Times New Roman"/>
      <w:lang w:val="en-US" w:eastAsia="zh-CN" w:bidi="ar-SA"/>
    </w:rPr>
  </w:style>
  <w:style w:type="character" w:customStyle="1" w:styleId="95">
    <w:name w:val="标题 字符"/>
    <w:link w:val="44"/>
    <w:qFormat/>
    <w:uiPriority w:val="10"/>
    <w:rPr>
      <w:sz w:val="48"/>
      <w:szCs w:val="48"/>
    </w:rPr>
  </w:style>
  <w:style w:type="character" w:customStyle="1" w:styleId="96">
    <w:name w:val="副标题 字符"/>
    <w:link w:val="33"/>
    <w:qFormat/>
    <w:uiPriority w:val="11"/>
    <w:rPr>
      <w:sz w:val="24"/>
      <w:szCs w:val="24"/>
    </w:rPr>
  </w:style>
  <w:style w:type="paragraph" w:styleId="97">
    <w:name w:val="Quote"/>
    <w:basedOn w:val="1"/>
    <w:next w:val="1"/>
    <w:link w:val="98"/>
    <w:qFormat/>
    <w:uiPriority w:val="29"/>
    <w:pPr>
      <w:ind w:left="720" w:right="720"/>
    </w:pPr>
    <w:rPr>
      <w:i/>
    </w:rPr>
  </w:style>
  <w:style w:type="character" w:customStyle="1" w:styleId="98">
    <w:name w:val="引用 字符"/>
    <w:link w:val="97"/>
    <w:qFormat/>
    <w:uiPriority w:val="29"/>
    <w:rPr>
      <w:i/>
    </w:rPr>
  </w:style>
  <w:style w:type="paragraph" w:styleId="99">
    <w:name w:val="Intense Quote"/>
    <w:basedOn w:val="1"/>
    <w:next w:val="1"/>
    <w:link w:val="100"/>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pPr>
    <w:rPr>
      <w:i/>
    </w:rPr>
  </w:style>
  <w:style w:type="character" w:customStyle="1" w:styleId="100">
    <w:name w:val="明显引用 字符"/>
    <w:link w:val="99"/>
    <w:qFormat/>
    <w:uiPriority w:val="30"/>
    <w:rPr>
      <w:i/>
    </w:rPr>
  </w:style>
  <w:style w:type="character" w:customStyle="1" w:styleId="101">
    <w:name w:val="Header Char"/>
    <w:qFormat/>
    <w:uiPriority w:val="99"/>
  </w:style>
  <w:style w:type="character" w:customStyle="1" w:styleId="102">
    <w:name w:val="Footer Char"/>
    <w:qFormat/>
    <w:uiPriority w:val="99"/>
  </w:style>
  <w:style w:type="character" w:customStyle="1" w:styleId="103">
    <w:name w:val="Caption Char"/>
    <w:qFormat/>
    <w:uiPriority w:val="99"/>
  </w:style>
  <w:style w:type="table" w:customStyle="1" w:styleId="104">
    <w:name w:val="Table Grid Light"/>
    <w:qFormat/>
    <w:uiPriority w:val="59"/>
    <w:tblPr>
      <w:tblBorders>
        <w:top w:val="single" w:color="AFAFAF" w:sz="4" w:space="0"/>
        <w:left w:val="single" w:color="AFAFAF" w:sz="4" w:space="0"/>
        <w:bottom w:val="single" w:color="AFAFAF" w:sz="4" w:space="0"/>
        <w:right w:val="single" w:color="AFAFAF" w:sz="4" w:space="0"/>
        <w:insideH w:val="single" w:color="AFAFAF" w:sz="4" w:space="0"/>
        <w:insideV w:val="single" w:color="AFAFAF" w:sz="4" w:space="0"/>
      </w:tblBorders>
      <w:tblCellMar>
        <w:top w:w="0" w:type="dxa"/>
        <w:left w:w="108" w:type="dxa"/>
        <w:bottom w:w="0" w:type="dxa"/>
        <w:right w:w="108" w:type="dxa"/>
      </w:tblCellMar>
    </w:tblPr>
  </w:style>
  <w:style w:type="table" w:customStyle="1" w:styleId="105">
    <w:name w:val="Grid Table 1 Light - Accent 1"/>
    <w:qFormat/>
    <w:uiPriority w:val="99"/>
    <w:tblPr>
      <w:tblBorders>
        <w:top w:val="single" w:color="B7CBE4" w:sz="4" w:space="0"/>
        <w:left w:val="single" w:color="B7CBE4" w:sz="4" w:space="0"/>
        <w:bottom w:val="single" w:color="B7CBE4" w:sz="4" w:space="0"/>
        <w:right w:val="single" w:color="B7CBE4" w:sz="4" w:space="0"/>
        <w:insideH w:val="single" w:color="B7CBE4" w:sz="4" w:space="0"/>
        <w:insideV w:val="single" w:color="B7CBE4" w:sz="4" w:space="0"/>
      </w:tblBorders>
      <w:tblCellMar>
        <w:top w:w="0" w:type="dxa"/>
        <w:left w:w="0" w:type="dxa"/>
        <w:bottom w:w="0" w:type="dxa"/>
        <w:right w:w="0" w:type="dxa"/>
      </w:tblCellMar>
    </w:tblPr>
  </w:style>
  <w:style w:type="table" w:customStyle="1" w:styleId="106">
    <w:name w:val="Grid Table 1 Light - Accent 2"/>
    <w:qFormat/>
    <w:uiPriority w:val="99"/>
    <w:tblPr>
      <w:tblBorders>
        <w:top w:val="single" w:color="E5B7B6" w:sz="4" w:space="0"/>
        <w:left w:val="single" w:color="E5B7B6" w:sz="4" w:space="0"/>
        <w:bottom w:val="single" w:color="E5B7B6" w:sz="4" w:space="0"/>
        <w:right w:val="single" w:color="E5B7B6" w:sz="4" w:space="0"/>
        <w:insideH w:val="single" w:color="E5B7B6" w:sz="4" w:space="0"/>
        <w:insideV w:val="single" w:color="E5B7B6" w:sz="4" w:space="0"/>
      </w:tblBorders>
      <w:tblCellMar>
        <w:top w:w="0" w:type="dxa"/>
        <w:left w:w="0" w:type="dxa"/>
        <w:bottom w:w="0" w:type="dxa"/>
        <w:right w:w="0" w:type="dxa"/>
      </w:tblCellMar>
    </w:tblPr>
  </w:style>
  <w:style w:type="table" w:customStyle="1" w:styleId="107">
    <w:name w:val="Grid Table 1 Light - Accent 3"/>
    <w:qFormat/>
    <w:uiPriority w:val="99"/>
    <w:tblPr>
      <w:tblBorders>
        <w:top w:val="single" w:color="D6E3BB" w:sz="4" w:space="0"/>
        <w:left w:val="single" w:color="D6E3BB" w:sz="4" w:space="0"/>
        <w:bottom w:val="single" w:color="D6E3BB" w:sz="4" w:space="0"/>
        <w:right w:val="single" w:color="D6E3BB" w:sz="4" w:space="0"/>
        <w:insideH w:val="single" w:color="D6E3BB" w:sz="4" w:space="0"/>
        <w:insideV w:val="single" w:color="D6E3BB" w:sz="4" w:space="0"/>
      </w:tblBorders>
      <w:tblCellMar>
        <w:top w:w="0" w:type="dxa"/>
        <w:left w:w="0" w:type="dxa"/>
        <w:bottom w:w="0" w:type="dxa"/>
        <w:right w:w="0" w:type="dxa"/>
      </w:tblCellMar>
    </w:tblPr>
  </w:style>
  <w:style w:type="table" w:customStyle="1" w:styleId="108">
    <w:name w:val="Grid Table 1 Light - Accent 4"/>
    <w:qFormat/>
    <w:uiPriority w:val="99"/>
    <w:tblPr>
      <w:tblBorders>
        <w:top w:val="single" w:color="CBC0D9" w:sz="4" w:space="0"/>
        <w:left w:val="single" w:color="CBC0D9" w:sz="4" w:space="0"/>
        <w:bottom w:val="single" w:color="CBC0D9" w:sz="4" w:space="0"/>
        <w:right w:val="single" w:color="CBC0D9" w:sz="4" w:space="0"/>
        <w:insideH w:val="single" w:color="CBC0D9" w:sz="4" w:space="0"/>
        <w:insideV w:val="single" w:color="CBC0D9" w:sz="4" w:space="0"/>
      </w:tblBorders>
      <w:tblCellMar>
        <w:top w:w="0" w:type="dxa"/>
        <w:left w:w="0" w:type="dxa"/>
        <w:bottom w:w="0" w:type="dxa"/>
        <w:right w:w="0" w:type="dxa"/>
      </w:tblCellMar>
    </w:tblPr>
  </w:style>
  <w:style w:type="table" w:customStyle="1" w:styleId="109">
    <w:name w:val="Grid Table 1 Light - Accent 5"/>
    <w:qFormat/>
    <w:uiPriority w:val="99"/>
    <w:tblPr>
      <w:tblBorders>
        <w:top w:val="single" w:color="B6DDE8" w:sz="4" w:space="0"/>
        <w:left w:val="single" w:color="B6DDE8" w:sz="4" w:space="0"/>
        <w:bottom w:val="single" w:color="B6DDE8" w:sz="4" w:space="0"/>
        <w:right w:val="single" w:color="B6DDE8" w:sz="4" w:space="0"/>
        <w:insideH w:val="single" w:color="B6DDE8" w:sz="4" w:space="0"/>
        <w:insideV w:val="single" w:color="B6DDE8" w:sz="4" w:space="0"/>
      </w:tblBorders>
      <w:tblCellMar>
        <w:top w:w="0" w:type="dxa"/>
        <w:left w:w="0" w:type="dxa"/>
        <w:bottom w:w="0" w:type="dxa"/>
        <w:right w:w="0" w:type="dxa"/>
      </w:tblCellMar>
    </w:tblPr>
  </w:style>
  <w:style w:type="table" w:customStyle="1" w:styleId="110">
    <w:name w:val="Grid Table 1 Light - Accent 6"/>
    <w:qFormat/>
    <w:uiPriority w:val="99"/>
    <w:tblPr>
      <w:tblBorders>
        <w:top w:val="single" w:color="FBD4B4" w:sz="4" w:space="0"/>
        <w:left w:val="single" w:color="FBD4B4" w:sz="4" w:space="0"/>
        <w:bottom w:val="single" w:color="FBD4B4" w:sz="4" w:space="0"/>
        <w:right w:val="single" w:color="FBD4B4" w:sz="4" w:space="0"/>
        <w:insideH w:val="single" w:color="FBD4B4" w:sz="4" w:space="0"/>
        <w:insideV w:val="single" w:color="FBD4B4" w:sz="4" w:space="0"/>
      </w:tblBorders>
      <w:tblCellMar>
        <w:top w:w="0" w:type="dxa"/>
        <w:left w:w="0" w:type="dxa"/>
        <w:bottom w:w="0" w:type="dxa"/>
        <w:right w:w="0" w:type="dxa"/>
      </w:tblCellMar>
    </w:tblPr>
  </w:style>
  <w:style w:type="table" w:customStyle="1" w:styleId="111">
    <w:name w:val="Grid Table 2 - Accent 1"/>
    <w:qFormat/>
    <w:uiPriority w:val="99"/>
    <w:tblPr>
      <w:tblBorders>
        <w:bottom w:val="single" w:color="5D8AC2" w:sz="4" w:space="0"/>
        <w:insideH w:val="single" w:color="5D8AC2" w:sz="4" w:space="0"/>
        <w:insideV w:val="single" w:color="5D8AC2" w:sz="4" w:space="0"/>
      </w:tblBorders>
      <w:tblCellMar>
        <w:top w:w="0" w:type="dxa"/>
        <w:left w:w="0" w:type="dxa"/>
        <w:bottom w:w="0" w:type="dxa"/>
        <w:right w:w="0" w:type="dxa"/>
      </w:tblCellMar>
    </w:tblPr>
  </w:style>
  <w:style w:type="table" w:customStyle="1" w:styleId="112">
    <w:name w:val="Grid Table 2 - Accent 2"/>
    <w:qFormat/>
    <w:uiPriority w:val="99"/>
    <w:tblPr>
      <w:tblBorders>
        <w:bottom w:val="single" w:color="D99695" w:sz="4" w:space="0"/>
        <w:insideH w:val="single" w:color="D99695" w:sz="4" w:space="0"/>
        <w:insideV w:val="single" w:color="D99695" w:sz="4" w:space="0"/>
      </w:tblBorders>
      <w:tblCellMar>
        <w:top w:w="0" w:type="dxa"/>
        <w:left w:w="0" w:type="dxa"/>
        <w:bottom w:w="0" w:type="dxa"/>
        <w:right w:w="0" w:type="dxa"/>
      </w:tblCellMar>
    </w:tblPr>
  </w:style>
  <w:style w:type="table" w:customStyle="1" w:styleId="113">
    <w:name w:val="Grid Table 2 - Accent 3"/>
    <w:qFormat/>
    <w:uiPriority w:val="99"/>
    <w:tblPr>
      <w:tblBorders>
        <w:bottom w:val="single" w:color="9ABB59" w:sz="4" w:space="0"/>
        <w:insideH w:val="single" w:color="9ABB59" w:sz="4" w:space="0"/>
        <w:insideV w:val="single" w:color="9ABB59" w:sz="4" w:space="0"/>
      </w:tblBorders>
      <w:tblCellMar>
        <w:top w:w="0" w:type="dxa"/>
        <w:left w:w="0" w:type="dxa"/>
        <w:bottom w:w="0" w:type="dxa"/>
        <w:right w:w="0" w:type="dxa"/>
      </w:tblCellMar>
    </w:tblPr>
  </w:style>
  <w:style w:type="table" w:customStyle="1" w:styleId="114">
    <w:name w:val="Grid Table 2 - Accent 4"/>
    <w:qFormat/>
    <w:uiPriority w:val="99"/>
    <w:tblPr>
      <w:tblBorders>
        <w:bottom w:val="single" w:color="B2A1C6" w:sz="4" w:space="0"/>
        <w:insideH w:val="single" w:color="B2A1C6" w:sz="4" w:space="0"/>
        <w:insideV w:val="single" w:color="B2A1C6" w:sz="4" w:space="0"/>
      </w:tblBorders>
      <w:tblCellMar>
        <w:top w:w="0" w:type="dxa"/>
        <w:left w:w="0" w:type="dxa"/>
        <w:bottom w:w="0" w:type="dxa"/>
        <w:right w:w="0" w:type="dxa"/>
      </w:tblCellMar>
    </w:tblPr>
  </w:style>
  <w:style w:type="table" w:customStyle="1" w:styleId="115">
    <w:name w:val="Grid Table 2 - Accent 5"/>
    <w:qFormat/>
    <w:uiPriority w:val="99"/>
    <w:tblPr>
      <w:tblBorders>
        <w:bottom w:val="single" w:color="4BACC6" w:sz="4" w:space="0"/>
        <w:insideH w:val="single" w:color="4BACC6" w:sz="4" w:space="0"/>
        <w:insideV w:val="single" w:color="4BACC6" w:sz="4" w:space="0"/>
      </w:tblBorders>
      <w:tblCellMar>
        <w:top w:w="0" w:type="dxa"/>
        <w:left w:w="0" w:type="dxa"/>
        <w:bottom w:w="0" w:type="dxa"/>
        <w:right w:w="0" w:type="dxa"/>
      </w:tblCellMar>
    </w:tblPr>
  </w:style>
  <w:style w:type="table" w:customStyle="1" w:styleId="116">
    <w:name w:val="Grid Table 2 - Accent 6"/>
    <w:qFormat/>
    <w:uiPriority w:val="99"/>
    <w:tblPr>
      <w:tblBorders>
        <w:bottom w:val="single" w:color="F79646" w:sz="4" w:space="0"/>
        <w:insideH w:val="single" w:color="F79646" w:sz="4" w:space="0"/>
        <w:insideV w:val="single" w:color="F79646" w:sz="4" w:space="0"/>
      </w:tblBorders>
      <w:tblCellMar>
        <w:top w:w="0" w:type="dxa"/>
        <w:left w:w="0" w:type="dxa"/>
        <w:bottom w:w="0" w:type="dxa"/>
        <w:right w:w="0" w:type="dxa"/>
      </w:tblCellMar>
    </w:tblPr>
  </w:style>
  <w:style w:type="table" w:customStyle="1" w:styleId="117">
    <w:name w:val="Grid Table 3 - Accent 1"/>
    <w:qFormat/>
    <w:uiPriority w:val="99"/>
    <w:tblPr>
      <w:tblBorders>
        <w:bottom w:val="single" w:color="5D8AC2" w:sz="4" w:space="0"/>
        <w:insideH w:val="single" w:color="5D8AC2" w:sz="4" w:space="0"/>
        <w:insideV w:val="single" w:color="5D8AC2" w:sz="4" w:space="0"/>
      </w:tblBorders>
      <w:tblCellMar>
        <w:top w:w="0" w:type="dxa"/>
        <w:left w:w="0" w:type="dxa"/>
        <w:bottom w:w="0" w:type="dxa"/>
        <w:right w:w="0" w:type="dxa"/>
      </w:tblCellMar>
    </w:tblPr>
  </w:style>
  <w:style w:type="table" w:customStyle="1" w:styleId="118">
    <w:name w:val="Grid Table 3 - Accent 2"/>
    <w:qFormat/>
    <w:uiPriority w:val="99"/>
    <w:tblPr>
      <w:tblBorders>
        <w:bottom w:val="single" w:color="D99695" w:sz="4" w:space="0"/>
        <w:insideH w:val="single" w:color="D99695" w:sz="4" w:space="0"/>
        <w:insideV w:val="single" w:color="D99695" w:sz="4" w:space="0"/>
      </w:tblBorders>
      <w:tblCellMar>
        <w:top w:w="0" w:type="dxa"/>
        <w:left w:w="0" w:type="dxa"/>
        <w:bottom w:w="0" w:type="dxa"/>
        <w:right w:w="0" w:type="dxa"/>
      </w:tblCellMar>
    </w:tblPr>
  </w:style>
  <w:style w:type="table" w:customStyle="1" w:styleId="119">
    <w:name w:val="Grid Table 3 - Accent 3"/>
    <w:qFormat/>
    <w:uiPriority w:val="99"/>
    <w:tblPr>
      <w:tblBorders>
        <w:bottom w:val="single" w:color="9ABB59" w:sz="4" w:space="0"/>
        <w:insideH w:val="single" w:color="9ABB59" w:sz="4" w:space="0"/>
        <w:insideV w:val="single" w:color="9ABB59" w:sz="4" w:space="0"/>
      </w:tblBorders>
      <w:tblCellMar>
        <w:top w:w="0" w:type="dxa"/>
        <w:left w:w="0" w:type="dxa"/>
        <w:bottom w:w="0" w:type="dxa"/>
        <w:right w:w="0" w:type="dxa"/>
      </w:tblCellMar>
    </w:tblPr>
  </w:style>
  <w:style w:type="table" w:customStyle="1" w:styleId="120">
    <w:name w:val="Grid Table 3 - Accent 4"/>
    <w:qFormat/>
    <w:uiPriority w:val="99"/>
    <w:tblPr>
      <w:tblBorders>
        <w:bottom w:val="single" w:color="B2A1C6" w:sz="4" w:space="0"/>
        <w:insideH w:val="single" w:color="B2A1C6" w:sz="4" w:space="0"/>
        <w:insideV w:val="single" w:color="B2A1C6" w:sz="4" w:space="0"/>
      </w:tblBorders>
      <w:tblCellMar>
        <w:top w:w="0" w:type="dxa"/>
        <w:left w:w="0" w:type="dxa"/>
        <w:bottom w:w="0" w:type="dxa"/>
        <w:right w:w="0" w:type="dxa"/>
      </w:tblCellMar>
    </w:tblPr>
  </w:style>
  <w:style w:type="table" w:customStyle="1" w:styleId="121">
    <w:name w:val="Grid Table 3 - Accent 5"/>
    <w:qFormat/>
    <w:uiPriority w:val="99"/>
    <w:tblPr>
      <w:tblBorders>
        <w:bottom w:val="single" w:color="4BACC6" w:sz="4" w:space="0"/>
        <w:insideH w:val="single" w:color="4BACC6" w:sz="4" w:space="0"/>
        <w:insideV w:val="single" w:color="4BACC6" w:sz="4" w:space="0"/>
      </w:tblBorders>
      <w:tblCellMar>
        <w:top w:w="0" w:type="dxa"/>
        <w:left w:w="0" w:type="dxa"/>
        <w:bottom w:w="0" w:type="dxa"/>
        <w:right w:w="0" w:type="dxa"/>
      </w:tblCellMar>
    </w:tblPr>
  </w:style>
  <w:style w:type="table" w:customStyle="1" w:styleId="122">
    <w:name w:val="Grid Table 3 - Accent 6"/>
    <w:qFormat/>
    <w:uiPriority w:val="99"/>
    <w:tblPr>
      <w:tblBorders>
        <w:bottom w:val="single" w:color="F79646" w:sz="4" w:space="0"/>
        <w:insideH w:val="single" w:color="F79646" w:sz="4" w:space="0"/>
        <w:insideV w:val="single" w:color="F79646" w:sz="4" w:space="0"/>
      </w:tblBorders>
      <w:tblCellMar>
        <w:top w:w="0" w:type="dxa"/>
        <w:left w:w="0" w:type="dxa"/>
        <w:bottom w:w="0" w:type="dxa"/>
        <w:right w:w="0" w:type="dxa"/>
      </w:tblCellMar>
    </w:tblPr>
  </w:style>
  <w:style w:type="table" w:customStyle="1" w:styleId="123">
    <w:name w:val="Grid Table 4 - Accent 1"/>
    <w:qFormat/>
    <w:uiPriority w:val="59"/>
    <w:tblPr>
      <w:tblBorders>
        <w:top w:val="single" w:color="9BB7D9" w:sz="4" w:space="0"/>
        <w:left w:val="single" w:color="9BB7D9" w:sz="4" w:space="0"/>
        <w:bottom w:val="single" w:color="9BB7D9" w:sz="4" w:space="0"/>
        <w:right w:val="single" w:color="9BB7D9" w:sz="4" w:space="0"/>
        <w:insideH w:val="single" w:color="9BB7D9" w:sz="4" w:space="0"/>
        <w:insideV w:val="single" w:color="9BB7D9" w:sz="4" w:space="0"/>
      </w:tblBorders>
      <w:tblCellMar>
        <w:top w:w="0" w:type="dxa"/>
        <w:left w:w="0" w:type="dxa"/>
        <w:bottom w:w="0" w:type="dxa"/>
        <w:right w:w="0" w:type="dxa"/>
      </w:tblCellMar>
    </w:tblPr>
  </w:style>
  <w:style w:type="table" w:customStyle="1" w:styleId="124">
    <w:name w:val="Grid Table 4 - Accent 2"/>
    <w:qFormat/>
    <w:uiPriority w:val="59"/>
    <w:tblPr>
      <w:tblBorders>
        <w:top w:val="single" w:color="DB9B9A" w:sz="4" w:space="0"/>
        <w:left w:val="single" w:color="DB9B9A" w:sz="4" w:space="0"/>
        <w:bottom w:val="single" w:color="DB9B9A" w:sz="4" w:space="0"/>
        <w:right w:val="single" w:color="DB9B9A" w:sz="4" w:space="0"/>
        <w:insideH w:val="single" w:color="DB9B9A" w:sz="4" w:space="0"/>
        <w:insideV w:val="single" w:color="DB9B9A" w:sz="4" w:space="0"/>
      </w:tblBorders>
      <w:tblCellMar>
        <w:top w:w="0" w:type="dxa"/>
        <w:left w:w="0" w:type="dxa"/>
        <w:bottom w:w="0" w:type="dxa"/>
        <w:right w:w="0" w:type="dxa"/>
      </w:tblCellMar>
    </w:tblPr>
  </w:style>
  <w:style w:type="table" w:customStyle="1" w:styleId="125">
    <w:name w:val="Grid Table 4 - Accent 3"/>
    <w:qFormat/>
    <w:uiPriority w:val="59"/>
    <w:tblPr>
      <w:tblBorders>
        <w:top w:val="single" w:color="C6D8A1" w:sz="4" w:space="0"/>
        <w:left w:val="single" w:color="C6D8A1" w:sz="4" w:space="0"/>
        <w:bottom w:val="single" w:color="C6D8A1" w:sz="4" w:space="0"/>
        <w:right w:val="single" w:color="C6D8A1" w:sz="4" w:space="0"/>
        <w:insideH w:val="single" w:color="C6D8A1" w:sz="4" w:space="0"/>
        <w:insideV w:val="single" w:color="C6D8A1" w:sz="4" w:space="0"/>
      </w:tblBorders>
      <w:tblCellMar>
        <w:top w:w="0" w:type="dxa"/>
        <w:left w:w="0" w:type="dxa"/>
        <w:bottom w:w="0" w:type="dxa"/>
        <w:right w:w="0" w:type="dxa"/>
      </w:tblCellMar>
    </w:tblPr>
  </w:style>
  <w:style w:type="table" w:customStyle="1" w:styleId="126">
    <w:name w:val="Grid Table 4 - Accent 4"/>
    <w:qFormat/>
    <w:uiPriority w:val="59"/>
    <w:tblPr>
      <w:tblBorders>
        <w:top w:val="single" w:color="B7A7CA" w:sz="4" w:space="0"/>
        <w:left w:val="single" w:color="B7A7CA" w:sz="4" w:space="0"/>
        <w:bottom w:val="single" w:color="B7A7CA" w:sz="4" w:space="0"/>
        <w:right w:val="single" w:color="B7A7CA" w:sz="4" w:space="0"/>
        <w:insideH w:val="single" w:color="B7A7CA" w:sz="4" w:space="0"/>
        <w:insideV w:val="single" w:color="B7A7CA" w:sz="4" w:space="0"/>
      </w:tblBorders>
      <w:tblCellMar>
        <w:top w:w="0" w:type="dxa"/>
        <w:left w:w="0" w:type="dxa"/>
        <w:bottom w:w="0" w:type="dxa"/>
        <w:right w:w="0" w:type="dxa"/>
      </w:tblCellMar>
    </w:tblPr>
  </w:style>
  <w:style w:type="table" w:customStyle="1" w:styleId="127">
    <w:name w:val="Grid Table 4 - Accent 5"/>
    <w:qFormat/>
    <w:uiPriority w:val="59"/>
    <w:tblPr>
      <w:tblBorders>
        <w:top w:val="single" w:color="99D0DE" w:sz="4" w:space="0"/>
        <w:left w:val="single" w:color="99D0DE" w:sz="4" w:space="0"/>
        <w:bottom w:val="single" w:color="99D0DE" w:sz="4" w:space="0"/>
        <w:right w:val="single" w:color="99D0DE" w:sz="4" w:space="0"/>
        <w:insideH w:val="single" w:color="99D0DE" w:sz="4" w:space="0"/>
        <w:insideV w:val="single" w:color="99D0DE" w:sz="4" w:space="0"/>
      </w:tblBorders>
      <w:tblCellMar>
        <w:top w:w="0" w:type="dxa"/>
        <w:left w:w="0" w:type="dxa"/>
        <w:bottom w:w="0" w:type="dxa"/>
        <w:right w:w="0" w:type="dxa"/>
      </w:tblCellMar>
    </w:tblPr>
  </w:style>
  <w:style w:type="table" w:customStyle="1" w:styleId="128">
    <w:name w:val="Grid Table 4 - Accent 6"/>
    <w:qFormat/>
    <w:uiPriority w:val="59"/>
    <w:tblPr>
      <w:tblBorders>
        <w:top w:val="single" w:color="FAC396" w:sz="4" w:space="0"/>
        <w:left w:val="single" w:color="FAC396" w:sz="4" w:space="0"/>
        <w:bottom w:val="single" w:color="FAC396" w:sz="4" w:space="0"/>
        <w:right w:val="single" w:color="FAC396" w:sz="4" w:space="0"/>
        <w:insideH w:val="single" w:color="FAC396" w:sz="4" w:space="0"/>
        <w:insideV w:val="single" w:color="FAC396" w:sz="4" w:space="0"/>
      </w:tblBorders>
      <w:tblCellMar>
        <w:top w:w="0" w:type="dxa"/>
        <w:left w:w="0" w:type="dxa"/>
        <w:bottom w:w="0" w:type="dxa"/>
        <w:right w:w="0" w:type="dxa"/>
      </w:tblCellMar>
    </w:tblPr>
  </w:style>
  <w:style w:type="table" w:customStyle="1" w:styleId="129">
    <w:name w:val="Grid Table 5 Dark- Accent 1"/>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130">
    <w:name w:val="Grid Table 5 Dark - Accent 2"/>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131">
    <w:name w:val="Grid Table 5 Dark - Accent 3"/>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132">
    <w:name w:val="Grid Table 5 Dark- Accent 4"/>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133">
    <w:name w:val="Grid Table 5 Dark - Accent 5"/>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134">
    <w:name w:val="Grid Table 5 Dark - Accent 6"/>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135">
    <w:name w:val="Grid Table 6 Colorful - Accent 1"/>
    <w:qFormat/>
    <w:uiPriority w:val="99"/>
    <w:tblPr>
      <w:tblBorders>
        <w:top w:val="single" w:color="A6BFDD" w:sz="4" w:space="0"/>
        <w:left w:val="single" w:color="A6BFDD" w:sz="4" w:space="0"/>
        <w:bottom w:val="single" w:color="A6BFDD" w:sz="4" w:space="0"/>
        <w:right w:val="single" w:color="A6BFDD" w:sz="4" w:space="0"/>
        <w:insideH w:val="single" w:color="A6BFDD" w:sz="4" w:space="0"/>
        <w:insideV w:val="single" w:color="A6BFDD" w:sz="4" w:space="0"/>
      </w:tblBorders>
      <w:tblCellMar>
        <w:top w:w="0" w:type="dxa"/>
        <w:left w:w="0" w:type="dxa"/>
        <w:bottom w:w="0" w:type="dxa"/>
        <w:right w:w="0" w:type="dxa"/>
      </w:tblCellMar>
    </w:tblPr>
  </w:style>
  <w:style w:type="table" w:customStyle="1" w:styleId="136">
    <w:name w:val="Grid Table 6 Colorful - Accent 2"/>
    <w:qFormat/>
    <w:uiPriority w:val="99"/>
    <w:tblPr>
      <w:tblBorders>
        <w:top w:val="single" w:color="D99695" w:sz="4" w:space="0"/>
        <w:left w:val="single" w:color="D99695" w:sz="4" w:space="0"/>
        <w:bottom w:val="single" w:color="D99695" w:sz="4" w:space="0"/>
        <w:right w:val="single" w:color="D99695" w:sz="4" w:space="0"/>
        <w:insideH w:val="single" w:color="D99695" w:sz="4" w:space="0"/>
        <w:insideV w:val="single" w:color="D99695" w:sz="4" w:space="0"/>
      </w:tblBorders>
      <w:tblCellMar>
        <w:top w:w="0" w:type="dxa"/>
        <w:left w:w="0" w:type="dxa"/>
        <w:bottom w:w="0" w:type="dxa"/>
        <w:right w:w="0" w:type="dxa"/>
      </w:tblCellMar>
    </w:tblPr>
  </w:style>
  <w:style w:type="table" w:customStyle="1" w:styleId="137">
    <w:name w:val="Grid Table 6 Colorful - Accent 3"/>
    <w:qFormat/>
    <w:uiPriority w:val="99"/>
    <w:tblPr>
      <w:tblBorders>
        <w:top w:val="single" w:color="9ABB59" w:sz="4" w:space="0"/>
        <w:left w:val="single" w:color="9ABB59" w:sz="4" w:space="0"/>
        <w:bottom w:val="single" w:color="9ABB59" w:sz="4" w:space="0"/>
        <w:right w:val="single" w:color="9ABB59" w:sz="4" w:space="0"/>
        <w:insideH w:val="single" w:color="9ABB59" w:sz="4" w:space="0"/>
        <w:insideV w:val="single" w:color="9ABB59" w:sz="4" w:space="0"/>
      </w:tblBorders>
      <w:tblCellMar>
        <w:top w:w="0" w:type="dxa"/>
        <w:left w:w="0" w:type="dxa"/>
        <w:bottom w:w="0" w:type="dxa"/>
        <w:right w:w="0" w:type="dxa"/>
      </w:tblCellMar>
    </w:tblPr>
  </w:style>
  <w:style w:type="table" w:customStyle="1" w:styleId="138">
    <w:name w:val="Grid Table 6 Colorful - Accent 4"/>
    <w:qFormat/>
    <w:uiPriority w:val="99"/>
    <w:tblPr>
      <w:tblBorders>
        <w:top w:val="single" w:color="B2A1C6" w:sz="4" w:space="0"/>
        <w:left w:val="single" w:color="B2A1C6" w:sz="4" w:space="0"/>
        <w:bottom w:val="single" w:color="B2A1C6" w:sz="4" w:space="0"/>
        <w:right w:val="single" w:color="B2A1C6" w:sz="4" w:space="0"/>
        <w:insideH w:val="single" w:color="B2A1C6" w:sz="4" w:space="0"/>
        <w:insideV w:val="single" w:color="B2A1C6" w:sz="4" w:space="0"/>
      </w:tblBorders>
      <w:tblCellMar>
        <w:top w:w="0" w:type="dxa"/>
        <w:left w:w="0" w:type="dxa"/>
        <w:bottom w:w="0" w:type="dxa"/>
        <w:right w:w="0" w:type="dxa"/>
      </w:tblCellMar>
    </w:tblPr>
  </w:style>
  <w:style w:type="table" w:customStyle="1" w:styleId="139">
    <w:name w:val="Grid Table 6 Colorful - Accent 5"/>
    <w:qFormat/>
    <w:uiPriority w:val="99"/>
    <w:tblPr>
      <w:tblBorders>
        <w:top w:val="single" w:color="4BACC6" w:sz="4" w:space="0"/>
        <w:left w:val="single" w:color="4BACC6" w:sz="4" w:space="0"/>
        <w:bottom w:val="single" w:color="4BACC6" w:sz="4" w:space="0"/>
        <w:right w:val="single" w:color="4BACC6" w:sz="4" w:space="0"/>
        <w:insideH w:val="single" w:color="4BACC6" w:sz="4" w:space="0"/>
        <w:insideV w:val="single" w:color="4BACC6" w:sz="4" w:space="0"/>
      </w:tblBorders>
      <w:tblCellMar>
        <w:top w:w="0" w:type="dxa"/>
        <w:left w:w="0" w:type="dxa"/>
        <w:bottom w:w="0" w:type="dxa"/>
        <w:right w:w="0" w:type="dxa"/>
      </w:tblCellMar>
    </w:tblPr>
  </w:style>
  <w:style w:type="table" w:customStyle="1" w:styleId="140">
    <w:name w:val="Grid Table 6 Colorful - Accent 6"/>
    <w:qFormat/>
    <w:uiPriority w:val="99"/>
    <w:tblPr>
      <w:tblBorders>
        <w:top w:val="single" w:color="F79646" w:sz="4" w:space="0"/>
        <w:left w:val="single" w:color="F79646" w:sz="4" w:space="0"/>
        <w:bottom w:val="single" w:color="F79646" w:sz="4" w:space="0"/>
        <w:right w:val="single" w:color="F79646" w:sz="4" w:space="0"/>
        <w:insideH w:val="single" w:color="F79646" w:sz="4" w:space="0"/>
        <w:insideV w:val="single" w:color="F79646" w:sz="4" w:space="0"/>
      </w:tblBorders>
      <w:tblCellMar>
        <w:top w:w="0" w:type="dxa"/>
        <w:left w:w="0" w:type="dxa"/>
        <w:bottom w:w="0" w:type="dxa"/>
        <w:right w:w="0" w:type="dxa"/>
      </w:tblCellMar>
    </w:tblPr>
  </w:style>
  <w:style w:type="table" w:customStyle="1" w:styleId="141">
    <w:name w:val="Grid Table 7 Colorful - Accent 1"/>
    <w:qFormat/>
    <w:uiPriority w:val="99"/>
    <w:tblPr>
      <w:tblBorders>
        <w:bottom w:val="single" w:color="A6BFDD" w:sz="4" w:space="0"/>
        <w:right w:val="single" w:color="A6BFDD" w:sz="4" w:space="0"/>
        <w:insideH w:val="single" w:color="A6BFDD" w:sz="4" w:space="0"/>
        <w:insideV w:val="single" w:color="A6BFDD" w:sz="4" w:space="0"/>
      </w:tblBorders>
      <w:tblCellMar>
        <w:top w:w="0" w:type="dxa"/>
        <w:left w:w="0" w:type="dxa"/>
        <w:bottom w:w="0" w:type="dxa"/>
        <w:right w:w="0" w:type="dxa"/>
      </w:tblCellMar>
    </w:tblPr>
  </w:style>
  <w:style w:type="table" w:customStyle="1" w:styleId="142">
    <w:name w:val="Grid Table 7 Colorful - Accent 2"/>
    <w:qFormat/>
    <w:uiPriority w:val="99"/>
    <w:tblPr>
      <w:tblBorders>
        <w:bottom w:val="single" w:color="D99695" w:sz="4" w:space="0"/>
        <w:right w:val="single" w:color="D99695" w:sz="4" w:space="0"/>
        <w:insideH w:val="single" w:color="D99695" w:sz="4" w:space="0"/>
        <w:insideV w:val="single" w:color="D99695" w:sz="4" w:space="0"/>
      </w:tblBorders>
      <w:tblCellMar>
        <w:top w:w="0" w:type="dxa"/>
        <w:left w:w="0" w:type="dxa"/>
        <w:bottom w:w="0" w:type="dxa"/>
        <w:right w:w="0" w:type="dxa"/>
      </w:tblCellMar>
    </w:tblPr>
  </w:style>
  <w:style w:type="table" w:customStyle="1" w:styleId="143">
    <w:name w:val="Grid Table 7 Colorful - Accent 3"/>
    <w:qFormat/>
    <w:uiPriority w:val="99"/>
    <w:tblPr>
      <w:tblBorders>
        <w:bottom w:val="single" w:color="9ABB59" w:sz="4" w:space="0"/>
        <w:right w:val="single" w:color="9ABB59" w:sz="4" w:space="0"/>
        <w:insideH w:val="single" w:color="9ABB59" w:sz="4" w:space="0"/>
        <w:insideV w:val="single" w:color="9ABB59" w:sz="4" w:space="0"/>
      </w:tblBorders>
      <w:tblCellMar>
        <w:top w:w="0" w:type="dxa"/>
        <w:left w:w="0" w:type="dxa"/>
        <w:bottom w:w="0" w:type="dxa"/>
        <w:right w:w="0" w:type="dxa"/>
      </w:tblCellMar>
    </w:tblPr>
  </w:style>
  <w:style w:type="table" w:customStyle="1" w:styleId="144">
    <w:name w:val="Grid Table 7 Colorful - Accent 4"/>
    <w:qFormat/>
    <w:uiPriority w:val="99"/>
    <w:tblPr>
      <w:tblBorders>
        <w:bottom w:val="single" w:color="B2A1C6" w:sz="4" w:space="0"/>
        <w:right w:val="single" w:color="B2A1C6" w:sz="4" w:space="0"/>
        <w:insideH w:val="single" w:color="B2A1C6" w:sz="4" w:space="0"/>
        <w:insideV w:val="single" w:color="B2A1C6" w:sz="4" w:space="0"/>
      </w:tblBorders>
      <w:tblCellMar>
        <w:top w:w="0" w:type="dxa"/>
        <w:left w:w="0" w:type="dxa"/>
        <w:bottom w:w="0" w:type="dxa"/>
        <w:right w:w="0" w:type="dxa"/>
      </w:tblCellMar>
    </w:tblPr>
  </w:style>
  <w:style w:type="table" w:customStyle="1" w:styleId="145">
    <w:name w:val="Grid Table 7 Colorful - Accent 5"/>
    <w:qFormat/>
    <w:uiPriority w:val="99"/>
    <w:tblPr>
      <w:tblBorders>
        <w:bottom w:val="single" w:color="99D0DE" w:sz="4" w:space="0"/>
        <w:right w:val="single" w:color="99D0DE" w:sz="4" w:space="0"/>
        <w:insideH w:val="single" w:color="99D0DE" w:sz="4" w:space="0"/>
        <w:insideV w:val="single" w:color="99D0DE" w:sz="4" w:space="0"/>
      </w:tblBorders>
      <w:tblCellMar>
        <w:top w:w="0" w:type="dxa"/>
        <w:left w:w="0" w:type="dxa"/>
        <w:bottom w:w="0" w:type="dxa"/>
        <w:right w:w="0" w:type="dxa"/>
      </w:tblCellMar>
    </w:tblPr>
  </w:style>
  <w:style w:type="table" w:customStyle="1" w:styleId="146">
    <w:name w:val="Grid Table 7 Colorful - Accent 6"/>
    <w:qFormat/>
    <w:uiPriority w:val="99"/>
    <w:tblPr>
      <w:tblBorders>
        <w:bottom w:val="single" w:color="FAC396" w:sz="4" w:space="0"/>
        <w:right w:val="single" w:color="FAC396" w:sz="4" w:space="0"/>
        <w:insideH w:val="single" w:color="FAC396" w:sz="4" w:space="0"/>
        <w:insideV w:val="single" w:color="FAC396" w:sz="4" w:space="0"/>
      </w:tblBorders>
      <w:tblCellMar>
        <w:top w:w="0" w:type="dxa"/>
        <w:left w:w="0" w:type="dxa"/>
        <w:bottom w:w="0" w:type="dxa"/>
        <w:right w:w="0" w:type="dxa"/>
      </w:tblCellMar>
    </w:tblPr>
  </w:style>
  <w:style w:type="table" w:customStyle="1" w:styleId="147">
    <w:name w:val="List Table 1 Light - Accent 1"/>
    <w:qFormat/>
    <w:uiPriority w:val="99"/>
    <w:tblPr>
      <w:tblCellMar>
        <w:top w:w="0" w:type="dxa"/>
        <w:left w:w="0" w:type="dxa"/>
        <w:bottom w:w="0" w:type="dxa"/>
        <w:right w:w="0" w:type="dxa"/>
      </w:tblCellMar>
    </w:tblPr>
  </w:style>
  <w:style w:type="table" w:customStyle="1" w:styleId="148">
    <w:name w:val="List Table 1 Light - Accent 2"/>
    <w:qFormat/>
    <w:uiPriority w:val="99"/>
    <w:tblPr>
      <w:tblCellMar>
        <w:top w:w="0" w:type="dxa"/>
        <w:left w:w="0" w:type="dxa"/>
        <w:bottom w:w="0" w:type="dxa"/>
        <w:right w:w="0" w:type="dxa"/>
      </w:tblCellMar>
    </w:tblPr>
  </w:style>
  <w:style w:type="table" w:customStyle="1" w:styleId="149">
    <w:name w:val="List Table 1 Light - Accent 3"/>
    <w:qFormat/>
    <w:uiPriority w:val="99"/>
    <w:tblPr>
      <w:tblCellMar>
        <w:top w:w="0" w:type="dxa"/>
        <w:left w:w="0" w:type="dxa"/>
        <w:bottom w:w="0" w:type="dxa"/>
        <w:right w:w="0" w:type="dxa"/>
      </w:tblCellMar>
    </w:tblPr>
  </w:style>
  <w:style w:type="table" w:customStyle="1" w:styleId="150">
    <w:name w:val="List Table 1 Light - Accent 4"/>
    <w:qFormat/>
    <w:uiPriority w:val="99"/>
    <w:tblPr>
      <w:tblCellMar>
        <w:top w:w="0" w:type="dxa"/>
        <w:left w:w="0" w:type="dxa"/>
        <w:bottom w:w="0" w:type="dxa"/>
        <w:right w:w="0" w:type="dxa"/>
      </w:tblCellMar>
    </w:tblPr>
  </w:style>
  <w:style w:type="table" w:customStyle="1" w:styleId="151">
    <w:name w:val="List Table 1 Light - Accent 5"/>
    <w:qFormat/>
    <w:uiPriority w:val="99"/>
    <w:tblPr>
      <w:tblCellMar>
        <w:top w:w="0" w:type="dxa"/>
        <w:left w:w="0" w:type="dxa"/>
        <w:bottom w:w="0" w:type="dxa"/>
        <w:right w:w="0" w:type="dxa"/>
      </w:tblCellMar>
    </w:tblPr>
  </w:style>
  <w:style w:type="table" w:customStyle="1" w:styleId="152">
    <w:name w:val="List Table 1 Light - Accent 6"/>
    <w:qFormat/>
    <w:uiPriority w:val="99"/>
    <w:tblPr>
      <w:tblCellMar>
        <w:top w:w="0" w:type="dxa"/>
        <w:left w:w="0" w:type="dxa"/>
        <w:bottom w:w="0" w:type="dxa"/>
        <w:right w:w="0" w:type="dxa"/>
      </w:tblCellMar>
    </w:tblPr>
  </w:style>
  <w:style w:type="table" w:customStyle="1" w:styleId="153">
    <w:name w:val="List Table 2 - Accent 1"/>
    <w:qFormat/>
    <w:uiPriority w:val="99"/>
    <w:tblPr>
      <w:tblBorders>
        <w:top w:val="single" w:color="9BB7D9" w:sz="4" w:space="0"/>
        <w:bottom w:val="single" w:color="9BB7D9" w:sz="4" w:space="0"/>
        <w:insideH w:val="single" w:color="9BB7D9" w:sz="4" w:space="0"/>
      </w:tblBorders>
      <w:tblCellMar>
        <w:top w:w="0" w:type="dxa"/>
        <w:left w:w="0" w:type="dxa"/>
        <w:bottom w:w="0" w:type="dxa"/>
        <w:right w:w="0" w:type="dxa"/>
      </w:tblCellMar>
    </w:tblPr>
  </w:style>
  <w:style w:type="table" w:customStyle="1" w:styleId="154">
    <w:name w:val="List Table 2 - Accent 2"/>
    <w:qFormat/>
    <w:uiPriority w:val="99"/>
    <w:tblPr>
      <w:tblBorders>
        <w:top w:val="single" w:color="DB9B9A" w:sz="4" w:space="0"/>
        <w:bottom w:val="single" w:color="DB9B9A" w:sz="4" w:space="0"/>
        <w:insideH w:val="single" w:color="DB9B9A" w:sz="4" w:space="0"/>
      </w:tblBorders>
      <w:tblCellMar>
        <w:top w:w="0" w:type="dxa"/>
        <w:left w:w="0" w:type="dxa"/>
        <w:bottom w:w="0" w:type="dxa"/>
        <w:right w:w="0" w:type="dxa"/>
      </w:tblCellMar>
    </w:tblPr>
  </w:style>
  <w:style w:type="table" w:customStyle="1" w:styleId="155">
    <w:name w:val="List Table 2 - Accent 3"/>
    <w:qFormat/>
    <w:uiPriority w:val="99"/>
    <w:tblPr>
      <w:tblBorders>
        <w:top w:val="single" w:color="C6D8A1" w:sz="4" w:space="0"/>
        <w:bottom w:val="single" w:color="C6D8A1" w:sz="4" w:space="0"/>
        <w:insideH w:val="single" w:color="C6D8A1" w:sz="4" w:space="0"/>
      </w:tblBorders>
      <w:tblCellMar>
        <w:top w:w="0" w:type="dxa"/>
        <w:left w:w="0" w:type="dxa"/>
        <w:bottom w:w="0" w:type="dxa"/>
        <w:right w:w="0" w:type="dxa"/>
      </w:tblCellMar>
    </w:tblPr>
  </w:style>
  <w:style w:type="table" w:customStyle="1" w:styleId="156">
    <w:name w:val="List Table 2 - Accent 4"/>
    <w:qFormat/>
    <w:uiPriority w:val="99"/>
    <w:tblPr>
      <w:tblBorders>
        <w:top w:val="single" w:color="B7A7CA" w:sz="4" w:space="0"/>
        <w:bottom w:val="single" w:color="B7A7CA" w:sz="4" w:space="0"/>
        <w:insideH w:val="single" w:color="B7A7CA" w:sz="4" w:space="0"/>
      </w:tblBorders>
      <w:tblCellMar>
        <w:top w:w="0" w:type="dxa"/>
        <w:left w:w="0" w:type="dxa"/>
        <w:bottom w:w="0" w:type="dxa"/>
        <w:right w:w="0" w:type="dxa"/>
      </w:tblCellMar>
    </w:tblPr>
  </w:style>
  <w:style w:type="table" w:customStyle="1" w:styleId="157">
    <w:name w:val="List Table 2 - Accent 5"/>
    <w:qFormat/>
    <w:uiPriority w:val="99"/>
    <w:tblPr>
      <w:tblBorders>
        <w:top w:val="single" w:color="99D0DE" w:sz="4" w:space="0"/>
        <w:bottom w:val="single" w:color="99D0DE" w:sz="4" w:space="0"/>
        <w:insideH w:val="single" w:color="99D0DE" w:sz="4" w:space="0"/>
      </w:tblBorders>
      <w:tblCellMar>
        <w:top w:w="0" w:type="dxa"/>
        <w:left w:w="0" w:type="dxa"/>
        <w:bottom w:w="0" w:type="dxa"/>
        <w:right w:w="0" w:type="dxa"/>
      </w:tblCellMar>
    </w:tblPr>
  </w:style>
  <w:style w:type="table" w:customStyle="1" w:styleId="158">
    <w:name w:val="List Table 2 - Accent 6"/>
    <w:qFormat/>
    <w:uiPriority w:val="99"/>
    <w:tblPr>
      <w:tblBorders>
        <w:top w:val="single" w:color="FAC396" w:sz="4" w:space="0"/>
        <w:bottom w:val="single" w:color="FAC396" w:sz="4" w:space="0"/>
        <w:insideH w:val="single" w:color="FAC396" w:sz="4" w:space="0"/>
      </w:tblBorders>
      <w:tblCellMar>
        <w:top w:w="0" w:type="dxa"/>
        <w:left w:w="0" w:type="dxa"/>
        <w:bottom w:w="0" w:type="dxa"/>
        <w:right w:w="0" w:type="dxa"/>
      </w:tblCellMar>
    </w:tblPr>
  </w:style>
  <w:style w:type="table" w:customStyle="1" w:styleId="159">
    <w:name w:val="List Table 3 - Accent 1"/>
    <w:qFormat/>
    <w:uiPriority w:val="99"/>
    <w:tblPr>
      <w:tblBorders>
        <w:top w:val="single" w:color="4F81BD" w:sz="4" w:space="0"/>
        <w:left w:val="single" w:color="4F81BD" w:sz="4" w:space="0"/>
        <w:bottom w:val="single" w:color="4F81BD" w:sz="4" w:space="0"/>
        <w:right w:val="single" w:color="4F81BD" w:sz="4" w:space="0"/>
      </w:tblBorders>
      <w:tblCellMar>
        <w:top w:w="0" w:type="dxa"/>
        <w:left w:w="0" w:type="dxa"/>
        <w:bottom w:w="0" w:type="dxa"/>
        <w:right w:w="0" w:type="dxa"/>
      </w:tblCellMar>
    </w:tblPr>
  </w:style>
  <w:style w:type="table" w:customStyle="1" w:styleId="160">
    <w:name w:val="List Table 3 - Accent 2"/>
    <w:qFormat/>
    <w:uiPriority w:val="99"/>
    <w:tblPr>
      <w:tblBorders>
        <w:top w:val="single" w:color="D99695" w:sz="4" w:space="0"/>
        <w:left w:val="single" w:color="D99695" w:sz="4" w:space="0"/>
        <w:bottom w:val="single" w:color="D99695" w:sz="4" w:space="0"/>
        <w:right w:val="single" w:color="D99695" w:sz="4" w:space="0"/>
      </w:tblBorders>
      <w:tblCellMar>
        <w:top w:w="0" w:type="dxa"/>
        <w:left w:w="0" w:type="dxa"/>
        <w:bottom w:w="0" w:type="dxa"/>
        <w:right w:w="0" w:type="dxa"/>
      </w:tblCellMar>
    </w:tblPr>
  </w:style>
  <w:style w:type="table" w:customStyle="1" w:styleId="161">
    <w:name w:val="List Table 3 - Accent 3"/>
    <w:qFormat/>
    <w:uiPriority w:val="99"/>
    <w:tblPr>
      <w:tblBorders>
        <w:top w:val="single" w:color="C3D69B" w:sz="4" w:space="0"/>
        <w:left w:val="single" w:color="C3D69B" w:sz="4" w:space="0"/>
        <w:bottom w:val="single" w:color="C3D69B" w:sz="4" w:space="0"/>
        <w:right w:val="single" w:color="C3D69B" w:sz="4" w:space="0"/>
      </w:tblBorders>
      <w:tblCellMar>
        <w:top w:w="0" w:type="dxa"/>
        <w:left w:w="0" w:type="dxa"/>
        <w:bottom w:w="0" w:type="dxa"/>
        <w:right w:w="0" w:type="dxa"/>
      </w:tblCellMar>
    </w:tblPr>
  </w:style>
  <w:style w:type="table" w:customStyle="1" w:styleId="162">
    <w:name w:val="List Table 3 - Accent 4"/>
    <w:qFormat/>
    <w:uiPriority w:val="99"/>
    <w:tblPr>
      <w:tblBorders>
        <w:top w:val="single" w:color="B2A1C6" w:sz="4" w:space="0"/>
        <w:left w:val="single" w:color="B2A1C6" w:sz="4" w:space="0"/>
        <w:bottom w:val="single" w:color="B2A1C6" w:sz="4" w:space="0"/>
        <w:right w:val="single" w:color="B2A1C6" w:sz="4" w:space="0"/>
      </w:tblBorders>
      <w:tblCellMar>
        <w:top w:w="0" w:type="dxa"/>
        <w:left w:w="0" w:type="dxa"/>
        <w:bottom w:w="0" w:type="dxa"/>
        <w:right w:w="0" w:type="dxa"/>
      </w:tblCellMar>
    </w:tblPr>
  </w:style>
  <w:style w:type="table" w:customStyle="1" w:styleId="163">
    <w:name w:val="List Table 3 - Accent 5"/>
    <w:qFormat/>
    <w:uiPriority w:val="99"/>
    <w:tblPr>
      <w:tblBorders>
        <w:top w:val="single" w:color="92CCDC" w:sz="4" w:space="0"/>
        <w:left w:val="single" w:color="92CCDC" w:sz="4" w:space="0"/>
        <w:bottom w:val="single" w:color="92CCDC" w:sz="4" w:space="0"/>
        <w:right w:val="single" w:color="92CCDC" w:sz="4" w:space="0"/>
      </w:tblBorders>
      <w:tblCellMar>
        <w:top w:w="0" w:type="dxa"/>
        <w:left w:w="0" w:type="dxa"/>
        <w:bottom w:w="0" w:type="dxa"/>
        <w:right w:w="0" w:type="dxa"/>
      </w:tblCellMar>
    </w:tblPr>
  </w:style>
  <w:style w:type="table" w:customStyle="1" w:styleId="164">
    <w:name w:val="List Table 3 - Accent 6"/>
    <w:qFormat/>
    <w:uiPriority w:val="99"/>
    <w:tblPr>
      <w:tblBorders>
        <w:top w:val="single" w:color="FAC090" w:sz="4" w:space="0"/>
        <w:left w:val="single" w:color="FAC090" w:sz="4" w:space="0"/>
        <w:bottom w:val="single" w:color="FAC090" w:sz="4" w:space="0"/>
        <w:right w:val="single" w:color="FAC090" w:sz="4" w:space="0"/>
      </w:tblBorders>
      <w:tblCellMar>
        <w:top w:w="0" w:type="dxa"/>
        <w:left w:w="0" w:type="dxa"/>
        <w:bottom w:w="0" w:type="dxa"/>
        <w:right w:w="0" w:type="dxa"/>
      </w:tblCellMar>
    </w:tblPr>
  </w:style>
  <w:style w:type="table" w:customStyle="1" w:styleId="165">
    <w:name w:val="List Table 4 - Accent 1"/>
    <w:qFormat/>
    <w:uiPriority w:val="99"/>
    <w:tblPr>
      <w:tblBorders>
        <w:top w:val="single" w:color="9BB7D9" w:sz="4" w:space="0"/>
        <w:left w:val="single" w:color="9BB7D9" w:sz="4" w:space="0"/>
        <w:bottom w:val="single" w:color="9BB7D9" w:sz="4" w:space="0"/>
        <w:right w:val="single" w:color="9BB7D9" w:sz="4" w:space="0"/>
        <w:insideH w:val="single" w:color="9BB7D9" w:sz="4" w:space="0"/>
      </w:tblBorders>
      <w:tblCellMar>
        <w:top w:w="0" w:type="dxa"/>
        <w:left w:w="0" w:type="dxa"/>
        <w:bottom w:w="0" w:type="dxa"/>
        <w:right w:w="0" w:type="dxa"/>
      </w:tblCellMar>
    </w:tblPr>
  </w:style>
  <w:style w:type="table" w:customStyle="1" w:styleId="166">
    <w:name w:val="List Table 4 - Accent 2"/>
    <w:qFormat/>
    <w:uiPriority w:val="99"/>
    <w:tblPr>
      <w:tblBorders>
        <w:top w:val="single" w:color="DB9B9A" w:sz="4" w:space="0"/>
        <w:left w:val="single" w:color="DB9B9A" w:sz="4" w:space="0"/>
        <w:bottom w:val="single" w:color="DB9B9A" w:sz="4" w:space="0"/>
        <w:right w:val="single" w:color="DB9B9A" w:sz="4" w:space="0"/>
        <w:insideH w:val="single" w:color="DB9B9A" w:sz="4" w:space="0"/>
      </w:tblBorders>
      <w:tblCellMar>
        <w:top w:w="0" w:type="dxa"/>
        <w:left w:w="0" w:type="dxa"/>
        <w:bottom w:w="0" w:type="dxa"/>
        <w:right w:w="0" w:type="dxa"/>
      </w:tblCellMar>
    </w:tblPr>
  </w:style>
  <w:style w:type="table" w:customStyle="1" w:styleId="167">
    <w:name w:val="List Table 4 - Accent 3"/>
    <w:qFormat/>
    <w:uiPriority w:val="99"/>
    <w:tblPr>
      <w:tblBorders>
        <w:top w:val="single" w:color="C6D8A1" w:sz="4" w:space="0"/>
        <w:left w:val="single" w:color="C6D8A1" w:sz="4" w:space="0"/>
        <w:bottom w:val="single" w:color="C6D8A1" w:sz="4" w:space="0"/>
        <w:right w:val="single" w:color="C6D8A1" w:sz="4" w:space="0"/>
        <w:insideH w:val="single" w:color="C6D8A1" w:sz="4" w:space="0"/>
      </w:tblBorders>
      <w:tblCellMar>
        <w:top w:w="0" w:type="dxa"/>
        <w:left w:w="0" w:type="dxa"/>
        <w:bottom w:w="0" w:type="dxa"/>
        <w:right w:w="0" w:type="dxa"/>
      </w:tblCellMar>
    </w:tblPr>
  </w:style>
  <w:style w:type="table" w:customStyle="1" w:styleId="168">
    <w:name w:val="List Table 4 - Accent 4"/>
    <w:qFormat/>
    <w:uiPriority w:val="99"/>
    <w:tblPr>
      <w:tblBorders>
        <w:top w:val="single" w:color="B7A7CA" w:sz="4" w:space="0"/>
        <w:left w:val="single" w:color="B7A7CA" w:sz="4" w:space="0"/>
        <w:bottom w:val="single" w:color="B7A7CA" w:sz="4" w:space="0"/>
        <w:right w:val="single" w:color="B7A7CA" w:sz="4" w:space="0"/>
        <w:insideH w:val="single" w:color="B7A7CA" w:sz="4" w:space="0"/>
      </w:tblBorders>
      <w:tblCellMar>
        <w:top w:w="0" w:type="dxa"/>
        <w:left w:w="0" w:type="dxa"/>
        <w:bottom w:w="0" w:type="dxa"/>
        <w:right w:w="0" w:type="dxa"/>
      </w:tblCellMar>
    </w:tblPr>
  </w:style>
  <w:style w:type="table" w:customStyle="1" w:styleId="169">
    <w:name w:val="List Table 4 - Accent 5"/>
    <w:qFormat/>
    <w:uiPriority w:val="99"/>
    <w:tblPr>
      <w:tblBorders>
        <w:top w:val="single" w:color="99D0DE" w:sz="4" w:space="0"/>
        <w:left w:val="single" w:color="99D0DE" w:sz="4" w:space="0"/>
        <w:bottom w:val="single" w:color="99D0DE" w:sz="4" w:space="0"/>
        <w:right w:val="single" w:color="99D0DE" w:sz="4" w:space="0"/>
        <w:insideH w:val="single" w:color="99D0DE" w:sz="4" w:space="0"/>
      </w:tblBorders>
      <w:tblCellMar>
        <w:top w:w="0" w:type="dxa"/>
        <w:left w:w="0" w:type="dxa"/>
        <w:bottom w:w="0" w:type="dxa"/>
        <w:right w:w="0" w:type="dxa"/>
      </w:tblCellMar>
    </w:tblPr>
  </w:style>
  <w:style w:type="table" w:customStyle="1" w:styleId="170">
    <w:name w:val="List Table 4 - Accent 6"/>
    <w:qFormat/>
    <w:uiPriority w:val="99"/>
    <w:tblPr>
      <w:tblBorders>
        <w:top w:val="single" w:color="FAC396" w:sz="4" w:space="0"/>
        <w:left w:val="single" w:color="FAC396" w:sz="4" w:space="0"/>
        <w:bottom w:val="single" w:color="FAC396" w:sz="4" w:space="0"/>
        <w:right w:val="single" w:color="FAC396" w:sz="4" w:space="0"/>
        <w:insideH w:val="single" w:color="FAC396" w:sz="4" w:space="0"/>
      </w:tblBorders>
      <w:tblCellMar>
        <w:top w:w="0" w:type="dxa"/>
        <w:left w:w="0" w:type="dxa"/>
        <w:bottom w:w="0" w:type="dxa"/>
        <w:right w:w="0" w:type="dxa"/>
      </w:tblCellMar>
    </w:tblPr>
  </w:style>
  <w:style w:type="table" w:customStyle="1" w:styleId="171">
    <w:name w:val="List Table 5 Dark - Accent 1"/>
    <w:qFormat/>
    <w:uiPriority w:val="99"/>
    <w:tblPr>
      <w:tblBorders>
        <w:top w:val="single" w:color="4F81BD" w:sz="32" w:space="0"/>
        <w:left w:val="single" w:color="4F81BD" w:sz="32" w:space="0"/>
        <w:bottom w:val="single" w:color="4F81BD" w:sz="32" w:space="0"/>
        <w:right w:val="single" w:color="4F81BD" w:sz="32" w:space="0"/>
      </w:tblBorders>
      <w:tblCellMar>
        <w:top w:w="0" w:type="dxa"/>
        <w:left w:w="0" w:type="dxa"/>
        <w:bottom w:w="0" w:type="dxa"/>
        <w:right w:w="0" w:type="dxa"/>
      </w:tblCellMar>
    </w:tblPr>
  </w:style>
  <w:style w:type="table" w:customStyle="1" w:styleId="172">
    <w:name w:val="List Table 5 Dark - Accent 2"/>
    <w:qFormat/>
    <w:uiPriority w:val="99"/>
    <w:tblPr>
      <w:tblBorders>
        <w:top w:val="single" w:color="D99695" w:sz="32" w:space="0"/>
        <w:left w:val="single" w:color="D99695" w:sz="32" w:space="0"/>
        <w:bottom w:val="single" w:color="D99695" w:sz="32" w:space="0"/>
        <w:right w:val="single" w:color="D99695" w:sz="32" w:space="0"/>
      </w:tblBorders>
      <w:tblCellMar>
        <w:top w:w="0" w:type="dxa"/>
        <w:left w:w="0" w:type="dxa"/>
        <w:bottom w:w="0" w:type="dxa"/>
        <w:right w:w="0" w:type="dxa"/>
      </w:tblCellMar>
    </w:tblPr>
  </w:style>
  <w:style w:type="table" w:customStyle="1" w:styleId="173">
    <w:name w:val="List Table 5 Dark - Accent 3"/>
    <w:qFormat/>
    <w:uiPriority w:val="99"/>
    <w:tblPr>
      <w:tblBorders>
        <w:top w:val="single" w:color="C3D69B" w:sz="32" w:space="0"/>
        <w:left w:val="single" w:color="C3D69B" w:sz="32" w:space="0"/>
        <w:bottom w:val="single" w:color="C3D69B" w:sz="32" w:space="0"/>
        <w:right w:val="single" w:color="C3D69B" w:sz="32" w:space="0"/>
      </w:tblBorders>
      <w:tblCellMar>
        <w:top w:w="0" w:type="dxa"/>
        <w:left w:w="0" w:type="dxa"/>
        <w:bottom w:w="0" w:type="dxa"/>
        <w:right w:w="0" w:type="dxa"/>
      </w:tblCellMar>
    </w:tblPr>
  </w:style>
  <w:style w:type="table" w:customStyle="1" w:styleId="174">
    <w:name w:val="List Table 5 Dark - Accent 4"/>
    <w:qFormat/>
    <w:uiPriority w:val="99"/>
    <w:tblPr>
      <w:tblBorders>
        <w:top w:val="single" w:color="B2A1C6" w:sz="32" w:space="0"/>
        <w:left w:val="single" w:color="B2A1C6" w:sz="32" w:space="0"/>
        <w:bottom w:val="single" w:color="B2A1C6" w:sz="32" w:space="0"/>
        <w:right w:val="single" w:color="B2A1C6" w:sz="32" w:space="0"/>
      </w:tblBorders>
      <w:tblCellMar>
        <w:top w:w="0" w:type="dxa"/>
        <w:left w:w="0" w:type="dxa"/>
        <w:bottom w:w="0" w:type="dxa"/>
        <w:right w:w="0" w:type="dxa"/>
      </w:tblCellMar>
    </w:tblPr>
  </w:style>
  <w:style w:type="table" w:customStyle="1" w:styleId="175">
    <w:name w:val="List Table 5 Dark - Accent 5"/>
    <w:qFormat/>
    <w:uiPriority w:val="99"/>
    <w:tblPr>
      <w:tblBorders>
        <w:top w:val="single" w:color="92CCDC" w:sz="32" w:space="0"/>
        <w:left w:val="single" w:color="92CCDC" w:sz="32" w:space="0"/>
        <w:bottom w:val="single" w:color="92CCDC" w:sz="32" w:space="0"/>
        <w:right w:val="single" w:color="92CCDC" w:sz="32" w:space="0"/>
      </w:tblBorders>
      <w:tblCellMar>
        <w:top w:w="0" w:type="dxa"/>
        <w:left w:w="0" w:type="dxa"/>
        <w:bottom w:w="0" w:type="dxa"/>
        <w:right w:w="0" w:type="dxa"/>
      </w:tblCellMar>
    </w:tblPr>
  </w:style>
  <w:style w:type="table" w:customStyle="1" w:styleId="176">
    <w:name w:val="List Table 5 Dark - Accent 6"/>
    <w:qFormat/>
    <w:uiPriority w:val="99"/>
    <w:tblPr>
      <w:tblBorders>
        <w:top w:val="single" w:color="FAC090" w:sz="32" w:space="0"/>
        <w:left w:val="single" w:color="FAC090" w:sz="32" w:space="0"/>
        <w:bottom w:val="single" w:color="FAC090" w:sz="32" w:space="0"/>
        <w:right w:val="single" w:color="FAC090" w:sz="32" w:space="0"/>
      </w:tblBorders>
      <w:tblCellMar>
        <w:top w:w="0" w:type="dxa"/>
        <w:left w:w="0" w:type="dxa"/>
        <w:bottom w:w="0" w:type="dxa"/>
        <w:right w:w="0" w:type="dxa"/>
      </w:tblCellMar>
    </w:tblPr>
  </w:style>
  <w:style w:type="table" w:customStyle="1" w:styleId="177">
    <w:name w:val="List Table 6 Colorful - Accent 1"/>
    <w:qFormat/>
    <w:uiPriority w:val="99"/>
    <w:tblPr>
      <w:tblBorders>
        <w:top w:val="single" w:color="4F81BD" w:sz="4" w:space="0"/>
        <w:bottom w:val="single" w:color="4F81BD" w:sz="4" w:space="0"/>
      </w:tblBorders>
      <w:tblCellMar>
        <w:top w:w="0" w:type="dxa"/>
        <w:left w:w="0" w:type="dxa"/>
        <w:bottom w:w="0" w:type="dxa"/>
        <w:right w:w="0" w:type="dxa"/>
      </w:tblCellMar>
    </w:tblPr>
  </w:style>
  <w:style w:type="table" w:customStyle="1" w:styleId="178">
    <w:name w:val="List Table 6 Colorful - Accent 2"/>
    <w:qFormat/>
    <w:uiPriority w:val="99"/>
    <w:tblPr>
      <w:tblBorders>
        <w:top w:val="single" w:color="D99695" w:sz="4" w:space="0"/>
        <w:bottom w:val="single" w:color="D99695" w:sz="4" w:space="0"/>
      </w:tblBorders>
      <w:tblCellMar>
        <w:top w:w="0" w:type="dxa"/>
        <w:left w:w="0" w:type="dxa"/>
        <w:bottom w:w="0" w:type="dxa"/>
        <w:right w:w="0" w:type="dxa"/>
      </w:tblCellMar>
    </w:tblPr>
  </w:style>
  <w:style w:type="table" w:customStyle="1" w:styleId="179">
    <w:name w:val="List Table 6 Colorful - Accent 3"/>
    <w:qFormat/>
    <w:uiPriority w:val="99"/>
    <w:tblPr>
      <w:tblBorders>
        <w:top w:val="single" w:color="C3D69B" w:sz="4" w:space="0"/>
        <w:bottom w:val="single" w:color="C3D69B" w:sz="4" w:space="0"/>
      </w:tblBorders>
      <w:tblCellMar>
        <w:top w:w="0" w:type="dxa"/>
        <w:left w:w="0" w:type="dxa"/>
        <w:bottom w:w="0" w:type="dxa"/>
        <w:right w:w="0" w:type="dxa"/>
      </w:tblCellMar>
    </w:tblPr>
  </w:style>
  <w:style w:type="table" w:customStyle="1" w:styleId="180">
    <w:name w:val="List Table 6 Colorful - Accent 4"/>
    <w:qFormat/>
    <w:uiPriority w:val="99"/>
    <w:tblPr>
      <w:tblBorders>
        <w:top w:val="single" w:color="B2A1C6" w:sz="4" w:space="0"/>
        <w:bottom w:val="single" w:color="B2A1C6" w:sz="4" w:space="0"/>
      </w:tblBorders>
      <w:tblCellMar>
        <w:top w:w="0" w:type="dxa"/>
        <w:left w:w="0" w:type="dxa"/>
        <w:bottom w:w="0" w:type="dxa"/>
        <w:right w:w="0" w:type="dxa"/>
      </w:tblCellMar>
    </w:tblPr>
  </w:style>
  <w:style w:type="table" w:customStyle="1" w:styleId="181">
    <w:name w:val="List Table 6 Colorful - Accent 5"/>
    <w:qFormat/>
    <w:uiPriority w:val="99"/>
    <w:tblPr>
      <w:tblBorders>
        <w:top w:val="single" w:color="92CCDC" w:sz="4" w:space="0"/>
        <w:bottom w:val="single" w:color="92CCDC" w:sz="4" w:space="0"/>
      </w:tblBorders>
      <w:tblCellMar>
        <w:top w:w="0" w:type="dxa"/>
        <w:left w:w="0" w:type="dxa"/>
        <w:bottom w:w="0" w:type="dxa"/>
        <w:right w:w="0" w:type="dxa"/>
      </w:tblCellMar>
    </w:tblPr>
  </w:style>
  <w:style w:type="table" w:customStyle="1" w:styleId="182">
    <w:name w:val="List Table 6 Colorful - Accent 6"/>
    <w:qFormat/>
    <w:uiPriority w:val="99"/>
    <w:tblPr>
      <w:tblBorders>
        <w:top w:val="single" w:color="FAC090" w:sz="4" w:space="0"/>
        <w:bottom w:val="single" w:color="FAC090" w:sz="4" w:space="0"/>
      </w:tblBorders>
      <w:tblCellMar>
        <w:top w:w="0" w:type="dxa"/>
        <w:left w:w="0" w:type="dxa"/>
        <w:bottom w:w="0" w:type="dxa"/>
        <w:right w:w="0" w:type="dxa"/>
      </w:tblCellMar>
    </w:tblPr>
  </w:style>
  <w:style w:type="table" w:customStyle="1" w:styleId="183">
    <w:name w:val="List Table 7 Colorful - Accent 1"/>
    <w:qFormat/>
    <w:uiPriority w:val="99"/>
    <w:tblPr>
      <w:tblBorders>
        <w:right w:val="single" w:color="4F81BD" w:sz="4" w:space="0"/>
      </w:tblBorders>
      <w:tblCellMar>
        <w:top w:w="0" w:type="dxa"/>
        <w:left w:w="0" w:type="dxa"/>
        <w:bottom w:w="0" w:type="dxa"/>
        <w:right w:w="0" w:type="dxa"/>
      </w:tblCellMar>
    </w:tblPr>
  </w:style>
  <w:style w:type="table" w:customStyle="1" w:styleId="184">
    <w:name w:val="List Table 7 Colorful - Accent 2"/>
    <w:qFormat/>
    <w:uiPriority w:val="99"/>
    <w:tblPr>
      <w:tblBorders>
        <w:right w:val="single" w:color="D99695" w:sz="4" w:space="0"/>
      </w:tblBorders>
      <w:tblCellMar>
        <w:top w:w="0" w:type="dxa"/>
        <w:left w:w="0" w:type="dxa"/>
        <w:bottom w:w="0" w:type="dxa"/>
        <w:right w:w="0" w:type="dxa"/>
      </w:tblCellMar>
    </w:tblPr>
  </w:style>
  <w:style w:type="table" w:customStyle="1" w:styleId="185">
    <w:name w:val="List Table 7 Colorful - Accent 3"/>
    <w:qFormat/>
    <w:uiPriority w:val="99"/>
    <w:tblPr>
      <w:tblBorders>
        <w:right w:val="single" w:color="C3D69B" w:sz="4" w:space="0"/>
      </w:tblBorders>
      <w:tblCellMar>
        <w:top w:w="0" w:type="dxa"/>
        <w:left w:w="0" w:type="dxa"/>
        <w:bottom w:w="0" w:type="dxa"/>
        <w:right w:w="0" w:type="dxa"/>
      </w:tblCellMar>
    </w:tblPr>
  </w:style>
  <w:style w:type="table" w:customStyle="1" w:styleId="186">
    <w:name w:val="List Table 7 Colorful - Accent 4"/>
    <w:qFormat/>
    <w:uiPriority w:val="99"/>
    <w:tblPr>
      <w:tblBorders>
        <w:right w:val="single" w:color="B2A1C6" w:sz="4" w:space="0"/>
      </w:tblBorders>
      <w:tblCellMar>
        <w:top w:w="0" w:type="dxa"/>
        <w:left w:w="0" w:type="dxa"/>
        <w:bottom w:w="0" w:type="dxa"/>
        <w:right w:w="0" w:type="dxa"/>
      </w:tblCellMar>
    </w:tblPr>
  </w:style>
  <w:style w:type="table" w:customStyle="1" w:styleId="187">
    <w:name w:val="List Table 7 Colorful - Accent 5"/>
    <w:qFormat/>
    <w:uiPriority w:val="99"/>
    <w:tblPr>
      <w:tblBorders>
        <w:right w:val="single" w:color="92CCDC" w:sz="4" w:space="0"/>
      </w:tblBorders>
      <w:tblCellMar>
        <w:top w:w="0" w:type="dxa"/>
        <w:left w:w="0" w:type="dxa"/>
        <w:bottom w:w="0" w:type="dxa"/>
        <w:right w:w="0" w:type="dxa"/>
      </w:tblCellMar>
    </w:tblPr>
  </w:style>
  <w:style w:type="table" w:customStyle="1" w:styleId="188">
    <w:name w:val="List Table 7 Colorful - Accent 6"/>
    <w:qFormat/>
    <w:uiPriority w:val="99"/>
    <w:tblPr>
      <w:tblBorders>
        <w:right w:val="single" w:color="FAC090" w:sz="4" w:space="0"/>
      </w:tblBorders>
      <w:tblCellMar>
        <w:top w:w="0" w:type="dxa"/>
        <w:left w:w="0" w:type="dxa"/>
        <w:bottom w:w="0" w:type="dxa"/>
        <w:right w:w="0" w:type="dxa"/>
      </w:tblCellMar>
    </w:tblPr>
  </w:style>
  <w:style w:type="table" w:customStyle="1" w:styleId="189">
    <w:name w:val="Lined - Accent"/>
    <w:qFormat/>
    <w:uiPriority w:val="99"/>
    <w:rPr>
      <w:color w:val="404040"/>
    </w:rPr>
    <w:tblPr>
      <w:tblCellMar>
        <w:top w:w="0" w:type="dxa"/>
        <w:left w:w="0" w:type="dxa"/>
        <w:bottom w:w="0" w:type="dxa"/>
        <w:right w:w="0" w:type="dxa"/>
      </w:tblCellMar>
    </w:tblPr>
  </w:style>
  <w:style w:type="table" w:customStyle="1" w:styleId="190">
    <w:name w:val="Lined - Accent 1"/>
    <w:qFormat/>
    <w:uiPriority w:val="99"/>
    <w:rPr>
      <w:color w:val="404040"/>
    </w:rPr>
    <w:tblPr>
      <w:tblCellMar>
        <w:top w:w="0" w:type="dxa"/>
        <w:left w:w="0" w:type="dxa"/>
        <w:bottom w:w="0" w:type="dxa"/>
        <w:right w:w="0" w:type="dxa"/>
      </w:tblCellMar>
    </w:tblPr>
  </w:style>
  <w:style w:type="table" w:customStyle="1" w:styleId="191">
    <w:name w:val="Lined - Accent 2"/>
    <w:qFormat/>
    <w:uiPriority w:val="99"/>
    <w:rPr>
      <w:color w:val="404040"/>
    </w:rPr>
    <w:tblPr>
      <w:tblCellMar>
        <w:top w:w="0" w:type="dxa"/>
        <w:left w:w="0" w:type="dxa"/>
        <w:bottom w:w="0" w:type="dxa"/>
        <w:right w:w="0" w:type="dxa"/>
      </w:tblCellMar>
    </w:tblPr>
  </w:style>
  <w:style w:type="table" w:customStyle="1" w:styleId="192">
    <w:name w:val="Lined - Accent 3"/>
    <w:qFormat/>
    <w:uiPriority w:val="99"/>
    <w:rPr>
      <w:color w:val="404040"/>
    </w:rPr>
    <w:tblPr>
      <w:tblCellMar>
        <w:top w:w="0" w:type="dxa"/>
        <w:left w:w="0" w:type="dxa"/>
        <w:bottom w:w="0" w:type="dxa"/>
        <w:right w:w="0" w:type="dxa"/>
      </w:tblCellMar>
    </w:tblPr>
  </w:style>
  <w:style w:type="table" w:customStyle="1" w:styleId="193">
    <w:name w:val="Lined - Accent 4"/>
    <w:qFormat/>
    <w:uiPriority w:val="99"/>
    <w:rPr>
      <w:color w:val="404040"/>
    </w:rPr>
    <w:tblPr>
      <w:tblCellMar>
        <w:top w:w="0" w:type="dxa"/>
        <w:left w:w="0" w:type="dxa"/>
        <w:bottom w:w="0" w:type="dxa"/>
        <w:right w:w="0" w:type="dxa"/>
      </w:tblCellMar>
    </w:tblPr>
  </w:style>
  <w:style w:type="table" w:customStyle="1" w:styleId="194">
    <w:name w:val="Lined - Accent 5"/>
    <w:qFormat/>
    <w:uiPriority w:val="99"/>
    <w:rPr>
      <w:color w:val="404040"/>
    </w:rPr>
    <w:tblPr>
      <w:tblCellMar>
        <w:top w:w="0" w:type="dxa"/>
        <w:left w:w="0" w:type="dxa"/>
        <w:bottom w:w="0" w:type="dxa"/>
        <w:right w:w="0" w:type="dxa"/>
      </w:tblCellMar>
    </w:tblPr>
  </w:style>
  <w:style w:type="table" w:customStyle="1" w:styleId="195">
    <w:name w:val="Lined - Accent 6"/>
    <w:qFormat/>
    <w:uiPriority w:val="99"/>
    <w:rPr>
      <w:color w:val="404040"/>
    </w:rPr>
    <w:tblPr>
      <w:tblCellMar>
        <w:top w:w="0" w:type="dxa"/>
        <w:left w:w="0" w:type="dxa"/>
        <w:bottom w:w="0" w:type="dxa"/>
        <w:right w:w="0" w:type="dxa"/>
      </w:tblCellMar>
    </w:tblPr>
  </w:style>
  <w:style w:type="table" w:customStyle="1" w:styleId="196">
    <w:name w:val="Bordered &amp; Lined - Accent"/>
    <w:qFormat/>
    <w:uiPriority w:val="99"/>
    <w:rPr>
      <w:color w:val="404040"/>
    </w:rPr>
    <w:tblPr>
      <w:tblBorders>
        <w:top w:val="single" w:color="595959" w:sz="4" w:space="0"/>
        <w:left w:val="single" w:color="595959" w:sz="4" w:space="0"/>
        <w:bottom w:val="single" w:color="595959" w:sz="4" w:space="0"/>
        <w:right w:val="single" w:color="595959" w:sz="4" w:space="0"/>
        <w:insideH w:val="single" w:color="595959" w:sz="4" w:space="0"/>
        <w:insideV w:val="single" w:color="595959" w:sz="4" w:space="0"/>
      </w:tblBorders>
      <w:tblCellMar>
        <w:top w:w="0" w:type="dxa"/>
        <w:left w:w="0" w:type="dxa"/>
        <w:bottom w:w="0" w:type="dxa"/>
        <w:right w:w="0" w:type="dxa"/>
      </w:tblCellMar>
    </w:tblPr>
  </w:style>
  <w:style w:type="table" w:customStyle="1" w:styleId="197">
    <w:name w:val="Bordered &amp; Lined - Accent 1"/>
    <w:qFormat/>
    <w:uiPriority w:val="99"/>
    <w:rPr>
      <w:color w:val="404040"/>
    </w:rPr>
    <w:tblPr>
      <w:tblBorders>
        <w:top w:val="single" w:color="2A4A71" w:sz="4" w:space="0"/>
        <w:left w:val="single" w:color="2A4A71" w:sz="4" w:space="0"/>
        <w:bottom w:val="single" w:color="2A4A71" w:sz="4" w:space="0"/>
        <w:right w:val="single" w:color="2A4A71" w:sz="4" w:space="0"/>
        <w:insideH w:val="single" w:color="2A4A71" w:sz="4" w:space="0"/>
        <w:insideV w:val="single" w:color="2A4A71" w:sz="4" w:space="0"/>
      </w:tblBorders>
      <w:tblCellMar>
        <w:top w:w="0" w:type="dxa"/>
        <w:left w:w="0" w:type="dxa"/>
        <w:bottom w:w="0" w:type="dxa"/>
        <w:right w:w="0" w:type="dxa"/>
      </w:tblCellMar>
    </w:tblPr>
  </w:style>
  <w:style w:type="table" w:customStyle="1" w:styleId="198">
    <w:name w:val="Bordered &amp; Lined - Accent 2"/>
    <w:qFormat/>
    <w:uiPriority w:val="99"/>
    <w:rPr>
      <w:color w:val="404040"/>
    </w:rPr>
    <w:tblPr>
      <w:tblBorders>
        <w:top w:val="single" w:color="732A29" w:sz="4" w:space="0"/>
        <w:left w:val="single" w:color="732A29" w:sz="4" w:space="0"/>
        <w:bottom w:val="single" w:color="732A29" w:sz="4" w:space="0"/>
        <w:right w:val="single" w:color="732A29" w:sz="4" w:space="0"/>
        <w:insideH w:val="single" w:color="732A29" w:sz="4" w:space="0"/>
        <w:insideV w:val="single" w:color="732A29" w:sz="4" w:space="0"/>
      </w:tblBorders>
      <w:tblCellMar>
        <w:top w:w="0" w:type="dxa"/>
        <w:left w:w="0" w:type="dxa"/>
        <w:bottom w:w="0" w:type="dxa"/>
        <w:right w:w="0" w:type="dxa"/>
      </w:tblCellMar>
    </w:tblPr>
  </w:style>
  <w:style w:type="table" w:customStyle="1" w:styleId="199">
    <w:name w:val="Bordered &amp; Lined - Accent 3"/>
    <w:qFormat/>
    <w:uiPriority w:val="99"/>
    <w:rPr>
      <w:color w:val="404040"/>
    </w:rPr>
    <w:tblPr>
      <w:tblBorders>
        <w:top w:val="single" w:color="5B722E" w:sz="4" w:space="0"/>
        <w:left w:val="single" w:color="5B722E" w:sz="4" w:space="0"/>
        <w:bottom w:val="single" w:color="5B722E" w:sz="4" w:space="0"/>
        <w:right w:val="single" w:color="5B722E" w:sz="4" w:space="0"/>
        <w:insideH w:val="single" w:color="5B722E" w:sz="4" w:space="0"/>
        <w:insideV w:val="single" w:color="5B722E" w:sz="4" w:space="0"/>
      </w:tblBorders>
      <w:tblCellMar>
        <w:top w:w="0" w:type="dxa"/>
        <w:left w:w="0" w:type="dxa"/>
        <w:bottom w:w="0" w:type="dxa"/>
        <w:right w:w="0" w:type="dxa"/>
      </w:tblCellMar>
    </w:tblPr>
  </w:style>
  <w:style w:type="table" w:customStyle="1" w:styleId="200">
    <w:name w:val="Bordered &amp; Lined - Accent 4"/>
    <w:qFormat/>
    <w:uiPriority w:val="99"/>
    <w:rPr>
      <w:color w:val="404040"/>
    </w:rPr>
    <w:tblPr>
      <w:tblBorders>
        <w:top w:val="single" w:color="4A395F" w:sz="4" w:space="0"/>
        <w:left w:val="single" w:color="4A395F" w:sz="4" w:space="0"/>
        <w:bottom w:val="single" w:color="4A395F" w:sz="4" w:space="0"/>
        <w:right w:val="single" w:color="4A395F" w:sz="4" w:space="0"/>
        <w:insideH w:val="single" w:color="4A395F" w:sz="4" w:space="0"/>
        <w:insideV w:val="single" w:color="4A395F" w:sz="4" w:space="0"/>
      </w:tblBorders>
      <w:tblCellMar>
        <w:top w:w="0" w:type="dxa"/>
        <w:left w:w="0" w:type="dxa"/>
        <w:bottom w:w="0" w:type="dxa"/>
        <w:right w:w="0" w:type="dxa"/>
      </w:tblCellMar>
    </w:tblPr>
  </w:style>
  <w:style w:type="table" w:customStyle="1" w:styleId="201">
    <w:name w:val="Bordered &amp; Lined - Accent 5"/>
    <w:qFormat/>
    <w:uiPriority w:val="99"/>
    <w:rPr>
      <w:color w:val="404040"/>
    </w:rPr>
    <w:tblPr>
      <w:tblBorders>
        <w:top w:val="single" w:color="266779" w:sz="4" w:space="0"/>
        <w:left w:val="single" w:color="266779" w:sz="4" w:space="0"/>
        <w:bottom w:val="single" w:color="266779" w:sz="4" w:space="0"/>
        <w:right w:val="single" w:color="266779" w:sz="4" w:space="0"/>
        <w:insideH w:val="single" w:color="266779" w:sz="4" w:space="0"/>
        <w:insideV w:val="single" w:color="266779" w:sz="4" w:space="0"/>
      </w:tblBorders>
      <w:tblCellMar>
        <w:top w:w="0" w:type="dxa"/>
        <w:left w:w="0" w:type="dxa"/>
        <w:bottom w:w="0" w:type="dxa"/>
        <w:right w:w="0" w:type="dxa"/>
      </w:tblCellMar>
    </w:tblPr>
  </w:style>
  <w:style w:type="table" w:customStyle="1" w:styleId="202">
    <w:name w:val="Bordered &amp; Lined - Accent 6"/>
    <w:qFormat/>
    <w:uiPriority w:val="99"/>
    <w:rPr>
      <w:color w:val="404040"/>
    </w:rPr>
    <w:tblPr>
      <w:tblBorders>
        <w:top w:val="single" w:color="B15407" w:sz="4" w:space="0"/>
        <w:left w:val="single" w:color="B15407" w:sz="4" w:space="0"/>
        <w:bottom w:val="single" w:color="B15407" w:sz="4" w:space="0"/>
        <w:right w:val="single" w:color="B15407" w:sz="4" w:space="0"/>
        <w:insideH w:val="single" w:color="B15407" w:sz="4" w:space="0"/>
        <w:insideV w:val="single" w:color="B15407" w:sz="4" w:space="0"/>
      </w:tblBorders>
      <w:tblCellMar>
        <w:top w:w="0" w:type="dxa"/>
        <w:left w:w="0" w:type="dxa"/>
        <w:bottom w:w="0" w:type="dxa"/>
        <w:right w:w="0" w:type="dxa"/>
      </w:tblCellMar>
    </w:tblPr>
  </w:style>
  <w:style w:type="table" w:customStyle="1" w:styleId="203">
    <w:name w:val="Bordered"/>
    <w:qFormat/>
    <w:uiPriority w:val="99"/>
    <w:tblPr>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tblCellMar>
        <w:top w:w="0" w:type="dxa"/>
        <w:left w:w="0" w:type="dxa"/>
        <w:bottom w:w="0" w:type="dxa"/>
        <w:right w:w="0" w:type="dxa"/>
      </w:tblCellMar>
    </w:tblPr>
  </w:style>
  <w:style w:type="table" w:customStyle="1" w:styleId="204">
    <w:name w:val="Bordered - Accent 1"/>
    <w:qFormat/>
    <w:uiPriority w:val="99"/>
    <w:tblPr>
      <w:tblBorders>
        <w:top w:val="single" w:color="B7CBE4" w:sz="4" w:space="0"/>
        <w:left w:val="single" w:color="B7CBE4" w:sz="4" w:space="0"/>
        <w:bottom w:val="single" w:color="B7CBE4" w:sz="4" w:space="0"/>
        <w:right w:val="single" w:color="B7CBE4" w:sz="4" w:space="0"/>
        <w:insideH w:val="single" w:color="B7CBE4" w:sz="4" w:space="0"/>
        <w:insideV w:val="single" w:color="B7CBE4" w:sz="4" w:space="0"/>
      </w:tblBorders>
      <w:tblCellMar>
        <w:top w:w="0" w:type="dxa"/>
        <w:left w:w="0" w:type="dxa"/>
        <w:bottom w:w="0" w:type="dxa"/>
        <w:right w:w="0" w:type="dxa"/>
      </w:tblCellMar>
    </w:tblPr>
  </w:style>
  <w:style w:type="table" w:customStyle="1" w:styleId="205">
    <w:name w:val="Bordered - Accent 2"/>
    <w:qFormat/>
    <w:uiPriority w:val="99"/>
    <w:tblPr>
      <w:tblBorders>
        <w:top w:val="single" w:color="E5B7B6" w:sz="4" w:space="0"/>
        <w:left w:val="single" w:color="E5B7B6" w:sz="4" w:space="0"/>
        <w:bottom w:val="single" w:color="E5B7B6" w:sz="4" w:space="0"/>
        <w:right w:val="single" w:color="E5B7B6" w:sz="4" w:space="0"/>
        <w:insideH w:val="single" w:color="E5B7B6" w:sz="4" w:space="0"/>
        <w:insideV w:val="single" w:color="E5B7B6" w:sz="4" w:space="0"/>
      </w:tblBorders>
      <w:tblCellMar>
        <w:top w:w="0" w:type="dxa"/>
        <w:left w:w="0" w:type="dxa"/>
        <w:bottom w:w="0" w:type="dxa"/>
        <w:right w:w="0" w:type="dxa"/>
      </w:tblCellMar>
    </w:tblPr>
  </w:style>
  <w:style w:type="table" w:customStyle="1" w:styleId="206">
    <w:name w:val="Bordered - Accent 3"/>
    <w:qFormat/>
    <w:uiPriority w:val="99"/>
    <w:tblPr>
      <w:tblBorders>
        <w:top w:val="single" w:color="D6E3BB" w:sz="4" w:space="0"/>
        <w:left w:val="single" w:color="D6E3BB" w:sz="4" w:space="0"/>
        <w:bottom w:val="single" w:color="D6E3BB" w:sz="4" w:space="0"/>
        <w:right w:val="single" w:color="D6E3BB" w:sz="4" w:space="0"/>
        <w:insideH w:val="single" w:color="D6E3BB" w:sz="4" w:space="0"/>
        <w:insideV w:val="single" w:color="D6E3BB" w:sz="4" w:space="0"/>
      </w:tblBorders>
      <w:tblCellMar>
        <w:top w:w="0" w:type="dxa"/>
        <w:left w:w="0" w:type="dxa"/>
        <w:bottom w:w="0" w:type="dxa"/>
        <w:right w:w="0" w:type="dxa"/>
      </w:tblCellMar>
    </w:tblPr>
  </w:style>
  <w:style w:type="table" w:customStyle="1" w:styleId="207">
    <w:name w:val="Bordered - Accent 4"/>
    <w:qFormat/>
    <w:uiPriority w:val="99"/>
    <w:tblPr>
      <w:tblBorders>
        <w:top w:val="single" w:color="CBC0D9" w:sz="4" w:space="0"/>
        <w:left w:val="single" w:color="CBC0D9" w:sz="4" w:space="0"/>
        <w:bottom w:val="single" w:color="CBC0D9" w:sz="4" w:space="0"/>
        <w:right w:val="single" w:color="CBC0D9" w:sz="4" w:space="0"/>
        <w:insideH w:val="single" w:color="CBC0D9" w:sz="4" w:space="0"/>
        <w:insideV w:val="single" w:color="CBC0D9" w:sz="4" w:space="0"/>
      </w:tblBorders>
      <w:tblCellMar>
        <w:top w:w="0" w:type="dxa"/>
        <w:left w:w="0" w:type="dxa"/>
        <w:bottom w:w="0" w:type="dxa"/>
        <w:right w:w="0" w:type="dxa"/>
      </w:tblCellMar>
    </w:tblPr>
  </w:style>
  <w:style w:type="table" w:customStyle="1" w:styleId="208">
    <w:name w:val="Bordered - Accent 5"/>
    <w:qFormat/>
    <w:uiPriority w:val="99"/>
    <w:tblPr>
      <w:tblBorders>
        <w:top w:val="single" w:color="B6DDE8" w:sz="4" w:space="0"/>
        <w:left w:val="single" w:color="B6DDE8" w:sz="4" w:space="0"/>
        <w:bottom w:val="single" w:color="B6DDE8" w:sz="4" w:space="0"/>
        <w:right w:val="single" w:color="B6DDE8" w:sz="4" w:space="0"/>
        <w:insideH w:val="single" w:color="B6DDE8" w:sz="4" w:space="0"/>
        <w:insideV w:val="single" w:color="B6DDE8" w:sz="4" w:space="0"/>
      </w:tblBorders>
      <w:tblCellMar>
        <w:top w:w="0" w:type="dxa"/>
        <w:left w:w="0" w:type="dxa"/>
        <w:bottom w:w="0" w:type="dxa"/>
        <w:right w:w="0" w:type="dxa"/>
      </w:tblCellMar>
    </w:tblPr>
  </w:style>
  <w:style w:type="table" w:customStyle="1" w:styleId="209">
    <w:name w:val="Bordered - Accent 6"/>
    <w:qFormat/>
    <w:uiPriority w:val="99"/>
    <w:tblPr>
      <w:tblBorders>
        <w:top w:val="single" w:color="FBD4B4" w:sz="4" w:space="0"/>
        <w:left w:val="single" w:color="FBD4B4" w:sz="4" w:space="0"/>
        <w:bottom w:val="single" w:color="FBD4B4" w:sz="4" w:space="0"/>
        <w:right w:val="single" w:color="FBD4B4" w:sz="4" w:space="0"/>
        <w:insideH w:val="single" w:color="FBD4B4" w:sz="4" w:space="0"/>
        <w:insideV w:val="single" w:color="FBD4B4" w:sz="4" w:space="0"/>
      </w:tblBorders>
      <w:tblCellMar>
        <w:top w:w="0" w:type="dxa"/>
        <w:left w:w="0" w:type="dxa"/>
        <w:bottom w:w="0" w:type="dxa"/>
        <w:right w:w="0" w:type="dxa"/>
      </w:tblCellMar>
    </w:tblPr>
  </w:style>
  <w:style w:type="character" w:customStyle="1" w:styleId="210">
    <w:name w:val="脚注文本 字符"/>
    <w:link w:val="35"/>
    <w:qFormat/>
    <w:uiPriority w:val="99"/>
    <w:rPr>
      <w:sz w:val="18"/>
    </w:rPr>
  </w:style>
  <w:style w:type="character" w:customStyle="1" w:styleId="211">
    <w:name w:val="尾注文本 字符"/>
    <w:link w:val="27"/>
    <w:qFormat/>
    <w:uiPriority w:val="99"/>
    <w:rPr>
      <w:sz w:val="20"/>
    </w:rPr>
  </w:style>
  <w:style w:type="paragraph" w:customStyle="1" w:styleId="212">
    <w:name w:val="TOC 标题11"/>
    <w:unhideWhenUsed/>
    <w:qFormat/>
    <w:uiPriority w:val="39"/>
    <w:rPr>
      <w:rFonts w:ascii="Times New Roman" w:hAnsi="Times New Roman" w:eastAsia="宋体" w:cs="Times New Roman"/>
      <w:lang w:val="en-US" w:eastAsia="zh-CN" w:bidi="ar-SA"/>
    </w:rPr>
  </w:style>
  <w:style w:type="character" w:customStyle="1" w:styleId="213">
    <w:name w:val="标题 1 字符"/>
    <w:link w:val="2"/>
    <w:qFormat/>
    <w:uiPriority w:val="0"/>
    <w:rPr>
      <w:rFonts w:ascii="Times New Roman" w:hAnsi="Times New Roman" w:eastAsia="宋体" w:cs="Times New Roman"/>
      <w:b/>
      <w:bCs/>
      <w:sz w:val="44"/>
      <w:szCs w:val="44"/>
    </w:rPr>
  </w:style>
  <w:style w:type="character" w:customStyle="1" w:styleId="214">
    <w:name w:val="标题 2 字符"/>
    <w:link w:val="3"/>
    <w:qFormat/>
    <w:uiPriority w:val="0"/>
    <w:rPr>
      <w:rFonts w:ascii="Arial" w:hAnsi="Arial" w:eastAsia="黑体" w:cs="Times New Roman"/>
      <w:b/>
      <w:bCs/>
      <w:sz w:val="32"/>
      <w:szCs w:val="32"/>
    </w:rPr>
  </w:style>
  <w:style w:type="character" w:customStyle="1" w:styleId="215">
    <w:name w:val="标题 3 字符"/>
    <w:link w:val="4"/>
    <w:qFormat/>
    <w:uiPriority w:val="0"/>
    <w:rPr>
      <w:rFonts w:ascii="Times New Roman" w:hAnsi="Times New Roman" w:eastAsia="宋体" w:cs="Times New Roman"/>
      <w:b/>
      <w:bCs/>
      <w:sz w:val="32"/>
      <w:szCs w:val="32"/>
    </w:rPr>
  </w:style>
  <w:style w:type="character" w:customStyle="1" w:styleId="216">
    <w:name w:val="标题 4 字符"/>
    <w:link w:val="5"/>
    <w:qFormat/>
    <w:uiPriority w:val="0"/>
    <w:rPr>
      <w:rFonts w:ascii="Times New Roman" w:hAnsi="Times New Roman" w:eastAsia="新宋体" w:cs="Times New Roman"/>
      <w:sz w:val="30"/>
      <w:szCs w:val="21"/>
    </w:rPr>
  </w:style>
  <w:style w:type="character" w:customStyle="1" w:styleId="217">
    <w:name w:val="标题 5 字符"/>
    <w:link w:val="6"/>
    <w:qFormat/>
    <w:uiPriority w:val="0"/>
    <w:rPr>
      <w:rFonts w:ascii="Times New Roman" w:hAnsi="Times New Roman" w:eastAsia="宋体" w:cs="Times New Roman"/>
      <w:b/>
      <w:bCs/>
      <w:sz w:val="28"/>
      <w:szCs w:val="28"/>
    </w:rPr>
  </w:style>
  <w:style w:type="character" w:customStyle="1" w:styleId="218">
    <w:name w:val="标题 6 字符"/>
    <w:link w:val="7"/>
    <w:qFormat/>
    <w:uiPriority w:val="0"/>
    <w:rPr>
      <w:rFonts w:ascii="Times New Roman" w:hAnsi="Times New Roman" w:eastAsia="宋体" w:cs="Times New Roman"/>
      <w:b/>
      <w:sz w:val="44"/>
      <w:szCs w:val="20"/>
    </w:rPr>
  </w:style>
  <w:style w:type="character" w:customStyle="1" w:styleId="219">
    <w:name w:val="正文缩进 字符"/>
    <w:link w:val="8"/>
    <w:qFormat/>
    <w:uiPriority w:val="0"/>
    <w:rPr>
      <w:rFonts w:ascii="Times New Roman" w:hAnsi="Times New Roman" w:eastAsia="宋体" w:cs="Times New Roman"/>
      <w:sz w:val="20"/>
      <w:szCs w:val="20"/>
    </w:rPr>
  </w:style>
  <w:style w:type="character" w:customStyle="1" w:styleId="220">
    <w:name w:val="标题 7 字符"/>
    <w:link w:val="9"/>
    <w:qFormat/>
    <w:uiPriority w:val="0"/>
    <w:rPr>
      <w:rFonts w:ascii="Times New Roman" w:hAnsi="Times New Roman" w:eastAsia="宋体" w:cs="Times New Roman"/>
      <w:b/>
      <w:bCs/>
      <w:sz w:val="24"/>
      <w:szCs w:val="24"/>
    </w:rPr>
  </w:style>
  <w:style w:type="character" w:customStyle="1" w:styleId="221">
    <w:name w:val="标题 8 字符"/>
    <w:link w:val="10"/>
    <w:qFormat/>
    <w:uiPriority w:val="0"/>
    <w:rPr>
      <w:rFonts w:ascii="Arial" w:hAnsi="Arial" w:eastAsia="黑体" w:cs="Times New Roman"/>
      <w:sz w:val="24"/>
      <w:szCs w:val="24"/>
    </w:rPr>
  </w:style>
  <w:style w:type="character" w:customStyle="1" w:styleId="222">
    <w:name w:val="标题 9 字符"/>
    <w:link w:val="11"/>
    <w:qFormat/>
    <w:uiPriority w:val="0"/>
    <w:rPr>
      <w:rFonts w:ascii="Arial" w:hAnsi="Arial" w:eastAsia="黑体" w:cs="Times New Roman"/>
      <w:sz w:val="24"/>
      <w:szCs w:val="21"/>
    </w:rPr>
  </w:style>
  <w:style w:type="character" w:customStyle="1" w:styleId="223">
    <w:name w:val="文档结构图 字符"/>
    <w:link w:val="14"/>
    <w:semiHidden/>
    <w:qFormat/>
    <w:uiPriority w:val="0"/>
    <w:rPr>
      <w:szCs w:val="24"/>
      <w:shd w:val="clear" w:color="auto" w:fill="000080"/>
    </w:rPr>
  </w:style>
  <w:style w:type="character" w:customStyle="1" w:styleId="224">
    <w:name w:val="正文文本 3 字符"/>
    <w:link w:val="16"/>
    <w:qFormat/>
    <w:uiPriority w:val="0"/>
    <w:rPr>
      <w:rFonts w:ascii="Times New Roman" w:hAnsi="Times New Roman" w:eastAsia="宋体" w:cs="Times New Roman"/>
      <w:sz w:val="16"/>
      <w:szCs w:val="16"/>
    </w:rPr>
  </w:style>
  <w:style w:type="character" w:customStyle="1" w:styleId="225">
    <w:name w:val="正文文本 字符"/>
    <w:link w:val="17"/>
    <w:qFormat/>
    <w:uiPriority w:val="0"/>
    <w:rPr>
      <w:rFonts w:ascii="仿宋_GB2312" w:hAnsi="Times New Roman" w:eastAsia="仿宋_GB2312" w:cs="Times New Roman"/>
      <w:sz w:val="24"/>
      <w:szCs w:val="20"/>
    </w:rPr>
  </w:style>
  <w:style w:type="character" w:customStyle="1" w:styleId="226">
    <w:name w:val="正文文本缩进 字符"/>
    <w:link w:val="18"/>
    <w:qFormat/>
    <w:uiPriority w:val="0"/>
    <w:rPr>
      <w:rFonts w:ascii="仿宋_GB2312" w:hAnsi="Times New Roman" w:eastAsia="仿宋_GB2312" w:cs="Times New Roman"/>
      <w:sz w:val="28"/>
      <w:szCs w:val="20"/>
    </w:rPr>
  </w:style>
  <w:style w:type="character" w:customStyle="1" w:styleId="227">
    <w:name w:val="纯文本 字符"/>
    <w:link w:val="23"/>
    <w:qFormat/>
    <w:uiPriority w:val="0"/>
    <w:rPr>
      <w:rFonts w:ascii="宋体" w:hAnsi="Courier New" w:eastAsia="宋体" w:cs="Courier New"/>
      <w:szCs w:val="21"/>
    </w:rPr>
  </w:style>
  <w:style w:type="character" w:customStyle="1" w:styleId="228">
    <w:name w:val="日期 字符"/>
    <w:link w:val="25"/>
    <w:qFormat/>
    <w:uiPriority w:val="0"/>
    <w:rPr>
      <w:rFonts w:ascii="Times New Roman" w:hAnsi="Times New Roman" w:eastAsia="宋体" w:cs="Times New Roman"/>
      <w:sz w:val="24"/>
      <w:szCs w:val="20"/>
    </w:rPr>
  </w:style>
  <w:style w:type="character" w:customStyle="1" w:styleId="229">
    <w:name w:val="正文文本缩进 2 字符"/>
    <w:link w:val="26"/>
    <w:qFormat/>
    <w:uiPriority w:val="0"/>
    <w:rPr>
      <w:rFonts w:ascii="Times New Roman" w:hAnsi="Times New Roman" w:eastAsia="仿宋_GB2312" w:cs="Times New Roman"/>
      <w:sz w:val="28"/>
      <w:szCs w:val="20"/>
    </w:rPr>
  </w:style>
  <w:style w:type="character" w:customStyle="1" w:styleId="230">
    <w:name w:val="批注框文本 字符"/>
    <w:link w:val="28"/>
    <w:semiHidden/>
    <w:qFormat/>
    <w:uiPriority w:val="0"/>
    <w:rPr>
      <w:sz w:val="18"/>
      <w:szCs w:val="18"/>
    </w:rPr>
  </w:style>
  <w:style w:type="character" w:customStyle="1" w:styleId="231">
    <w:name w:val="页脚 字符"/>
    <w:link w:val="29"/>
    <w:qFormat/>
    <w:uiPriority w:val="99"/>
    <w:rPr>
      <w:rFonts w:ascii="Times New Roman" w:hAnsi="Times New Roman" w:eastAsia="宋体" w:cs="Times New Roman"/>
      <w:sz w:val="18"/>
      <w:szCs w:val="20"/>
    </w:rPr>
  </w:style>
  <w:style w:type="character" w:customStyle="1" w:styleId="232">
    <w:name w:val="页眉 字符"/>
    <w:link w:val="30"/>
    <w:qFormat/>
    <w:uiPriority w:val="0"/>
    <w:rPr>
      <w:rFonts w:ascii="Times New Roman" w:hAnsi="Times New Roman" w:eastAsia="宋体" w:cs="Times New Roman"/>
      <w:sz w:val="18"/>
      <w:szCs w:val="18"/>
    </w:rPr>
  </w:style>
  <w:style w:type="paragraph" w:customStyle="1" w:styleId="233">
    <w:name w:val="目录 11"/>
    <w:basedOn w:val="1"/>
    <w:next w:val="1"/>
    <w:semiHidden/>
    <w:qFormat/>
    <w:uiPriority w:val="0"/>
    <w:rPr>
      <w:sz w:val="24"/>
    </w:rPr>
  </w:style>
  <w:style w:type="character" w:customStyle="1" w:styleId="234">
    <w:name w:val="正文文本缩进 3 字符"/>
    <w:link w:val="37"/>
    <w:qFormat/>
    <w:uiPriority w:val="0"/>
    <w:rPr>
      <w:rFonts w:ascii="Times New Roman" w:hAnsi="Times New Roman" w:eastAsia="宋体" w:cs="Times New Roman"/>
      <w:sz w:val="16"/>
      <w:szCs w:val="16"/>
    </w:rPr>
  </w:style>
  <w:style w:type="character" w:customStyle="1" w:styleId="235">
    <w:name w:val="正文文本 2 字符"/>
    <w:link w:val="41"/>
    <w:qFormat/>
    <w:uiPriority w:val="0"/>
    <w:rPr>
      <w:rFonts w:ascii="Times New Roman" w:hAnsi="Times New Roman" w:eastAsia="宋体" w:cs="Times New Roman"/>
      <w:b/>
      <w:bCs/>
      <w:sz w:val="18"/>
      <w:szCs w:val="24"/>
    </w:rPr>
  </w:style>
  <w:style w:type="character" w:customStyle="1" w:styleId="236">
    <w:name w:val="HTML 预设格式 字符"/>
    <w:link w:val="42"/>
    <w:qFormat/>
    <w:uiPriority w:val="0"/>
    <w:rPr>
      <w:rFonts w:ascii="等线 Light" w:hAnsi="等线 Light" w:eastAsia="幼圆" w:cs="等线 Light"/>
      <w:sz w:val="24"/>
      <w:szCs w:val="22"/>
    </w:rPr>
  </w:style>
  <w:style w:type="paragraph" w:customStyle="1" w:styleId="237">
    <w:name w:val="正文首行缩进1"/>
    <w:basedOn w:val="17"/>
    <w:link w:val="238"/>
    <w:qFormat/>
    <w:uiPriority w:val="0"/>
    <w:pPr>
      <w:spacing w:after="120"/>
      <w:ind w:firstLine="420"/>
    </w:pPr>
    <w:rPr>
      <w:rFonts w:ascii="Times New Roman" w:eastAsia="宋体"/>
      <w:szCs w:val="24"/>
    </w:rPr>
  </w:style>
  <w:style w:type="character" w:customStyle="1" w:styleId="238">
    <w:name w:val="正文文本首行缩进 字符"/>
    <w:link w:val="237"/>
    <w:qFormat/>
    <w:uiPriority w:val="0"/>
    <w:rPr>
      <w:rFonts w:ascii="Times New Roman" w:hAnsi="Times New Roman" w:eastAsia="宋体" w:cs="Times New Roman"/>
      <w:sz w:val="24"/>
      <w:szCs w:val="24"/>
    </w:rPr>
  </w:style>
  <w:style w:type="character" w:customStyle="1" w:styleId="239">
    <w:name w:val="已访问的超链接1"/>
    <w:qFormat/>
    <w:uiPriority w:val="0"/>
    <w:rPr>
      <w:color w:val="800080"/>
      <w:u w:val="single"/>
    </w:rPr>
  </w:style>
  <w:style w:type="character" w:customStyle="1" w:styleId="240">
    <w:name w:val="列表段落 字符1"/>
    <w:link w:val="93"/>
    <w:qFormat/>
    <w:uiPriority w:val="99"/>
  </w:style>
  <w:style w:type="character" w:customStyle="1" w:styleId="241">
    <w:name w:val="文档结构图 Char1"/>
    <w:semiHidden/>
    <w:qFormat/>
    <w:uiPriority w:val="99"/>
    <w:rPr>
      <w:rFonts w:ascii="宋体" w:hAnsi="Times New Roman" w:eastAsia="宋体" w:cs="Times New Roman"/>
      <w:sz w:val="18"/>
      <w:szCs w:val="18"/>
    </w:rPr>
  </w:style>
  <w:style w:type="character" w:customStyle="1" w:styleId="242">
    <w:name w:val="普通正文 Char"/>
    <w:link w:val="243"/>
    <w:qFormat/>
    <w:uiPriority w:val="0"/>
    <w:rPr>
      <w:rFonts w:ascii="Arial" w:hAnsi="Arial"/>
      <w:sz w:val="24"/>
      <w:szCs w:val="24"/>
    </w:rPr>
  </w:style>
  <w:style w:type="paragraph" w:customStyle="1" w:styleId="243">
    <w:name w:val="普通正文"/>
    <w:basedOn w:val="1"/>
    <w:link w:val="242"/>
    <w:qFormat/>
    <w:uiPriority w:val="0"/>
    <w:pPr>
      <w:spacing w:before="120" w:after="120" w:line="360" w:lineRule="auto"/>
      <w:ind w:left="-2" w:right="120" w:firstLine="480"/>
      <w:jc w:val="center"/>
    </w:pPr>
    <w:rPr>
      <w:rFonts w:ascii="Arial" w:hAnsi="Arial"/>
      <w:sz w:val="24"/>
    </w:rPr>
  </w:style>
  <w:style w:type="character" w:customStyle="1" w:styleId="244">
    <w:name w:val="FA正文 Char"/>
    <w:link w:val="245"/>
    <w:qFormat/>
    <w:uiPriority w:val="0"/>
    <w:rPr>
      <w:rFonts w:ascii="宋体" w:hAnsi="宋体" w:eastAsia="宋体" w:cs="Times New Roman"/>
      <w:sz w:val="28"/>
      <w:szCs w:val="28"/>
    </w:rPr>
  </w:style>
  <w:style w:type="paragraph" w:customStyle="1" w:styleId="245">
    <w:name w:val="FA正文"/>
    <w:basedOn w:val="1"/>
    <w:link w:val="244"/>
    <w:qFormat/>
    <w:uiPriority w:val="0"/>
    <w:pPr>
      <w:tabs>
        <w:tab w:val="left" w:pos="3375"/>
      </w:tabs>
      <w:spacing w:line="440" w:lineRule="atLeast"/>
      <w:ind w:firstLine="538"/>
    </w:pPr>
    <w:rPr>
      <w:rFonts w:ascii="宋体" w:hAnsi="宋体"/>
      <w:sz w:val="28"/>
      <w:szCs w:val="28"/>
    </w:rPr>
  </w:style>
  <w:style w:type="character" w:customStyle="1" w:styleId="246">
    <w:name w:val="正文缩进2格 Char"/>
    <w:link w:val="247"/>
    <w:qFormat/>
    <w:uiPriority w:val="0"/>
    <w:rPr>
      <w:rFonts w:ascii="仿宋_GB2312" w:hAnsi="宋体" w:eastAsia="仿宋_GB2312" w:cs="Times New Roman"/>
      <w:sz w:val="31"/>
      <w:szCs w:val="28"/>
    </w:rPr>
  </w:style>
  <w:style w:type="paragraph" w:customStyle="1" w:styleId="247">
    <w:name w:val="正文缩进2格"/>
    <w:basedOn w:val="1"/>
    <w:link w:val="246"/>
    <w:qFormat/>
    <w:uiPriority w:val="0"/>
    <w:pPr>
      <w:spacing w:line="600" w:lineRule="exact"/>
      <w:ind w:firstLine="639"/>
    </w:pPr>
    <w:rPr>
      <w:rFonts w:ascii="仿宋_GB2312" w:hAnsi="宋体" w:eastAsia="仿宋_GB2312"/>
      <w:sz w:val="31"/>
      <w:szCs w:val="28"/>
    </w:rPr>
  </w:style>
  <w:style w:type="character" w:customStyle="1" w:styleId="248">
    <w:name w:val="cn_text1"/>
    <w:qFormat/>
    <w:uiPriority w:val="0"/>
    <w:rPr>
      <w:rFonts w:ascii="ˎ̥" w:hAnsi="ˎ̥"/>
      <w:color w:val="003399"/>
      <w:spacing w:val="15"/>
      <w:sz w:val="18"/>
      <w:szCs w:val="18"/>
    </w:rPr>
  </w:style>
  <w:style w:type="character" w:customStyle="1" w:styleId="249">
    <w:name w:val="ssss Char"/>
    <w:qFormat/>
    <w:uiPriority w:val="0"/>
    <w:rPr>
      <w:rFonts w:eastAsia="宋体"/>
      <w:sz w:val="24"/>
      <w:szCs w:val="24"/>
      <w:lang w:val="en-US" w:eastAsia="zh-CN" w:bidi="ar-SA"/>
    </w:rPr>
  </w:style>
  <w:style w:type="character" w:customStyle="1" w:styleId="250">
    <w:name w:val="ssss Char1"/>
    <w:link w:val="251"/>
    <w:qFormat/>
    <w:uiPriority w:val="0"/>
    <w:rPr>
      <w:rFonts w:ascii="Times New Roman" w:hAnsi="Times New Roman" w:eastAsia="宋体" w:cs="Times New Roman"/>
      <w:sz w:val="24"/>
      <w:szCs w:val="24"/>
    </w:rPr>
  </w:style>
  <w:style w:type="paragraph" w:customStyle="1" w:styleId="251">
    <w:name w:val="ssss"/>
    <w:basedOn w:val="1"/>
    <w:link w:val="250"/>
    <w:qFormat/>
    <w:uiPriority w:val="0"/>
    <w:pPr>
      <w:spacing w:line="360" w:lineRule="auto"/>
      <w:ind w:firstLine="480"/>
    </w:pPr>
    <w:rPr>
      <w:sz w:val="24"/>
    </w:rPr>
  </w:style>
  <w:style w:type="character" w:customStyle="1" w:styleId="252">
    <w:name w:val="标题 4 Char1"/>
    <w:qFormat/>
    <w:uiPriority w:val="0"/>
    <w:rPr>
      <w:rFonts w:ascii="Arial" w:hAnsi="Arial" w:eastAsia="黑体"/>
      <w:b/>
      <w:bCs/>
      <w:sz w:val="28"/>
      <w:szCs w:val="28"/>
      <w:lang w:val="en-US" w:eastAsia="zh-CN" w:bidi="ar-SA"/>
    </w:rPr>
  </w:style>
  <w:style w:type="character" w:customStyle="1" w:styleId="253">
    <w:name w:val="列表段落 字符"/>
    <w:qFormat/>
    <w:uiPriority w:val="34"/>
    <w:rPr>
      <w:rFonts w:ascii="Calibri" w:hAnsi="Calibri"/>
      <w:sz w:val="21"/>
      <w:szCs w:val="22"/>
    </w:rPr>
  </w:style>
  <w:style w:type="character" w:customStyle="1" w:styleId="254">
    <w:name w:val="批注框文本 Char1"/>
    <w:semiHidden/>
    <w:qFormat/>
    <w:uiPriority w:val="99"/>
    <w:rPr>
      <w:rFonts w:ascii="Times New Roman" w:hAnsi="Times New Roman" w:eastAsia="宋体" w:cs="Times New Roman"/>
      <w:sz w:val="18"/>
      <w:szCs w:val="18"/>
    </w:rPr>
  </w:style>
  <w:style w:type="character" w:customStyle="1" w:styleId="255">
    <w:name w:val="样式 ssss + 宋体 五号1 Char"/>
    <w:link w:val="256"/>
    <w:qFormat/>
    <w:uiPriority w:val="0"/>
    <w:rPr>
      <w:rFonts w:ascii="宋体" w:hAnsi="宋体" w:eastAsia="宋体" w:cs="Times New Roman"/>
      <w:sz w:val="24"/>
      <w:szCs w:val="24"/>
    </w:rPr>
  </w:style>
  <w:style w:type="paragraph" w:customStyle="1" w:styleId="256">
    <w:name w:val="样式 ssss + 宋体 五号1"/>
    <w:basedOn w:val="251"/>
    <w:link w:val="255"/>
    <w:qFormat/>
    <w:uiPriority w:val="0"/>
    <w:rPr>
      <w:rFonts w:ascii="宋体" w:hAnsi="宋体"/>
    </w:rPr>
  </w:style>
  <w:style w:type="character" w:customStyle="1" w:styleId="257">
    <w:name w:val="point_normal1"/>
    <w:qFormat/>
    <w:uiPriority w:val="0"/>
    <w:rPr>
      <w:rFonts w:ascii="Arial" w:hAnsi="Arial" w:cs="Arial"/>
      <w:sz w:val="16"/>
      <w:szCs w:val="16"/>
    </w:rPr>
  </w:style>
  <w:style w:type="paragraph" w:customStyle="1" w:styleId="258">
    <w:name w:val="样式 正文文本缩进 3 + 四号"/>
    <w:basedOn w:val="37"/>
    <w:qFormat/>
    <w:uiPriority w:val="0"/>
    <w:pPr>
      <w:spacing w:after="0" w:line="360" w:lineRule="auto"/>
      <w:ind w:left="0" w:firstLine="437"/>
    </w:pPr>
    <w:rPr>
      <w:sz w:val="24"/>
      <w:szCs w:val="21"/>
    </w:rPr>
  </w:style>
  <w:style w:type="paragraph" w:customStyle="1" w:styleId="259">
    <w:name w:val="2cxsplast"/>
    <w:basedOn w:val="1"/>
    <w:qFormat/>
    <w:uiPriority w:val="0"/>
    <w:pPr>
      <w:widowControl/>
      <w:spacing w:before="100" w:beforeAutospacing="1" w:after="100" w:afterAutospacing="1"/>
      <w:jc w:val="left"/>
    </w:pPr>
    <w:rPr>
      <w:rFonts w:ascii="宋体" w:hAnsi="宋体" w:cs="宋体"/>
      <w:sz w:val="24"/>
    </w:rPr>
  </w:style>
  <w:style w:type="paragraph" w:customStyle="1" w:styleId="260">
    <w:name w:val="ec_msonormal"/>
    <w:basedOn w:val="1"/>
    <w:qFormat/>
    <w:uiPriority w:val="0"/>
    <w:pPr>
      <w:widowControl/>
      <w:spacing w:before="100" w:beforeAutospacing="1" w:after="100" w:afterAutospacing="1"/>
      <w:jc w:val="left"/>
    </w:pPr>
    <w:rPr>
      <w:rFonts w:ascii="宋体" w:hAnsi="宋体"/>
      <w:sz w:val="24"/>
    </w:rPr>
  </w:style>
  <w:style w:type="paragraph" w:customStyle="1" w:styleId="261">
    <w:name w:val="Char Char Char Char"/>
    <w:basedOn w:val="1"/>
    <w:qFormat/>
    <w:uiPriority w:val="0"/>
    <w:rPr>
      <w:rFonts w:ascii="Tahoma" w:hAnsi="Tahoma"/>
      <w:sz w:val="24"/>
      <w:szCs w:val="20"/>
    </w:rPr>
  </w:style>
  <w:style w:type="paragraph" w:customStyle="1" w:styleId="262">
    <w:name w:val="Char Char Char Char Char Char Char Char Char Char Char Char Char"/>
    <w:basedOn w:val="1"/>
    <w:qFormat/>
    <w:uiPriority w:val="0"/>
  </w:style>
  <w:style w:type="paragraph" w:customStyle="1" w:styleId="263">
    <w:name w:val="表格正文"/>
    <w:basedOn w:val="1"/>
    <w:qFormat/>
    <w:uiPriority w:val="0"/>
    <w:pPr>
      <w:spacing w:line="360" w:lineRule="auto"/>
      <w:jc w:val="left"/>
    </w:pPr>
    <w:rPr>
      <w:rFonts w:ascii="Calibri" w:hAnsi="Calibri"/>
      <w:color w:val="000000"/>
      <w:szCs w:val="28"/>
    </w:rPr>
  </w:style>
  <w:style w:type="paragraph" w:customStyle="1" w:styleId="264">
    <w:name w:val="Normal1"/>
    <w:qFormat/>
    <w:uiPriority w:val="0"/>
    <w:pPr>
      <w:widowControl w:val="0"/>
      <w:spacing w:line="315" w:lineRule="atLeast"/>
      <w:jc w:val="both"/>
    </w:pPr>
    <w:rPr>
      <w:rFonts w:ascii="宋体" w:hAnsi="Times New Roman" w:eastAsia="宋体" w:cs="Times New Roman"/>
      <w:sz w:val="24"/>
      <w:lang w:val="en-US" w:eastAsia="zh-CN" w:bidi="ar-SA"/>
    </w:rPr>
  </w:style>
  <w:style w:type="paragraph" w:customStyle="1" w:styleId="265">
    <w:name w:val="Char Char Char Char1"/>
    <w:basedOn w:val="1"/>
    <w:qFormat/>
    <w:uiPriority w:val="0"/>
    <w:rPr>
      <w:rFonts w:ascii="Tahoma" w:hAnsi="Tahoma"/>
      <w:sz w:val="24"/>
      <w:szCs w:val="20"/>
    </w:rPr>
  </w:style>
  <w:style w:type="paragraph" w:customStyle="1" w:styleId="266">
    <w:name w:val="Char Char Char"/>
    <w:basedOn w:val="1"/>
    <w:qFormat/>
    <w:uiPriority w:val="0"/>
    <w:rPr>
      <w:rFonts w:ascii="Tahoma" w:hAnsi="Tahoma"/>
      <w:sz w:val="24"/>
      <w:szCs w:val="20"/>
    </w:rPr>
  </w:style>
  <w:style w:type="paragraph" w:customStyle="1" w:styleId="267">
    <w:name w:val="标题-----3"/>
    <w:basedOn w:val="4"/>
    <w:qFormat/>
    <w:uiPriority w:val="0"/>
    <w:pPr>
      <w:spacing w:before="0" w:after="0" w:line="240" w:lineRule="auto"/>
      <w:outlineLvl w:val="0"/>
    </w:pPr>
    <w:rPr>
      <w:rFonts w:ascii="宋体" w:hAnsi="宋体"/>
      <w:b w:val="0"/>
      <w:bCs w:val="0"/>
      <w:sz w:val="28"/>
      <w:szCs w:val="28"/>
    </w:rPr>
  </w:style>
  <w:style w:type="paragraph" w:customStyle="1" w:styleId="268">
    <w:name w:val="样式 ssss + 居中"/>
    <w:basedOn w:val="251"/>
    <w:qFormat/>
    <w:uiPriority w:val="0"/>
    <w:pPr>
      <w:jc w:val="center"/>
    </w:pPr>
    <w:rPr>
      <w:rFonts w:cs="宋体"/>
      <w:szCs w:val="20"/>
    </w:rPr>
  </w:style>
  <w:style w:type="paragraph" w:customStyle="1" w:styleId="269">
    <w:name w:val="样式 宋体 四号 黑色 左侧:  0.74 厘米 首行缩进:  0.74 厘米 行距: 1.5 倍行距"/>
    <w:basedOn w:val="1"/>
    <w:qFormat/>
    <w:uiPriority w:val="0"/>
    <w:pPr>
      <w:spacing w:line="360" w:lineRule="auto"/>
      <w:ind w:firstLine="420"/>
    </w:pPr>
    <w:rPr>
      <w:rFonts w:ascii="宋体"/>
      <w:color w:val="000000"/>
      <w:sz w:val="24"/>
      <w:szCs w:val="21"/>
    </w:rPr>
  </w:style>
  <w:style w:type="paragraph" w:customStyle="1" w:styleId="270">
    <w:name w:val="样式 样式 ssss + 宋体 五号 + 首行缩进:  2 字符"/>
    <w:basedOn w:val="271"/>
    <w:qFormat/>
    <w:uiPriority w:val="0"/>
    <w:pPr>
      <w:ind w:firstLine="480"/>
    </w:pPr>
  </w:style>
  <w:style w:type="paragraph" w:customStyle="1" w:styleId="271">
    <w:name w:val="样式 ssss + 宋体 五号"/>
    <w:basedOn w:val="251"/>
    <w:qFormat/>
    <w:uiPriority w:val="0"/>
    <w:pPr>
      <w:ind w:firstLine="420"/>
    </w:pPr>
    <w:rPr>
      <w:rFonts w:ascii="宋体" w:hAnsi="宋体" w:cs="宋体"/>
      <w:szCs w:val="20"/>
    </w:rPr>
  </w:style>
  <w:style w:type="paragraph" w:customStyle="1" w:styleId="272">
    <w:name w:val="msonormalcxsplast"/>
    <w:basedOn w:val="1"/>
    <w:qFormat/>
    <w:uiPriority w:val="0"/>
    <w:pPr>
      <w:widowControl/>
      <w:spacing w:before="100" w:beforeAutospacing="1" w:after="100" w:afterAutospacing="1"/>
      <w:jc w:val="left"/>
    </w:pPr>
    <w:rPr>
      <w:rFonts w:ascii="宋体" w:hAnsi="宋体" w:cs="宋体"/>
      <w:sz w:val="24"/>
    </w:rPr>
  </w:style>
  <w:style w:type="paragraph" w:customStyle="1" w:styleId="273">
    <w:name w:val="Char"/>
    <w:basedOn w:val="1"/>
    <w:qFormat/>
    <w:uiPriority w:val="0"/>
    <w:rPr>
      <w:rFonts w:ascii="Tahoma" w:hAnsi="Tahoma"/>
      <w:sz w:val="24"/>
      <w:szCs w:val="20"/>
    </w:rPr>
  </w:style>
  <w:style w:type="paragraph" w:customStyle="1" w:styleId="274">
    <w:name w:val="xl25"/>
    <w:basedOn w:val="1"/>
    <w:qFormat/>
    <w:uiPriority w:val="0"/>
    <w:pPr>
      <w:widowControl/>
      <w:pBdr>
        <w:bottom w:val="single" w:color="000000" w:sz="4" w:space="0"/>
        <w:right w:val="single" w:color="000000" w:sz="4" w:space="0"/>
      </w:pBdr>
      <w:spacing w:before="100" w:beforeAutospacing="1" w:after="100" w:afterAutospacing="1"/>
    </w:pPr>
    <w:rPr>
      <w:rFonts w:hint="eastAsia" w:ascii="华文细黑" w:hAnsi="华文细黑" w:eastAsia="华文细黑"/>
      <w:sz w:val="18"/>
      <w:szCs w:val="18"/>
    </w:rPr>
  </w:style>
  <w:style w:type="paragraph" w:customStyle="1" w:styleId="275">
    <w:name w:val="标题------4"/>
    <w:basedOn w:val="5"/>
    <w:qFormat/>
    <w:uiPriority w:val="0"/>
    <w:pPr>
      <w:keepLines/>
      <w:spacing w:line="360" w:lineRule="auto"/>
      <w:ind w:left="960" w:hanging="420"/>
      <w:jc w:val="both"/>
    </w:pPr>
    <w:rPr>
      <w:rFonts w:ascii="仿宋_GB2312" w:hAnsi="宋体" w:eastAsia="仿宋_GB2312" w:cs="仿宋_GB2312"/>
      <w:b/>
      <w:sz w:val="28"/>
      <w:szCs w:val="28"/>
      <w:lang w:val="zh-CN"/>
    </w:rPr>
  </w:style>
  <w:style w:type="paragraph" w:customStyle="1" w:styleId="276">
    <w:name w:val="msonormalcxspmiddle"/>
    <w:basedOn w:val="1"/>
    <w:qFormat/>
    <w:uiPriority w:val="0"/>
    <w:pPr>
      <w:widowControl/>
      <w:spacing w:before="100" w:beforeAutospacing="1" w:after="100" w:afterAutospacing="1"/>
      <w:jc w:val="left"/>
    </w:pPr>
    <w:rPr>
      <w:rFonts w:ascii="宋体" w:hAnsi="宋体" w:cs="宋体"/>
      <w:sz w:val="24"/>
    </w:rPr>
  </w:style>
  <w:style w:type="paragraph" w:customStyle="1" w:styleId="277">
    <w:name w:val="Char Char Char Char Char Char Char Char Char Char Char Char Char1"/>
    <w:basedOn w:val="1"/>
    <w:qFormat/>
    <w:uiPriority w:val="0"/>
    <w:rPr>
      <w:sz w:val="24"/>
    </w:rPr>
  </w:style>
  <w:style w:type="paragraph" w:customStyle="1" w:styleId="278">
    <w:name w:val="表格"/>
    <w:basedOn w:val="1"/>
    <w:qFormat/>
    <w:uiPriority w:val="0"/>
    <w:rPr>
      <w:rFonts w:ascii="Arial" w:hAnsi="Arial"/>
      <w:sz w:val="24"/>
    </w:rPr>
  </w:style>
  <w:style w:type="paragraph" w:customStyle="1" w:styleId="279">
    <w:name w:val="正文样式1"/>
    <w:basedOn w:val="1"/>
    <w:qFormat/>
    <w:uiPriority w:val="0"/>
    <w:pPr>
      <w:spacing w:before="120" w:after="120" w:line="360" w:lineRule="auto"/>
      <w:ind w:firstLine="480"/>
    </w:pPr>
    <w:rPr>
      <w:sz w:val="24"/>
      <w:szCs w:val="20"/>
    </w:rPr>
  </w:style>
  <w:style w:type="paragraph" w:customStyle="1" w:styleId="280">
    <w:name w:val="Char Char1 Char Char Char Char Char Char"/>
    <w:basedOn w:val="1"/>
    <w:qFormat/>
    <w:uiPriority w:val="0"/>
    <w:pPr>
      <w:widowControl/>
      <w:spacing w:after="160" w:line="240" w:lineRule="exact"/>
      <w:jc w:val="left"/>
    </w:pPr>
    <w:rPr>
      <w:rFonts w:ascii="Verdana" w:hAnsi="Verdana" w:eastAsia="仿宋_GB2312"/>
      <w:sz w:val="24"/>
      <w:szCs w:val="20"/>
      <w:lang w:eastAsia="en-US"/>
    </w:rPr>
  </w:style>
  <w:style w:type="paragraph" w:customStyle="1" w:styleId="281">
    <w:name w:val="Char Char Char Char Char Char Char Char Char Char"/>
    <w:basedOn w:val="1"/>
    <w:qFormat/>
    <w:uiPriority w:val="0"/>
    <w:rPr>
      <w:rFonts w:ascii="Tahoma" w:hAnsi="Tahoma"/>
      <w:sz w:val="24"/>
      <w:szCs w:val="20"/>
    </w:rPr>
  </w:style>
  <w:style w:type="paragraph" w:customStyle="1" w:styleId="282">
    <w:name w:val="Char1"/>
    <w:basedOn w:val="1"/>
    <w:qFormat/>
    <w:uiPriority w:val="0"/>
    <w:pPr>
      <w:tabs>
        <w:tab w:val="left" w:pos="360"/>
      </w:tabs>
    </w:pPr>
    <w:rPr>
      <w:sz w:val="24"/>
    </w:rPr>
  </w:style>
  <w:style w:type="paragraph" w:customStyle="1" w:styleId="283">
    <w:name w:val="标题1"/>
    <w:basedOn w:val="1"/>
    <w:next w:val="1"/>
    <w:qFormat/>
    <w:uiPriority w:val="0"/>
    <w:pPr>
      <w:tabs>
        <w:tab w:val="left" w:pos="9193"/>
        <w:tab w:val="left" w:pos="9827"/>
      </w:tabs>
      <w:spacing w:line="700" w:lineRule="atLeast"/>
      <w:jc w:val="center"/>
    </w:pPr>
    <w:rPr>
      <w:rFonts w:ascii="方正小标宋_GBK" w:eastAsia="方正小标宋_GBK"/>
      <w:sz w:val="44"/>
      <w:szCs w:val="20"/>
    </w:rPr>
  </w:style>
  <w:style w:type="paragraph" w:customStyle="1" w:styleId="284">
    <w:name w:val="Header2"/>
    <w:basedOn w:val="1"/>
    <w:qFormat/>
    <w:uiPriority w:val="0"/>
    <w:pPr>
      <w:numPr>
        <w:ilvl w:val="0"/>
        <w:numId w:val="1"/>
      </w:numPr>
    </w:pPr>
  </w:style>
  <w:style w:type="paragraph" w:customStyle="1" w:styleId="285">
    <w:name w:val="Char Char 字元 字元 字元 Char Char Char Char"/>
    <w:basedOn w:val="1"/>
    <w:qFormat/>
    <w:uiPriority w:val="0"/>
    <w:pPr>
      <w:spacing w:line="360" w:lineRule="auto"/>
    </w:pPr>
    <w:rPr>
      <w:sz w:val="24"/>
      <w:szCs w:val="20"/>
    </w:rPr>
  </w:style>
  <w:style w:type="paragraph" w:customStyle="1" w:styleId="286">
    <w:name w:val="2cxspmiddle"/>
    <w:basedOn w:val="1"/>
    <w:qFormat/>
    <w:uiPriority w:val="0"/>
    <w:pPr>
      <w:widowControl/>
      <w:spacing w:before="100" w:beforeAutospacing="1" w:after="100" w:afterAutospacing="1"/>
      <w:jc w:val="left"/>
    </w:pPr>
    <w:rPr>
      <w:rFonts w:ascii="宋体" w:hAnsi="宋体" w:cs="宋体"/>
      <w:sz w:val="24"/>
    </w:rPr>
  </w:style>
  <w:style w:type="paragraph" w:customStyle="1" w:styleId="287">
    <w:name w:val="正文_0_0"/>
    <w:qFormat/>
    <w:uiPriority w:val="0"/>
    <w:pPr>
      <w:widowControl w:val="0"/>
      <w:jc w:val="both"/>
    </w:pPr>
    <w:rPr>
      <w:rFonts w:ascii="Times New Roman" w:hAnsi="Times New Roman" w:eastAsia="宋体" w:cs="Times New Roman"/>
      <w:sz w:val="21"/>
      <w:szCs w:val="24"/>
      <w:lang w:val="en-US" w:eastAsia="zh-CN" w:bidi="ar-SA"/>
    </w:rPr>
  </w:style>
  <w:style w:type="paragraph" w:customStyle="1" w:styleId="288">
    <w:name w:val="正文_1_0"/>
    <w:qFormat/>
    <w:uiPriority w:val="0"/>
    <w:pPr>
      <w:widowControl w:val="0"/>
      <w:jc w:val="both"/>
    </w:pPr>
    <w:rPr>
      <w:rFonts w:ascii="Times New Roman" w:hAnsi="Times New Roman" w:eastAsia="宋体" w:cs="Times New Roman"/>
      <w:sz w:val="21"/>
      <w:szCs w:val="24"/>
      <w:lang w:val="en-US" w:eastAsia="zh-CN" w:bidi="ar-SA"/>
    </w:rPr>
  </w:style>
  <w:style w:type="table" w:customStyle="1" w:styleId="289">
    <w:name w:val="网格型1"/>
    <w:basedOn w:val="47"/>
    <w:qFormat/>
    <w:uiPriority w:val="39"/>
    <w:rPr>
      <w:rFonts w:ascii="等线" w:hAnsi="等线" w:eastAsia="等线"/>
      <w:sz w:val="21"/>
      <w:szCs w:val="22"/>
    </w:rPr>
  </w:style>
  <w:style w:type="paragraph" w:customStyle="1" w:styleId="290">
    <w:name w:val="正文_3"/>
    <w:qFormat/>
    <w:uiPriority w:val="0"/>
    <w:pPr>
      <w:widowControl w:val="0"/>
      <w:jc w:val="both"/>
    </w:pPr>
    <w:rPr>
      <w:rFonts w:ascii="Times New Roman" w:hAnsi="Times New Roman" w:eastAsia="宋体" w:cs="Times New Roman"/>
      <w:sz w:val="21"/>
      <w:szCs w:val="24"/>
      <w:lang w:val="en-US" w:eastAsia="zh-CN" w:bidi="ar-SA"/>
    </w:rPr>
  </w:style>
  <w:style w:type="paragraph" w:customStyle="1" w:styleId="291">
    <w:name w:val="修订1"/>
    <w:unhideWhenUsed/>
    <w:qFormat/>
    <w:uiPriority w:val="99"/>
    <w:rPr>
      <w:rFonts w:ascii="Times New Roman" w:hAnsi="Times New Roman" w:eastAsia="宋体" w:cs="Times New Roman"/>
      <w:sz w:val="21"/>
      <w:szCs w:val="24"/>
      <w:lang w:val="en-US" w:eastAsia="zh-CN" w:bidi="ar-SA"/>
    </w:rPr>
  </w:style>
  <w:style w:type="paragraph" w:customStyle="1" w:styleId="292">
    <w:name w:val="列出段落1"/>
    <w:basedOn w:val="1"/>
    <w:qFormat/>
    <w:uiPriority w:val="0"/>
    <w:pPr>
      <w:ind w:firstLine="200"/>
    </w:pPr>
    <w:rPr>
      <w:rFonts w:ascii="Wingdings" w:hAnsi="Wingdings" w:eastAsia="幼圆" w:cs="Helvetica-Light"/>
      <w:szCs w:val="22"/>
    </w:rPr>
  </w:style>
  <w:style w:type="paragraph" w:customStyle="1" w:styleId="293">
    <w:name w:val="Char1 Char Char Char"/>
    <w:basedOn w:val="1"/>
    <w:qFormat/>
    <w:uiPriority w:val="0"/>
    <w:pPr>
      <w:widowControl/>
      <w:spacing w:after="160" w:line="240" w:lineRule="exact"/>
      <w:jc w:val="left"/>
    </w:pPr>
    <w:rPr>
      <w:szCs w:val="20"/>
    </w:rPr>
  </w:style>
  <w:style w:type="paragraph" w:customStyle="1" w:styleId="294">
    <w:name w:val="正文_2"/>
    <w:qFormat/>
    <w:uiPriority w:val="0"/>
    <w:pPr>
      <w:widowControl w:val="0"/>
      <w:jc w:val="both"/>
    </w:pPr>
    <w:rPr>
      <w:rFonts w:ascii="等线" w:hAnsi="等线" w:eastAsia="等线" w:cs="等线"/>
      <w:sz w:val="21"/>
      <w:lang w:val="en-US" w:eastAsia="zh-CN" w:bidi="ar-SA"/>
    </w:rPr>
  </w:style>
  <w:style w:type="paragraph" w:customStyle="1" w:styleId="295">
    <w:name w:val="列表段落4"/>
    <w:basedOn w:val="1"/>
    <w:qFormat/>
    <w:uiPriority w:val="34"/>
    <w:pPr>
      <w:ind w:firstLine="420"/>
    </w:pPr>
    <w:rPr>
      <w:szCs w:val="22"/>
    </w:rPr>
  </w:style>
  <w:style w:type="character" w:customStyle="1" w:styleId="296">
    <w:name w:val="font51"/>
    <w:basedOn w:val="49"/>
    <w:qFormat/>
    <w:uiPriority w:val="0"/>
    <w:rPr>
      <w:rFonts w:hint="eastAsia" w:ascii="宋体" w:hAnsi="宋体" w:eastAsia="宋体" w:cs="宋体"/>
      <w:color w:val="000000"/>
      <w:sz w:val="24"/>
      <w:szCs w:val="24"/>
      <w:u w:val="none"/>
    </w:rPr>
  </w:style>
  <w:style w:type="character" w:customStyle="1" w:styleId="297">
    <w:name w:val="font71"/>
    <w:basedOn w:val="49"/>
    <w:qFormat/>
    <w:uiPriority w:val="0"/>
    <w:rPr>
      <w:rFonts w:hint="eastAsia" w:ascii="宋体" w:hAnsi="宋体" w:eastAsia="宋体" w:cs="宋体"/>
      <w:color w:val="000000"/>
      <w:sz w:val="24"/>
      <w:szCs w:val="24"/>
      <w:u w:val="none"/>
    </w:rPr>
  </w:style>
  <w:style w:type="character" w:customStyle="1" w:styleId="298">
    <w:name w:val="font61"/>
    <w:basedOn w:val="49"/>
    <w:qFormat/>
    <w:uiPriority w:val="0"/>
    <w:rPr>
      <w:rFonts w:hint="eastAsia" w:ascii="宋体" w:hAnsi="宋体" w:eastAsia="宋体" w:cs="宋体"/>
      <w:color w:val="000000"/>
      <w:sz w:val="24"/>
      <w:szCs w:val="24"/>
      <w:u w:val="none"/>
    </w:rPr>
  </w:style>
  <w:style w:type="character" w:customStyle="1" w:styleId="299">
    <w:name w:val="font81"/>
    <w:basedOn w:val="49"/>
    <w:qFormat/>
    <w:uiPriority w:val="0"/>
    <w:rPr>
      <w:rFonts w:hint="eastAsia" w:ascii="宋体" w:hAnsi="宋体" w:eastAsia="宋体" w:cs="宋体"/>
      <w:color w:val="000000"/>
      <w:sz w:val="24"/>
      <w:szCs w:val="24"/>
      <w:u w:val="none"/>
    </w:rPr>
  </w:style>
  <w:style w:type="character" w:customStyle="1" w:styleId="300">
    <w:name w:val="NormalCharacter"/>
    <w:qFormat/>
    <w:uiPriority w:val="0"/>
  </w:style>
  <w:style w:type="paragraph" w:customStyle="1" w:styleId="301">
    <w:name w:val="BodyText1I2"/>
    <w:basedOn w:val="302"/>
    <w:qFormat/>
    <w:uiPriority w:val="0"/>
    <w:pPr>
      <w:ind w:firstLine="420"/>
    </w:pPr>
  </w:style>
  <w:style w:type="paragraph" w:customStyle="1" w:styleId="302">
    <w:name w:val="BodyTextIndent"/>
    <w:basedOn w:val="1"/>
    <w:next w:val="303"/>
    <w:qFormat/>
    <w:uiPriority w:val="0"/>
    <w:pPr>
      <w:spacing w:line="520" w:lineRule="exact"/>
      <w:ind w:left="570"/>
    </w:pPr>
    <w:rPr>
      <w:rFonts w:ascii="方正仿宋简体" w:hAnsi="创艺简仿宋" w:eastAsia="方正仿宋简体"/>
      <w:sz w:val="24"/>
    </w:rPr>
  </w:style>
  <w:style w:type="paragraph" w:customStyle="1" w:styleId="303">
    <w:name w:val="EnvelopeReturn"/>
    <w:basedOn w:val="1"/>
    <w:qFormat/>
    <w:uiPriority w:val="0"/>
    <w:rPr>
      <w:rFonts w:ascii="Arial" w:hAnsi="Arial"/>
    </w:rPr>
  </w:style>
  <w:style w:type="paragraph" w:customStyle="1" w:styleId="304">
    <w:name w:val="Table Paragraph"/>
    <w:basedOn w:val="1"/>
    <w:qFormat/>
    <w:uiPriority w:val="1"/>
    <w:pPr>
      <w:spacing w:before="31"/>
      <w:ind w:left="107"/>
    </w:pPr>
    <w:rPr>
      <w:rFonts w:ascii="微软雅黑" w:hAnsi="微软雅黑" w:eastAsia="微软雅黑" w:cs="微软雅黑"/>
    </w:rPr>
  </w:style>
  <w:style w:type="paragraph" w:customStyle="1" w:styleId="305">
    <w:name w:val="正文文本1"/>
    <w:basedOn w:val="1"/>
    <w:next w:val="1"/>
    <w:qFormat/>
    <w:uiPriority w:val="0"/>
    <w:rPr>
      <w:rFonts w:ascii="仿宋_GB2312" w:eastAsia="仿宋_GB2312"/>
      <w:sz w:val="24"/>
      <w:szCs w:val="20"/>
    </w:rPr>
  </w:style>
  <w:style w:type="paragraph" w:customStyle="1" w:styleId="306">
    <w:name w:val="信息标题1"/>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rPr>
  </w:style>
  <w:style w:type="paragraph" w:customStyle="1" w:styleId="307">
    <w:name w:val="Body text|1"/>
    <w:basedOn w:val="1"/>
    <w:qFormat/>
    <w:uiPriority w:val="0"/>
    <w:pPr>
      <w:spacing w:line="384" w:lineRule="auto"/>
      <w:ind w:firstLine="400"/>
    </w:pPr>
    <w:rPr>
      <w:rFonts w:ascii="宋体" w:hAnsi="宋体" w:cs="宋体"/>
      <w:sz w:val="26"/>
      <w:szCs w:val="26"/>
      <w:lang w:val="zh-TW" w:eastAsia="zh-TW" w:bidi="zh-TW"/>
    </w:rPr>
  </w:style>
  <w:style w:type="paragraph" w:customStyle="1" w:styleId="308">
    <w:name w:val="WPSOffice手动目录 1"/>
    <w:qFormat/>
    <w:uiPriority w:val="0"/>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黑体"/>
        <a:cs typeface="Arial"/>
      </a:majorFont>
      <a:minorFont>
        <a:latin typeface="Arial"/>
        <a:ea typeface="宋体"/>
        <a:cs typeface="Arial"/>
      </a:minorFont>
    </a:fontScheme>
    <a:fmtScheme name="">
      <a:fillStyleLst>
        <a:solidFill>
          <a:schemeClr val="phClr"/>
        </a:solidFill>
        <a:solidFill>
          <a:srgbClr val="FFFFFF"/>
        </a:solidFill>
        <a:solidFill>
          <a:srgbClr val="FFFFFF"/>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d4d0c717-643a-49ea-b741-dbaec1f6f118</errorID>
      <errorWord>网</errorWord>
      <group>L1_Word</group>
      <groupName>字词问题</groupName>
      <ability>L2_Typo</ability>
      <abilityName>字词错误</abilityName>
      <candidateList>
        <item>网上</item>
      </candidateList>
      <explain/>
      <paraID> 2645905</paraID>
      <start>36</start>
      <end>37</end>
      <status>unmodified</status>
      <modifiedWord/>
      <trackRevisions>false</trackRevisions>
    </reviewItem>
    <reviewItem>
      <errorID>4ec8273a-1fa0-4dd0-b360-6d0e46712900</errorID>
      <errorWord>文件中</errorWord>
      <group>L1_Word</group>
      <groupName>字词问题</groupName>
      <ability>L2_Typo</ability>
      <abilityName>字词错误</abilityName>
      <candidateList>
        <item>文件</item>
      </candidateList>
      <explain/>
      <paraID>3934D214</paraID>
      <start>108</start>
      <end>111</end>
      <status>unmodified</status>
      <modifiedWord/>
      <trackRevisions>false</trackRevisions>
    </reviewItem>
    <reviewItem>
      <errorID>0988ebf0-0234-4103-a7a3-520f4d00dea7</errorID>
      <errorWord>,</errorWord>
      <group>L1_Format</group>
      <groupName>格式问题</groupName>
      <ability>L2_HalfPunc</ability>
      <abilityName>全半角检查</abilityName>
      <candidateList>
        <item>，</item>
      </candidateList>
      <explain>文本全半角错误。</explain>
      <paraID>37BEA421</paraID>
      <start>27</start>
      <end>28</end>
      <status>modified</status>
      <modifiedWord>，</modifiedWord>
      <trackRevisions>false</trackRevisions>
    </reviewItem>
    <reviewItem>
      <errorID>55669ca7-dd4a-4e82-8512-2f8979741db5</errorID>
      <errorWord>下午13:30</errorWord>
      <group>L1_Knowledge</group>
      <groupName>知识性问题</groupName>
      <ability>L2_Time</ability>
      <abilityName>日期时间</abilityName>
      <candidateList>
        <item>13:30</item>
      </candidateList>
      <explain>24小时制的时间，不需要强调“下午”。</explain>
      <paraID>5848C280</paraID>
      <start>52</start>
      <end>59</end>
      <status>unmodified</status>
      <modifiedWord/>
      <trackRevisions>false</trackRevisions>
    </reviewItem>
    <reviewItem>
      <errorID>ddf28085-c473-4443-9191-f4443077dc5e</errorID>
      <errorWord>送达</errorWord>
      <group>L1_AI</group>
      <groupName>深度校对</groupName>
      <ability>L2_AI_Grammar</ability>
      <abilityName>语法纠错</abilityName>
      <candidateList>
        <item>是否送达</item>
      </candidateList>
      <explain/>
      <paraID>1BBEDA58</paraID>
      <start>93</start>
      <end>95</end>
      <status>unmodified</status>
      <modifiedWord/>
      <trackRevisions>false</trackRevisions>
    </reviewItem>
    <reviewItem>
      <errorID>c7a39ff7-493d-4b99-aeef-5c92345f8ca5</errorID>
      <errorWord>投标人的</errorWord>
      <group>L1_AI</group>
      <groupName>深度校对</groupName>
      <ability>L2_AI_Word</ability>
      <abilityName>字词纠错</abilityName>
      <candidateList>
        <item>对投标人</item>
      </candidateList>
      <explain/>
      <paraID>7D4A4FAA</paraID>
      <start>10</start>
      <end>14</end>
      <status>unmodified</status>
      <modifiedWord/>
      <trackRevisions>false</trackRevisions>
    </reviewItem>
    <reviewItem>
      <errorID>87d8be21-0f0c-43e7-bcaa-e61d8d1f75e5</errorID>
      <errorWord>的法律法规</errorWord>
      <group>L1_AI</group>
      <groupName>深度校对</groupName>
      <ability>L2_AI_Word</ability>
      <abilityName>字词纠错</abilityName>
      <candidateList>
        <item>法律法规的</item>
      </candidateList>
      <explain/>
      <paraID>2DB43E32</paraID>
      <start>25</start>
      <end>30</end>
      <status>unmodified</status>
      <modifiedWord/>
      <trackRevisions>false</trackRevisions>
    </reviewItem>
    <reviewItem>
      <errorID>70c0de15-a992-4d2a-96bf-c414fd49930b</errorID>
      <errorWord>，</errorWord>
      <group>L1_AI</group>
      <groupName>深度校对</groupName>
      <ability>L2_AI_Punc</ability>
      <abilityName>标点纠错</abilityName>
      <candidateList>
        <item>。</item>
      </candidateList>
      <explain/>
      <paraID>65B6FE03</paraID>
      <start>13</start>
      <end>14</end>
      <status>unmodified</status>
      <modifiedWord/>
      <trackRevisions>false</trackRevisions>
    </reviewItem>
    <reviewItem>
      <errorID>3613af30-565d-4024-b60a-7f702fe960fc</errorID>
      <errorWord>请</errorWord>
      <group>L1_AI</group>
      <groupName>深度校对</groupName>
      <ability>L2_AI_Punc</ability>
      <abilityName>标点纠错</abilityName>
      <candidateList>
        <item>，请</item>
      </candidateList>
      <explain/>
      <paraID>65B6FE03</paraID>
      <start>18</start>
      <end>19</end>
      <status>unmodified</status>
      <modifiedWord/>
      <trackRevisions>false</trackRevisions>
    </reviewItem>
    <reviewItem>
      <errorID>30aa471b-0eec-484e-9f8e-210d87258329</errorID>
      <errorWord>间</errorWord>
      <group>L1_Word</group>
      <groupName>字词问题</groupName>
      <ability>L2_Typo</ability>
      <abilityName>字词错误</abilityName>
      <candidateList>
        <item>间之</item>
      </candidateList>
      <explain/>
      <paraID> 93BE888</paraID>
      <start>9</start>
      <end>10</end>
      <status>unmodified</status>
      <modifiedWord/>
      <trackRevisions>false</trackRevisions>
    </reviewItem>
    <reviewItem>
      <errorID>3015cea3-fe7b-445c-bd95-7115dc5e52c5</errorID>
      <errorWord>编制</errorWord>
      <group>L1_AI</group>
      <groupName>深度校对</groupName>
      <ability>L2_AI_Word</ability>
      <abilityName>字词纠错</abilityName>
      <candidateList>
        <item>的编制</item>
      </candidateList>
      <explain/>
      <paraID>35BA5746</paraID>
      <start>17</start>
      <end>19</end>
      <status>unmodified</status>
      <modifiedWord/>
      <trackRevisions>false</trackRevisions>
    </reviewItem>
    <reviewItem>
      <errorID>a69b3957-6de1-4142-8043-2ed4bd146d54</errorID>
      <errorWord>.1</errorWord>
      <group>L1_AI</group>
      <groupName>深度校对</groupName>
      <ability>L2_AI_Word</ability>
      <abilityName>字词纠错</abilityName>
      <candidateList>
        <item>.</item>
      </candidateList>
      <explain/>
      <paraID>42B4470D</paraID>
      <start>1</start>
      <end>3</end>
      <status>unmodified</status>
      <modifiedWord/>
      <trackRevisions>false</trackRevisions>
    </reviewItem>
    <reviewItem>
      <errorID>236e8d50-1a42-47a6-be3a-901965dec8ed</errorID>
      <errorWord>：</errorWord>
      <group>L1_AI</group>
      <groupName>深度校对</groupName>
      <ability>L2_AI_Punc</ability>
      <abilityName>标点纠错</abilityName>
      <candidateList>
        <item/>
      </candidateList>
      <explain/>
      <paraID>42B4470D</paraID>
      <start>8</start>
      <end>9</end>
      <status>unmodified</status>
      <modifiedWord/>
      <trackRevisions>false</trackRevisions>
    </reviewItem>
    <reviewItem>
      <errorID>22d5adf0-634a-4c6c-b1ec-4737404b8a38</errorID>
      <errorWord>肆份</errorWord>
      <group>L1_Word</group>
      <groupName>字词问题</groupName>
      <ability>L2_Typo</ability>
      <abilityName>字词错误</abilityName>
      <candidateList>
        <item>四份</item>
      </candidateList>
      <explain>存在发音相同字词的误用。</explain>
      <paraID>3554D52D</paraID>
      <start>29</start>
      <end>31</end>
      <status>unmodified</status>
      <modifiedWord/>
      <trackRevisions>false</trackRevisions>
    </reviewItem>
    <reviewItem>
      <errorID>efed2b8e-fe70-41c7-8493-ab5a3276972a</errorID>
      <errorWord>。（具体要求详见第六部分投标文件组成）</errorWord>
      <group>L1_AI</group>
      <groupName>深度校对</groupName>
      <ability>L2_AI_Word</ability>
      <abilityName>字词纠错</abilityName>
      <candidateList>
        <item>（具体要求详见第六部分投标文件组成）。</item>
      </candidateList>
      <explain/>
      <paraID>3554D52D</paraID>
      <start>31</start>
      <end>50</end>
      <status>unmodified</status>
      <modifiedWord/>
      <trackRevisions>false</trackRevisions>
    </reviewItem>
    <reviewItem>
      <errorID>90bb224c-a253-4294-bb56-e21cea88ac93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60EF3DC8</paraID>
      <start>46</start>
      <end>49</end>
      <status>unmodified</status>
      <modifiedWord/>
      <trackRevisions>false</trackRevisions>
    </reviewItem>
    <reviewItem>
      <errorID>a037547d-c4fc-4ab3-a9ac-be3ddd810626</errorID>
      <errorWord>：</errorWord>
      <group>L1_AI</group>
      <groupName>深度校对</groupName>
      <ability>L2_AI_Punc</ability>
      <abilityName>标点纠错</abilityName>
      <candidateList>
        <item/>
      </candidateList>
      <explain/>
      <paraID>1647C560</paraID>
      <start>15</start>
      <end>16</end>
      <status>unmodified</status>
      <modifiedWord/>
      <trackRevisions>false</trackRevisions>
    </reviewItem>
    <reviewItem>
      <errorID>6391fcfc-4023-4adf-a875-21bd959c55b1</errorID>
      <errorWord>①、</errorWord>
      <group>L1_Format</group>
      <groupName>格式问题</groupName>
      <ability>L2_Ordinal</ability>
      <abilityName>序号格式</abilityName>
      <candidateList>
        <item>①</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1647C560</paraID>
      <start>30</start>
      <end>32</end>
      <status>unmodified</status>
      <modifiedWord/>
      <trackRevisions>false</trackRevisions>
    </reviewItem>
    <reviewItem>
      <errorID>8cd2e21f-a028-4e57-8247-f64d0072e829</errorID>
      <errorWord>，</errorWord>
      <group>L1_Word</group>
      <groupName>字词问题</groupName>
      <ability>L2_Typo</ability>
      <abilityName>字词错误</abilityName>
      <candidateList>
        <item>，在</item>
      </candidateList>
      <explain/>
      <paraID>1B3924E2</paraID>
      <start>13</start>
      <end>14</end>
      <status>unmodified</status>
      <modifiedWord/>
      <trackRevisions>false</trackRevisions>
    </reviewItem>
    <reviewItem>
      <errorID>6a4a92fd-3aa4-46c3-a2ec-0dae2b38d7cb</errorID>
      <errorWord>做出</errorWord>
      <group>L1_Word</group>
      <groupName>字词问题</groupName>
      <ability>L2_Typo</ability>
      <abilityName>字词错误</abilityName>
      <candidateList>
        <item>作出</item>
      </candidateList>
      <explain/>
      <paraID>34C48B40</paraID>
      <start>27</start>
      <end>29</end>
      <status>unmodified</status>
      <modifiedWord/>
      <trackRevisions>false</trackRevisions>
    </reviewItem>
    <reviewItem>
      <errorID>79c08f97-422c-4575-ab73-1d71e72eb84b</errorID>
      <errorWord>应对</errorWord>
      <group>L1_Word</group>
      <groupName>字词问题</groupName>
      <ability>L2_Typo</ability>
      <abilityName>字词错误</abilityName>
      <candidateList>
        <item>对</item>
      </candidateList>
      <explain>（對）duì❶回答：～答｜无言以～。❷〈动〉对待；对付：～事不～人｜～症下药｜刀～刀，枪～枪。❸〈动〉朝着；向着（常跟“着”）：～着镜子理理头发｜枪口～着敌人。❹二者相对；彼此相向：～调｜～流｜～立｜～抗。❺对面的；敌对的：～岸｜～方｜～手｜作～。❻〈动〉使两个东西配合或接触：～对子｜把门～上｜～个火儿。</explain>
      <paraID>5397C990</paraID>
      <start>43</start>
      <end>45</end>
      <status>unmodified</status>
      <modifiedWord/>
      <trackRevisions>false</trackRevisions>
    </reviewItem>
    <reviewItem>
      <errorID>f13f3bb0-0fb5-4c20-8104-250b7bb9cb56</errorID>
      <errorWord>保持通讯畅通</errorWord>
      <group>L1_Word</group>
      <groupName>字词问题</groupName>
      <ability>L2_Typo</ability>
      <abilityName>字词错误</abilityName>
      <candidateList>
        <item>保持通信畅通</item>
      </candidateList>
      <explain/>
      <paraID>70D2EEAC</paraID>
      <start>16</start>
      <end>22</end>
      <status>unmodified</status>
      <modifiedWord/>
      <trackRevisions>false</trackRevisions>
    </reviewItem>
    <reviewItem>
      <errorID>ffbfa916-0371-4cfc-814c-ea170870b205</errorID>
      <errorWord>，</errorWord>
      <group>L1_Word</group>
      <groupName>字词问题</groupName>
      <ability>L2_Typo</ability>
      <abilityName>字词错误</abilityName>
      <candidateList>
        <item>，并</item>
      </candidateList>
      <explain/>
      <paraID>5A0316C4</paraID>
      <start>136</start>
      <end>137</end>
      <status>unmodified</status>
      <modifiedWord/>
      <trackRevisions>false</trackRevisions>
    </reviewItem>
    <reviewItem>
      <errorID>e4254147-ce72-4507-b717-d9bcada88beb</errorID>
      <errorWord>[2011]300号</errorWord>
      <group>L1_Knowledge</group>
      <groupName>知识性问题</groupName>
      <ability>L2_Knowledge</ability>
      <abilityName>其他知识</abilityName>
      <candidateList>
        <item>〔2011〕300号</item>
      </candidateList>
      <explain>发文字号格式错误。</explain>
      <paraID>7E2E3583</paraID>
      <start>36</start>
      <end>46</end>
      <status>unmodified</status>
      <modifiedWord/>
      <trackRevisions>false</trackRevisions>
    </reviewItem>
    <reviewItem>
      <errorID>ec19c519-a824-4c4c-b735-ff488b16da06</errorID>
      <errorWord>福利性</errorWord>
      <group>L1_Word</group>
      <groupName>字词问题</groupName>
      <ability>L2_Typo</ability>
      <abilityName>字词错误</abilityName>
      <candidateList>
        <item>福利</item>
      </candidateList>
      <explain>❶〈名〉生活上的利益，特指对职工生活（食、宿、医疗等）的照顾：～费｜～事业｜为人民谋～。❷〈动〉使生活上得到利益：发展生产，～人民。</explain>
      <paraID>7A75D9D1</paraID>
      <start>26</start>
      <end>29</end>
      <status>unmodified</status>
      <modifiedWord/>
      <trackRevisions>false</trackRevisions>
    </reviewItem>
    <reviewItem>
      <errorID>0c63e1d5-6bc3-44f6-9873-0325969ab682</errorID>
      <errorWord>[2014]68号</errorWord>
      <group>L1_Knowledge</group>
      <groupName>知识性问题</groupName>
      <ability>L2_Knowledge</ability>
      <abilityName>其他知识</abilityName>
      <candidateList>
        <item>〔2014〕68号</item>
      </candidateList>
      <explain>发文字号格式错误。</explain>
      <paraID>780AF346</paraID>
      <start>38</start>
      <end>47</end>
      <status>unmodified</status>
      <modifiedWord/>
      <trackRevisions>false</trackRevisions>
    </reviewItem>
    <reviewItem>
      <errorID>d56817f4-5b34-4b8a-97cd-7e0f86df581e</errorID>
      <errorWord>&lt;</errorWord>
      <group>L1_Format</group>
      <groupName>格式问题</groupName>
      <ability>L2_HalfPunc</ability>
      <abilityName>全半角检查</abilityName>
      <candidateList>
        <item>〈</item>
      </candidateList>
      <explain>文本全半角错误。</explain>
      <paraID>42C784B0</paraID>
      <start>25</start>
      <end>26</end>
      <status>unmodified</status>
      <modifiedWord/>
      <trackRevisions>false</trackRevisions>
    </reviewItem>
    <reviewItem>
      <errorID>1751e063-88d7-4431-967b-acaefaefd4c4</errorID>
      <errorWord>&lt;</errorWord>
      <group>L1_Format</group>
      <groupName>格式问题</groupName>
      <ability>L2_HalfPunc</ability>
      <abilityName>全半角检查</abilityName>
      <candidateList>
        <item>〈</item>
      </candidateList>
      <explain>文本全半角错误。</explain>
      <paraID>59A6CBCF</paraID>
      <start>27</start>
      <end>28</end>
      <status>unmodified</status>
      <modifiedWord/>
      <trackRevisions>false</trackRevisions>
    </reviewItem>
    <reviewItem>
      <errorID>bc0ac9b1-f140-4beb-b58b-113e5cbb3803</errorID>
      <errorWord>，</errorWord>
      <group>L1_Word</group>
      <groupName>字词问题</groupName>
      <ability>L2_Typo</ability>
      <abilityName>字词错误</abilityName>
      <candidateList>
        <item>，并</item>
      </candidateList>
      <explain/>
      <paraID>50E6FD9C</paraID>
      <start>57</start>
      <end>58</end>
      <status>unmodified</status>
      <modifiedWord/>
      <trackRevisions>false</trackRevisions>
    </reviewItem>
    <reviewItem>
      <errorID>4f88b43c-80d0-4a17-9dc1-2a21ed588f0d</errorID>
      <errorWord>详实</errorWord>
      <group>L1_Word</group>
      <groupName>字词问题</groupName>
      <ability>L2_Typo</ability>
      <abilityName>字词错误</abilityName>
      <candidateList>
        <item>翔实</item>
      </candidateList>
      <explain/>
      <paraID>4384258E</paraID>
      <start>0</start>
      <end>2</end>
      <status>unmodified</status>
      <modifiedWord/>
      <trackRevisions>false</trackRevisions>
    </reviewItem>
    <reviewItem>
      <errorID>53db5dcc-db30-4265-bdd4-aaa2cce863ef</errorID>
      <errorWord>要性</errorWord>
      <group>L1_Word</group>
      <groupName>字词问题</groupName>
      <ability>L2_Typo</ability>
      <abilityName>字词错误</abilityName>
      <candidateList>
        <item>要</item>
      </candidateList>
      <explain>〈连〉❶如果：明天～下雨，我就不去了。❷要么：～就去打球，～就去溜冰，别再犹豫了。</explain>
      <paraID>626C2D71</paraID>
      <start>5</start>
      <end>7</end>
      <status>unmodified</status>
      <modifiedWord/>
      <trackRevisions>false</trackRevisions>
    </reviewItem>
    <reviewItem>
      <errorID>8e78155e-24b9-4ef5-a33a-4e888b919f4c</errorID>
      <errorWord>-</errorWord>
      <group>L1_Format</group>
      <groupName>格式问题</groupName>
      <ability>L2_HalfPunc</ability>
      <abilityName>全半角检查</abilityName>
      <candidateList>
        <item>－</item>
      </candidateList>
      <explain>文本全半角错误。</explain>
      <paraID>5E70C4FA</paraID>
      <start>15</start>
      <end>16</end>
      <status>unmodified</status>
      <modifiedWord/>
      <trackRevisions>false</trackRevisions>
    </reviewItem>
    <reviewItem>
      <errorID>619fd3b3-aff3-4f01-88c6-1a5594c13b48</errorID>
      <errorWord>-</errorWord>
      <group>L1_Format</group>
      <groupName>格式问题</groupName>
      <ability>L2_HalfPunc</ability>
      <abilityName>全半角检查</abilityName>
      <candidateList>
        <item>－</item>
      </candidateList>
      <explain>文本全半角错误。</explain>
      <paraID>3CDE760D</paraID>
      <start>15</start>
      <end>16</end>
      <status>unmodified</status>
      <modifiedWord/>
      <trackRevisions>false</trackRevisions>
    </reviewItem>
    <reviewItem>
      <errorID>a6035f5b-a327-43a1-830f-c5d2b6e385a8</errorID>
      <errorWord>-</errorWord>
      <group>L1_Format</group>
      <groupName>格式问题</groupName>
      <ability>L2_HalfPunc</ability>
      <abilityName>全半角检查</abilityName>
      <candidateList>
        <item>－</item>
      </candidateList>
      <explain>文本全半角错误。</explain>
      <paraID>4A90C627</paraID>
      <start>5</start>
      <end>6</end>
      <status>unmodified</status>
      <modifiedWord/>
      <trackRevisions>false</trackRevisions>
    </reviewItem>
    <reviewItem>
      <errorID>a48e8d97-de7b-475b-95aa-8585780c1e7d</errorID>
      <errorWord>须</errorWord>
      <group>L1_Word</group>
      <groupName>字词问题</groupName>
      <ability>L2_Typo</ability>
      <abilityName>字词错误</abilityName>
      <candidateList>
        <item>需</item>
      </candidateList>
      <explain>存在发音相同字词的误用。</explain>
      <paraID>4A90C627</paraID>
      <start>53</start>
      <end>54</end>
      <status>unmodified</status>
      <modifiedWord/>
      <trackRevisions>false</trackRevisions>
    </reviewItem>
    <reviewItem>
      <errorID>db5a4ce4-e28b-4102-b3c1-76b72edaab9b</errorID>
      <errorWord>做出</errorWord>
      <group>L1_Word</group>
      <groupName>字词问题</groupName>
      <ability>L2_Typo</ability>
      <abilityName>字词错误</abilityName>
      <candidateList>
        <item>作出</item>
      </candidateList>
      <explain/>
      <paraID>55C3DC21</paraID>
      <start>76</start>
      <end>78</end>
      <status>unmodified</status>
      <modifiedWord/>
      <trackRevisions>false</trackRevisions>
    </reviewItem>
    <reviewItem>
      <errorID>323114e0-07f2-4b4a-8207-13beb5789816</errorID>
      <errorWord>需报</errorWord>
      <group>L1_Word</group>
      <groupName>字词问题</groupName>
      <ability>L2_Typo</ability>
      <abilityName>字词错误</abilityName>
      <candidateList>
        <item>须报</item>
      </candidateList>
      <explain>存在发音相同字词的误用。</explain>
      <paraID>1C6AA46B</paraID>
      <start>32</start>
      <end>34</end>
      <status>unmodified</status>
      <modifiedWord/>
      <trackRevisions>false</trackRevisions>
    </reviewItem>
    <reviewItem>
      <errorID>69179ab3-3f78-46e5-b57e-128ff0c0bf3f</errorID>
      <errorWord>规</errorWord>
      <group>L1_Word</group>
      <groupName>字词问题</groupName>
      <ability>L2_Typo</ability>
      <abilityName>字词错误</abilityName>
      <candidateList>
        <item>规和</item>
      </candidateList>
      <explain/>
      <paraID>11229315</paraID>
      <start>105</start>
      <end>106</end>
      <status>unmodified</status>
      <modifiedWord/>
      <trackRevisions>false</trackRevisions>
    </reviewItem>
    <reviewItem>
      <errorID>b38f7945-f149-4894-bc04-c0c753cdcfe3</errorID>
      <errorWord>、</errorWord>
      <group>L1_Word</group>
      <groupName>字词问题</groupName>
      <ability>L2_Typo</ability>
      <abilityName>字词错误</abilityName>
      <candidateList>
        <item>、第</item>
      </candidateList>
      <explain/>
      <paraID>1DFD8201</paraID>
      <start>19</start>
      <end>20</end>
      <status>unmodified</status>
      <modifiedWord/>
      <trackRevisions>false</trackRevisions>
    </reviewItem>
    <reviewItem>
      <errorID>f3871668-6dcb-4e87-a628-cfaefab7c31c</errorID>
      <errorWord>、</errorWord>
      <group>L1_Word</group>
      <groupName>字词问题</groupName>
      <ability>L2_Typo</ability>
      <abilityName>字词错误</abilityName>
      <candidateList>
        <item>、第</item>
      </candidateList>
      <explain/>
      <paraID> 4F1E867</paraID>
      <start>19</start>
      <end>20</end>
      <status>unmodified</status>
      <modifiedWord/>
      <trackRevisions>false</trackRevisions>
    </reviewItem>
    <reviewItem>
      <errorID>3387812a-58d1-4814-b95b-4b3dbfc57298</errorID>
      <errorWord>切实搞好</errorWord>
      <group>L1_Word</group>
      <groupName>字词问题</groupName>
      <ability>L2_Typo</ability>
      <abilityName>字词错误</abilityName>
      <candidateList>
        <item>切实做好</item>
      </candidateList>
      <explain/>
      <paraID>2AEA19BB</paraID>
      <start>39</start>
      <end>43</end>
      <status>unmodified</status>
      <modifiedWord/>
      <trackRevisions>false</trackRevisions>
    </reviewItem>
    <reviewItem>
      <errorID>d402dcc5-9834-411d-918f-9b933307f584</errorID>
      <errorWord>价格标</errorWord>
      <group>L1_Word</group>
      <groupName>字词问题</groupName>
      <ability>L2_Typo</ability>
      <abilityName>字词错误</abilityName>
      <candidateList>
        <item>价格表</item>
      </candidateList>
      <explain/>
      <paraID>6C63B19E</paraID>
      <start>20</start>
      <end>23</end>
      <status>unmodified</status>
      <modifiedWord/>
      <trackRevisions>false</trackRevisions>
    </reviewItem>
    <reviewItem>
      <errorID>d2a396f7-69be-4835-b0d7-4d6e7ace3583</errorID>
      <errorWord>（</errorWord>
      <group>L1_Punc</group>
      <groupName>标点问题</groupName>
      <ability>L2_Punc</ability>
      <abilityName>标点符号检查</abilityName>
      <candidateList/>
      <explain>同一形式括号套用。</explain>
      <paraID>641643B8</paraID>
      <start>33</start>
      <end>34</end>
      <status>unmodified</status>
      <modifiedWord/>
      <trackRevisions>false</trackRevisions>
    </reviewItem>
    <reviewItem>
      <errorID>3ff12f9a-adb9-4ceb-9ccc-425a64ad375e</errorID>
      <errorWord>）</errorWord>
      <group>L1_Punc</group>
      <groupName>标点问题</groupName>
      <ability>L2_Punc</ability>
      <abilityName>标点符号检查</abilityName>
      <candidateList/>
      <explain>同一形式括号套用。</explain>
      <paraID>641643B8</paraID>
      <start>38</start>
      <end>39</end>
      <status>unmodified</status>
      <modifiedWord/>
      <trackRevisions>false</trackRevisions>
    </reviewItem>
    <reviewItem>
      <errorID>ba5ce858-5042-43dc-953f-3c6635167b0d</errorID>
      <errorWord>（</errorWord>
      <group>L1_Punc</group>
      <groupName>标点问题</groupName>
      <ability>L2_Punc</ability>
      <abilityName>标点符号检查</abilityName>
      <candidateList/>
      <explain>同一形式括号套用。</explain>
      <paraID>7B613561</paraID>
      <start>20</start>
      <end>21</end>
      <status>unmodified</status>
      <modifiedWord/>
      <trackRevisions>false</trackRevisions>
    </reviewItem>
    <reviewItem>
      <errorID>7c9d5365-74e2-44ed-b81e-4c5eb557e93b</errorID>
      <errorWord>）</errorWord>
      <group>L1_Punc</group>
      <groupName>标点问题</groupName>
      <ability>L2_Punc</ability>
      <abilityName>标点符号检查</abilityName>
      <candidateList/>
      <explain>同一形式括号套用。</explain>
      <paraID>7B613561</paraID>
      <start>27</start>
      <end>28</end>
      <status>unmodified</status>
      <modifiedWord/>
      <trackRevisions>false</trackRevisions>
    </reviewItem>
    <reviewItem>
      <errorID>126d397f-b0f3-4402-b6bd-bbe5f2f93cd0</errorID>
      <errorWord>〔2017〕 141号</errorWord>
      <group>L1_Knowledge</group>
      <groupName>知识性问题</groupName>
      <ability>L2_Knowledge</ability>
      <abilityName>其他知识</abilityName>
      <candidateList>
        <item>〔2017〕141号</item>
      </candidateList>
      <explain>发文字号格式错误。</explain>
      <paraID>3C39D1C2</paraID>
      <start>49</start>
      <end>60</end>
      <status>unmodified</status>
      <modifiedWord/>
      <trackRevisions>false</trackRevisions>
    </reviewItem>
    <reviewItem>
      <errorID>889340d3-f05e-4ad5-b6dc-0f520678fd57</errorID>
      <errorWord>[2014]68号</errorWord>
      <group>L1_Knowledge</group>
      <groupName>知识性问题</groupName>
      <ability>L2_Knowledge</ability>
      <abilityName>其他知识</abilityName>
      <candidateList>
        <item>〔2014〕68号</item>
      </candidateList>
      <explain>发文字号格式错误。</explain>
      <paraID>72AF6C1C</paraID>
      <start>35</start>
      <end>44</end>
      <status>unmodified</status>
      <modifiedWord/>
      <trackRevisions>false</trackRevisions>
    </reviewItem>
  </reviewItems>
  <config/>
</contractReview>
</file>

<file path=customXml/itemProps1.xml><?xml version="1.0" encoding="utf-8"?>
<ds:datastoreItem xmlns:ds="http://schemas.openxmlformats.org/officeDocument/2006/customXml" ds:itemID="{fba6281a-0a3b-4129-b0a2-7a0431302e71}">
  <ds:schemaRefs/>
</ds:datastoreItem>
</file>

<file path=docProps/app.xml><?xml version="1.0" encoding="utf-8"?>
<Properties xmlns="http://schemas.openxmlformats.org/officeDocument/2006/extended-properties" xmlns:vt="http://schemas.openxmlformats.org/officeDocument/2006/docPropsVTypes">
  <Template>Normal</Template>
  <Pages>47</Pages>
  <Words>20990</Words>
  <Characters>21843</Characters>
  <Lines>193</Lines>
  <Paragraphs>54</Paragraphs>
  <TotalTime>9</TotalTime>
  <ScaleCrop>false</ScaleCrop>
  <LinksUpToDate>false</LinksUpToDate>
  <CharactersWithSpaces>24072</CharactersWithSpaces>
  <Application>WPS Office_12.9.0.18028_F1E327BC-269C-435d-A152-05C5408002CA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2024-06-03T06:42:00Z</dcterms:created>
  <dc:creator>US</dc:creator>
  <cp:lastModifiedBy>陆小波</cp:lastModifiedBy>
  <dcterms:modified xsi:type="dcterms:W3CDTF">2026-02-02T05:44:53Z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2052-12.9.0.18028</vt:lpwstr>
  </property>
  <property fmtid="{D5CDD505-2E9C-101B-9397-08002B2CF9AE}" pid="3" name="ICV">
    <vt:lpwstr>DA694FA7475E4CF3864E0995D529A923</vt:lpwstr>
  </property>
  <property fmtid="{D5CDD505-2E9C-101B-9397-08002B2CF9AE}" pid="4" name="KSOTemplateDocerSaveRecord">
    <vt:lpwstr>eyJoZGlkIjoiYTc2ZGZiNzZiNDVlOGViOWVmM2JhOTY0NGJkNjUyYzgiLCJ1c2VySWQiOiIxMDYzMjMyNjI2In0=</vt:lpwstr>
  </property>
</Properties>
</file>