
<file path=[Content_Types].xml><?xml version="1.0" encoding="utf-8"?>
<Types xmlns="http://schemas.openxmlformats.org/package/2006/content-types">
  <Default Extension="xml" ContentType="application/xml"/>
  <Default Extension="wmf" ContentType="image/x-w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footer5.xml" ContentType="application/vnd.openxmlformats-officedocument.wordprocessingml.footer+xml"/>
  <Override PartName="/word/footer6.xml" ContentType="application/vnd.openxmlformats-officedocument.wordprocessingml.footer+xml"/>
  <Override PartName="/word/footer7.xml" ContentType="application/vnd.openxmlformats-officedocument.wordprocessingml.footer+xml"/>
  <Override PartName="/word/footer8.xml" ContentType="application/vnd.openxmlformats-officedocument.wordprocessingml.footer+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5" Type="http://schemas.openxmlformats.org/officeDocument/2006/relationships/officeDocument" Target="word/document.xml"/><Relationship Id="rId1" Type="http://schemas.openxmlformats.org/package/2006/relationships/metadata/thumbnail" Target="docProps/thumbnail.wmf"/><Relationship Id="rId3" Type="http://schemas.openxmlformats.org/package/2006/relationships/metadata/core-properties" Target="docProps/core.xml"/><Relationship Id="rId2" Type="http://schemas.openxmlformats.org/officeDocument/2006/relationships/extended-properties" Target="docProps/app.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5F642E">
      <w:pPr>
        <w:jc w:val="center"/>
        <w:rPr>
          <w:rFonts w:ascii="Garamond" w:hAnsi="Garamond" w:eastAsia="黑体"/>
          <w:b/>
          <w:color w:val="000000" w:themeColor="text1"/>
          <w:spacing w:val="6"/>
          <w:kern w:val="0"/>
          <w:sz w:val="44"/>
          <w:szCs w:val="44"/>
          <w14:textFill>
            <w14:solidFill>
              <w14:schemeClr w14:val="tx1"/>
            </w14:solidFill>
          </w14:textFill>
        </w:rPr>
      </w:pPr>
      <w:bookmarkStart w:id="0" w:name="_Hlk36455775"/>
    </w:p>
    <w:p w14:paraId="338796C8">
      <w:pPr>
        <w:jc w:val="center"/>
        <w:rPr>
          <w:rFonts w:hint="eastAsia" w:ascii="Garamond" w:hAnsi="Garamond" w:eastAsia="黑体"/>
          <w:b/>
          <w:color w:val="000000" w:themeColor="text1"/>
          <w:spacing w:val="6"/>
          <w:kern w:val="0"/>
          <w:sz w:val="44"/>
          <w:szCs w:val="44"/>
          <w:lang w:val="en-US" w:eastAsia="zh-CN"/>
          <w14:textFill>
            <w14:solidFill>
              <w14:schemeClr w14:val="tx1"/>
            </w14:solidFill>
          </w14:textFill>
        </w:rPr>
      </w:pPr>
      <w:r>
        <w:rPr>
          <w:rFonts w:hint="eastAsia" w:ascii="Garamond" w:hAnsi="Garamond" w:eastAsia="黑体"/>
          <w:b/>
          <w:color w:val="000000" w:themeColor="text1"/>
          <w:spacing w:val="6"/>
          <w:kern w:val="0"/>
          <w:sz w:val="44"/>
          <w:szCs w:val="44"/>
          <w14:textFill>
            <w14:solidFill>
              <w14:schemeClr w14:val="tx1"/>
            </w14:solidFill>
          </w14:textFill>
        </w:rPr>
        <w:t>2024年南通市普通公路路网监测设施验收检测及期间核查项目</w:t>
      </w:r>
      <w:r>
        <w:rPr>
          <w:rFonts w:hint="eastAsia" w:ascii="Garamond" w:hAnsi="Garamond" w:eastAsia="黑体"/>
          <w:b/>
          <w:color w:val="000000" w:themeColor="text1"/>
          <w:spacing w:val="6"/>
          <w:kern w:val="0"/>
          <w:sz w:val="44"/>
          <w:szCs w:val="44"/>
          <w:lang w:eastAsia="zh-CN"/>
          <w14:textFill>
            <w14:solidFill>
              <w14:schemeClr w14:val="tx1"/>
            </w14:solidFill>
          </w14:textFill>
        </w:rPr>
        <w:t>（</w:t>
      </w:r>
      <w:r>
        <w:rPr>
          <w:rFonts w:hint="eastAsia" w:ascii="Garamond" w:hAnsi="Garamond" w:eastAsia="黑体"/>
          <w:b/>
          <w:color w:val="000000" w:themeColor="text1"/>
          <w:spacing w:val="6"/>
          <w:kern w:val="0"/>
          <w:sz w:val="44"/>
          <w:szCs w:val="44"/>
          <w:lang w:val="en-US" w:eastAsia="zh-CN"/>
          <w14:textFill>
            <w14:solidFill>
              <w14:schemeClr w14:val="tx1"/>
            </w14:solidFill>
          </w14:textFill>
        </w:rPr>
        <w:t>三次公告</w:t>
      </w:r>
      <w:r>
        <w:rPr>
          <w:rFonts w:hint="eastAsia" w:ascii="Garamond" w:hAnsi="Garamond" w:eastAsia="黑体"/>
          <w:b/>
          <w:color w:val="000000" w:themeColor="text1"/>
          <w:spacing w:val="6"/>
          <w:kern w:val="0"/>
          <w:sz w:val="44"/>
          <w:szCs w:val="44"/>
          <w:lang w:eastAsia="zh-CN"/>
          <w14:textFill>
            <w14:solidFill>
              <w14:schemeClr w14:val="tx1"/>
            </w14:solidFill>
          </w14:textFill>
        </w:rPr>
        <w:t>）</w:t>
      </w:r>
    </w:p>
    <w:p w14:paraId="477F91F8">
      <w:pPr>
        <w:jc w:val="center"/>
        <w:rPr>
          <w:rFonts w:ascii="Garamond" w:hAnsi="Garamond" w:eastAsia="黑体"/>
          <w:b/>
          <w:color w:val="000000" w:themeColor="text1"/>
          <w:spacing w:val="6"/>
          <w:kern w:val="0"/>
          <w:szCs w:val="21"/>
          <w14:textFill>
            <w14:solidFill>
              <w14:schemeClr w14:val="tx1"/>
            </w14:solidFill>
          </w14:textFill>
        </w:rPr>
      </w:pPr>
    </w:p>
    <w:p w14:paraId="11A64083">
      <w:pPr>
        <w:jc w:val="center"/>
        <w:rPr>
          <w:rFonts w:ascii="Garamond" w:hAnsi="Garamond" w:eastAsia="黑体"/>
          <w:b/>
          <w:color w:val="000000" w:themeColor="text1"/>
          <w:spacing w:val="6"/>
          <w:kern w:val="0"/>
          <w:sz w:val="32"/>
          <w:szCs w:val="32"/>
          <w14:textFill>
            <w14:solidFill>
              <w14:schemeClr w14:val="tx1"/>
            </w14:solidFill>
          </w14:textFill>
        </w:rPr>
      </w:pPr>
      <w:r>
        <w:rPr>
          <w:rFonts w:ascii="Garamond" w:hAnsi="Garamond" w:eastAsia="黑体"/>
          <w:b/>
          <w:color w:val="000000" w:themeColor="text1"/>
          <w:spacing w:val="6"/>
          <w:kern w:val="0"/>
          <w:sz w:val="32"/>
          <w:szCs w:val="32"/>
          <w14:textFill>
            <w14:solidFill>
              <w14:schemeClr w14:val="tx1"/>
            </w14:solidFill>
          </w14:textFill>
        </w:rPr>
        <w:t>（</w:t>
      </w:r>
      <w:bookmarkEnd w:id="0"/>
      <w:bookmarkStart w:id="1" w:name="_Toc196474969"/>
      <w:bookmarkStart w:id="2" w:name="_Toc152042286"/>
      <w:bookmarkStart w:id="3" w:name="_Toc144974478"/>
      <w:r>
        <w:rPr>
          <w:rFonts w:hint="eastAsia" w:ascii="仿宋_GB2312" w:eastAsia="仿宋_GB2312"/>
          <w:b/>
          <w:bCs/>
          <w:color w:val="000000" w:themeColor="text1"/>
          <w:kern w:val="0"/>
          <w:sz w:val="32"/>
          <w:szCs w:val="32"/>
          <w14:textFill>
            <w14:solidFill>
              <w14:schemeClr w14:val="tx1"/>
            </w14:solidFill>
          </w14:textFill>
        </w:rPr>
        <w:t>2024LWJC</w:t>
      </w:r>
      <w:r>
        <w:rPr>
          <w:rFonts w:hint="eastAsia" w:ascii="Garamond" w:hAnsi="Garamond" w:eastAsia="黑体"/>
          <w:b/>
          <w:color w:val="000000" w:themeColor="text1"/>
          <w:spacing w:val="6"/>
          <w:kern w:val="0"/>
          <w:sz w:val="32"/>
          <w:szCs w:val="32"/>
          <w14:textFill>
            <w14:solidFill>
              <w14:schemeClr w14:val="tx1"/>
            </w14:solidFill>
          </w14:textFill>
        </w:rPr>
        <w:t>合同段</w:t>
      </w:r>
      <w:r>
        <w:rPr>
          <w:rFonts w:ascii="Garamond" w:hAnsi="Garamond" w:eastAsia="黑体"/>
          <w:b/>
          <w:color w:val="000000" w:themeColor="text1"/>
          <w:spacing w:val="6"/>
          <w:kern w:val="0"/>
          <w:sz w:val="32"/>
          <w:szCs w:val="32"/>
          <w14:textFill>
            <w14:solidFill>
              <w14:schemeClr w14:val="tx1"/>
            </w14:solidFill>
          </w14:textFill>
        </w:rPr>
        <w:t>）</w:t>
      </w:r>
    </w:p>
    <w:p w14:paraId="7708D35B">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14:paraId="3CC94327">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14:paraId="492E07A4">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14:paraId="2C01D00C">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14:paraId="657DBEEB">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14:paraId="5BDAAB6E">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14:paraId="0AEDFB81">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14:paraId="38B9169C">
      <w:pPr>
        <w:kinsoku w:val="0"/>
        <w:overflowPunct w:val="0"/>
        <w:autoSpaceDE w:val="0"/>
        <w:autoSpaceDN w:val="0"/>
        <w:adjustRightInd w:val="0"/>
        <w:snapToGrid w:val="0"/>
        <w:ind w:right="-27" w:rightChars="-13"/>
        <w:jc w:val="center"/>
        <w:rPr>
          <w:rFonts w:ascii="Garamond" w:hAnsi="Garamond"/>
          <w:color w:val="000000" w:themeColor="text1"/>
          <w:sz w:val="36"/>
          <w14:textFill>
            <w14:solidFill>
              <w14:schemeClr w14:val="tx1"/>
            </w14:solidFill>
          </w14:textFill>
        </w:rPr>
      </w:pPr>
    </w:p>
    <w:p w14:paraId="7B6033D2">
      <w:pPr>
        <w:spacing w:after="240" w:line="360" w:lineRule="auto"/>
        <w:ind w:right="-27" w:rightChars="-13"/>
        <w:jc w:val="center"/>
        <w:rPr>
          <w:rFonts w:ascii="Garamond" w:hAnsi="Garamond" w:eastAsia="黑体"/>
          <w:color w:val="000000" w:themeColor="text1"/>
          <w:kern w:val="72"/>
          <w:sz w:val="24"/>
          <w:szCs w:val="72"/>
          <w:u w:val="single"/>
          <w14:textFill>
            <w14:solidFill>
              <w14:schemeClr w14:val="tx1"/>
            </w14:solidFill>
          </w14:textFill>
        </w:rPr>
      </w:pPr>
      <w:r>
        <w:rPr>
          <w:rFonts w:ascii="Garamond" w:hAnsi="Garamond" w:eastAsia="黑体"/>
          <w:b/>
          <w:color w:val="000000" w:themeColor="text1"/>
          <w:kern w:val="72"/>
          <w:sz w:val="72"/>
          <w:szCs w:val="72"/>
          <w14:textFill>
            <w14:solidFill>
              <w14:schemeClr w14:val="tx1"/>
            </w14:solidFill>
          </w14:textFill>
        </w:rPr>
        <w:t>招 标 文 件</w:t>
      </w:r>
    </w:p>
    <w:p w14:paraId="3FB9BA61">
      <w:pPr>
        <w:spacing w:after="240" w:line="360" w:lineRule="auto"/>
        <w:ind w:right="-27" w:rightChars="-13"/>
        <w:jc w:val="center"/>
        <w:rPr>
          <w:rFonts w:ascii="Garamond" w:hAnsi="Garamond" w:eastAsia="黑体"/>
          <w:b/>
          <w:bCs/>
          <w:color w:val="000000" w:themeColor="text1"/>
          <w:sz w:val="36"/>
          <w:szCs w:val="36"/>
          <w14:textFill>
            <w14:solidFill>
              <w14:schemeClr w14:val="tx1"/>
            </w14:solidFill>
          </w14:textFill>
        </w:rPr>
      </w:pPr>
      <w:r>
        <w:rPr>
          <w:rFonts w:ascii="Garamond" w:hAnsi="Garamond" w:eastAsia="黑体"/>
          <w:b/>
          <w:bCs/>
          <w:color w:val="000000" w:themeColor="text1"/>
          <w:sz w:val="36"/>
          <w:szCs w:val="36"/>
          <w14:textFill>
            <w14:solidFill>
              <w14:schemeClr w14:val="tx1"/>
            </w14:solidFill>
          </w14:textFill>
        </w:rPr>
        <w:t>（项目专用本）</w:t>
      </w:r>
    </w:p>
    <w:p w14:paraId="50E52863">
      <w:pPr>
        <w:spacing w:line="360" w:lineRule="auto"/>
        <w:ind w:right="-27" w:rightChars="-13"/>
        <w:jc w:val="center"/>
        <w:rPr>
          <w:rFonts w:ascii="Garamond" w:hAnsi="Garamond"/>
          <w:color w:val="000000" w:themeColor="text1"/>
          <w:sz w:val="24"/>
          <w14:textFill>
            <w14:solidFill>
              <w14:schemeClr w14:val="tx1"/>
            </w14:solidFill>
          </w14:textFill>
        </w:rPr>
      </w:pPr>
    </w:p>
    <w:p w14:paraId="6C205509">
      <w:pPr>
        <w:spacing w:line="360" w:lineRule="auto"/>
        <w:ind w:right="-27" w:rightChars="-13"/>
        <w:jc w:val="center"/>
        <w:rPr>
          <w:rFonts w:ascii="Garamond" w:hAnsi="Garamond"/>
          <w:color w:val="000000" w:themeColor="text1"/>
          <w:sz w:val="24"/>
          <w14:textFill>
            <w14:solidFill>
              <w14:schemeClr w14:val="tx1"/>
            </w14:solidFill>
          </w14:textFill>
        </w:rPr>
      </w:pPr>
    </w:p>
    <w:p w14:paraId="4791E028">
      <w:pPr>
        <w:spacing w:line="360" w:lineRule="auto"/>
        <w:ind w:firstLine="851" w:firstLineChars="200"/>
        <w:rPr>
          <w:rFonts w:ascii="Garamond" w:hAnsi="Garamond" w:eastAsia="黑体"/>
          <w:b/>
          <w:color w:val="000000" w:themeColor="text1"/>
          <w:kern w:val="0"/>
          <w:sz w:val="32"/>
          <w:szCs w:val="32"/>
          <w14:textFill>
            <w14:solidFill>
              <w14:schemeClr w14:val="tx1"/>
            </w14:solidFill>
          </w14:textFill>
        </w:rPr>
      </w:pPr>
      <w:r>
        <w:rPr>
          <w:rFonts w:ascii="Garamond" w:hAnsi="Garamond" w:eastAsia="黑体"/>
          <w:b/>
          <w:color w:val="000000" w:themeColor="text1"/>
          <w:spacing w:val="52"/>
          <w:kern w:val="0"/>
          <w:sz w:val="32"/>
          <w:szCs w:val="32"/>
          <w14:textFill>
            <w14:solidFill>
              <w14:schemeClr w14:val="tx1"/>
            </w14:solidFill>
          </w14:textFill>
        </w:rPr>
        <w:t>招标人</w:t>
      </w:r>
      <w:r>
        <w:rPr>
          <w:rFonts w:ascii="Garamond" w:hAnsi="Garamond" w:eastAsia="黑体"/>
          <w:b/>
          <w:color w:val="000000" w:themeColor="text1"/>
          <w:kern w:val="0"/>
          <w:sz w:val="32"/>
          <w:szCs w:val="32"/>
          <w14:textFill>
            <w14:solidFill>
              <w14:schemeClr w14:val="tx1"/>
            </w14:solidFill>
          </w14:textFill>
        </w:rPr>
        <w:t>：</w:t>
      </w:r>
      <w:r>
        <w:rPr>
          <w:rFonts w:hint="eastAsia" w:ascii="Garamond" w:hAnsi="Garamond" w:eastAsia="黑体"/>
          <w:b/>
          <w:color w:val="000000" w:themeColor="text1"/>
          <w:spacing w:val="80"/>
          <w:kern w:val="0"/>
          <w:sz w:val="32"/>
          <w:szCs w:val="32"/>
          <w:fitText w:val="5120" w:id="1494054922"/>
          <w14:textFill>
            <w14:solidFill>
              <w14:schemeClr w14:val="tx1"/>
            </w14:solidFill>
          </w14:textFill>
        </w:rPr>
        <w:t>南通市公路事业发展中</w:t>
      </w:r>
      <w:r>
        <w:rPr>
          <w:rFonts w:hint="eastAsia" w:ascii="Garamond" w:hAnsi="Garamond" w:eastAsia="黑体"/>
          <w:b/>
          <w:color w:val="000000" w:themeColor="text1"/>
          <w:spacing w:val="0"/>
          <w:kern w:val="0"/>
          <w:sz w:val="32"/>
          <w:szCs w:val="32"/>
          <w:fitText w:val="5120" w:id="1494054922"/>
          <w14:textFill>
            <w14:solidFill>
              <w14:schemeClr w14:val="tx1"/>
            </w14:solidFill>
          </w14:textFill>
        </w:rPr>
        <w:t>心</w:t>
      </w:r>
    </w:p>
    <w:p w14:paraId="0995C7FD">
      <w:pPr>
        <w:spacing w:line="360" w:lineRule="auto"/>
        <w:ind w:firstLine="835" w:firstLineChars="260"/>
        <w:rPr>
          <w:rFonts w:ascii="Garamond" w:hAnsi="Garamond" w:eastAsia="黑体"/>
          <w:b/>
          <w:color w:val="000000" w:themeColor="text1"/>
          <w:kern w:val="0"/>
          <w:sz w:val="32"/>
          <w:szCs w:val="32"/>
          <w14:textFill>
            <w14:solidFill>
              <w14:schemeClr w14:val="tx1"/>
            </w14:solidFill>
          </w14:textFill>
        </w:rPr>
      </w:pPr>
      <w:r>
        <w:rPr>
          <w:rFonts w:ascii="Garamond" w:hAnsi="Garamond" w:eastAsia="黑体"/>
          <w:b/>
          <w:color w:val="000000" w:themeColor="text1"/>
          <w:kern w:val="0"/>
          <w:sz w:val="32"/>
          <w:szCs w:val="32"/>
          <w14:textFill>
            <w14:solidFill>
              <w14:schemeClr w14:val="tx1"/>
            </w14:solidFill>
          </w14:textFill>
        </w:rPr>
        <w:t>招标代理：</w:t>
      </w:r>
      <w:r>
        <w:rPr>
          <w:rFonts w:hint="eastAsia" w:ascii="Garamond" w:hAnsi="Garamond" w:eastAsia="黑体"/>
          <w:b/>
          <w:color w:val="000000" w:themeColor="text1"/>
          <w:spacing w:val="40"/>
          <w:kern w:val="0"/>
          <w:sz w:val="32"/>
          <w:szCs w:val="32"/>
          <w:fitText w:val="5120" w:id="1494054922"/>
          <w14:textFill>
            <w14:solidFill>
              <w14:schemeClr w14:val="tx1"/>
            </w14:solidFill>
          </w14:textFill>
        </w:rPr>
        <w:t>江苏睿致诚工程咨询有限公</w:t>
      </w:r>
      <w:r>
        <w:rPr>
          <w:rFonts w:hint="eastAsia" w:ascii="Garamond" w:hAnsi="Garamond" w:eastAsia="黑体"/>
          <w:b/>
          <w:color w:val="000000" w:themeColor="text1"/>
          <w:spacing w:val="0"/>
          <w:kern w:val="0"/>
          <w:sz w:val="32"/>
          <w:szCs w:val="32"/>
          <w:fitText w:val="5120" w:id="1494054922"/>
          <w14:textFill>
            <w14:solidFill>
              <w14:schemeClr w14:val="tx1"/>
            </w14:solidFill>
          </w14:textFill>
        </w:rPr>
        <w:t>司</w:t>
      </w:r>
    </w:p>
    <w:p w14:paraId="5A9DFDAD">
      <w:pPr>
        <w:spacing w:line="360" w:lineRule="auto"/>
        <w:ind w:right="-27" w:rightChars="-13"/>
        <w:jc w:val="center"/>
        <w:rPr>
          <w:rFonts w:ascii="Garamond" w:hAnsi="Garamond" w:eastAsia="黑体"/>
          <w:b/>
          <w:color w:val="000000" w:themeColor="text1"/>
          <w:sz w:val="32"/>
          <w:szCs w:val="32"/>
          <w14:textFill>
            <w14:solidFill>
              <w14:schemeClr w14:val="tx1"/>
            </w14:solidFill>
          </w14:textFill>
        </w:rPr>
      </w:pPr>
      <w:r>
        <w:rPr>
          <w:rFonts w:ascii="Garamond" w:hAnsi="Garamond" w:eastAsia="黑体"/>
          <w:b/>
          <w:color w:val="000000" w:themeColor="text1"/>
          <w:sz w:val="32"/>
          <w:szCs w:val="32"/>
          <w14:textFill>
            <w14:solidFill>
              <w14:schemeClr w14:val="tx1"/>
            </w14:solidFill>
          </w14:textFill>
        </w:rPr>
        <w:t>二</w:t>
      </w:r>
      <w:r>
        <w:rPr>
          <w:rFonts w:ascii="黑体" w:hAnsi="黑体" w:eastAsia="黑体"/>
          <w:b/>
          <w:color w:val="000000" w:themeColor="text1"/>
          <w:sz w:val="32"/>
          <w14:textFill>
            <w14:solidFill>
              <w14:schemeClr w14:val="tx1"/>
            </w14:solidFill>
          </w14:textFill>
        </w:rPr>
        <w:t>○</w:t>
      </w:r>
      <w:bookmarkStart w:id="4" w:name="_Toc170618587"/>
      <w:bookmarkStart w:id="5" w:name="_Toc238559171"/>
      <w:bookmarkStart w:id="6" w:name="_Toc155855594"/>
      <w:bookmarkStart w:id="7" w:name="_Toc218933019"/>
      <w:bookmarkStart w:id="8" w:name="_Toc234675048"/>
      <w:bookmarkStart w:id="9" w:name="_Toc234744417"/>
      <w:r>
        <w:rPr>
          <w:rFonts w:ascii="Garamond" w:hAnsi="Garamond" w:eastAsia="黑体"/>
          <w:b/>
          <w:color w:val="000000" w:themeColor="text1"/>
          <w:sz w:val="32"/>
          <w:szCs w:val="32"/>
          <w14:textFill>
            <w14:solidFill>
              <w14:schemeClr w14:val="tx1"/>
            </w14:solidFill>
          </w14:textFill>
        </w:rPr>
        <w:t>二</w:t>
      </w:r>
      <w:r>
        <w:rPr>
          <w:rFonts w:hint="eastAsia" w:ascii="Garamond" w:hAnsi="Garamond" w:eastAsia="黑体"/>
          <w:b/>
          <w:color w:val="000000" w:themeColor="text1"/>
          <w:sz w:val="32"/>
          <w:szCs w:val="32"/>
          <w14:textFill>
            <w14:solidFill>
              <w14:schemeClr w14:val="tx1"/>
            </w14:solidFill>
          </w14:textFill>
        </w:rPr>
        <w:t>四</w:t>
      </w:r>
      <w:r>
        <w:rPr>
          <w:rFonts w:ascii="Garamond" w:hAnsi="Garamond" w:eastAsia="黑体"/>
          <w:b/>
          <w:color w:val="000000" w:themeColor="text1"/>
          <w:sz w:val="32"/>
          <w:szCs w:val="32"/>
          <w14:textFill>
            <w14:solidFill>
              <w14:schemeClr w14:val="tx1"/>
            </w14:solidFill>
          </w14:textFill>
        </w:rPr>
        <w:t>年</w:t>
      </w:r>
      <w:r>
        <w:rPr>
          <w:rFonts w:hint="eastAsia" w:ascii="Garamond" w:hAnsi="Garamond" w:eastAsia="黑体"/>
          <w:b/>
          <w:color w:val="000000" w:themeColor="text1"/>
          <w:sz w:val="32"/>
          <w:szCs w:val="32"/>
          <w:lang w:val="en-US" w:eastAsia="zh-CN"/>
          <w14:textFill>
            <w14:solidFill>
              <w14:schemeClr w14:val="tx1"/>
            </w14:solidFill>
          </w14:textFill>
        </w:rPr>
        <w:t>九</w:t>
      </w:r>
      <w:r>
        <w:rPr>
          <w:rFonts w:ascii="Garamond" w:hAnsi="Garamond" w:eastAsia="黑体"/>
          <w:b/>
          <w:color w:val="000000" w:themeColor="text1"/>
          <w:sz w:val="32"/>
          <w:szCs w:val="32"/>
          <w14:textFill>
            <w14:solidFill>
              <w14:schemeClr w14:val="tx1"/>
            </w14:solidFill>
          </w14:textFill>
        </w:rPr>
        <w:t>月</w:t>
      </w:r>
    </w:p>
    <w:p w14:paraId="74D9D9F7">
      <w:pPr>
        <w:spacing w:line="360" w:lineRule="auto"/>
        <w:ind w:right="-27" w:rightChars="-13"/>
        <w:jc w:val="center"/>
        <w:rPr>
          <w:rFonts w:ascii="Garamond" w:hAnsi="Garamond" w:eastAsia="黑体"/>
          <w:b/>
          <w:color w:val="000000" w:themeColor="text1"/>
          <w:sz w:val="32"/>
          <w:szCs w:val="32"/>
          <w14:textFill>
            <w14:solidFill>
              <w14:schemeClr w14:val="tx1"/>
            </w14:solidFill>
          </w14:textFill>
        </w:rPr>
      </w:pPr>
    </w:p>
    <w:p w14:paraId="783CFB19">
      <w:pPr>
        <w:pStyle w:val="2"/>
        <w:spacing w:before="0" w:after="0" w:line="360" w:lineRule="auto"/>
        <w:jc w:val="center"/>
        <w:rPr>
          <w:rFonts w:ascii="Garamond" w:hAnsi="Garamond"/>
          <w:color w:val="000000" w:themeColor="text1"/>
          <w14:textFill>
            <w14:solidFill>
              <w14:schemeClr w14:val="tx1"/>
            </w14:solidFill>
          </w14:textFill>
        </w:rPr>
        <w:sectPr>
          <w:headerReference r:id="rId5" w:type="first"/>
          <w:footerReference r:id="rId8" w:type="first"/>
          <w:headerReference r:id="rId3" w:type="default"/>
          <w:footerReference r:id="rId6" w:type="default"/>
          <w:headerReference r:id="rId4" w:type="even"/>
          <w:footerReference r:id="rId7" w:type="even"/>
          <w:pgSz w:w="11906" w:h="16838"/>
          <w:pgMar w:top="1418" w:right="1247" w:bottom="1418" w:left="1418" w:header="851" w:footer="680" w:gutter="0"/>
          <w:pgNumType w:fmt="decimalFullWidth" w:start="1"/>
          <w:cols w:space="720" w:num="1"/>
          <w:titlePg/>
          <w:docGrid w:linePitch="312" w:charSpace="0"/>
        </w:sectPr>
      </w:pPr>
    </w:p>
    <w:p w14:paraId="303E232F">
      <w:pPr>
        <w:pStyle w:val="2"/>
        <w:spacing w:before="0" w:after="0" w:line="360" w:lineRule="auto"/>
        <w:jc w:val="cente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说  明</w:t>
      </w:r>
      <w:bookmarkEnd w:id="4"/>
      <w:bookmarkEnd w:id="5"/>
      <w:bookmarkEnd w:id="6"/>
      <w:bookmarkEnd w:id="7"/>
      <w:bookmarkEnd w:id="8"/>
      <w:bookmarkEnd w:id="9"/>
    </w:p>
    <w:p w14:paraId="0BED2F25">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一、</w:t>
      </w:r>
      <w:r>
        <w:rPr>
          <w:rFonts w:asciiTheme="majorEastAsia" w:hAnsiTheme="majorEastAsia" w:eastAsiaTheme="majorEastAsia" w:cstheme="majorEastAsia"/>
          <w:color w:val="000000" w:themeColor="text1"/>
          <w:sz w:val="24"/>
          <w14:textFill>
            <w14:solidFill>
              <w14:schemeClr w14:val="tx1"/>
            </w14:solidFill>
          </w14:textFill>
        </w:rPr>
        <w:t>2024</w:t>
      </w:r>
      <w:r>
        <w:rPr>
          <w:rFonts w:hint="eastAsia" w:ascii="Garamond" w:hAnsi="Garamond"/>
          <w:color w:val="000000" w:themeColor="text1"/>
          <w:sz w:val="24"/>
          <w14:textFill>
            <w14:solidFill>
              <w14:schemeClr w14:val="tx1"/>
            </w14:solidFill>
          </w14:textFill>
        </w:rPr>
        <w:t>年南通市普通公路路网监测设施验收检测及期间核查项目</w:t>
      </w:r>
      <w:r>
        <w:rPr>
          <w:rFonts w:ascii="Garamond" w:hAnsi="Garamond"/>
          <w:color w:val="000000" w:themeColor="text1"/>
          <w:sz w:val="24"/>
          <w14:textFill>
            <w14:solidFill>
              <w14:schemeClr w14:val="tx1"/>
            </w14:solidFill>
          </w14:textFill>
        </w:rPr>
        <w:t>（</w:t>
      </w:r>
      <w:r>
        <w:rPr>
          <w:rFonts w:hint="eastAsia" w:ascii="Garamond" w:hAnsi="Garamond"/>
          <w:color w:val="000000" w:themeColor="text1"/>
          <w:sz w:val="24"/>
          <w14:textFill>
            <w14:solidFill>
              <w14:schemeClr w14:val="tx1"/>
            </w14:solidFill>
          </w14:textFill>
        </w:rPr>
        <w:t>2024LWJC合同段</w:t>
      </w:r>
      <w:r>
        <w:rPr>
          <w:rFonts w:ascii="Garamond" w:hAnsi="Garamond"/>
          <w:color w:val="000000" w:themeColor="text1"/>
          <w:sz w:val="24"/>
          <w14:textFill>
            <w14:solidFill>
              <w14:schemeClr w14:val="tx1"/>
            </w14:solidFill>
          </w14:textFill>
        </w:rPr>
        <w:t>）招标文件，以江苏省交通运输厅《江苏省公路水运工程试验检测标准招标文件》（2014年版）（以下简称《江苏省试验检测标准文件》）为依据，结合本项目的具体特点和实际需要编制而成。</w:t>
      </w:r>
    </w:p>
    <w:p w14:paraId="1DBD114D">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二、本招标文件由范本和项目专用本两部分组成。范本为《江苏省试验检测标准文件》，本册为项目专用本。项目专用本是根据实际情况和需要而对《江苏省试验检测标准文件》进行的补充、完善和修改，投标人应将《江苏省试验检测标准文件》和项目专用本结合阅读，凡《江苏省试验检测标准文件》与项目专用本不一致处以项目专用本为准。专用本未对《江苏省试验检测标准文件》进行补充、完善、修改和说明的，以《江苏省试验检测标准文件》为准。</w:t>
      </w:r>
    </w:p>
    <w:p w14:paraId="6EBEF519">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 xml:space="preserve">三、项目专用本对《江苏省试验检测标准文件》各章的引用情况详见下表： </w:t>
      </w:r>
    </w:p>
    <w:tbl>
      <w:tblPr>
        <w:tblStyle w:val="45"/>
        <w:tblW w:w="4999" w:type="pct"/>
        <w:jc w:val="right"/>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182"/>
        <w:gridCol w:w="2835"/>
        <w:gridCol w:w="5438"/>
      </w:tblGrid>
      <w:tr w14:paraId="220132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2124" w:type="pct"/>
            <w:gridSpan w:val="2"/>
            <w:vAlign w:val="center"/>
          </w:tcPr>
          <w:p w14:paraId="3B6CA11F">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章节</w:t>
            </w:r>
          </w:p>
        </w:tc>
        <w:tc>
          <w:tcPr>
            <w:tcW w:w="2875" w:type="pct"/>
            <w:vAlign w:val="center"/>
          </w:tcPr>
          <w:p w14:paraId="32FE8BE6">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编制说明</w:t>
            </w:r>
          </w:p>
        </w:tc>
      </w:tr>
      <w:tr w14:paraId="2035780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47FAE750">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第一章</w:t>
            </w:r>
          </w:p>
        </w:tc>
        <w:tc>
          <w:tcPr>
            <w:tcW w:w="1498" w:type="pct"/>
            <w:vAlign w:val="center"/>
          </w:tcPr>
          <w:p w14:paraId="1E779FEE">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招标公告</w:t>
            </w:r>
          </w:p>
        </w:tc>
        <w:tc>
          <w:tcPr>
            <w:tcW w:w="2875" w:type="pct"/>
            <w:vAlign w:val="center"/>
          </w:tcPr>
          <w:p w14:paraId="4C0696CE">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r w14:paraId="7CDCE5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3A023851">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第二章</w:t>
            </w:r>
          </w:p>
        </w:tc>
        <w:tc>
          <w:tcPr>
            <w:tcW w:w="1498" w:type="pct"/>
            <w:vAlign w:val="center"/>
          </w:tcPr>
          <w:p w14:paraId="2CE90743">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投标人须知</w:t>
            </w:r>
          </w:p>
        </w:tc>
        <w:tc>
          <w:tcPr>
            <w:tcW w:w="2875" w:type="pct"/>
            <w:vAlign w:val="center"/>
          </w:tcPr>
          <w:p w14:paraId="666F5F8C">
            <w:pPr>
              <w:spacing w:line="340" w:lineRule="exact"/>
              <w:jc w:val="center"/>
              <w:rPr>
                <w:rFonts w:ascii="Garamond" w:hAnsi="Garamond"/>
                <w:color w:val="000000" w:themeColor="text1"/>
                <w:kern w:val="0"/>
                <w:szCs w:val="21"/>
                <w14:textFill>
                  <w14:solidFill>
                    <w14:schemeClr w14:val="tx1"/>
                  </w14:solidFill>
                </w14:textFill>
              </w:rPr>
            </w:pPr>
          </w:p>
        </w:tc>
      </w:tr>
      <w:tr w14:paraId="0AE329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302246B9">
            <w:pPr>
              <w:widowControl/>
              <w:spacing w:line="340" w:lineRule="exact"/>
              <w:jc w:val="center"/>
              <w:rPr>
                <w:rFonts w:ascii="Garamond" w:hAnsi="Garamond"/>
                <w:color w:val="000000" w:themeColor="text1"/>
                <w:kern w:val="0"/>
                <w:szCs w:val="21"/>
                <w14:textFill>
                  <w14:solidFill>
                    <w14:schemeClr w14:val="tx1"/>
                  </w14:solidFill>
                </w14:textFill>
              </w:rPr>
            </w:pPr>
          </w:p>
        </w:tc>
        <w:tc>
          <w:tcPr>
            <w:tcW w:w="1498" w:type="pct"/>
            <w:vAlign w:val="center"/>
          </w:tcPr>
          <w:p w14:paraId="1A97A20F">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投标人须知前附表</w:t>
            </w:r>
          </w:p>
        </w:tc>
        <w:tc>
          <w:tcPr>
            <w:tcW w:w="2875" w:type="pct"/>
            <w:vAlign w:val="center"/>
          </w:tcPr>
          <w:p w14:paraId="1420F0F4">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投标人须知前附表”是对“投标人须知”正文的补充、细化，是对正文中的未尽事宜的明确。“投标人须知前附表”与“投标人须知”正文有不一致处，以“投标人须知前附表”规定为准。</w:t>
            </w:r>
          </w:p>
        </w:tc>
      </w:tr>
      <w:tr w14:paraId="2D8D98C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1DEB2502">
            <w:pPr>
              <w:widowControl/>
              <w:spacing w:line="340" w:lineRule="exact"/>
              <w:jc w:val="center"/>
              <w:rPr>
                <w:rFonts w:ascii="Garamond" w:hAnsi="Garamond"/>
                <w:color w:val="000000" w:themeColor="text1"/>
                <w:kern w:val="0"/>
                <w:szCs w:val="21"/>
                <w14:textFill>
                  <w14:solidFill>
                    <w14:schemeClr w14:val="tx1"/>
                  </w14:solidFill>
                </w14:textFill>
              </w:rPr>
            </w:pPr>
          </w:p>
        </w:tc>
        <w:tc>
          <w:tcPr>
            <w:tcW w:w="1498" w:type="pct"/>
            <w:vAlign w:val="center"/>
          </w:tcPr>
          <w:p w14:paraId="28118461">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“投标人须知”正文</w:t>
            </w:r>
          </w:p>
        </w:tc>
        <w:tc>
          <w:tcPr>
            <w:tcW w:w="2875" w:type="pct"/>
            <w:vAlign w:val="center"/>
          </w:tcPr>
          <w:p w14:paraId="1B6B0318">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不加修改的引用《江苏省试验检测标准文件》。</w:t>
            </w:r>
          </w:p>
        </w:tc>
      </w:tr>
      <w:tr w14:paraId="0952F9C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34E3FCC7">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第三章</w:t>
            </w:r>
          </w:p>
        </w:tc>
        <w:tc>
          <w:tcPr>
            <w:tcW w:w="1498" w:type="pct"/>
            <w:vAlign w:val="center"/>
          </w:tcPr>
          <w:p w14:paraId="51EE551B">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评标办法（综合评估法）</w:t>
            </w:r>
          </w:p>
        </w:tc>
        <w:tc>
          <w:tcPr>
            <w:tcW w:w="2875" w:type="pct"/>
            <w:vAlign w:val="center"/>
          </w:tcPr>
          <w:p w14:paraId="05287490">
            <w:pPr>
              <w:spacing w:line="340" w:lineRule="exact"/>
              <w:jc w:val="center"/>
              <w:rPr>
                <w:rFonts w:ascii="Garamond" w:hAnsi="Garamond"/>
                <w:color w:val="000000" w:themeColor="text1"/>
                <w:kern w:val="0"/>
                <w:szCs w:val="21"/>
                <w14:textFill>
                  <w14:solidFill>
                    <w14:schemeClr w14:val="tx1"/>
                  </w14:solidFill>
                </w14:textFill>
              </w:rPr>
            </w:pPr>
          </w:p>
        </w:tc>
      </w:tr>
      <w:tr w14:paraId="1AA7353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08196D41">
            <w:pPr>
              <w:jc w:val="center"/>
              <w:rPr>
                <w:rFonts w:ascii="Garamond" w:hAnsi="Garamond"/>
                <w:color w:val="000000" w:themeColor="text1"/>
                <w:kern w:val="0"/>
                <w:szCs w:val="21"/>
                <w14:textFill>
                  <w14:solidFill>
                    <w14:schemeClr w14:val="tx1"/>
                  </w14:solidFill>
                </w14:textFill>
              </w:rPr>
            </w:pPr>
          </w:p>
        </w:tc>
        <w:tc>
          <w:tcPr>
            <w:tcW w:w="1498" w:type="pct"/>
            <w:vAlign w:val="center"/>
          </w:tcPr>
          <w:p w14:paraId="2D683FB3">
            <w:pPr>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评标办法前附表</w:t>
            </w:r>
          </w:p>
        </w:tc>
        <w:tc>
          <w:tcPr>
            <w:tcW w:w="2875" w:type="pct"/>
            <w:vAlign w:val="center"/>
          </w:tcPr>
          <w:p w14:paraId="5E59B057">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内容见项目专用本。“评标办法前附表”是对“评标办法(综合评估法)”正文的补充、细化。“评标办法前附表”与“评标办法”正文有不一致处，以“评标办法前附表”规定为准。</w:t>
            </w:r>
          </w:p>
        </w:tc>
      </w:tr>
      <w:tr w14:paraId="0EC8810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33F5F0E5">
            <w:pPr>
              <w:jc w:val="center"/>
              <w:rPr>
                <w:rFonts w:ascii="Garamond" w:hAnsi="Garamond"/>
                <w:color w:val="000000" w:themeColor="text1"/>
                <w:kern w:val="0"/>
                <w:szCs w:val="21"/>
                <w14:textFill>
                  <w14:solidFill>
                    <w14:schemeClr w14:val="tx1"/>
                  </w14:solidFill>
                </w14:textFill>
              </w:rPr>
            </w:pPr>
          </w:p>
        </w:tc>
        <w:tc>
          <w:tcPr>
            <w:tcW w:w="1498" w:type="pct"/>
            <w:vAlign w:val="center"/>
          </w:tcPr>
          <w:p w14:paraId="789AB858">
            <w:pPr>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“评标办法”正文</w:t>
            </w:r>
          </w:p>
        </w:tc>
        <w:tc>
          <w:tcPr>
            <w:tcW w:w="2875" w:type="pct"/>
            <w:vAlign w:val="center"/>
          </w:tcPr>
          <w:p w14:paraId="55D931F0">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不加修改的引用《江苏省试验检测标准文件》。</w:t>
            </w:r>
          </w:p>
        </w:tc>
      </w:tr>
      <w:tr w14:paraId="3B8C8D4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5BD5925D">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第四章</w:t>
            </w:r>
          </w:p>
        </w:tc>
        <w:tc>
          <w:tcPr>
            <w:tcW w:w="1498" w:type="pct"/>
            <w:vAlign w:val="center"/>
          </w:tcPr>
          <w:p w14:paraId="6D57A663">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合同条款及格式</w:t>
            </w:r>
          </w:p>
        </w:tc>
        <w:tc>
          <w:tcPr>
            <w:tcW w:w="2875" w:type="pct"/>
            <w:vAlign w:val="center"/>
          </w:tcPr>
          <w:p w14:paraId="70404324">
            <w:pPr>
              <w:spacing w:line="340" w:lineRule="exact"/>
              <w:jc w:val="center"/>
              <w:rPr>
                <w:rFonts w:ascii="Garamond" w:hAnsi="Garamond"/>
                <w:color w:val="000000" w:themeColor="text1"/>
                <w:kern w:val="0"/>
                <w:szCs w:val="21"/>
                <w14:textFill>
                  <w14:solidFill>
                    <w14:schemeClr w14:val="tx1"/>
                  </w14:solidFill>
                </w14:textFill>
              </w:rPr>
            </w:pPr>
          </w:p>
        </w:tc>
      </w:tr>
      <w:tr w14:paraId="6F47FA9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5E419558">
            <w:pPr>
              <w:widowControl/>
              <w:spacing w:line="340" w:lineRule="exact"/>
              <w:jc w:val="center"/>
              <w:rPr>
                <w:rFonts w:ascii="Garamond" w:hAnsi="Garamond"/>
                <w:color w:val="000000" w:themeColor="text1"/>
                <w:kern w:val="0"/>
                <w:szCs w:val="21"/>
                <w14:textFill>
                  <w14:solidFill>
                    <w14:schemeClr w14:val="tx1"/>
                  </w14:solidFill>
                </w14:textFill>
              </w:rPr>
            </w:pPr>
          </w:p>
        </w:tc>
        <w:tc>
          <w:tcPr>
            <w:tcW w:w="1498" w:type="pct"/>
            <w:vAlign w:val="center"/>
          </w:tcPr>
          <w:p w14:paraId="05864096">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通用合同条款</w:t>
            </w:r>
          </w:p>
        </w:tc>
        <w:tc>
          <w:tcPr>
            <w:tcW w:w="2875" w:type="pct"/>
            <w:vAlign w:val="center"/>
          </w:tcPr>
          <w:p w14:paraId="5F7B0C35">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内容见本项目专用本。不加修改的引用《江苏省试验检测标准文件》。</w:t>
            </w:r>
          </w:p>
        </w:tc>
      </w:tr>
      <w:tr w14:paraId="561ADF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2AADC712">
            <w:pPr>
              <w:widowControl/>
              <w:spacing w:line="340" w:lineRule="exact"/>
              <w:jc w:val="center"/>
              <w:rPr>
                <w:rFonts w:ascii="Garamond" w:hAnsi="Garamond"/>
                <w:color w:val="000000" w:themeColor="text1"/>
                <w:kern w:val="0"/>
                <w:szCs w:val="21"/>
                <w14:textFill>
                  <w14:solidFill>
                    <w14:schemeClr w14:val="tx1"/>
                  </w14:solidFill>
                </w14:textFill>
              </w:rPr>
            </w:pPr>
          </w:p>
        </w:tc>
        <w:tc>
          <w:tcPr>
            <w:tcW w:w="1498" w:type="pct"/>
            <w:vAlign w:val="center"/>
          </w:tcPr>
          <w:p w14:paraId="16F6D797">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专用合同条款</w:t>
            </w:r>
          </w:p>
        </w:tc>
        <w:tc>
          <w:tcPr>
            <w:tcW w:w="2875" w:type="pct"/>
            <w:vAlign w:val="center"/>
          </w:tcPr>
          <w:p w14:paraId="7C88B299">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“专用合同条款”是对《江苏省试验检测标准文件》“合同条款及格式”的补充和细化。</w:t>
            </w:r>
          </w:p>
        </w:tc>
      </w:tr>
      <w:tr w14:paraId="01C155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471ECD18">
            <w:pPr>
              <w:spacing w:line="340" w:lineRule="exact"/>
              <w:jc w:val="center"/>
              <w:rPr>
                <w:rFonts w:ascii="Garamond" w:hAnsi="Garamond"/>
                <w:color w:val="000000" w:themeColor="text1"/>
                <w:kern w:val="0"/>
                <w:szCs w:val="21"/>
                <w14:textFill>
                  <w14:solidFill>
                    <w14:schemeClr w14:val="tx1"/>
                  </w14:solidFill>
                </w14:textFill>
              </w:rPr>
            </w:pPr>
          </w:p>
        </w:tc>
        <w:tc>
          <w:tcPr>
            <w:tcW w:w="1498" w:type="pct"/>
            <w:vAlign w:val="center"/>
          </w:tcPr>
          <w:p w14:paraId="6027A620">
            <w:pPr>
              <w:spacing w:line="340" w:lineRule="exact"/>
              <w:jc w:val="center"/>
              <w:rPr>
                <w:rFonts w:ascii="Garamond" w:hAnsi="Garamond"/>
                <w:color w:val="000000" w:themeColor="text1"/>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合同附件格式</w:t>
            </w:r>
          </w:p>
        </w:tc>
        <w:tc>
          <w:tcPr>
            <w:tcW w:w="2875" w:type="pct"/>
            <w:vAlign w:val="center"/>
          </w:tcPr>
          <w:p w14:paraId="3C8E2971">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r w14:paraId="0E17387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4E964597">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第五章</w:t>
            </w:r>
          </w:p>
        </w:tc>
        <w:tc>
          <w:tcPr>
            <w:tcW w:w="1498" w:type="pct"/>
            <w:vAlign w:val="center"/>
          </w:tcPr>
          <w:p w14:paraId="6E2D6E4B">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工程量清单</w:t>
            </w:r>
          </w:p>
        </w:tc>
        <w:tc>
          <w:tcPr>
            <w:tcW w:w="2875" w:type="pct"/>
            <w:vAlign w:val="center"/>
          </w:tcPr>
          <w:p w14:paraId="11D82403">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r w14:paraId="21A83F5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58423B91">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第六章</w:t>
            </w:r>
          </w:p>
        </w:tc>
        <w:tc>
          <w:tcPr>
            <w:tcW w:w="1498" w:type="pct"/>
            <w:vAlign w:val="center"/>
          </w:tcPr>
          <w:p w14:paraId="362E940D">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技术标准和要求</w:t>
            </w:r>
          </w:p>
        </w:tc>
        <w:tc>
          <w:tcPr>
            <w:tcW w:w="2875" w:type="pct"/>
            <w:vAlign w:val="center"/>
          </w:tcPr>
          <w:p w14:paraId="40CB43CB">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r w14:paraId="6B3CA39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6C5C3A4F">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第七章</w:t>
            </w:r>
          </w:p>
        </w:tc>
        <w:tc>
          <w:tcPr>
            <w:tcW w:w="1498" w:type="pct"/>
            <w:vAlign w:val="center"/>
          </w:tcPr>
          <w:p w14:paraId="5C9CEFB1">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投标文件格式</w:t>
            </w:r>
          </w:p>
        </w:tc>
        <w:tc>
          <w:tcPr>
            <w:tcW w:w="2875" w:type="pct"/>
            <w:vAlign w:val="center"/>
          </w:tcPr>
          <w:p w14:paraId="4C125B6F">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r w14:paraId="40F638F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5" w:hRule="atLeast"/>
          <w:jc w:val="right"/>
        </w:trPr>
        <w:tc>
          <w:tcPr>
            <w:tcW w:w="625" w:type="pct"/>
            <w:vAlign w:val="center"/>
          </w:tcPr>
          <w:p w14:paraId="54D21A2D">
            <w:pPr>
              <w:widowControl/>
              <w:spacing w:line="340" w:lineRule="exact"/>
              <w:rPr>
                <w:rFonts w:ascii="Garamond" w:hAnsi="Garamond"/>
                <w:color w:val="000000" w:themeColor="text1"/>
                <w:kern w:val="0"/>
                <w:szCs w:val="21"/>
                <w14:textFill>
                  <w14:solidFill>
                    <w14:schemeClr w14:val="tx1"/>
                  </w14:solidFill>
                </w14:textFill>
              </w:rPr>
            </w:pPr>
          </w:p>
        </w:tc>
        <w:tc>
          <w:tcPr>
            <w:tcW w:w="1498" w:type="pct"/>
            <w:vAlign w:val="center"/>
          </w:tcPr>
          <w:p w14:paraId="249BD0E2">
            <w:pPr>
              <w:widowControl/>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招标文件附件</w:t>
            </w:r>
          </w:p>
        </w:tc>
        <w:tc>
          <w:tcPr>
            <w:tcW w:w="2875" w:type="pct"/>
            <w:vAlign w:val="center"/>
          </w:tcPr>
          <w:p w14:paraId="5481EBE3">
            <w:pPr>
              <w:spacing w:line="340" w:lineRule="exact"/>
              <w:jc w:val="center"/>
              <w:rPr>
                <w:rFonts w:ascii="Garamond" w:hAnsi="Garamond"/>
                <w:color w:val="000000" w:themeColor="text1"/>
                <w:kern w:val="0"/>
                <w:szCs w:val="21"/>
                <w14:textFill>
                  <w14:solidFill>
                    <w14:schemeClr w14:val="tx1"/>
                  </w14:solidFill>
                </w14:textFill>
              </w:rPr>
            </w:pPr>
            <w:r>
              <w:rPr>
                <w:rFonts w:ascii="Garamond" w:hAnsi="Garamond"/>
                <w:color w:val="000000" w:themeColor="text1"/>
                <w:kern w:val="0"/>
                <w:szCs w:val="21"/>
                <w14:textFill>
                  <w14:solidFill>
                    <w14:schemeClr w14:val="tx1"/>
                  </w14:solidFill>
                </w14:textFill>
              </w:rPr>
              <w:t>内容见本项目专用本。</w:t>
            </w:r>
          </w:p>
        </w:tc>
      </w:tr>
    </w:tbl>
    <w:p w14:paraId="06BC3334">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四、本项目不接受联合体投标。《江苏省试验检测标准文件》中关于联合体的相关内容对本项目不适用。本项目专用本不再对《江苏省试验检测标准文件》中关于联合体的相关内容进行修改或删减。</w:t>
      </w:r>
    </w:p>
    <w:p w14:paraId="2F4EE5A0">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五、本项目采用资格后审形式，评标办法采用双信封形式的综合评估法。《江苏省试验检测标准文件》中关于</w:t>
      </w:r>
      <w:r>
        <w:rPr>
          <w:rFonts w:ascii="Garamond" w:hAnsi="Garamond"/>
          <w:b/>
          <w:color w:val="000000" w:themeColor="text1"/>
          <w:sz w:val="24"/>
          <w:u w:val="single"/>
          <w14:textFill>
            <w14:solidFill>
              <w14:schemeClr w14:val="tx1"/>
            </w14:solidFill>
          </w14:textFill>
        </w:rPr>
        <w:t>已进行资格预审的</w:t>
      </w:r>
      <w:r>
        <w:rPr>
          <w:rFonts w:hint="eastAsia" w:ascii="Garamond" w:hAnsi="Garamond"/>
          <w:b/>
          <w:color w:val="000000" w:themeColor="text1"/>
          <w:sz w:val="24"/>
          <w:u w:val="single"/>
          <w14:textFill>
            <w14:solidFill>
              <w14:schemeClr w14:val="tx1"/>
            </w14:solidFill>
          </w14:textFill>
        </w:rPr>
        <w:t>、联合体</w:t>
      </w:r>
      <w:r>
        <w:rPr>
          <w:rFonts w:ascii="Garamond" w:hAnsi="Garamond"/>
          <w:b/>
          <w:color w:val="000000" w:themeColor="text1"/>
          <w:sz w:val="24"/>
          <w:u w:val="single"/>
          <w14:textFill>
            <w14:solidFill>
              <w14:schemeClr w14:val="tx1"/>
            </w14:solidFill>
          </w14:textFill>
        </w:rPr>
        <w:t>、单信封的相关内容对本项目不适用</w:t>
      </w:r>
      <w:r>
        <w:rPr>
          <w:rFonts w:ascii="Garamond" w:hAnsi="Garamond"/>
          <w:color w:val="000000" w:themeColor="text1"/>
          <w:sz w:val="24"/>
          <w14:textFill>
            <w14:solidFill>
              <w14:schemeClr w14:val="tx1"/>
            </w14:solidFill>
          </w14:textFill>
        </w:rPr>
        <w:t>。</w:t>
      </w:r>
    </w:p>
    <w:p w14:paraId="105C2221">
      <w:pPr>
        <w:wordWrap w:val="0"/>
        <w:adjustRightInd w:val="0"/>
        <w:snapToGrid w:val="0"/>
        <w:spacing w:line="360" w:lineRule="auto"/>
        <w:ind w:firstLine="482"/>
        <w:rPr>
          <w:rFonts w:ascii="Garamond" w:hAnsi="Garamond"/>
          <w:color w:val="000000" w:themeColor="text1"/>
          <w:sz w:val="24"/>
          <w14:textFill>
            <w14:solidFill>
              <w14:schemeClr w14:val="tx1"/>
            </w14:solidFill>
          </w14:textFill>
        </w:rPr>
        <w:sectPr>
          <w:footerReference r:id="rId10" w:type="first"/>
          <w:footerReference r:id="rId9" w:type="default"/>
          <w:pgSz w:w="11906" w:h="16838"/>
          <w:pgMar w:top="1418" w:right="1247" w:bottom="1418" w:left="1418" w:header="851" w:footer="680" w:gutter="0"/>
          <w:pgNumType w:fmt="decimalFullWidth" w:start="1"/>
          <w:cols w:space="720" w:num="1"/>
          <w:titlePg/>
          <w:docGrid w:linePitch="312" w:charSpace="0"/>
        </w:sectPr>
      </w:pPr>
      <w:r>
        <w:rPr>
          <w:rFonts w:ascii="Garamond" w:hAnsi="Garamond"/>
          <w:color w:val="000000" w:themeColor="text1"/>
          <w:sz w:val="24"/>
          <w14:textFill>
            <w14:solidFill>
              <w14:schemeClr w14:val="tx1"/>
            </w14:solidFill>
          </w14:textFill>
        </w:rPr>
        <w:t>六、《江苏省试验检测标准文件》由投标人自备。</w:t>
      </w:r>
    </w:p>
    <w:p w14:paraId="1A270683">
      <w:pPr>
        <w:adjustRightInd w:val="0"/>
        <w:snapToGrid w:val="0"/>
        <w:spacing w:line="360" w:lineRule="auto"/>
        <w:ind w:firstLine="482"/>
        <w:jc w:val="center"/>
        <w:rPr>
          <w:rFonts w:ascii="Garamond" w:hAnsi="Garamond"/>
          <w:b/>
          <w:color w:val="000000" w:themeColor="text1"/>
          <w:sz w:val="44"/>
          <w:szCs w:val="44"/>
          <w14:textFill>
            <w14:solidFill>
              <w14:schemeClr w14:val="tx1"/>
            </w14:solidFill>
          </w14:textFill>
        </w:rPr>
      </w:pPr>
      <w:r>
        <w:rPr>
          <w:rFonts w:ascii="Garamond" w:hAnsi="Garamond"/>
          <w:b/>
          <w:color w:val="000000" w:themeColor="text1"/>
          <w:sz w:val="44"/>
          <w:szCs w:val="44"/>
          <w14:textFill>
            <w14:solidFill>
              <w14:schemeClr w14:val="tx1"/>
            </w14:solidFill>
          </w14:textFill>
        </w:rPr>
        <w:t>目  录</w:t>
      </w:r>
      <w:bookmarkEnd w:id="1"/>
    </w:p>
    <w:p w14:paraId="21EEA7B8">
      <w:pPr>
        <w:pStyle w:val="28"/>
        <w:tabs>
          <w:tab w:val="right" w:leader="dot" w:pos="9214"/>
        </w:tabs>
        <w:spacing w:line="700" w:lineRule="exact"/>
        <w:rPr>
          <w:rFonts w:ascii="Garamond" w:hAnsi="Garamond"/>
          <w:color w:val="000000" w:themeColor="text1"/>
          <w:sz w:val="24"/>
          <w14:textFill>
            <w14:solidFill>
              <w14:schemeClr w14:val="tx1"/>
            </w14:solidFill>
          </w14:textFill>
        </w:rPr>
      </w:pPr>
      <w:r>
        <w:rPr>
          <w:rFonts w:ascii="Garamond" w:hAnsi="Garamond"/>
          <w:color w:val="000000" w:themeColor="text1"/>
          <w:sz w:val="28"/>
          <w:szCs w:val="28"/>
          <w14:textFill>
            <w14:solidFill>
              <w14:schemeClr w14:val="tx1"/>
            </w14:solidFill>
          </w14:textFill>
        </w:rPr>
        <w:fldChar w:fldCharType="begin"/>
      </w:r>
      <w:r>
        <w:rPr>
          <w:rFonts w:ascii="Garamond" w:hAnsi="Garamond"/>
          <w:color w:val="000000" w:themeColor="text1"/>
          <w:sz w:val="28"/>
          <w:szCs w:val="28"/>
          <w14:textFill>
            <w14:solidFill>
              <w14:schemeClr w14:val="tx1"/>
            </w14:solidFill>
          </w14:textFill>
        </w:rPr>
        <w:instrText xml:space="preserve"> TOC \o "1-2" \h \z \u </w:instrText>
      </w:r>
      <w:r>
        <w:rPr>
          <w:rFonts w:ascii="Garamond" w:hAnsi="Garamond"/>
          <w:color w:val="000000" w:themeColor="text1"/>
          <w:sz w:val="28"/>
          <w:szCs w:val="28"/>
          <w14:textFill>
            <w14:solidFill>
              <w14:schemeClr w14:val="tx1"/>
            </w14:solidFill>
          </w14:textFill>
        </w:rPr>
        <w:fldChar w:fldCharType="separate"/>
      </w:r>
      <w:r>
        <w:fldChar w:fldCharType="begin"/>
      </w:r>
      <w:r>
        <w:instrText xml:space="preserve"> HYPERLINK \l "_Toc353197071" </w:instrText>
      </w:r>
      <w:r>
        <w:fldChar w:fldCharType="separate"/>
      </w:r>
      <w:r>
        <w:rPr>
          <w:rStyle w:val="52"/>
          <w:rFonts w:ascii="Garamond" w:hAnsi="Garamond"/>
          <w:snapToGrid w:val="0"/>
          <w:color w:val="000000" w:themeColor="text1"/>
          <w:spacing w:val="20"/>
          <w:w w:val="135"/>
          <w:kern w:val="0"/>
          <w14:textFill>
            <w14:solidFill>
              <w14:schemeClr w14:val="tx1"/>
            </w14:solidFill>
          </w14:textFill>
        </w:rPr>
        <w:t>第 一 卷</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4</w:t>
      </w:r>
      <w:r>
        <w:rPr>
          <w:rFonts w:ascii="Garamond" w:hAnsi="Garamond"/>
          <w:color w:val="000000" w:themeColor="text1"/>
          <w:sz w:val="24"/>
          <w14:textFill>
            <w14:solidFill>
              <w14:schemeClr w14:val="tx1"/>
            </w14:solidFill>
          </w14:textFill>
        </w:rPr>
        <w:fldChar w:fldCharType="end"/>
      </w:r>
    </w:p>
    <w:p w14:paraId="7496705A">
      <w:pPr>
        <w:pStyle w:val="35"/>
        <w:tabs>
          <w:tab w:val="right" w:leader="dot" w:pos="9214"/>
        </w:tabs>
        <w:spacing w:line="700" w:lineRule="exact"/>
        <w:rPr>
          <w:rFonts w:ascii="Garamond" w:hAnsi="Garamond"/>
          <w:color w:val="000000" w:themeColor="text1"/>
          <w:sz w:val="24"/>
          <w14:textFill>
            <w14:solidFill>
              <w14:schemeClr w14:val="tx1"/>
            </w14:solidFill>
          </w14:textFill>
        </w:rPr>
      </w:pPr>
      <w:r>
        <w:fldChar w:fldCharType="begin"/>
      </w:r>
      <w:r>
        <w:instrText xml:space="preserve"> HYPERLINK \l "_Toc353197072" </w:instrText>
      </w:r>
      <w:r>
        <w:fldChar w:fldCharType="separate"/>
      </w:r>
      <w:r>
        <w:rPr>
          <w:rStyle w:val="52"/>
          <w:rFonts w:ascii="Garamond" w:hAnsi="Garamond"/>
          <w:color w:val="000000" w:themeColor="text1"/>
          <w14:textFill>
            <w14:solidFill>
              <w14:schemeClr w14:val="tx1"/>
            </w14:solidFill>
          </w14:textFill>
        </w:rPr>
        <w:t>第一章  招标公告</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5</w:t>
      </w:r>
      <w:r>
        <w:rPr>
          <w:rFonts w:ascii="Garamond" w:hAnsi="Garamond"/>
          <w:color w:val="000000" w:themeColor="text1"/>
          <w:sz w:val="24"/>
          <w14:textFill>
            <w14:solidFill>
              <w14:schemeClr w14:val="tx1"/>
            </w14:solidFill>
          </w14:textFill>
        </w:rPr>
        <w:fldChar w:fldCharType="end"/>
      </w:r>
    </w:p>
    <w:p w14:paraId="65ED2507">
      <w:pPr>
        <w:pStyle w:val="35"/>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"_Toc353197073" </w:instrText>
      </w:r>
      <w:r>
        <w:fldChar w:fldCharType="separate"/>
      </w:r>
      <w:r>
        <w:rPr>
          <w:rStyle w:val="52"/>
          <w:rFonts w:ascii="Garamond" w:hAnsi="Garamond"/>
          <w:color w:val="000000" w:themeColor="text1"/>
          <w14:textFill>
            <w14:solidFill>
              <w14:schemeClr w14:val="tx1"/>
            </w14:solidFill>
          </w14:textFill>
        </w:rPr>
        <w:t>第二章  投标人须知</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1</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0</w:t>
      </w:r>
    </w:p>
    <w:p w14:paraId="2C126A0C">
      <w:pPr>
        <w:pStyle w:val="35"/>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"_Toc353197095" </w:instrText>
      </w:r>
      <w:r>
        <w:fldChar w:fldCharType="separate"/>
      </w:r>
      <w:r>
        <w:rPr>
          <w:rStyle w:val="52"/>
          <w:rFonts w:ascii="Garamond" w:hAnsi="Garamond"/>
          <w:color w:val="000000" w:themeColor="text1"/>
          <w14:textFill>
            <w14:solidFill>
              <w14:schemeClr w14:val="tx1"/>
            </w14:solidFill>
          </w14:textFill>
        </w:rPr>
        <w:t>第三章  评标办法</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3</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8</w:t>
      </w:r>
    </w:p>
    <w:p w14:paraId="5F7655DD">
      <w:pPr>
        <w:pStyle w:val="35"/>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"_Toc353197096" </w:instrText>
      </w:r>
      <w:r>
        <w:fldChar w:fldCharType="separate"/>
      </w:r>
      <w:r>
        <w:rPr>
          <w:rStyle w:val="52"/>
          <w:rFonts w:ascii="Garamond" w:hAnsi="Garamond"/>
          <w:color w:val="000000" w:themeColor="text1"/>
          <w14:textFill>
            <w14:solidFill>
              <w14:schemeClr w14:val="tx1"/>
            </w14:solidFill>
          </w14:textFill>
        </w:rPr>
        <w:t>第四章  合同条款及格式</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4</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7</w:t>
      </w:r>
    </w:p>
    <w:p w14:paraId="6F0BD2BC">
      <w:pPr>
        <w:pStyle w:val="28"/>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"_Toc353197102" </w:instrText>
      </w:r>
      <w:r>
        <w:fldChar w:fldCharType="separate"/>
      </w:r>
      <w:r>
        <w:rPr>
          <w:rStyle w:val="52"/>
          <w:rFonts w:ascii="Garamond" w:hAnsi="Garamond"/>
          <w:snapToGrid w:val="0"/>
          <w:color w:val="000000" w:themeColor="text1"/>
          <w:spacing w:val="20"/>
          <w:w w:val="135"/>
          <w:kern w:val="0"/>
          <w14:textFill>
            <w14:solidFill>
              <w14:schemeClr w14:val="tx1"/>
            </w14:solidFill>
          </w14:textFill>
        </w:rPr>
        <w:t>第 二 卷</w:t>
      </w:r>
      <w:bookmarkStart w:id="10" w:name="_Hlt404869483"/>
      <w:bookmarkStart w:id="11" w:name="_Hlt404869482"/>
      <w:r>
        <w:rPr>
          <w:rFonts w:ascii="Garamond" w:hAnsi="Garamond"/>
          <w:color w:val="000000" w:themeColor="text1"/>
          <w:sz w:val="24"/>
          <w14:textFill>
            <w14:solidFill>
              <w14:schemeClr w14:val="tx1"/>
            </w14:solidFill>
          </w14:textFill>
        </w:rPr>
        <w:tab/>
      </w:r>
      <w:bookmarkEnd w:id="10"/>
      <w:bookmarkEnd w:id="11"/>
      <w:r>
        <w:rPr>
          <w:rFonts w:hint="eastAsia" w:ascii="Garamond" w:hAnsi="Garamond"/>
          <w:color w:val="000000" w:themeColor="text1"/>
          <w:sz w:val="24"/>
          <w:lang w:val="en-US" w:eastAsia="zh-CN"/>
          <w14:textFill>
            <w14:solidFill>
              <w14:schemeClr w14:val="tx1"/>
            </w14:solidFill>
          </w14:textFill>
        </w:rPr>
        <w:t>6</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5</w:t>
      </w:r>
    </w:p>
    <w:p w14:paraId="37DEDB10">
      <w:pPr>
        <w:pStyle w:val="35"/>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"_Toc353197103" </w:instrText>
      </w:r>
      <w:r>
        <w:fldChar w:fldCharType="separate"/>
      </w:r>
      <w:r>
        <w:rPr>
          <w:rStyle w:val="52"/>
          <w:rFonts w:ascii="Garamond" w:hAnsi="Garamond"/>
          <w:color w:val="000000" w:themeColor="text1"/>
          <w14:textFill>
            <w14:solidFill>
              <w14:schemeClr w14:val="tx1"/>
            </w14:solidFill>
          </w14:textFill>
        </w:rPr>
        <w:t>第五章 工程量清单</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6</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6</w:t>
      </w:r>
    </w:p>
    <w:p w14:paraId="7057AC47">
      <w:pPr>
        <w:pStyle w:val="35"/>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"_Toc353197103" </w:instrText>
      </w:r>
      <w:r>
        <w:fldChar w:fldCharType="separate"/>
      </w:r>
      <w:r>
        <w:rPr>
          <w:rStyle w:val="52"/>
          <w:rFonts w:ascii="Garamond" w:hAnsi="Garamond"/>
          <w:color w:val="000000" w:themeColor="text1"/>
          <w14:textFill>
            <w14:solidFill>
              <w14:schemeClr w14:val="tx1"/>
            </w14:solidFill>
          </w14:textFill>
        </w:rPr>
        <w:t>第六章 技术标准和要求</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6</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7</w:t>
      </w:r>
    </w:p>
    <w:p w14:paraId="17B44498">
      <w:pPr>
        <w:pStyle w:val="28"/>
        <w:tabs>
          <w:tab w:val="right" w:leader="dot" w:pos="9214"/>
        </w:tabs>
        <w:spacing w:line="700" w:lineRule="exact"/>
        <w:rPr>
          <w:rFonts w:hint="eastAsia" w:ascii="Garamond" w:hAnsi="Garamond" w:eastAsia="宋体"/>
          <w:color w:val="000000" w:themeColor="text1"/>
          <w:sz w:val="24"/>
          <w:lang w:val="en-US" w:eastAsia="zh-CN"/>
          <w14:textFill>
            <w14:solidFill>
              <w14:schemeClr w14:val="tx1"/>
            </w14:solidFill>
          </w14:textFill>
        </w:rPr>
      </w:pPr>
      <w:r>
        <w:fldChar w:fldCharType="begin"/>
      </w:r>
      <w:r>
        <w:instrText xml:space="preserve"> HYPERLINK \l "_Toc353197104" </w:instrText>
      </w:r>
      <w:r>
        <w:fldChar w:fldCharType="separate"/>
      </w:r>
      <w:r>
        <w:rPr>
          <w:rStyle w:val="52"/>
          <w:rFonts w:ascii="Garamond" w:hAnsi="Garamond"/>
          <w:snapToGrid w:val="0"/>
          <w:color w:val="000000" w:themeColor="text1"/>
          <w:spacing w:val="20"/>
          <w:w w:val="135"/>
          <w:kern w:val="0"/>
          <w14:textFill>
            <w14:solidFill>
              <w14:schemeClr w14:val="tx1"/>
            </w14:solidFill>
          </w14:textFill>
        </w:rPr>
        <w:t>第 三 卷</w:t>
      </w:r>
      <w:r>
        <w:rPr>
          <w:rFonts w:ascii="Garamond" w:hAnsi="Garamond"/>
          <w:color w:val="000000" w:themeColor="text1"/>
          <w:sz w:val="24"/>
          <w14:textFill>
            <w14:solidFill>
              <w14:schemeClr w14:val="tx1"/>
            </w14:solidFill>
          </w14:textFill>
        </w:rPr>
        <w:tab/>
      </w:r>
      <w:r>
        <w:rPr>
          <w:rFonts w:hint="eastAsia" w:ascii="Garamond" w:hAnsi="Garamond"/>
          <w:color w:val="000000" w:themeColor="text1"/>
          <w:sz w:val="24"/>
          <w:lang w:val="en-US" w:eastAsia="zh-CN"/>
          <w14:textFill>
            <w14:solidFill>
              <w14:schemeClr w14:val="tx1"/>
            </w14:solidFill>
          </w14:textFill>
        </w:rPr>
        <w:t>6</w:t>
      </w:r>
      <w:r>
        <w:rPr>
          <w:rFonts w:ascii="Garamond" w:hAnsi="Garamond"/>
          <w:color w:val="000000" w:themeColor="text1"/>
          <w:sz w:val="24"/>
          <w14:textFill>
            <w14:solidFill>
              <w14:schemeClr w14:val="tx1"/>
            </w14:solidFill>
          </w14:textFill>
        </w:rPr>
        <w:fldChar w:fldCharType="end"/>
      </w:r>
      <w:r>
        <w:rPr>
          <w:rFonts w:hint="eastAsia" w:ascii="Garamond" w:hAnsi="Garamond"/>
          <w:color w:val="000000" w:themeColor="text1"/>
          <w:sz w:val="24"/>
          <w:lang w:val="en-US" w:eastAsia="zh-CN"/>
          <w14:textFill>
            <w14:solidFill>
              <w14:schemeClr w14:val="tx1"/>
            </w14:solidFill>
          </w14:textFill>
        </w:rPr>
        <w:t>8</w:t>
      </w:r>
    </w:p>
    <w:p w14:paraId="4A81918F">
      <w:pPr>
        <w:pStyle w:val="35"/>
        <w:tabs>
          <w:tab w:val="right" w:leader="dot" w:pos="9214"/>
        </w:tabs>
        <w:spacing w:line="700" w:lineRule="exact"/>
        <w:rPr>
          <w:rFonts w:hint="eastAsia" w:ascii="Garamond" w:hAnsi="Garamond" w:eastAsia="宋体"/>
          <w:color w:val="000000" w:themeColor="text1"/>
          <w:szCs w:val="22"/>
          <w:lang w:val="en-US" w:eastAsia="zh-CN"/>
          <w14:textFill>
            <w14:solidFill>
              <w14:schemeClr w14:val="tx1"/>
            </w14:solidFill>
          </w14:textFill>
        </w:rPr>
      </w:pPr>
      <w:r>
        <w:rPr>
          <w:rFonts w:ascii="Garamond" w:hAnsi="Garamond" w:eastAsia="宋体" w:cs="Times New Roman"/>
          <w:color w:val="000000" w:themeColor="text1"/>
          <w:kern w:val="2"/>
          <w:sz w:val="24"/>
          <w:szCs w:val="24"/>
          <w:lang w:val="en-US" w:eastAsia="zh-CN" w:bidi="ar-SA"/>
          <w14:textFill>
            <w14:solidFill>
              <w14:schemeClr w14:val="tx1"/>
            </w14:solidFill>
          </w14:textFill>
        </w:rPr>
        <w:fldChar w:fldCharType="begin"/>
      </w:r>
      <w:r>
        <w:rPr>
          <w:rFonts w:ascii="Garamond" w:hAnsi="Garamond" w:eastAsia="宋体" w:cs="Times New Roman"/>
          <w:color w:val="000000" w:themeColor="text1"/>
          <w:kern w:val="2"/>
          <w:sz w:val="24"/>
          <w:szCs w:val="24"/>
          <w:lang w:val="en-US" w:eastAsia="zh-CN" w:bidi="ar-SA"/>
          <w14:textFill>
            <w14:solidFill>
              <w14:schemeClr w14:val="tx1"/>
            </w14:solidFill>
          </w14:textFill>
        </w:rPr>
        <w:instrText xml:space="preserve"> HYPERLINK \l "_Toc353197105" </w:instrText>
      </w:r>
      <w:r>
        <w:rPr>
          <w:rFonts w:ascii="Garamond" w:hAnsi="Garamond" w:eastAsia="宋体" w:cs="Times New Roman"/>
          <w:color w:val="000000" w:themeColor="text1"/>
          <w:kern w:val="2"/>
          <w:sz w:val="24"/>
          <w:szCs w:val="24"/>
          <w:lang w:val="en-US" w:eastAsia="zh-CN" w:bidi="ar-SA"/>
          <w14:textFill>
            <w14:solidFill>
              <w14:schemeClr w14:val="tx1"/>
            </w14:solidFill>
          </w14:textFill>
        </w:rPr>
        <w:fldChar w:fldCharType="separate"/>
      </w:r>
      <w:r>
        <w:rPr>
          <w:rFonts w:ascii="Garamond" w:hAnsi="Garamond" w:eastAsia="宋体" w:cs="Times New Roman"/>
          <w:color w:val="000000" w:themeColor="text1"/>
          <w:kern w:val="2"/>
          <w:sz w:val="24"/>
          <w:szCs w:val="24"/>
          <w:lang w:val="en-US" w:eastAsia="zh-CN" w:bidi="ar-SA"/>
          <w14:textFill>
            <w14:solidFill>
              <w14:schemeClr w14:val="tx1"/>
            </w14:solidFill>
          </w14:textFill>
        </w:rPr>
        <w:t>第七章 投标文件格式</w:t>
      </w:r>
      <w:r>
        <w:rPr>
          <w:rFonts w:ascii="Garamond" w:hAnsi="Garamond" w:eastAsia="宋体" w:cs="Times New Roman"/>
          <w:color w:val="000000" w:themeColor="text1"/>
          <w:kern w:val="2"/>
          <w:sz w:val="24"/>
          <w:szCs w:val="24"/>
          <w:lang w:val="en-US" w:eastAsia="zh-CN" w:bidi="ar-SA"/>
          <w14:textFill>
            <w14:solidFill>
              <w14:schemeClr w14:val="tx1"/>
            </w14:solidFill>
          </w14:textFill>
        </w:rPr>
        <w:tab/>
      </w:r>
      <w:r>
        <w:rPr>
          <w:rFonts w:hint="eastAsia" w:ascii="Garamond" w:hAnsi="Garamond" w:eastAsia="宋体" w:cs="Times New Roman"/>
          <w:color w:val="000000" w:themeColor="text1"/>
          <w:kern w:val="2"/>
          <w:sz w:val="24"/>
          <w:szCs w:val="24"/>
          <w:lang w:val="en-US" w:eastAsia="zh-CN" w:bidi="ar-SA"/>
          <w14:textFill>
            <w14:solidFill>
              <w14:schemeClr w14:val="tx1"/>
            </w14:solidFill>
          </w14:textFill>
        </w:rPr>
        <w:t>7</w:t>
      </w:r>
      <w:r>
        <w:rPr>
          <w:rFonts w:ascii="Garamond" w:hAnsi="Garamond" w:eastAsia="宋体" w:cs="Times New Roman"/>
          <w:color w:val="000000" w:themeColor="text1"/>
          <w:kern w:val="2"/>
          <w:sz w:val="24"/>
          <w:szCs w:val="24"/>
          <w:lang w:val="en-US" w:eastAsia="zh-CN" w:bidi="ar-SA"/>
          <w14:textFill>
            <w14:solidFill>
              <w14:schemeClr w14:val="tx1"/>
            </w14:solidFill>
          </w14:textFill>
        </w:rPr>
        <w:fldChar w:fldCharType="end"/>
      </w:r>
      <w:r>
        <w:rPr>
          <w:rFonts w:hint="eastAsia" w:ascii="Garamond" w:hAnsi="Garamond" w:eastAsia="宋体" w:cs="Times New Roman"/>
          <w:color w:val="000000" w:themeColor="text1"/>
          <w:kern w:val="2"/>
          <w:sz w:val="24"/>
          <w:szCs w:val="24"/>
          <w:lang w:val="en-US" w:eastAsia="zh-CN" w:bidi="ar-SA"/>
          <w14:textFill>
            <w14:solidFill>
              <w14:schemeClr w14:val="tx1"/>
            </w14:solidFill>
          </w14:textFill>
        </w:rPr>
        <w:t>0</w:t>
      </w:r>
    </w:p>
    <w:p w14:paraId="194F2342">
      <w:pPr>
        <w:pStyle w:val="35"/>
        <w:tabs>
          <w:tab w:val="right" w:leader="dot" w:pos="8810"/>
        </w:tabs>
        <w:rPr>
          <w:rFonts w:ascii="Garamond" w:hAnsi="Garamond"/>
          <w:color w:val="000000" w:themeColor="text1"/>
          <w:szCs w:val="22"/>
          <w14:textFill>
            <w14:solidFill>
              <w14:schemeClr w14:val="tx1"/>
            </w14:solidFill>
          </w14:textFill>
        </w:rPr>
      </w:pPr>
    </w:p>
    <w:p w14:paraId="09528459">
      <w:pPr>
        <w:spacing w:line="400" w:lineRule="exact"/>
        <w:jc w:val="center"/>
        <w:rPr>
          <w:rFonts w:ascii="Garamond" w:hAnsi="Garamond"/>
          <w:color w:val="000000" w:themeColor="text1"/>
          <w:sz w:val="24"/>
          <w14:textFill>
            <w14:solidFill>
              <w14:schemeClr w14:val="tx1"/>
            </w14:solidFill>
          </w14:textFill>
        </w:rPr>
      </w:pPr>
      <w:r>
        <w:rPr>
          <w:rFonts w:ascii="Garamond" w:hAnsi="Garamond"/>
          <w:color w:val="000000" w:themeColor="text1"/>
          <w:sz w:val="28"/>
          <w:szCs w:val="28"/>
          <w14:textFill>
            <w14:solidFill>
              <w14:schemeClr w14:val="tx1"/>
            </w14:solidFill>
          </w14:textFill>
        </w:rPr>
        <w:fldChar w:fldCharType="end"/>
      </w:r>
    </w:p>
    <w:p w14:paraId="74727F5B">
      <w:pPr>
        <w:spacing w:line="400" w:lineRule="exact"/>
        <w:rPr>
          <w:rFonts w:ascii="Garamond" w:hAnsi="Garamond"/>
          <w:color w:val="000000" w:themeColor="text1"/>
          <w:sz w:val="24"/>
          <w14:textFill>
            <w14:solidFill>
              <w14:schemeClr w14:val="tx1"/>
            </w14:solidFill>
          </w14:textFill>
        </w:rPr>
      </w:pPr>
    </w:p>
    <w:p w14:paraId="146D6303">
      <w:pPr>
        <w:spacing w:line="400" w:lineRule="exact"/>
        <w:rPr>
          <w:rFonts w:ascii="Garamond" w:hAnsi="Garamond"/>
          <w:color w:val="000000" w:themeColor="text1"/>
          <w:sz w:val="24"/>
          <w14:textFill>
            <w14:solidFill>
              <w14:schemeClr w14:val="tx1"/>
            </w14:solidFill>
          </w14:textFill>
        </w:rPr>
      </w:pPr>
    </w:p>
    <w:p w14:paraId="444EC27A">
      <w:pPr>
        <w:spacing w:line="400" w:lineRule="exact"/>
        <w:rPr>
          <w:rFonts w:ascii="Garamond" w:hAnsi="Garamond"/>
          <w:color w:val="000000" w:themeColor="text1"/>
          <w:sz w:val="24"/>
          <w14:textFill>
            <w14:solidFill>
              <w14:schemeClr w14:val="tx1"/>
            </w14:solidFill>
          </w14:textFill>
        </w:rPr>
      </w:pPr>
    </w:p>
    <w:p w14:paraId="1409574B">
      <w:pPr>
        <w:spacing w:line="400" w:lineRule="exact"/>
        <w:rPr>
          <w:rFonts w:ascii="Garamond" w:hAnsi="Garamond"/>
          <w:color w:val="000000" w:themeColor="text1"/>
          <w:sz w:val="24"/>
          <w14:textFill>
            <w14:solidFill>
              <w14:schemeClr w14:val="tx1"/>
            </w14:solidFill>
          </w14:textFill>
        </w:rPr>
      </w:pPr>
    </w:p>
    <w:p w14:paraId="09B0760A">
      <w:pPr>
        <w:spacing w:line="400" w:lineRule="exact"/>
        <w:rPr>
          <w:rFonts w:ascii="Garamond" w:hAnsi="Garamond"/>
          <w:color w:val="000000" w:themeColor="text1"/>
          <w:sz w:val="24"/>
          <w14:textFill>
            <w14:solidFill>
              <w14:schemeClr w14:val="tx1"/>
            </w14:solidFill>
          </w14:textFill>
        </w:rPr>
      </w:pPr>
    </w:p>
    <w:p w14:paraId="03E5D072">
      <w:pPr>
        <w:spacing w:line="400" w:lineRule="exact"/>
        <w:rPr>
          <w:rFonts w:ascii="Garamond" w:hAnsi="Garamond"/>
          <w:color w:val="000000" w:themeColor="text1"/>
          <w:sz w:val="24"/>
          <w14:textFill>
            <w14:solidFill>
              <w14:schemeClr w14:val="tx1"/>
            </w14:solidFill>
          </w14:textFill>
        </w:rPr>
      </w:pPr>
    </w:p>
    <w:p w14:paraId="32A4F6E3">
      <w:pPr>
        <w:spacing w:line="400" w:lineRule="exact"/>
        <w:rPr>
          <w:rFonts w:ascii="Garamond" w:hAnsi="Garamond"/>
          <w:color w:val="000000" w:themeColor="text1"/>
          <w:sz w:val="24"/>
          <w14:textFill>
            <w14:solidFill>
              <w14:schemeClr w14:val="tx1"/>
            </w14:solidFill>
          </w14:textFill>
        </w:rPr>
      </w:pPr>
    </w:p>
    <w:p w14:paraId="553F363F">
      <w:pPr>
        <w:spacing w:line="400" w:lineRule="exact"/>
        <w:rPr>
          <w:rFonts w:ascii="Garamond" w:hAnsi="Garamond"/>
          <w:color w:val="000000" w:themeColor="text1"/>
          <w:sz w:val="24"/>
          <w14:textFill>
            <w14:solidFill>
              <w14:schemeClr w14:val="tx1"/>
            </w14:solidFill>
          </w14:textFill>
        </w:rPr>
      </w:pPr>
    </w:p>
    <w:p w14:paraId="4D98C602">
      <w:pPr>
        <w:spacing w:line="400" w:lineRule="exact"/>
        <w:rPr>
          <w:rFonts w:ascii="Garamond" w:hAnsi="Garamond"/>
          <w:color w:val="000000" w:themeColor="text1"/>
          <w:sz w:val="24"/>
          <w14:textFill>
            <w14:solidFill>
              <w14:schemeClr w14:val="tx1"/>
            </w14:solidFill>
          </w14:textFill>
        </w:rPr>
        <w:sectPr>
          <w:pgSz w:w="11906" w:h="16838"/>
          <w:pgMar w:top="1418" w:right="1247" w:bottom="1418" w:left="1418" w:header="851" w:footer="680" w:gutter="0"/>
          <w:pgNumType w:fmt="decimalFullWidth"/>
          <w:cols w:space="720" w:num="1"/>
          <w:docGrid w:linePitch="312" w:charSpace="0"/>
        </w:sectPr>
      </w:pPr>
    </w:p>
    <w:p w14:paraId="121DE3F2">
      <w:pPr>
        <w:spacing w:line="400" w:lineRule="exact"/>
        <w:rPr>
          <w:rFonts w:ascii="Garamond" w:hAnsi="Garamond"/>
          <w:color w:val="000000" w:themeColor="text1"/>
          <w:sz w:val="24"/>
          <w14:textFill>
            <w14:solidFill>
              <w14:schemeClr w14:val="tx1"/>
            </w14:solidFill>
          </w14:textFill>
        </w:rPr>
      </w:pPr>
    </w:p>
    <w:p w14:paraId="341F0A79">
      <w:pPr>
        <w:spacing w:line="340" w:lineRule="exact"/>
        <w:jc w:val="right"/>
        <w:rPr>
          <w:rFonts w:ascii="Garamond" w:hAnsi="Garamond"/>
          <w:color w:val="000000" w:themeColor="text1"/>
          <w:sz w:val="24"/>
          <w14:textFill>
            <w14:solidFill>
              <w14:schemeClr w14:val="tx1"/>
            </w14:solidFill>
          </w14:textFill>
        </w:rPr>
      </w:pPr>
    </w:p>
    <w:p w14:paraId="2FF4D7E7">
      <w:pPr>
        <w:spacing w:line="340" w:lineRule="exact"/>
        <w:jc w:val="right"/>
        <w:rPr>
          <w:rFonts w:ascii="Garamond" w:hAnsi="Garamond"/>
          <w:color w:val="000000" w:themeColor="text1"/>
          <w:sz w:val="24"/>
          <w14:textFill>
            <w14:solidFill>
              <w14:schemeClr w14:val="tx1"/>
            </w14:solidFill>
          </w14:textFill>
        </w:rPr>
      </w:pPr>
    </w:p>
    <w:p w14:paraId="67CF804D">
      <w:pPr>
        <w:spacing w:line="340" w:lineRule="exact"/>
        <w:jc w:val="right"/>
        <w:rPr>
          <w:rFonts w:ascii="Garamond" w:hAnsi="Garamond"/>
          <w:color w:val="000000" w:themeColor="text1"/>
          <w:sz w:val="24"/>
          <w14:textFill>
            <w14:solidFill>
              <w14:schemeClr w14:val="tx1"/>
            </w14:solidFill>
          </w14:textFill>
        </w:rPr>
      </w:pPr>
    </w:p>
    <w:p w14:paraId="01D7307C">
      <w:pPr>
        <w:spacing w:line="340" w:lineRule="exact"/>
        <w:jc w:val="right"/>
        <w:rPr>
          <w:rFonts w:ascii="Garamond" w:hAnsi="Garamond"/>
          <w:color w:val="000000" w:themeColor="text1"/>
          <w:sz w:val="24"/>
          <w14:textFill>
            <w14:solidFill>
              <w14:schemeClr w14:val="tx1"/>
            </w14:solidFill>
          </w14:textFill>
        </w:rPr>
      </w:pPr>
    </w:p>
    <w:p w14:paraId="4EB67E30">
      <w:pPr>
        <w:spacing w:line="340" w:lineRule="exact"/>
        <w:jc w:val="right"/>
        <w:rPr>
          <w:rFonts w:ascii="Garamond" w:hAnsi="Garamond"/>
          <w:color w:val="000000" w:themeColor="text1"/>
          <w:sz w:val="24"/>
          <w14:textFill>
            <w14:solidFill>
              <w14:schemeClr w14:val="tx1"/>
            </w14:solidFill>
          </w14:textFill>
        </w:rPr>
      </w:pPr>
    </w:p>
    <w:p w14:paraId="67531E9B">
      <w:pPr>
        <w:spacing w:line="340" w:lineRule="exact"/>
        <w:jc w:val="right"/>
        <w:rPr>
          <w:rFonts w:ascii="Garamond" w:hAnsi="Garamond"/>
          <w:color w:val="000000" w:themeColor="text1"/>
          <w:sz w:val="24"/>
          <w14:textFill>
            <w14:solidFill>
              <w14:schemeClr w14:val="tx1"/>
            </w14:solidFill>
          </w14:textFill>
        </w:rPr>
      </w:pPr>
    </w:p>
    <w:p w14:paraId="0A9D7E85">
      <w:pPr>
        <w:spacing w:line="340" w:lineRule="exact"/>
        <w:jc w:val="right"/>
        <w:rPr>
          <w:rFonts w:ascii="Garamond" w:hAnsi="Garamond"/>
          <w:color w:val="000000" w:themeColor="text1"/>
          <w:sz w:val="24"/>
          <w14:textFill>
            <w14:solidFill>
              <w14:schemeClr w14:val="tx1"/>
            </w14:solidFill>
          </w14:textFill>
        </w:rPr>
      </w:pPr>
    </w:p>
    <w:p w14:paraId="65E57D43">
      <w:pPr>
        <w:spacing w:line="340" w:lineRule="exact"/>
        <w:jc w:val="right"/>
        <w:rPr>
          <w:rFonts w:ascii="Garamond" w:hAnsi="Garamond"/>
          <w:color w:val="000000" w:themeColor="text1"/>
          <w:sz w:val="24"/>
          <w14:textFill>
            <w14:solidFill>
              <w14:schemeClr w14:val="tx1"/>
            </w14:solidFill>
          </w14:textFill>
        </w:rPr>
      </w:pPr>
    </w:p>
    <w:p w14:paraId="7E94E91F">
      <w:pPr>
        <w:pStyle w:val="16"/>
        <w:rPr>
          <w:rFonts w:ascii="Garamond" w:hAnsi="Garamond"/>
          <w:color w:val="000000" w:themeColor="text1"/>
          <w:sz w:val="24"/>
          <w14:textFill>
            <w14:solidFill>
              <w14:schemeClr w14:val="tx1"/>
            </w14:solidFill>
          </w14:textFill>
        </w:rPr>
      </w:pPr>
    </w:p>
    <w:p w14:paraId="675ED543">
      <w:pPr>
        <w:rPr>
          <w:rFonts w:ascii="Garamond" w:hAnsi="Garamond"/>
          <w:color w:val="000000" w:themeColor="text1"/>
          <w:sz w:val="24"/>
          <w14:textFill>
            <w14:solidFill>
              <w14:schemeClr w14:val="tx1"/>
            </w14:solidFill>
          </w14:textFill>
        </w:rPr>
      </w:pPr>
    </w:p>
    <w:p w14:paraId="01A56A14">
      <w:pPr>
        <w:pStyle w:val="16"/>
        <w:rPr>
          <w:rFonts w:ascii="Garamond" w:hAnsi="Garamond"/>
          <w:color w:val="000000" w:themeColor="text1"/>
          <w:sz w:val="24"/>
          <w14:textFill>
            <w14:solidFill>
              <w14:schemeClr w14:val="tx1"/>
            </w14:solidFill>
          </w14:textFill>
        </w:rPr>
      </w:pPr>
    </w:p>
    <w:p w14:paraId="7F8A1CFE">
      <w:pPr>
        <w:rPr>
          <w:rFonts w:ascii="Garamond" w:hAnsi="Garamond"/>
          <w:color w:val="000000" w:themeColor="text1"/>
          <w:sz w:val="24"/>
          <w14:textFill>
            <w14:solidFill>
              <w14:schemeClr w14:val="tx1"/>
            </w14:solidFill>
          </w14:textFill>
        </w:rPr>
      </w:pPr>
    </w:p>
    <w:p w14:paraId="1DF53782">
      <w:pPr>
        <w:pStyle w:val="16"/>
        <w:rPr>
          <w:rFonts w:ascii="Garamond" w:hAnsi="Garamond"/>
          <w:color w:val="000000" w:themeColor="text1"/>
          <w:sz w:val="24"/>
          <w14:textFill>
            <w14:solidFill>
              <w14:schemeClr w14:val="tx1"/>
            </w14:solidFill>
          </w14:textFill>
        </w:rPr>
      </w:pPr>
    </w:p>
    <w:p w14:paraId="0CBE85FF">
      <w:pPr>
        <w:rPr>
          <w:color w:val="000000" w:themeColor="text1"/>
          <w14:textFill>
            <w14:solidFill>
              <w14:schemeClr w14:val="tx1"/>
            </w14:solidFill>
          </w14:textFill>
        </w:rPr>
      </w:pPr>
    </w:p>
    <w:p w14:paraId="029BFD48">
      <w:pPr>
        <w:spacing w:line="340" w:lineRule="exact"/>
        <w:jc w:val="right"/>
        <w:rPr>
          <w:rFonts w:ascii="Garamond" w:hAnsi="Garamond"/>
          <w:color w:val="000000" w:themeColor="text1"/>
          <w:sz w:val="24"/>
          <w14:textFill>
            <w14:solidFill>
              <w14:schemeClr w14:val="tx1"/>
            </w14:solidFill>
          </w14:textFill>
        </w:rPr>
      </w:pPr>
    </w:p>
    <w:p w14:paraId="27806B91">
      <w:pPr>
        <w:spacing w:line="740" w:lineRule="exact"/>
        <w:jc w:val="center"/>
        <w:outlineLvl w:val="0"/>
        <w:rPr>
          <w:rFonts w:ascii="Garamond" w:hAnsi="Garamond"/>
          <w:b/>
          <w:color w:val="000000" w:themeColor="text1"/>
          <w:sz w:val="72"/>
          <w:szCs w:val="72"/>
          <w14:textFill>
            <w14:solidFill>
              <w14:schemeClr w14:val="tx1"/>
            </w14:solidFill>
          </w14:textFill>
        </w:rPr>
      </w:pPr>
      <w:r>
        <w:rPr>
          <w:rFonts w:ascii="Garamond" w:hAnsi="Garamond"/>
          <w:b/>
          <w:color w:val="000000" w:themeColor="text1"/>
          <w:sz w:val="72"/>
          <w:szCs w:val="72"/>
          <w14:textFill>
            <w14:solidFill>
              <w14:schemeClr w14:val="tx1"/>
            </w14:solidFill>
          </w14:textFill>
        </w:rPr>
        <w:tab/>
      </w:r>
      <w:bookmarkStart w:id="12" w:name="_Toc353197071"/>
      <w:r>
        <w:rPr>
          <w:rFonts w:ascii="Garamond" w:hAnsi="Garamond"/>
          <w:b/>
          <w:snapToGrid w:val="0"/>
          <w:color w:val="000000" w:themeColor="text1"/>
          <w:kern w:val="0"/>
          <w:sz w:val="72"/>
          <w:szCs w:val="72"/>
          <w14:textFill>
            <w14:solidFill>
              <w14:schemeClr w14:val="tx1"/>
            </w14:solidFill>
          </w14:textFill>
        </w:rPr>
        <w:t>第 一 卷</w:t>
      </w:r>
      <w:bookmarkEnd w:id="12"/>
      <w:r>
        <w:rPr>
          <w:rFonts w:ascii="Garamond" w:hAnsi="Garamond"/>
          <w:b/>
          <w:color w:val="000000" w:themeColor="text1"/>
          <w:sz w:val="72"/>
          <w:szCs w:val="72"/>
          <w14:textFill>
            <w14:solidFill>
              <w14:schemeClr w14:val="tx1"/>
            </w14:solidFill>
          </w14:textFill>
        </w:rPr>
        <w:tab/>
      </w:r>
    </w:p>
    <w:p w14:paraId="220B1B73">
      <w:pPr>
        <w:spacing w:line="340" w:lineRule="exact"/>
        <w:jc w:val="right"/>
        <w:rPr>
          <w:rFonts w:ascii="Garamond" w:hAnsi="Garamond"/>
          <w:color w:val="000000" w:themeColor="text1"/>
          <w:sz w:val="24"/>
          <w14:textFill>
            <w14:solidFill>
              <w14:schemeClr w14:val="tx1"/>
            </w14:solidFill>
          </w14:textFill>
        </w:rPr>
      </w:pPr>
    </w:p>
    <w:p w14:paraId="00559BFB">
      <w:pPr>
        <w:spacing w:line="340" w:lineRule="exact"/>
        <w:jc w:val="right"/>
        <w:rPr>
          <w:rFonts w:ascii="Garamond" w:hAnsi="Garamond"/>
          <w:color w:val="000000" w:themeColor="text1"/>
          <w:sz w:val="24"/>
          <w14:textFill>
            <w14:solidFill>
              <w14:schemeClr w14:val="tx1"/>
            </w14:solidFill>
          </w14:textFill>
        </w:rPr>
      </w:pPr>
    </w:p>
    <w:p w14:paraId="5D04CE9F">
      <w:pPr>
        <w:spacing w:line="340" w:lineRule="exact"/>
        <w:jc w:val="right"/>
        <w:rPr>
          <w:rFonts w:ascii="Garamond" w:hAnsi="Garamond"/>
          <w:color w:val="000000" w:themeColor="text1"/>
          <w:sz w:val="24"/>
          <w14:textFill>
            <w14:solidFill>
              <w14:schemeClr w14:val="tx1"/>
            </w14:solidFill>
          </w14:textFill>
        </w:rPr>
      </w:pPr>
    </w:p>
    <w:p w14:paraId="02AAAF2E">
      <w:pPr>
        <w:spacing w:line="340" w:lineRule="exact"/>
        <w:jc w:val="right"/>
        <w:rPr>
          <w:rFonts w:ascii="Garamond" w:hAnsi="Garamond"/>
          <w:color w:val="000000" w:themeColor="text1"/>
          <w:sz w:val="24"/>
          <w14:textFill>
            <w14:solidFill>
              <w14:schemeClr w14:val="tx1"/>
            </w14:solidFill>
          </w14:textFill>
        </w:rPr>
      </w:pPr>
    </w:p>
    <w:p w14:paraId="3D4C9B68">
      <w:pPr>
        <w:spacing w:line="340" w:lineRule="exact"/>
        <w:jc w:val="right"/>
        <w:rPr>
          <w:rFonts w:ascii="Garamond" w:hAnsi="Garamond"/>
          <w:color w:val="000000" w:themeColor="text1"/>
          <w:sz w:val="24"/>
          <w14:textFill>
            <w14:solidFill>
              <w14:schemeClr w14:val="tx1"/>
            </w14:solidFill>
          </w14:textFill>
        </w:rPr>
      </w:pPr>
    </w:p>
    <w:p w14:paraId="481B6159">
      <w:pPr>
        <w:spacing w:line="340" w:lineRule="exact"/>
        <w:jc w:val="right"/>
        <w:rPr>
          <w:rFonts w:ascii="Garamond" w:hAnsi="Garamond"/>
          <w:color w:val="000000" w:themeColor="text1"/>
          <w:sz w:val="24"/>
          <w14:textFill>
            <w14:solidFill>
              <w14:schemeClr w14:val="tx1"/>
            </w14:solidFill>
          </w14:textFill>
        </w:rPr>
      </w:pPr>
    </w:p>
    <w:p w14:paraId="011354B5">
      <w:pPr>
        <w:spacing w:line="340" w:lineRule="exact"/>
        <w:jc w:val="right"/>
        <w:rPr>
          <w:rFonts w:ascii="Garamond" w:hAnsi="Garamond"/>
          <w:color w:val="000000" w:themeColor="text1"/>
          <w:sz w:val="24"/>
          <w14:textFill>
            <w14:solidFill>
              <w14:schemeClr w14:val="tx1"/>
            </w14:solidFill>
          </w14:textFill>
        </w:rPr>
      </w:pPr>
    </w:p>
    <w:p w14:paraId="3D2F605B">
      <w:pPr>
        <w:spacing w:line="340" w:lineRule="exact"/>
        <w:jc w:val="right"/>
        <w:rPr>
          <w:rFonts w:ascii="Garamond" w:hAnsi="Garamond"/>
          <w:color w:val="000000" w:themeColor="text1"/>
          <w:sz w:val="24"/>
          <w14:textFill>
            <w14:solidFill>
              <w14:schemeClr w14:val="tx1"/>
            </w14:solidFill>
          </w14:textFill>
        </w:rPr>
      </w:pPr>
    </w:p>
    <w:p w14:paraId="1A2D657B">
      <w:pPr>
        <w:spacing w:line="340" w:lineRule="exact"/>
        <w:jc w:val="right"/>
        <w:rPr>
          <w:rFonts w:ascii="Garamond" w:hAnsi="Garamond"/>
          <w:color w:val="000000" w:themeColor="text1"/>
          <w:sz w:val="24"/>
          <w14:textFill>
            <w14:solidFill>
              <w14:schemeClr w14:val="tx1"/>
            </w14:solidFill>
          </w14:textFill>
        </w:rPr>
      </w:pPr>
    </w:p>
    <w:p w14:paraId="56889E77">
      <w:pPr>
        <w:spacing w:line="340" w:lineRule="exact"/>
        <w:jc w:val="right"/>
        <w:rPr>
          <w:rFonts w:ascii="Garamond" w:hAnsi="Garamond"/>
          <w:color w:val="000000" w:themeColor="text1"/>
          <w:sz w:val="24"/>
          <w14:textFill>
            <w14:solidFill>
              <w14:schemeClr w14:val="tx1"/>
            </w14:solidFill>
          </w14:textFill>
        </w:rPr>
      </w:pPr>
    </w:p>
    <w:p w14:paraId="736CA0C4">
      <w:pPr>
        <w:spacing w:line="340" w:lineRule="exact"/>
        <w:jc w:val="right"/>
        <w:rPr>
          <w:rFonts w:ascii="Garamond" w:hAnsi="Garamond"/>
          <w:color w:val="000000" w:themeColor="text1"/>
          <w:sz w:val="24"/>
          <w14:textFill>
            <w14:solidFill>
              <w14:schemeClr w14:val="tx1"/>
            </w14:solidFill>
          </w14:textFill>
        </w:rPr>
      </w:pPr>
    </w:p>
    <w:p w14:paraId="0C663C5F">
      <w:pPr>
        <w:spacing w:line="340" w:lineRule="exact"/>
        <w:jc w:val="right"/>
        <w:rPr>
          <w:rFonts w:ascii="Garamond" w:hAnsi="Garamond"/>
          <w:color w:val="000000" w:themeColor="text1"/>
          <w:sz w:val="24"/>
          <w14:textFill>
            <w14:solidFill>
              <w14:schemeClr w14:val="tx1"/>
            </w14:solidFill>
          </w14:textFill>
        </w:rPr>
      </w:pPr>
    </w:p>
    <w:p w14:paraId="086EC7AB">
      <w:pPr>
        <w:spacing w:line="340" w:lineRule="exact"/>
        <w:jc w:val="right"/>
        <w:rPr>
          <w:rFonts w:ascii="Garamond" w:hAnsi="Garamond"/>
          <w:color w:val="000000" w:themeColor="text1"/>
          <w:sz w:val="24"/>
          <w14:textFill>
            <w14:solidFill>
              <w14:schemeClr w14:val="tx1"/>
            </w14:solidFill>
          </w14:textFill>
        </w:rPr>
      </w:pPr>
    </w:p>
    <w:p w14:paraId="35C7B4F9">
      <w:pPr>
        <w:spacing w:after="120" w:line="338" w:lineRule="auto"/>
        <w:ind w:firstLine="2371" w:firstLineChars="494"/>
        <w:rPr>
          <w:rFonts w:ascii="Garamond" w:hAnsi="Garamond"/>
          <w:color w:val="000000" w:themeColor="text1"/>
          <w:sz w:val="48"/>
          <w:szCs w:val="48"/>
          <w14:textFill>
            <w14:solidFill>
              <w14:schemeClr w14:val="tx1"/>
            </w14:solidFill>
          </w14:textFill>
        </w:rPr>
      </w:pPr>
      <w:bookmarkStart w:id="13" w:name="_Toc353197072"/>
      <w:r>
        <w:rPr>
          <w:rFonts w:ascii="Garamond" w:hAnsi="Garamond"/>
          <w:color w:val="000000" w:themeColor="text1"/>
          <w:sz w:val="48"/>
          <w:szCs w:val="48"/>
          <w14:textFill>
            <w14:solidFill>
              <w14:schemeClr w14:val="tx1"/>
            </w14:solidFill>
          </w14:textFill>
        </w:rPr>
        <w:br w:type="page"/>
      </w:r>
    </w:p>
    <w:p w14:paraId="1C0E7BBE">
      <w:pPr>
        <w:pStyle w:val="2"/>
        <w:spacing w:after="120" w:line="338" w:lineRule="auto"/>
        <w:ind w:firstLine="2380" w:firstLineChars="494"/>
        <w:rPr>
          <w:rFonts w:ascii="Garamond" w:hAnsi="Garamond"/>
          <w:color w:val="000000" w:themeColor="text1"/>
          <w:sz w:val="48"/>
          <w:szCs w:val="48"/>
          <w14:textFill>
            <w14:solidFill>
              <w14:schemeClr w14:val="tx1"/>
            </w14:solidFill>
          </w14:textFill>
        </w:rPr>
      </w:pPr>
      <w:r>
        <w:rPr>
          <w:rFonts w:ascii="Garamond" w:hAnsi="Garamond"/>
          <w:color w:val="000000" w:themeColor="text1"/>
          <w:sz w:val="48"/>
          <w:szCs w:val="48"/>
          <w14:textFill>
            <w14:solidFill>
              <w14:schemeClr w14:val="tx1"/>
            </w14:solidFill>
          </w14:textFill>
        </w:rPr>
        <w:t>第一章  招标公告</w:t>
      </w:r>
      <w:bookmarkEnd w:id="13"/>
    </w:p>
    <w:bookmarkEnd w:id="2"/>
    <w:bookmarkEnd w:id="3"/>
    <w:p w14:paraId="6019DAAC">
      <w:pPr>
        <w:spacing w:line="360" w:lineRule="auto"/>
        <w:jc w:val="center"/>
        <w:rPr>
          <w:rFonts w:ascii="Garamond" w:hAnsi="Garamond"/>
          <w:b/>
          <w:color w:val="000000" w:themeColor="text1"/>
          <w:sz w:val="28"/>
          <w:szCs w:val="28"/>
          <w14:textFill>
            <w14:solidFill>
              <w14:schemeClr w14:val="tx1"/>
            </w14:solidFill>
          </w14:textFill>
        </w:rPr>
      </w:pPr>
      <w:r>
        <w:rPr>
          <w:rFonts w:hint="eastAsia" w:ascii="Garamond" w:hAnsi="Garamond"/>
          <w:b/>
          <w:color w:val="000000" w:themeColor="text1"/>
          <w:sz w:val="28"/>
          <w:szCs w:val="28"/>
          <w14:textFill>
            <w14:solidFill>
              <w14:schemeClr w14:val="tx1"/>
            </w14:solidFill>
          </w14:textFill>
        </w:rPr>
        <w:t>2024年南通市普通公路路网监测设施验收检测及期间核查项目</w:t>
      </w:r>
    </w:p>
    <w:p w14:paraId="5828F703">
      <w:pPr>
        <w:spacing w:line="360" w:lineRule="auto"/>
        <w:jc w:val="center"/>
        <w:rPr>
          <w:rFonts w:ascii="Garamond" w:hAnsi="Garamond"/>
          <w:b/>
          <w:color w:val="000000" w:themeColor="text1"/>
          <w:sz w:val="28"/>
          <w:szCs w:val="28"/>
          <w14:textFill>
            <w14:solidFill>
              <w14:schemeClr w14:val="tx1"/>
            </w14:solidFill>
          </w14:textFill>
        </w:rPr>
      </w:pPr>
      <w:r>
        <w:rPr>
          <w:rFonts w:ascii="Garamond" w:hAnsi="Garamond"/>
          <w:b/>
          <w:color w:val="000000" w:themeColor="text1"/>
          <w:sz w:val="28"/>
          <w:szCs w:val="28"/>
          <w14:textFill>
            <w14:solidFill>
              <w14:schemeClr w14:val="tx1"/>
            </w14:solidFill>
          </w14:textFill>
        </w:rPr>
        <w:t>招标公告</w:t>
      </w:r>
    </w:p>
    <w:p w14:paraId="1C5AF007">
      <w:pPr>
        <w:tabs>
          <w:tab w:val="left" w:pos="3240"/>
        </w:tabs>
        <w:adjustRightInd w:val="0"/>
        <w:snapToGrid w:val="0"/>
        <w:spacing w:line="360" w:lineRule="auto"/>
        <w:rPr>
          <w:rFonts w:ascii="Garamond" w:hAnsi="Garamond"/>
          <w:b/>
          <w:color w:val="000000" w:themeColor="text1"/>
          <w:sz w:val="24"/>
          <w14:textFill>
            <w14:solidFill>
              <w14:schemeClr w14:val="tx1"/>
            </w14:solidFill>
          </w14:textFill>
        </w:rPr>
      </w:pPr>
      <w:r>
        <w:rPr>
          <w:rFonts w:hint="eastAsia" w:ascii="Garamond" w:hAnsi="Garamond"/>
          <w:b/>
          <w:color w:val="000000" w:themeColor="text1"/>
          <w:sz w:val="24"/>
          <w14:textFill>
            <w14:solidFill>
              <w14:schemeClr w14:val="tx1"/>
            </w14:solidFill>
          </w14:textFill>
        </w:rPr>
        <w:t>一、</w:t>
      </w:r>
      <w:r>
        <w:rPr>
          <w:rFonts w:ascii="Garamond" w:hAnsi="Garamond"/>
          <w:b/>
          <w:color w:val="000000" w:themeColor="text1"/>
          <w:sz w:val="24"/>
          <w14:textFill>
            <w14:solidFill>
              <w14:schemeClr w14:val="tx1"/>
            </w14:solidFill>
          </w14:textFill>
        </w:rPr>
        <w:t>招标条件</w:t>
      </w:r>
    </w:p>
    <w:p w14:paraId="55C998B7">
      <w:pPr>
        <w:widowControl/>
        <w:topLinePunct/>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szCs w:val="21"/>
          <w:u w:val="single"/>
          <w14:textFill>
            <w14:solidFill>
              <w14:schemeClr w14:val="tx1"/>
            </w14:solidFill>
          </w14:textFill>
        </w:rPr>
        <w:t>2024年南通市普通公路路网监测设施建设项目</w:t>
      </w:r>
      <w:r>
        <w:rPr>
          <w:rFonts w:ascii="Garamond" w:hAnsi="Garamond"/>
          <w:color w:val="000000" w:themeColor="text1"/>
          <w:szCs w:val="21"/>
          <w14:textFill>
            <w14:solidFill>
              <w14:schemeClr w14:val="tx1"/>
            </w14:solidFill>
          </w14:textFill>
        </w:rPr>
        <w:t>已由</w:t>
      </w:r>
      <w:bookmarkStart w:id="14" w:name="_Hlk44878133"/>
      <w:r>
        <w:rPr>
          <w:rFonts w:hint="eastAsia" w:ascii="Garamond" w:hAnsi="Garamond"/>
          <w:color w:val="000000" w:themeColor="text1"/>
          <w:szCs w:val="21"/>
          <w:u w:val="single"/>
          <w14:textFill>
            <w14:solidFill>
              <w14:schemeClr w14:val="tx1"/>
            </w14:solidFill>
          </w14:textFill>
        </w:rPr>
        <w:t>江苏省财政厅、江苏省交通运输厅</w:t>
      </w:r>
      <w:bookmarkEnd w:id="14"/>
      <w:r>
        <w:rPr>
          <w:rFonts w:hint="eastAsia" w:ascii="Garamond" w:hAnsi="Garamond"/>
          <w:color w:val="000000" w:themeColor="text1"/>
          <w:szCs w:val="21"/>
          <w:u w:val="single"/>
          <w14:textFill>
            <w14:solidFill>
              <w14:schemeClr w14:val="tx1"/>
            </w14:solidFill>
          </w14:textFill>
        </w:rPr>
        <w:t>以苏财建〔2024〕57号、江苏省交通运输厅以苏交公路网〔2024〕66号文件批准实施，</w:t>
      </w:r>
      <w:r>
        <w:rPr>
          <w:rFonts w:ascii="Garamond" w:hAnsi="Garamond"/>
          <w:color w:val="000000" w:themeColor="text1"/>
          <w:szCs w:val="21"/>
          <w14:textFill>
            <w14:solidFill>
              <w14:schemeClr w14:val="tx1"/>
            </w14:solidFill>
          </w14:textFill>
        </w:rPr>
        <w:t>项目委托人为</w:t>
      </w:r>
      <w:r>
        <w:rPr>
          <w:rFonts w:ascii="Garamond" w:hAnsi="Garamond"/>
          <w:color w:val="000000" w:themeColor="text1"/>
          <w:u w:val="single"/>
          <w14:textFill>
            <w14:solidFill>
              <w14:schemeClr w14:val="tx1"/>
            </w14:solidFill>
          </w14:textFill>
        </w:rPr>
        <w:t>南通市公路事业发展中心</w:t>
      </w:r>
      <w:r>
        <w:rPr>
          <w:rFonts w:ascii="Garamond" w:hAnsi="Garamond"/>
          <w:color w:val="000000" w:themeColor="text1"/>
          <w14:textFill>
            <w14:solidFill>
              <w14:schemeClr w14:val="tx1"/>
            </w14:solidFill>
          </w14:textFill>
        </w:rPr>
        <w:t>，建设资金来自</w:t>
      </w:r>
      <w:r>
        <w:rPr>
          <w:rFonts w:ascii="Garamond" w:hAnsi="Garamond"/>
          <w:color w:val="000000" w:themeColor="text1"/>
          <w:u w:val="single"/>
          <w14:textFill>
            <w14:solidFill>
              <w14:schemeClr w14:val="tx1"/>
            </w14:solidFill>
          </w14:textFill>
        </w:rPr>
        <w:t>江苏省交通养护专项资金</w:t>
      </w:r>
      <w:r>
        <w:rPr>
          <w:rFonts w:ascii="Garamond" w:hAnsi="Garamond"/>
          <w:color w:val="000000" w:themeColor="text1"/>
          <w14:textFill>
            <w14:solidFill>
              <w14:schemeClr w14:val="tx1"/>
            </w14:solidFill>
          </w14:textFill>
        </w:rPr>
        <w:t>、已落实，</w:t>
      </w:r>
      <w:r>
        <w:rPr>
          <w:rFonts w:ascii="Garamond" w:hAnsi="Garamond"/>
          <w:color w:val="000000" w:themeColor="text1"/>
          <w:szCs w:val="21"/>
          <w14:textFill>
            <w14:solidFill>
              <w14:schemeClr w14:val="tx1"/>
            </w14:solidFill>
          </w14:textFill>
        </w:rPr>
        <w:t>招标人为</w:t>
      </w:r>
      <w:r>
        <w:rPr>
          <w:rFonts w:ascii="Garamond" w:hAnsi="Garamond"/>
          <w:color w:val="000000" w:themeColor="text1"/>
          <w:szCs w:val="21"/>
          <w:u w:val="single"/>
          <w14:textFill>
            <w14:solidFill>
              <w14:schemeClr w14:val="tx1"/>
            </w14:solidFill>
          </w14:textFill>
        </w:rPr>
        <w:t>南通市公路事业发展中心</w:t>
      </w:r>
      <w:r>
        <w:rPr>
          <w:rFonts w:ascii="Garamond" w:hAnsi="Garamond"/>
          <w:color w:val="000000" w:themeColor="text1"/>
          <w:szCs w:val="21"/>
          <w14:textFill>
            <w14:solidFill>
              <w14:schemeClr w14:val="tx1"/>
            </w14:solidFill>
          </w14:textFill>
        </w:rPr>
        <w:t>，招标代理为</w:t>
      </w:r>
      <w:r>
        <w:rPr>
          <w:rFonts w:hint="eastAsia" w:ascii="Garamond" w:hAnsi="Garamond"/>
          <w:color w:val="000000" w:themeColor="text1"/>
          <w:szCs w:val="21"/>
          <w:u w:val="single"/>
          <w14:textFill>
            <w14:solidFill>
              <w14:schemeClr w14:val="tx1"/>
            </w14:solidFill>
          </w14:textFill>
        </w:rPr>
        <w:t>江苏睿致诚工程咨询有限公司</w:t>
      </w:r>
      <w:r>
        <w:rPr>
          <w:rFonts w:ascii="Garamond" w:hAnsi="Garamond"/>
          <w:color w:val="000000" w:themeColor="text1"/>
          <w:szCs w:val="21"/>
          <w14:textFill>
            <w14:solidFill>
              <w14:schemeClr w14:val="tx1"/>
            </w14:solidFill>
          </w14:textFill>
        </w:rPr>
        <w:t>。</w:t>
      </w:r>
      <w:r>
        <w:rPr>
          <w:rFonts w:ascii="Garamond" w:hAnsi="Garamond"/>
          <w:color w:val="000000" w:themeColor="text1"/>
          <w14:textFill>
            <w14:solidFill>
              <w14:schemeClr w14:val="tx1"/>
            </w14:solidFill>
          </w14:textFill>
        </w:rPr>
        <w:t>项目已具备招标条件，现对</w:t>
      </w:r>
      <w:r>
        <w:rPr>
          <w:rFonts w:hint="eastAsia" w:ascii="Garamond" w:hAnsi="Garamond"/>
          <w:color w:val="000000" w:themeColor="text1"/>
          <w:u w:val="single"/>
          <w14:textFill>
            <w14:solidFill>
              <w14:schemeClr w14:val="tx1"/>
            </w14:solidFill>
          </w14:textFill>
        </w:rPr>
        <w:t>2024年南通市普通公路路网监测设施验收检测及期间核查项目</w:t>
      </w:r>
      <w:r>
        <w:rPr>
          <w:rFonts w:ascii="Garamond" w:hAnsi="Garamond"/>
          <w:color w:val="000000" w:themeColor="text1"/>
          <w14:textFill>
            <w14:solidFill>
              <w14:schemeClr w14:val="tx1"/>
            </w14:solidFill>
          </w14:textFill>
        </w:rPr>
        <w:t>进行</w:t>
      </w:r>
      <w:r>
        <w:rPr>
          <w:rFonts w:hint="eastAsia" w:ascii="Garamond" w:hAnsi="Garamond"/>
          <w:color w:val="000000" w:themeColor="text1"/>
          <w14:textFill>
            <w14:solidFill>
              <w14:schemeClr w14:val="tx1"/>
            </w14:solidFill>
          </w14:textFill>
        </w:rPr>
        <w:t>公开</w:t>
      </w:r>
      <w:r>
        <w:rPr>
          <w:rFonts w:ascii="Garamond" w:hAnsi="Garamond"/>
          <w:color w:val="000000" w:themeColor="text1"/>
          <w14:textFill>
            <w14:solidFill>
              <w14:schemeClr w14:val="tx1"/>
            </w14:solidFill>
          </w14:textFill>
        </w:rPr>
        <w:t>招标。</w:t>
      </w:r>
      <w:r>
        <w:rPr>
          <w:rFonts w:ascii="Garamond" w:hAnsi="Garamond"/>
          <w:color w:val="000000" w:themeColor="text1"/>
          <w:szCs w:val="21"/>
          <w14:textFill>
            <w14:solidFill>
              <w14:schemeClr w14:val="tx1"/>
            </w14:solidFill>
          </w14:textFill>
        </w:rPr>
        <w:t>本项目采用资格后审方式。</w:t>
      </w:r>
    </w:p>
    <w:p w14:paraId="3551E164">
      <w:pPr>
        <w:tabs>
          <w:tab w:val="left" w:pos="3240"/>
        </w:tabs>
        <w:adjustRightInd w:val="0"/>
        <w:snapToGrid w:val="0"/>
        <w:spacing w:line="360" w:lineRule="auto"/>
        <w:rPr>
          <w:rFonts w:ascii="Garamond" w:hAnsi="Garamond"/>
          <w:b/>
          <w:color w:val="000000" w:themeColor="text1"/>
          <w:sz w:val="24"/>
          <w14:textFill>
            <w14:solidFill>
              <w14:schemeClr w14:val="tx1"/>
            </w14:solidFill>
          </w14:textFill>
        </w:rPr>
      </w:pPr>
      <w:r>
        <w:rPr>
          <w:rFonts w:hint="eastAsia" w:ascii="Garamond" w:hAnsi="Garamond"/>
          <w:b/>
          <w:color w:val="000000" w:themeColor="text1"/>
          <w:sz w:val="24"/>
          <w14:textFill>
            <w14:solidFill>
              <w14:schemeClr w14:val="tx1"/>
            </w14:solidFill>
          </w14:textFill>
        </w:rPr>
        <w:t>二、</w:t>
      </w:r>
      <w:r>
        <w:rPr>
          <w:rFonts w:ascii="Garamond" w:hAnsi="Garamond"/>
          <w:b/>
          <w:color w:val="000000" w:themeColor="text1"/>
          <w:sz w:val="24"/>
          <w14:textFill>
            <w14:solidFill>
              <w14:schemeClr w14:val="tx1"/>
            </w14:solidFill>
          </w14:textFill>
        </w:rPr>
        <w:t>项目概况与招标范围</w:t>
      </w:r>
    </w:p>
    <w:p w14:paraId="4FC6EB6C">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1、项目概况</w:t>
      </w:r>
    </w:p>
    <w:p w14:paraId="44DEAE51">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（1）在建的2024年南通市普通公路路网监测设施建设项目验收检测：新建视频13套，升级改造交调设施14套、视频设备27套。</w:t>
      </w:r>
    </w:p>
    <w:p w14:paraId="59B485EC">
      <w:pPr>
        <w:numPr>
          <w:ilvl w:val="0"/>
          <w:numId w:val="1"/>
        </w:num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已建的路网监测设施数据质量期间核查：90套交调站。</w:t>
      </w:r>
    </w:p>
    <w:p w14:paraId="5BFBC292">
      <w:pPr>
        <w:numPr>
          <w:ilvl w:val="255"/>
          <w:numId w:val="0"/>
        </w:numPr>
        <w:adjustRightInd w:val="0"/>
        <w:snapToGrid w:val="0"/>
        <w:spacing w:line="360" w:lineRule="auto"/>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 xml:space="preserve">    </w:t>
      </w:r>
      <w:r>
        <w:rPr>
          <w:rFonts w:hint="eastAsia" w:ascii="Garamond" w:hAnsi="Garamond"/>
          <w:color w:val="000000" w:themeColor="text1"/>
          <w:kern w:val="0"/>
          <w:szCs w:val="21"/>
          <w14:textFill>
            <w14:solidFill>
              <w14:schemeClr w14:val="tx1"/>
            </w14:solidFill>
          </w14:textFill>
        </w:rPr>
        <w:t>具体详见“投标须知附件</w:t>
      </w:r>
      <w:r>
        <w:rPr>
          <w:rFonts w:ascii="Garamond" w:hAnsi="Garamond"/>
          <w:color w:val="000000" w:themeColor="text1"/>
          <w:kern w:val="0"/>
          <w:szCs w:val="21"/>
          <w14:textFill>
            <w14:solidFill>
              <w14:schemeClr w14:val="tx1"/>
            </w14:solidFill>
          </w14:textFill>
        </w:rPr>
        <w:t xml:space="preserve"> </w:t>
      </w:r>
      <w:r>
        <w:rPr>
          <w:rFonts w:hint="eastAsia" w:ascii="Garamond" w:hAnsi="Garamond"/>
          <w:color w:val="000000" w:themeColor="text1"/>
          <w:kern w:val="0"/>
          <w:szCs w:val="21"/>
          <w14:textFill>
            <w14:solidFill>
              <w14:schemeClr w14:val="tx1"/>
            </w14:solidFill>
          </w14:textFill>
        </w:rPr>
        <w:t>附件</w:t>
      </w:r>
      <w:r>
        <w:rPr>
          <w:rFonts w:ascii="Garamond" w:hAnsi="Garamond"/>
          <w:color w:val="000000" w:themeColor="text1"/>
          <w:kern w:val="0"/>
          <w:szCs w:val="21"/>
          <w14:textFill>
            <w14:solidFill>
              <w14:schemeClr w14:val="tx1"/>
            </w14:solidFill>
          </w14:textFill>
        </w:rPr>
        <w:t>1</w:t>
      </w:r>
      <w:r>
        <w:rPr>
          <w:rFonts w:hint="eastAsia" w:ascii="Garamond" w:hAnsi="Garamond"/>
          <w:color w:val="000000" w:themeColor="text1"/>
          <w:kern w:val="0"/>
          <w:szCs w:val="21"/>
          <w14:textFill>
            <w14:solidFill>
              <w14:schemeClr w14:val="tx1"/>
            </w14:solidFill>
          </w14:textFill>
        </w:rPr>
        <w:t>检测任务书”</w:t>
      </w:r>
    </w:p>
    <w:p w14:paraId="34A0CF2E">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2、招标范围与标段划分</w:t>
      </w:r>
    </w:p>
    <w:p w14:paraId="02C151EB">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本项目共划分一个合同段，即2024LWJC合同段。</w:t>
      </w:r>
    </w:p>
    <w:p w14:paraId="123B7E2C">
      <w:pPr>
        <w:adjustRightInd w:val="0"/>
        <w:snapToGrid w:val="0"/>
        <w:spacing w:line="360" w:lineRule="auto"/>
        <w:ind w:firstLine="420" w:firstLineChars="200"/>
        <w:rPr>
          <w:rFonts w:ascii="Garamond" w:hAnsi="Garamond"/>
          <w:color w:val="000000" w:themeColor="text1"/>
          <w:szCs w:val="21"/>
          <w:highlight w:val="none"/>
          <w14:textFill>
            <w14:solidFill>
              <w14:schemeClr w14:val="tx1"/>
            </w14:solidFill>
          </w14:textFill>
        </w:rPr>
      </w:pPr>
      <w:r>
        <w:rPr>
          <w:rFonts w:hint="eastAsia" w:ascii="Garamond" w:hAnsi="Garamond"/>
          <w:color w:val="000000" w:themeColor="text1"/>
          <w:szCs w:val="21"/>
          <w14:textFill>
            <w14:solidFill>
              <w14:schemeClr w14:val="tx1"/>
            </w14:solidFill>
          </w14:textFill>
        </w:rPr>
        <w:t>本次招标范围及招标内容：按照《江苏省干线公路路网监测设施验收检测与期间核查操作规程》（苏交公路网〔2018〕186号</w:t>
      </w:r>
      <w:r>
        <w:rPr>
          <w:rFonts w:hint="eastAsia" w:ascii="Garamond" w:hAnsi="Garamond"/>
          <w:color w:val="000000" w:themeColor="text1"/>
          <w:szCs w:val="21"/>
          <w:highlight w:val="none"/>
          <w14:textFill>
            <w14:solidFill>
              <w14:schemeClr w14:val="tx1"/>
            </w14:solidFill>
          </w14:textFill>
        </w:rPr>
        <w:t>）等文</w:t>
      </w:r>
      <w:r>
        <w:rPr>
          <w:rFonts w:hint="eastAsia" w:ascii="Garamond" w:hAnsi="Garamond"/>
          <w:color w:val="000000" w:themeColor="text1"/>
          <w:szCs w:val="21"/>
          <w14:textFill>
            <w14:solidFill>
              <w14:schemeClr w14:val="tx1"/>
            </w14:solidFill>
          </w14:textFill>
        </w:rPr>
        <w:t>件要求，承担以下工作内容：对在建的2024年南通市普通公路路网监测设施建设项目进行完工验收前检测，出具第三方检测报告；对已建的路网监测设施数据质量进行期间</w:t>
      </w:r>
      <w:r>
        <w:rPr>
          <w:rFonts w:hint="eastAsia" w:ascii="Garamond" w:hAnsi="Garamond"/>
          <w:color w:val="000000" w:themeColor="text1"/>
          <w:szCs w:val="21"/>
          <w:highlight w:val="none"/>
          <w14:textFill>
            <w14:solidFill>
              <w14:schemeClr w14:val="tx1"/>
            </w14:solidFill>
          </w14:textFill>
        </w:rPr>
        <w:t>核查，并根据检查结果编制运行数据质量核查报告。</w:t>
      </w:r>
    </w:p>
    <w:p w14:paraId="2AE628AA">
      <w:pPr>
        <w:spacing w:line="360" w:lineRule="auto"/>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highlight w:val="none"/>
          <w14:textFill>
            <w14:solidFill>
              <w14:schemeClr w14:val="tx1"/>
            </w14:solidFill>
          </w14:textFill>
        </w:rPr>
        <w:t>3</w:t>
      </w:r>
      <w:r>
        <w:rPr>
          <w:rFonts w:hint="eastAsia" w:ascii="Garamond" w:hAnsi="Garamond"/>
          <w:color w:val="000000" w:themeColor="text1"/>
          <w:szCs w:val="21"/>
          <w:highlight w:val="none"/>
          <w14:textFill>
            <w14:solidFill>
              <w14:schemeClr w14:val="tx1"/>
            </w14:solidFill>
          </w14:textFill>
        </w:rPr>
        <w:t>、计划</w:t>
      </w:r>
      <w:r>
        <w:rPr>
          <w:rFonts w:ascii="Garamond" w:hAnsi="Garamond"/>
          <w:color w:val="000000" w:themeColor="text1"/>
          <w:szCs w:val="21"/>
          <w:highlight w:val="none"/>
          <w14:textFill>
            <w14:solidFill>
              <w14:schemeClr w14:val="tx1"/>
            </w14:solidFill>
          </w14:textFill>
        </w:rPr>
        <w:t>服务期：</w:t>
      </w:r>
      <w:r>
        <w:rPr>
          <w:rFonts w:hint="eastAsia" w:ascii="Garamond" w:hAnsi="Garamond"/>
          <w:color w:val="000000" w:themeColor="text1"/>
          <w:szCs w:val="21"/>
          <w:highlight w:val="none"/>
          <w14:textFill>
            <w14:solidFill>
              <w14:schemeClr w14:val="tx1"/>
            </w14:solidFill>
          </w14:textFill>
        </w:rPr>
        <w:t>2024年</w:t>
      </w:r>
      <w:r>
        <w:rPr>
          <w:rFonts w:hint="eastAsia" w:ascii="Garamond" w:hAnsi="Garamond"/>
          <w:color w:val="000000" w:themeColor="text1"/>
          <w:szCs w:val="21"/>
          <w:highlight w:val="none"/>
          <w:lang w:val="en-US" w:eastAsia="zh-CN"/>
          <w14:textFill>
            <w14:solidFill>
              <w14:schemeClr w14:val="tx1"/>
            </w14:solidFill>
          </w14:textFill>
        </w:rPr>
        <w:t>11</w:t>
      </w:r>
      <w:r>
        <w:rPr>
          <w:rFonts w:hint="eastAsia" w:ascii="Garamond" w:hAnsi="Garamond"/>
          <w:color w:val="000000" w:themeColor="text1"/>
          <w:szCs w:val="21"/>
          <w:highlight w:val="none"/>
          <w14:textFill>
            <w14:solidFill>
              <w14:schemeClr w14:val="tx1"/>
            </w14:solidFill>
          </w14:textFill>
        </w:rPr>
        <w:t>月30日前完成2024年南通市普通公路路网监测设施建设项目验收第三方检测（具体按照项目实际进度实施）；2024年</w:t>
      </w:r>
      <w:r>
        <w:rPr>
          <w:rFonts w:hint="eastAsia" w:ascii="Garamond" w:hAnsi="Garamond"/>
          <w:color w:val="000000" w:themeColor="text1"/>
          <w:szCs w:val="21"/>
          <w14:textFill>
            <w14:solidFill>
              <w14:schemeClr w14:val="tx1"/>
            </w14:solidFill>
          </w14:textFill>
        </w:rPr>
        <w:t>11月30日前完成已建路网监测设施数据质量期间核查。</w:t>
      </w:r>
    </w:p>
    <w:p w14:paraId="4A4E908A">
      <w:pPr>
        <w:tabs>
          <w:tab w:val="left" w:pos="3240"/>
        </w:tabs>
        <w:adjustRightInd w:val="0"/>
        <w:snapToGrid w:val="0"/>
        <w:spacing w:line="360" w:lineRule="auto"/>
        <w:rPr>
          <w:rFonts w:ascii="Garamond" w:hAnsi="Garamond"/>
          <w:b/>
          <w:color w:val="000000" w:themeColor="text1"/>
          <w:sz w:val="24"/>
          <w14:textFill>
            <w14:solidFill>
              <w14:schemeClr w14:val="tx1"/>
            </w14:solidFill>
          </w14:textFill>
        </w:rPr>
      </w:pPr>
      <w:r>
        <w:rPr>
          <w:rFonts w:hint="eastAsia" w:ascii="Garamond" w:hAnsi="Garamond"/>
          <w:b/>
          <w:color w:val="000000" w:themeColor="text1"/>
          <w:sz w:val="24"/>
          <w14:textFill>
            <w14:solidFill>
              <w14:schemeClr w14:val="tx1"/>
            </w14:solidFill>
          </w14:textFill>
        </w:rPr>
        <w:t>三、</w:t>
      </w:r>
      <w:r>
        <w:rPr>
          <w:rFonts w:ascii="Garamond" w:hAnsi="Garamond"/>
          <w:b/>
          <w:color w:val="000000" w:themeColor="text1"/>
          <w:sz w:val="24"/>
          <w14:textFill>
            <w14:solidFill>
              <w14:schemeClr w14:val="tx1"/>
            </w14:solidFill>
          </w14:textFill>
        </w:rPr>
        <w:t>投标人资格要求</w:t>
      </w:r>
    </w:p>
    <w:p w14:paraId="53E3DB5D">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w:t>
      </w:r>
      <w:r>
        <w:rPr>
          <w:rFonts w:ascii="Garamond" w:hAnsi="Garamond"/>
          <w:color w:val="000000" w:themeColor="text1"/>
          <w:szCs w:val="21"/>
          <w14:textFill>
            <w14:solidFill>
              <w14:schemeClr w14:val="tx1"/>
            </w14:solidFill>
          </w14:textFill>
        </w:rPr>
        <w:t>投标人应具备的承担本次招标项目的资质条件、能力和信誉</w:t>
      </w:r>
      <w:r>
        <w:rPr>
          <w:rFonts w:hint="eastAsia" w:ascii="Garamond" w:hAnsi="Garamond"/>
          <w:color w:val="000000" w:themeColor="text1"/>
          <w:szCs w:val="21"/>
          <w14:textFill>
            <w14:solidFill>
              <w14:schemeClr w14:val="tx1"/>
            </w14:solidFill>
          </w14:textFill>
        </w:rPr>
        <w:t>，具体</w:t>
      </w:r>
      <w:r>
        <w:rPr>
          <w:rFonts w:ascii="Garamond" w:hAnsi="Garamond"/>
          <w:color w:val="000000" w:themeColor="text1"/>
          <w:szCs w:val="21"/>
          <w14:textFill>
            <w14:solidFill>
              <w14:schemeClr w14:val="tx1"/>
            </w14:solidFill>
          </w14:textFill>
        </w:rPr>
        <w:t>要求为：</w:t>
      </w:r>
    </w:p>
    <w:p w14:paraId="02BA2954">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w:t>
      </w:r>
      <w:r>
        <w:rPr>
          <w:rFonts w:ascii="Garamond" w:hAnsi="Garamond"/>
          <w:color w:val="000000" w:themeColor="text1"/>
          <w:szCs w:val="21"/>
          <w14:textFill>
            <w14:solidFill>
              <w14:schemeClr w14:val="tx1"/>
            </w14:solidFill>
          </w14:textFill>
        </w:rPr>
        <w:t>资质条件：</w:t>
      </w:r>
      <w:r>
        <w:rPr>
          <w:rFonts w:hint="eastAsia" w:ascii="Garamond" w:hAnsi="Garamond"/>
          <w:color w:val="000000" w:themeColor="text1"/>
          <w:szCs w:val="21"/>
          <w14:textFill>
            <w14:solidFill>
              <w14:schemeClr w14:val="tx1"/>
            </w14:solidFill>
          </w14:textFill>
        </w:rPr>
        <w:t>投标人应为独立法人，具有有效的企业法人营业执照或事业单位法人登记证书，</w:t>
      </w:r>
      <w:bookmarkStart w:id="15" w:name="_Hlk171415537"/>
      <w:r>
        <w:rPr>
          <w:rFonts w:hint="eastAsia" w:ascii="Garamond" w:hAnsi="Garamond"/>
          <w:color w:val="000000" w:themeColor="text1"/>
          <w:szCs w:val="21"/>
          <w14:textFill>
            <w14:solidFill>
              <w14:schemeClr w14:val="tx1"/>
            </w14:solidFill>
          </w14:textFill>
        </w:rPr>
        <w:t>具有有效的基本账户开户许可证（或基本存款账户信息）</w:t>
      </w:r>
      <w:bookmarkEnd w:id="15"/>
      <w:r>
        <w:rPr>
          <w:rFonts w:hint="eastAsia" w:ascii="Garamond" w:hAnsi="Garamond"/>
          <w:color w:val="000000" w:themeColor="text1"/>
          <w:szCs w:val="21"/>
          <w14:textFill>
            <w14:solidFill>
              <w14:schemeClr w14:val="tx1"/>
            </w14:solidFill>
          </w14:textFill>
        </w:rPr>
        <w:t>。具有有效的省级或以上主管部门颁发的计量认证证书（或资质认定证书）。</w:t>
      </w:r>
    </w:p>
    <w:p w14:paraId="6F6EF5A8">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（2）</w:t>
      </w:r>
      <w:r>
        <w:rPr>
          <w:rFonts w:ascii="Garamond" w:hAnsi="Garamond"/>
          <w:color w:val="000000" w:themeColor="text1"/>
          <w:szCs w:val="21"/>
          <w14:textFill>
            <w14:solidFill>
              <w14:schemeClr w14:val="tx1"/>
            </w14:solidFill>
          </w14:textFill>
        </w:rPr>
        <w:t>业绩要求：</w:t>
      </w:r>
      <w:r>
        <w:rPr>
          <w:rFonts w:hint="eastAsia" w:ascii="Garamond" w:hAnsi="Garamond"/>
          <w:color w:val="000000" w:themeColor="text1"/>
          <w:szCs w:val="21"/>
          <w14:textFill>
            <w14:solidFill>
              <w14:schemeClr w14:val="tx1"/>
            </w14:solidFill>
          </w14:textFill>
        </w:rPr>
        <w:t>自2021年1月1日以来（以合同签订日期为准），投标人</w:t>
      </w:r>
      <w:r>
        <w:rPr>
          <w:rFonts w:hint="eastAsia" w:ascii="Garamond" w:hAnsi="Garamond"/>
          <w:color w:val="000000" w:themeColor="text1"/>
          <w:szCs w:val="21"/>
          <w:lang w:val="en-US" w:eastAsia="zh-CN"/>
          <w14:textFill>
            <w14:solidFill>
              <w14:schemeClr w14:val="tx1"/>
            </w14:solidFill>
          </w14:textFill>
        </w:rPr>
        <w:t>至少完成过1项</w:t>
      </w:r>
      <w:r>
        <w:rPr>
          <w:rFonts w:hint="eastAsia" w:ascii="Garamond" w:hAnsi="Garamond"/>
          <w:color w:val="000000" w:themeColor="text1"/>
          <w:szCs w:val="21"/>
          <w14:textFill>
            <w14:solidFill>
              <w14:schemeClr w14:val="tx1"/>
            </w14:solidFill>
          </w14:textFill>
        </w:rPr>
        <w:t>普通国省道（或高速公路）交通量调查设备运行情况检查工作或普通国省道（或高速公路）路网监测设施工程交（竣）工验收检测工作或普通国省道（或高速公路）交通量观测站项目的交（竣）工验收检测工作。</w:t>
      </w:r>
    </w:p>
    <w:p w14:paraId="4DE6EBB2">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（3）</w:t>
      </w:r>
      <w:r>
        <w:rPr>
          <w:rFonts w:ascii="Garamond" w:hAnsi="Garamond"/>
          <w:color w:val="000000" w:themeColor="text1"/>
          <w:szCs w:val="21"/>
          <w14:textFill>
            <w14:solidFill>
              <w14:schemeClr w14:val="tx1"/>
            </w14:solidFill>
          </w14:textFill>
        </w:rPr>
        <w:t>信誉要求：</w:t>
      </w:r>
    </w:p>
    <w:p w14:paraId="6792821C">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A、投标文件递交截止日当日，投标人在最近一次江苏交通项目的信用档案等级评定中被评为C级或以上级别（信用类别：试验检测，后同。从业单位在本省无信用评价记录且上年度无失信行为记录的，其信用等级按照暂A级确定）；</w:t>
      </w:r>
    </w:p>
    <w:p w14:paraId="5A5C8BE1">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B、截止投标文件递交时间当日，投标人在“信用中国”网站（http://www.creditchina.gov.cn/）中未被列入失信被执行人名单；</w:t>
      </w:r>
    </w:p>
    <w:p w14:paraId="589E8B9D">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C、截止投标文件递交时间当日，投标人在国家企业信用信息公示（http://www.gsxt.gov.cn/）中未被列入严重违法失信企业名单。</w:t>
      </w:r>
    </w:p>
    <w:p w14:paraId="72E1238B">
      <w:pPr>
        <w:adjustRightInd w:val="0"/>
        <w:snapToGrid w:val="0"/>
        <w:spacing w:line="36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D、截止投标文件递交时间当日，未被列入“信用交通江苏”网站公布的“江苏省交通运输失信联合惩戒对象名单”（黑名单）。</w:t>
      </w:r>
    </w:p>
    <w:p w14:paraId="4F50DEAC">
      <w:pPr>
        <w:adjustRightInd w:val="0"/>
        <w:snapToGrid w:val="0"/>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（4）项目负责人要求：</w:t>
      </w:r>
    </w:p>
    <w:p w14:paraId="07F44F27">
      <w:pPr>
        <w:adjustRightInd w:val="0"/>
        <w:snapToGrid w:val="0"/>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拟投入本项目的项目负责人应具有中级（或以上）技术职称；</w:t>
      </w:r>
    </w:p>
    <w:p w14:paraId="208A045E">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自2021年1月1日以来（以合同签订日期为准），项目负责人参与过</w:t>
      </w:r>
      <w:r>
        <w:rPr>
          <w:rFonts w:hint="eastAsia"/>
          <w:color w:val="000000" w:themeColor="text1"/>
          <w:lang w:val="en-US" w:eastAsia="zh-CN"/>
          <w14:textFill>
            <w14:solidFill>
              <w14:schemeClr w14:val="tx1"/>
            </w14:solidFill>
          </w14:textFill>
        </w:rPr>
        <w:t>已完成的</w:t>
      </w:r>
      <w:r>
        <w:rPr>
          <w:rFonts w:hint="eastAsia"/>
          <w:color w:val="000000" w:themeColor="text1"/>
          <w14:textFill>
            <w14:solidFill>
              <w14:schemeClr w14:val="tx1"/>
            </w14:solidFill>
          </w14:textFill>
        </w:rPr>
        <w:t>普通国省道（或高速公路）交通量调查设备运行情况检查工作或普通国省道（或高速公路）路网监测设施工程交（竣）工验收检测工作或普通国省道（或高速公路）交通量观测站项目的交（竣）工验收检测工作。</w:t>
      </w:r>
    </w:p>
    <w:p w14:paraId="47BE42E5">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拟派项目负责人为投标人正式职工，出具投标人为其缴纳的社保缴费证明。  </w:t>
      </w:r>
    </w:p>
    <w:p w14:paraId="466CCE13">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①社保缴纳证明材料需含缴费起止时间、缴费单位、缴费人员姓名并由社保机构加盖缴费证明专用章，社保机构官网上打印件与线下的盖章件具有同等效力，缴费单位须与投标人名称一致（投标人下属不具备独立法人资格的分支机构缴纳的社保视为本单位）。若社保缴费证明材料中体现缴费类别的，则至少包含养老保险。</w:t>
      </w:r>
    </w:p>
    <w:p w14:paraId="18247B3B">
      <w:pPr>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②投标人出具的社保缴费证明时间段为近期连续3个月（即2024年</w:t>
      </w:r>
      <w:r>
        <w:rPr>
          <w:rFonts w:hint="eastAsia"/>
          <w:color w:val="000000" w:themeColor="text1"/>
          <w:lang w:val="en-US" w:eastAsia="zh-CN"/>
          <w14:textFill>
            <w14:solidFill>
              <w14:schemeClr w14:val="tx1"/>
            </w14:solidFill>
          </w14:textFill>
        </w:rPr>
        <w:t>5</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月或2024年</w:t>
      </w:r>
      <w:r>
        <w:rPr>
          <w:rFonts w:hint="eastAsia"/>
          <w:color w:val="000000" w:themeColor="text1"/>
          <w:lang w:val="en-US" w:eastAsia="zh-CN"/>
          <w14:textFill>
            <w14:solidFill>
              <w14:schemeClr w14:val="tx1"/>
            </w14:solidFill>
          </w14:textFill>
        </w:rPr>
        <w:t>6</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8</w:t>
      </w:r>
      <w:r>
        <w:rPr>
          <w:rFonts w:hint="eastAsia"/>
          <w:color w:val="000000" w:themeColor="text1"/>
          <w14:textFill>
            <w14:solidFill>
              <w14:schemeClr w14:val="tx1"/>
            </w14:solidFill>
          </w14:textFill>
        </w:rPr>
        <w:t>月或2024年</w:t>
      </w:r>
      <w:r>
        <w:rPr>
          <w:rFonts w:hint="eastAsia"/>
          <w:color w:val="000000" w:themeColor="text1"/>
          <w:lang w:val="en-US" w:eastAsia="zh-CN"/>
          <w14:textFill>
            <w14:solidFill>
              <w14:schemeClr w14:val="tx1"/>
            </w14:solidFill>
          </w14:textFill>
        </w:rPr>
        <w:t>7</w:t>
      </w:r>
      <w:r>
        <w:rPr>
          <w:rFonts w:hint="eastAsia"/>
          <w:color w:val="000000" w:themeColor="text1"/>
          <w14:textFill>
            <w14:solidFill>
              <w14:schemeClr w14:val="tx1"/>
            </w14:solidFill>
          </w14:textFill>
        </w:rPr>
        <w:t>月~</w:t>
      </w:r>
      <w:r>
        <w:rPr>
          <w:rFonts w:hint="eastAsia"/>
          <w:color w:val="000000" w:themeColor="text1"/>
          <w:lang w:val="en-US" w:eastAsia="zh-CN"/>
          <w14:textFill>
            <w14:solidFill>
              <w14:schemeClr w14:val="tx1"/>
            </w14:solidFill>
          </w14:textFill>
        </w:rPr>
        <w:t>9</w:t>
      </w:r>
      <w:r>
        <w:rPr>
          <w:rFonts w:hint="eastAsia"/>
          <w:color w:val="000000" w:themeColor="text1"/>
          <w14:textFill>
            <w14:solidFill>
              <w14:schemeClr w14:val="tx1"/>
            </w14:solidFill>
          </w14:textFill>
        </w:rPr>
        <w:t>月）。</w:t>
      </w:r>
    </w:p>
    <w:p w14:paraId="6A5D09AB">
      <w:pPr>
        <w:adjustRightInd w:val="0"/>
        <w:snapToGrid w:val="0"/>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（5）其他人员要求</w:t>
      </w:r>
      <w:r>
        <w:rPr>
          <w:color w:val="000000" w:themeColor="text1"/>
          <w14:textFill>
            <w14:solidFill>
              <w14:schemeClr w14:val="tx1"/>
            </w14:solidFill>
          </w14:textFill>
        </w:rPr>
        <w:t>：</w:t>
      </w:r>
    </w:p>
    <w:p w14:paraId="6D786EB8">
      <w:pPr>
        <w:adjustRightInd w:val="0"/>
        <w:snapToGrid w:val="0"/>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检测人员不少于5人（外业检测组不少于3人，内业人员不少于2人），其中外业检测组长具有交通运输部门公路工程试验检测工程师资格（交通工程或机电工程专业）或公路工程试验检测师（交通工程专业）。</w:t>
      </w:r>
    </w:p>
    <w:p w14:paraId="4097ED54">
      <w:pPr>
        <w:adjustRightInd w:val="0"/>
        <w:snapToGrid w:val="0"/>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自2021年1月1日以来（以合同签订日期为准），外业检测组长参与过已完成的普通国省道（或高速公路）交通量调查设备运行情况检查工作或普通国省道（或高速公路）路网监测设施工程交（竣）工验收检测工作或普通国省道（或高速公路）交通量观测站项目的交（竣）工验收检测工作。</w:t>
      </w:r>
    </w:p>
    <w:p w14:paraId="6DBFA08F">
      <w:pPr>
        <w:pStyle w:val="16"/>
        <w:spacing w:line="360" w:lineRule="auto"/>
        <w:ind w:firstLine="420" w:firstLineChars="200"/>
        <w:rPr>
          <w:color w:val="000000" w:themeColor="text1"/>
          <w14:textFill>
            <w14:solidFill>
              <w14:schemeClr w14:val="tx1"/>
            </w14:solidFill>
          </w14:textFill>
        </w:rPr>
      </w:pPr>
      <w:r>
        <w:rPr>
          <w:rFonts w:hint="eastAsia"/>
          <w:color w:val="000000" w:themeColor="text1"/>
          <w14:textFill>
            <w14:solidFill>
              <w14:schemeClr w14:val="tx1"/>
            </w14:solidFill>
          </w14:textFill>
        </w:rPr>
        <w:t>注：其他人员要求仅为最低要求，投标人投标时可不填报。无论投标人是否填报，投标人均须按投标文件格式中的“承诺函”格式提供承诺函。投标人应仔细阅读评标办法，本项目评标办法中有除项目负责人外的其他人员的评分点。</w:t>
      </w:r>
    </w:p>
    <w:p w14:paraId="1BA42D60">
      <w:pPr>
        <w:numPr>
          <w:ilvl w:val="0"/>
          <w:numId w:val="2"/>
        </w:numPr>
        <w:adjustRightInd w:val="0"/>
        <w:snapToGrid w:val="0"/>
        <w:spacing w:line="360" w:lineRule="auto"/>
        <w:ind w:firstLine="422" w:firstLineChars="200"/>
        <w:rPr>
          <w:b/>
          <w:bCs/>
          <w:color w:val="000000" w:themeColor="text1"/>
          <w14:textFill>
            <w14:solidFill>
              <w14:schemeClr w14:val="tx1"/>
            </w14:solidFill>
          </w14:textFill>
        </w:rPr>
      </w:pPr>
      <w:r>
        <w:rPr>
          <w:rFonts w:hint="eastAsia"/>
          <w:b/>
          <w:bCs/>
          <w:color w:val="000000" w:themeColor="text1"/>
          <w14:textFill>
            <w14:solidFill>
              <w14:schemeClr w14:val="tx1"/>
            </w14:solidFill>
          </w14:textFill>
        </w:rPr>
        <w:t>本次招标不接受联合体投标。</w:t>
      </w:r>
    </w:p>
    <w:p w14:paraId="2DFB7078">
      <w:pPr>
        <w:adjustRightInd w:val="0"/>
        <w:snapToGrid w:val="0"/>
        <w:spacing w:line="360" w:lineRule="auto"/>
        <w:ind w:firstLine="420" w:firstLineChars="200"/>
        <w:rPr>
          <w:color w:val="000000" w:themeColor="text1"/>
          <w14:textFill>
            <w14:solidFill>
              <w14:schemeClr w14:val="tx1"/>
            </w14:solidFill>
          </w14:textFill>
        </w:rPr>
      </w:pPr>
      <w:r>
        <w:rPr>
          <w:rFonts w:hint="eastAsia"/>
        </w:rPr>
        <w:t>3</w:t>
      </w:r>
      <w:r>
        <w:rPr>
          <w:color w:val="000000" w:themeColor="text1"/>
          <w14:textFill>
            <w14:solidFill>
              <w14:schemeClr w14:val="tx1"/>
            </w14:solidFill>
          </w14:textFill>
        </w:rPr>
        <w:t>、</w:t>
      </w:r>
      <w:r>
        <w:rPr>
          <w:rFonts w:hint="eastAsia"/>
          <w:color w:val="000000" w:themeColor="text1"/>
          <w14:textFill>
            <w14:solidFill>
              <w14:schemeClr w14:val="tx1"/>
            </w14:solidFill>
          </w14:textFill>
        </w:rPr>
        <w:t xml:space="preserve">与招标人存在利害关系可能影响招标公正性的法人、其他组织或者个人，不得参加本标段的投标；单位负责人为同一人或者存在控股、管理关系的不同单位，不得同时参加同一标段的投标，否则，其投标均无效。 </w:t>
      </w:r>
    </w:p>
    <w:p w14:paraId="19A3C7AD">
      <w:pPr>
        <w:adjustRightInd w:val="0"/>
        <w:snapToGrid w:val="0"/>
        <w:spacing w:line="360" w:lineRule="auto"/>
        <w:ind w:firstLine="482" w:firstLineChars="200"/>
        <w:rPr>
          <w:rFonts w:ascii="Garamond" w:hAnsi="Garamond"/>
          <w:b/>
          <w:color w:val="000000" w:themeColor="text1"/>
          <w:sz w:val="24"/>
          <w14:textFill>
            <w14:solidFill>
              <w14:schemeClr w14:val="tx1"/>
            </w14:solidFill>
          </w14:textFill>
        </w:rPr>
      </w:pPr>
      <w:r>
        <w:rPr>
          <w:rFonts w:hint="eastAsia" w:ascii="Garamond" w:hAnsi="Garamond"/>
          <w:b/>
          <w:color w:val="000000" w:themeColor="text1"/>
          <w:sz w:val="24"/>
          <w14:textFill>
            <w14:solidFill>
              <w14:schemeClr w14:val="tx1"/>
            </w14:solidFill>
          </w14:textFill>
        </w:rPr>
        <w:t>四、</w:t>
      </w:r>
      <w:r>
        <w:rPr>
          <w:rFonts w:ascii="Garamond" w:hAnsi="Garamond"/>
          <w:b/>
          <w:color w:val="000000" w:themeColor="text1"/>
          <w:sz w:val="24"/>
          <w14:textFill>
            <w14:solidFill>
              <w14:schemeClr w14:val="tx1"/>
            </w14:solidFill>
          </w14:textFill>
        </w:rPr>
        <w:t>评标办法</w:t>
      </w:r>
    </w:p>
    <w:p w14:paraId="5A3C0FDF">
      <w:pPr>
        <w:adjustRightInd w:val="0"/>
        <w:snapToGrid w:val="0"/>
        <w:spacing w:line="360" w:lineRule="auto"/>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本次招标项目采用综合评分法。详见招标文件。</w:t>
      </w:r>
    </w:p>
    <w:p w14:paraId="43A959E5">
      <w:pPr>
        <w:tabs>
          <w:tab w:val="left" w:pos="3240"/>
        </w:tabs>
        <w:adjustRightInd w:val="0"/>
        <w:snapToGrid w:val="0"/>
        <w:spacing w:line="360" w:lineRule="auto"/>
        <w:ind w:firstLine="482" w:firstLineChars="200"/>
        <w:rPr>
          <w:rFonts w:ascii="Garamond" w:hAnsi="Garamond"/>
          <w:b/>
          <w:color w:val="000000" w:themeColor="text1"/>
          <w:sz w:val="24"/>
          <w14:textFill>
            <w14:solidFill>
              <w14:schemeClr w14:val="tx1"/>
            </w14:solidFill>
          </w14:textFill>
        </w:rPr>
      </w:pPr>
      <w:bookmarkStart w:id="16" w:name="_Toc90105639"/>
      <w:bookmarkStart w:id="17" w:name="_Toc90105075"/>
      <w:bookmarkStart w:id="18" w:name="_Toc90105825"/>
      <w:bookmarkStart w:id="19" w:name="_Toc89848285"/>
      <w:bookmarkStart w:id="20" w:name="_Toc90105452"/>
      <w:bookmarkStart w:id="21" w:name="_Toc90106644"/>
      <w:bookmarkStart w:id="22" w:name="_Toc92015767"/>
      <w:bookmarkStart w:id="23" w:name="_Toc90106825"/>
      <w:bookmarkStart w:id="24" w:name="_Toc90105264"/>
      <w:bookmarkStart w:id="25" w:name="_Toc90106187"/>
      <w:bookmarkStart w:id="26" w:name="_Toc90104557"/>
      <w:bookmarkStart w:id="27" w:name="_Toc90106006"/>
      <w:r>
        <w:rPr>
          <w:rFonts w:ascii="Garamond" w:hAnsi="Garamond"/>
          <w:b/>
          <w:color w:val="000000" w:themeColor="text1"/>
          <w:sz w:val="24"/>
          <w14:textFill>
            <w14:solidFill>
              <w14:schemeClr w14:val="tx1"/>
            </w14:solidFill>
          </w14:textFill>
        </w:rPr>
        <w:t>五</w:t>
      </w:r>
      <w:r>
        <w:rPr>
          <w:rFonts w:hint="eastAsia" w:ascii="Garamond" w:hAnsi="Garamond"/>
          <w:b/>
          <w:color w:val="000000" w:themeColor="text1"/>
          <w:sz w:val="24"/>
          <w14:textFill>
            <w14:solidFill>
              <w14:schemeClr w14:val="tx1"/>
            </w14:solidFill>
          </w14:textFill>
        </w:rPr>
        <w:t>、</w:t>
      </w:r>
      <w:r>
        <w:rPr>
          <w:rFonts w:ascii="Garamond" w:hAnsi="Garamond"/>
          <w:b/>
          <w:color w:val="000000" w:themeColor="text1"/>
          <w:sz w:val="24"/>
          <w14:textFill>
            <w14:solidFill>
              <w14:schemeClr w14:val="tx1"/>
            </w14:solidFill>
          </w14:textFill>
        </w:rPr>
        <w:t>招标文件的获取</w:t>
      </w:r>
    </w:p>
    <w:bookmarkEnd w:id="16"/>
    <w:bookmarkEnd w:id="17"/>
    <w:bookmarkEnd w:id="18"/>
    <w:bookmarkEnd w:id="19"/>
    <w:bookmarkEnd w:id="20"/>
    <w:bookmarkEnd w:id="21"/>
    <w:bookmarkEnd w:id="22"/>
    <w:bookmarkEnd w:id="23"/>
    <w:bookmarkEnd w:id="24"/>
    <w:bookmarkEnd w:id="25"/>
    <w:bookmarkEnd w:id="26"/>
    <w:bookmarkEnd w:id="27"/>
    <w:p w14:paraId="461A8A09">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bookmarkStart w:id="28" w:name="_Toc90106007"/>
      <w:bookmarkStart w:id="29" w:name="_Toc90105453"/>
      <w:bookmarkStart w:id="30" w:name="_Toc92015768"/>
      <w:bookmarkStart w:id="31" w:name="_Toc90106645"/>
      <w:bookmarkStart w:id="32" w:name="_Toc90105826"/>
      <w:bookmarkStart w:id="33" w:name="_Toc90104558"/>
      <w:bookmarkStart w:id="34" w:name="_Toc90106826"/>
      <w:bookmarkStart w:id="35" w:name="_Toc90105640"/>
      <w:bookmarkStart w:id="36" w:name="_Toc90105265"/>
      <w:bookmarkStart w:id="37" w:name="_Toc89848286"/>
      <w:bookmarkStart w:id="38" w:name="_Toc90105076"/>
      <w:bookmarkStart w:id="39" w:name="_Toc90106188"/>
      <w:r>
        <w:rPr>
          <w:rFonts w:hint="eastAsia" w:ascii="Garamond" w:hAnsi="Garamond"/>
          <w:color w:val="000000" w:themeColor="text1"/>
          <w:sz w:val="21"/>
          <w:szCs w:val="24"/>
          <w14:textFill>
            <w14:solidFill>
              <w14:schemeClr w14:val="tx1"/>
            </w14:solidFill>
          </w14:textFill>
        </w:rPr>
        <w:t>1、申请</w:t>
      </w:r>
    </w:p>
    <w:p w14:paraId="44976422">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申请时间：自招标公告上网发布之日起至2024年</w:t>
      </w:r>
      <w:r>
        <w:rPr>
          <w:rFonts w:hint="eastAsia" w:ascii="Garamond" w:hAnsi="Garamond"/>
          <w:color w:val="000000" w:themeColor="text1"/>
          <w:sz w:val="21"/>
          <w:szCs w:val="24"/>
          <w:lang w:val="en-US" w:eastAsia="zh-CN"/>
          <w14:textFill>
            <w14:solidFill>
              <w14:schemeClr w14:val="tx1"/>
            </w14:solidFill>
          </w14:textFill>
        </w:rPr>
        <w:t>9</w:t>
      </w:r>
      <w:r>
        <w:rPr>
          <w:rFonts w:hint="eastAsia" w:ascii="Garamond" w:hAnsi="Garamond"/>
          <w:color w:val="000000" w:themeColor="text1"/>
          <w:sz w:val="21"/>
          <w:szCs w:val="24"/>
          <w14:textFill>
            <w14:solidFill>
              <w14:schemeClr w14:val="tx1"/>
            </w14:solidFill>
          </w14:textFill>
        </w:rPr>
        <w:t>月</w:t>
      </w:r>
      <w:r>
        <w:rPr>
          <w:rFonts w:hint="eastAsia" w:ascii="Garamond" w:hAnsi="Garamond"/>
          <w:color w:val="000000" w:themeColor="text1"/>
          <w:sz w:val="21"/>
          <w:szCs w:val="24"/>
          <w:lang w:val="en-US" w:eastAsia="zh-CN"/>
          <w14:textFill>
            <w14:solidFill>
              <w14:schemeClr w14:val="tx1"/>
            </w14:solidFill>
          </w14:textFill>
        </w:rPr>
        <w:t>26</w:t>
      </w:r>
      <w:r>
        <w:rPr>
          <w:rFonts w:hint="eastAsia" w:ascii="Garamond" w:hAnsi="Garamond"/>
          <w:color w:val="000000" w:themeColor="text1"/>
          <w:sz w:val="21"/>
          <w:szCs w:val="24"/>
          <w14:textFill>
            <w14:solidFill>
              <w14:schemeClr w14:val="tx1"/>
            </w14:solidFill>
          </w14:textFill>
        </w:rPr>
        <w:t>日下午17：30，每日工作时间：上午9:00—11:00整，下午13:30—17:30整。</w:t>
      </w:r>
    </w:p>
    <w:p w14:paraId="7D659040">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申请方式：凡符合资格要求并有意愿参加本项目的投标人，请如实填写《申请函》（格式见本项目公告附件）并加盖公章，发彩色扫描件至邮箱（jsrzcnt@126.com）中，并致电招标代理确认邮件送达，确认申请是否成功，并在开标现场将申请函原件同响应文件一并递交。</w:t>
      </w:r>
    </w:p>
    <w:p w14:paraId="7024943A">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招标代理联系人：</w:t>
      </w:r>
      <w:r>
        <w:rPr>
          <w:rFonts w:hint="eastAsia" w:ascii="宋体" w:hAnsi="宋体"/>
          <w:color w:val="000000" w:themeColor="text1"/>
          <w:sz w:val="21"/>
          <w:szCs w:val="24"/>
          <w14:textFill>
            <w14:solidFill>
              <w14:schemeClr w14:val="tx1"/>
            </w14:solidFill>
          </w14:textFill>
        </w:rPr>
        <w:t>赵工，联系电话：</w:t>
      </w:r>
      <w:r>
        <w:rPr>
          <w:rFonts w:ascii="宋体" w:hAnsi="宋体"/>
          <w:color w:val="000000" w:themeColor="text1"/>
          <w:sz w:val="21"/>
          <w:szCs w:val="24"/>
          <w14:textFill>
            <w14:solidFill>
              <w14:schemeClr w14:val="tx1"/>
            </w14:solidFill>
          </w14:textFill>
        </w:rPr>
        <w:t>15851317775</w:t>
      </w:r>
      <w:r>
        <w:rPr>
          <w:rFonts w:hint="eastAsia" w:ascii="宋体" w:hAnsi="宋体"/>
          <w:color w:val="000000" w:themeColor="text1"/>
          <w:sz w:val="21"/>
          <w:szCs w:val="24"/>
          <w14:textFill>
            <w14:solidFill>
              <w14:schemeClr w14:val="tx1"/>
            </w14:solidFill>
          </w14:textFill>
        </w:rPr>
        <w:t>。</w:t>
      </w:r>
    </w:p>
    <w:p w14:paraId="77E39CA2">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ascii="Garamond" w:hAnsi="Garamond"/>
          <w:color w:val="000000" w:themeColor="text1"/>
          <w:sz w:val="21"/>
          <w:szCs w:val="24"/>
          <w14:textFill>
            <w14:solidFill>
              <w14:schemeClr w14:val="tx1"/>
            </w14:solidFill>
          </w14:textFill>
        </w:rPr>
        <w:t>2</w:t>
      </w:r>
      <w:r>
        <w:rPr>
          <w:rFonts w:hint="eastAsia" w:ascii="Garamond" w:hAnsi="Garamond"/>
          <w:color w:val="000000" w:themeColor="text1"/>
          <w:sz w:val="21"/>
          <w:szCs w:val="24"/>
          <w14:textFill>
            <w14:solidFill>
              <w14:schemeClr w14:val="tx1"/>
            </w14:solidFill>
          </w14:textFill>
        </w:rPr>
        <w:t>、获取招标文件</w:t>
      </w:r>
    </w:p>
    <w:p w14:paraId="305E4115">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各申请人到招标代理单位自行领取纸质招标文件或由招标代理单位邮寄纸质文件给各申请人。</w:t>
      </w:r>
    </w:p>
    <w:p w14:paraId="39F38457">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招标文件售价300元/投标人，请在提交《申请函》的同时缴纳给招标代理，无论何种情况不予退还。</w:t>
      </w:r>
    </w:p>
    <w:p w14:paraId="2EA749F3">
      <w:pPr>
        <w:pStyle w:val="15"/>
        <w:numPr>
          <w:ilvl w:val="255"/>
          <w:numId w:val="0"/>
        </w:numPr>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3、已获取招标文件的投标人，不得擅自放弃，若因故确需放弃，则须在递交投标文件截止之日3天前书面告知招标人或招标代理，如无故不参加投标而造成参加投标的投标人不足3家而重新招标的，若重新招标的招标范围、规模和资格要求等未发生改变，招标人可以拒绝其参加重新招标的投标。</w:t>
      </w:r>
    </w:p>
    <w:p w14:paraId="71D664C7">
      <w:pPr>
        <w:pStyle w:val="15"/>
        <w:topLinePunct/>
        <w:adjustRightInd w:val="0"/>
        <w:snapToGrid w:val="0"/>
        <w:spacing w:line="360" w:lineRule="auto"/>
        <w:ind w:firstLine="482" w:firstLineChars="200"/>
        <w:rPr>
          <w:rFonts w:ascii="Garamond" w:hAnsi="Garamond"/>
          <w:b/>
          <w:bCs/>
          <w:color w:val="000000" w:themeColor="text1"/>
          <w14:textFill>
            <w14:solidFill>
              <w14:schemeClr w14:val="tx1"/>
            </w14:solidFill>
          </w14:textFill>
        </w:rPr>
      </w:pPr>
      <w:r>
        <w:rPr>
          <w:rFonts w:ascii="Garamond" w:hAnsi="Garamond"/>
          <w:b/>
          <w:bCs/>
          <w:color w:val="000000" w:themeColor="text1"/>
          <w14:textFill>
            <w14:solidFill>
              <w14:schemeClr w14:val="tx1"/>
            </w14:solidFill>
          </w14:textFill>
        </w:rPr>
        <w:t>六</w:t>
      </w:r>
      <w:r>
        <w:rPr>
          <w:rFonts w:hint="eastAsia" w:ascii="Garamond" w:hAnsi="Garamond"/>
          <w:b/>
          <w:bCs/>
          <w:color w:val="000000" w:themeColor="text1"/>
          <w14:textFill>
            <w14:solidFill>
              <w14:schemeClr w14:val="tx1"/>
            </w14:solidFill>
          </w14:textFill>
        </w:rPr>
        <w:t>、</w:t>
      </w:r>
      <w:r>
        <w:rPr>
          <w:rFonts w:ascii="Garamond" w:hAnsi="Garamond"/>
          <w:b/>
          <w:bCs/>
          <w:color w:val="000000" w:themeColor="text1"/>
          <w14:textFill>
            <w14:solidFill>
              <w14:schemeClr w14:val="tx1"/>
            </w14:solidFill>
          </w14:textFill>
        </w:rPr>
        <w:t>投标文件的递交</w:t>
      </w:r>
      <w:bookmarkEnd w:id="28"/>
      <w:bookmarkEnd w:id="29"/>
      <w:bookmarkEnd w:id="30"/>
      <w:bookmarkEnd w:id="31"/>
      <w:bookmarkEnd w:id="32"/>
      <w:bookmarkEnd w:id="33"/>
      <w:bookmarkEnd w:id="34"/>
      <w:bookmarkEnd w:id="35"/>
      <w:bookmarkEnd w:id="36"/>
      <w:bookmarkEnd w:id="37"/>
      <w:bookmarkEnd w:id="38"/>
      <w:bookmarkEnd w:id="39"/>
      <w:r>
        <w:rPr>
          <w:rFonts w:hint="eastAsia" w:ascii="Garamond" w:hAnsi="Garamond"/>
          <w:b/>
          <w:bCs/>
          <w:color w:val="000000" w:themeColor="text1"/>
          <w14:textFill>
            <w14:solidFill>
              <w14:schemeClr w14:val="tx1"/>
            </w14:solidFill>
          </w14:textFill>
        </w:rPr>
        <w:t>及相关事宜</w:t>
      </w:r>
    </w:p>
    <w:p w14:paraId="53D03DBA">
      <w:pPr>
        <w:adjustRightInd w:val="0"/>
        <w:snapToGrid w:val="0"/>
        <w:spacing w:line="360" w:lineRule="auto"/>
        <w:ind w:firstLine="420" w:firstLineChars="200"/>
        <w:rPr>
          <w:rFonts w:hint="eastAsia"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1、递交投标文件的截止时间（投标截止时间，下同）为2024年</w:t>
      </w:r>
      <w:r>
        <w:rPr>
          <w:rFonts w:hint="eastAsia" w:ascii="宋体" w:hAnsi="宋体" w:cs="宋体"/>
          <w:color w:val="000000" w:themeColor="text1"/>
          <w:lang w:val="en-US" w:eastAsia="zh-CN"/>
          <w14:textFill>
            <w14:solidFill>
              <w14:schemeClr w14:val="tx1"/>
            </w14:solidFill>
          </w14:textFill>
        </w:rPr>
        <w:t>9</w:t>
      </w:r>
      <w:r>
        <w:rPr>
          <w:rFonts w:hint="eastAsia" w:ascii="宋体" w:hAnsi="宋体" w:cs="宋体"/>
          <w:color w:val="000000" w:themeColor="text1"/>
          <w14:textFill>
            <w14:solidFill>
              <w14:schemeClr w14:val="tx1"/>
            </w14:solidFill>
          </w14:textFill>
        </w:rPr>
        <w:t>月</w:t>
      </w:r>
      <w:r>
        <w:rPr>
          <w:rFonts w:hint="eastAsia" w:ascii="宋体" w:hAnsi="宋体" w:cs="宋体"/>
          <w:color w:val="000000" w:themeColor="text1"/>
          <w:lang w:val="en-US" w:eastAsia="zh-CN"/>
          <w14:textFill>
            <w14:solidFill>
              <w14:schemeClr w14:val="tx1"/>
            </w14:solidFill>
          </w14:textFill>
        </w:rPr>
        <w:t>27</w:t>
      </w:r>
      <w:r>
        <w:rPr>
          <w:rFonts w:hint="eastAsia" w:ascii="宋体" w:hAnsi="宋体" w:cs="宋体"/>
          <w:color w:val="000000" w:themeColor="text1"/>
          <w14:textFill>
            <w14:solidFill>
              <w14:schemeClr w14:val="tx1"/>
            </w14:solidFill>
          </w14:textFill>
        </w:rPr>
        <w:t>日9时00分，投标人应于当日9时00分前将投标文件递交至南通市公路事业发展中心1楼信访接待室</w:t>
      </w:r>
      <w:r>
        <w:rPr>
          <w:rFonts w:hint="eastAsia" w:ascii="宋体" w:hAnsi="宋体" w:cs="宋体"/>
          <w:b/>
          <w:bCs/>
          <w:color w:val="000000" w:themeColor="text1"/>
          <w:szCs w:val="21"/>
          <w:u w:val="single"/>
          <w14:textFill>
            <w14:solidFill>
              <w14:schemeClr w14:val="tx1"/>
            </w14:solidFill>
          </w14:textFill>
        </w:rPr>
        <w:t>（地址：南通市跃龙路4号），如有变动另行通知。逾期送达的或者未送达指定地点的投标文件，招标人不予受理。</w:t>
      </w:r>
      <w:r>
        <w:rPr>
          <w:rFonts w:hint="eastAsia" w:ascii="宋体" w:hAnsi="宋体" w:cs="宋体"/>
          <w:b/>
          <w:bCs/>
          <w:color w:val="000000" w:themeColor="text1"/>
          <w:u w:val="single"/>
          <w14:textFill>
            <w14:solidFill>
              <w14:schemeClr w14:val="tx1"/>
            </w14:solidFill>
          </w14:textFill>
        </w:rPr>
        <w:t>请投标人注意提前熟悉会场，避免迟到。</w:t>
      </w:r>
    </w:p>
    <w:p w14:paraId="5540A10F">
      <w:pPr>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2、定于本项目投标截止同一时间在上述投标地点公开开标，</w:t>
      </w:r>
      <w:r>
        <w:rPr>
          <w:rFonts w:hint="eastAsia" w:ascii="宋体" w:hAnsi="宋体" w:cs="宋体"/>
          <w:b/>
          <w:color w:val="000000" w:themeColor="text1"/>
          <w:u w:val="single"/>
          <w14:textFill>
            <w14:solidFill>
              <w14:schemeClr w14:val="tx1"/>
            </w14:solidFill>
          </w14:textFill>
        </w:rPr>
        <w:t>投标人应派法人代表或其授权代理人携带有效身份证明出席</w:t>
      </w:r>
      <w:r>
        <w:rPr>
          <w:rFonts w:hint="eastAsia" w:ascii="宋体" w:hAnsi="宋体" w:cs="宋体"/>
          <w:color w:val="000000" w:themeColor="text1"/>
          <w14:textFill>
            <w14:solidFill>
              <w14:schemeClr w14:val="tx1"/>
            </w14:solidFill>
          </w14:textFill>
        </w:rPr>
        <w:t>。若未前来出席开标会，则视为默认开标结果。</w:t>
      </w:r>
    </w:p>
    <w:p w14:paraId="500A78B8">
      <w:pPr>
        <w:pStyle w:val="15"/>
        <w:topLinePunct/>
        <w:adjustRightInd w:val="0"/>
        <w:snapToGrid w:val="0"/>
        <w:spacing w:line="360" w:lineRule="auto"/>
        <w:rPr>
          <w:rFonts w:ascii="Garamond" w:hAnsi="Garamond"/>
          <w:b/>
          <w:bCs/>
          <w:color w:val="000000" w:themeColor="text1"/>
          <w14:textFill>
            <w14:solidFill>
              <w14:schemeClr w14:val="tx1"/>
            </w14:solidFill>
          </w14:textFill>
        </w:rPr>
      </w:pPr>
      <w:r>
        <w:rPr>
          <w:rFonts w:ascii="Garamond" w:hAnsi="Garamond"/>
          <w:b/>
          <w:bCs/>
          <w:color w:val="000000" w:themeColor="text1"/>
          <w14:textFill>
            <w14:solidFill>
              <w14:schemeClr w14:val="tx1"/>
            </w14:solidFill>
          </w14:textFill>
        </w:rPr>
        <w:t>七</w:t>
      </w:r>
      <w:r>
        <w:rPr>
          <w:rFonts w:hint="eastAsia" w:ascii="Garamond" w:hAnsi="Garamond"/>
          <w:b/>
          <w:bCs/>
          <w:color w:val="000000" w:themeColor="text1"/>
          <w14:textFill>
            <w14:solidFill>
              <w14:schemeClr w14:val="tx1"/>
            </w14:solidFill>
          </w14:textFill>
        </w:rPr>
        <w:t>、</w:t>
      </w:r>
      <w:r>
        <w:rPr>
          <w:rFonts w:ascii="Garamond" w:hAnsi="Garamond"/>
          <w:b/>
          <w:bCs/>
          <w:color w:val="000000" w:themeColor="text1"/>
          <w14:textFill>
            <w14:solidFill>
              <w14:schemeClr w14:val="tx1"/>
            </w14:solidFill>
          </w14:textFill>
        </w:rPr>
        <w:t>发布公告的媒介</w:t>
      </w:r>
    </w:p>
    <w:p w14:paraId="72ECC728">
      <w:pPr>
        <w:pStyle w:val="15"/>
        <w:topLinePunct/>
        <w:adjustRightInd w:val="0"/>
        <w:snapToGrid w:val="0"/>
        <w:spacing w:line="360" w:lineRule="auto"/>
        <w:ind w:firstLine="420" w:firstLineChars="200"/>
        <w:rPr>
          <w:rFonts w:ascii="Garamond" w:hAnsi="Garamond"/>
          <w:color w:val="000000" w:themeColor="text1"/>
          <w:sz w:val="21"/>
          <w:szCs w:val="24"/>
          <w14:textFill>
            <w14:solidFill>
              <w14:schemeClr w14:val="tx1"/>
            </w14:solidFill>
          </w14:textFill>
        </w:rPr>
      </w:pPr>
      <w:r>
        <w:rPr>
          <w:rFonts w:ascii="Garamond" w:hAnsi="Garamond"/>
          <w:color w:val="000000" w:themeColor="text1"/>
          <w:sz w:val="21"/>
          <w:szCs w:val="24"/>
          <w14:textFill>
            <w14:solidFill>
              <w14:schemeClr w14:val="tx1"/>
            </w14:solidFill>
          </w14:textFill>
        </w:rPr>
        <w:t>本次招标公告在南通市交通运输局网站（http://jtysj.nantong.gov.cn）上</w:t>
      </w:r>
      <w:r>
        <w:rPr>
          <w:rFonts w:hint="eastAsia" w:ascii="Garamond" w:hAnsi="Garamond"/>
          <w:color w:val="000000" w:themeColor="text1"/>
          <w:sz w:val="21"/>
          <w:szCs w:val="24"/>
          <w14:textFill>
            <w14:solidFill>
              <w14:schemeClr w14:val="tx1"/>
            </w14:solidFill>
          </w14:textFill>
        </w:rPr>
        <w:t>发布</w:t>
      </w:r>
      <w:r>
        <w:rPr>
          <w:rFonts w:ascii="Garamond" w:hAnsi="Garamond"/>
          <w:color w:val="000000" w:themeColor="text1"/>
          <w:sz w:val="21"/>
          <w:szCs w:val="24"/>
          <w14:textFill>
            <w14:solidFill>
              <w14:schemeClr w14:val="tx1"/>
            </w14:solidFill>
          </w14:textFill>
        </w:rPr>
        <w:t>。南通市交通运输局网站是本项目招标公告、招标文件澄清、</w:t>
      </w:r>
      <w:r>
        <w:rPr>
          <w:rFonts w:hint="eastAsia" w:ascii="Garamond" w:hAnsi="Garamond"/>
          <w:color w:val="000000" w:themeColor="text1"/>
          <w:sz w:val="21"/>
          <w:szCs w:val="24"/>
          <w14:textFill>
            <w14:solidFill>
              <w14:schemeClr w14:val="tx1"/>
            </w14:solidFill>
          </w14:textFill>
        </w:rPr>
        <w:t>补遗书、中标候选人公示、</w:t>
      </w:r>
      <w:r>
        <w:rPr>
          <w:rFonts w:ascii="Garamond" w:hAnsi="Garamond"/>
          <w:color w:val="000000" w:themeColor="text1"/>
          <w:sz w:val="21"/>
          <w:szCs w:val="24"/>
          <w14:textFill>
            <w14:solidFill>
              <w14:schemeClr w14:val="tx1"/>
            </w14:solidFill>
          </w14:textFill>
        </w:rPr>
        <w:t>中标公</w:t>
      </w:r>
      <w:r>
        <w:rPr>
          <w:rFonts w:hint="eastAsia" w:ascii="Garamond" w:hAnsi="Garamond"/>
          <w:color w:val="000000" w:themeColor="text1"/>
          <w:sz w:val="21"/>
          <w:szCs w:val="24"/>
          <w14:textFill>
            <w14:solidFill>
              <w14:schemeClr w14:val="tx1"/>
            </w14:solidFill>
          </w14:textFill>
        </w:rPr>
        <w:t>告</w:t>
      </w:r>
      <w:r>
        <w:rPr>
          <w:rFonts w:ascii="Garamond" w:hAnsi="Garamond"/>
          <w:color w:val="000000" w:themeColor="text1"/>
          <w:sz w:val="21"/>
          <w:szCs w:val="24"/>
          <w14:textFill>
            <w14:solidFill>
              <w14:schemeClr w14:val="tx1"/>
            </w14:solidFill>
          </w14:textFill>
        </w:rPr>
        <w:t>等招标信息约定的唯一公开发布媒介。</w:t>
      </w:r>
    </w:p>
    <w:p w14:paraId="16847DBA">
      <w:pPr>
        <w:topLinePunct/>
        <w:adjustRightInd w:val="0"/>
        <w:snapToGrid w:val="0"/>
        <w:spacing w:line="360" w:lineRule="auto"/>
        <w:rPr>
          <w:rFonts w:ascii="Garamond" w:hAnsi="Garamond"/>
          <w:b/>
          <w:bCs/>
          <w:color w:val="000000" w:themeColor="text1"/>
          <w:sz w:val="24"/>
          <w14:textFill>
            <w14:solidFill>
              <w14:schemeClr w14:val="tx1"/>
            </w14:solidFill>
          </w14:textFill>
        </w:rPr>
      </w:pPr>
      <w:bookmarkStart w:id="40" w:name="_Toc92015769"/>
      <w:bookmarkStart w:id="41" w:name="_Toc90105641"/>
      <w:bookmarkStart w:id="42" w:name="_Toc90104559"/>
      <w:bookmarkStart w:id="43" w:name="_Toc90105454"/>
      <w:bookmarkStart w:id="44" w:name="_Toc90106008"/>
      <w:bookmarkStart w:id="45" w:name="_Toc90106646"/>
      <w:bookmarkStart w:id="46" w:name="_Toc90106827"/>
      <w:bookmarkStart w:id="47" w:name="_Toc90105827"/>
      <w:bookmarkStart w:id="48" w:name="_Toc89848287"/>
      <w:bookmarkStart w:id="49" w:name="_Toc90106189"/>
      <w:bookmarkStart w:id="50" w:name="_Toc90105266"/>
      <w:bookmarkStart w:id="51" w:name="_Toc90105077"/>
      <w:r>
        <w:rPr>
          <w:rFonts w:ascii="Garamond" w:hAnsi="Garamond" w:cs="宋体"/>
          <w:b/>
          <w:bCs/>
          <w:color w:val="000000" w:themeColor="text1"/>
          <w:sz w:val="24"/>
          <w14:textFill>
            <w14:solidFill>
              <w14:schemeClr w14:val="tx1"/>
            </w14:solidFill>
          </w14:textFill>
        </w:rPr>
        <w:t>八</w:t>
      </w:r>
      <w:r>
        <w:rPr>
          <w:rFonts w:hint="eastAsia" w:ascii="Garamond" w:hAnsi="Garamond" w:cs="宋体"/>
          <w:b/>
          <w:bCs/>
          <w:color w:val="000000" w:themeColor="text1"/>
          <w:sz w:val="24"/>
          <w14:textFill>
            <w14:solidFill>
              <w14:schemeClr w14:val="tx1"/>
            </w14:solidFill>
          </w14:textFill>
        </w:rPr>
        <w:t>、</w:t>
      </w:r>
      <w:r>
        <w:rPr>
          <w:rFonts w:ascii="Garamond" w:hAnsi="Garamond" w:cs="宋体"/>
          <w:b/>
          <w:bCs/>
          <w:color w:val="000000" w:themeColor="text1"/>
          <w:sz w:val="24"/>
          <w14:textFill>
            <w14:solidFill>
              <w14:schemeClr w14:val="tx1"/>
            </w14:solidFill>
          </w14:textFill>
        </w:rPr>
        <w:t>联系方式</w:t>
      </w:r>
      <w:bookmarkEnd w:id="40"/>
      <w:bookmarkEnd w:id="41"/>
      <w:bookmarkEnd w:id="42"/>
      <w:bookmarkEnd w:id="43"/>
      <w:bookmarkEnd w:id="44"/>
      <w:bookmarkEnd w:id="45"/>
      <w:bookmarkEnd w:id="46"/>
      <w:bookmarkEnd w:id="47"/>
      <w:bookmarkEnd w:id="48"/>
      <w:bookmarkEnd w:id="49"/>
      <w:bookmarkEnd w:id="50"/>
      <w:bookmarkEnd w:id="51"/>
    </w:p>
    <w:p w14:paraId="3F63D9DE">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招 标 人：南通市公路事业发展中心</w:t>
      </w:r>
    </w:p>
    <w:p w14:paraId="6237A81A">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地    址：江苏省南通市跃龙路4号</w:t>
      </w:r>
    </w:p>
    <w:p w14:paraId="63B96D30">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邮    编：226001</w:t>
      </w:r>
    </w:p>
    <w:p w14:paraId="4F84516A">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联 系 人：荣慧</w:t>
      </w:r>
    </w:p>
    <w:p w14:paraId="4AB1BF60">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电    话：0513-85524439</w:t>
      </w:r>
    </w:p>
    <w:p w14:paraId="620E3521">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招标代理：江苏睿致诚工程咨询有限公司</w:t>
      </w:r>
    </w:p>
    <w:p w14:paraId="789BE5BD">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地址：南京市江宁区江南路697号金轮星际中心A1栋7楼</w:t>
      </w:r>
    </w:p>
    <w:p w14:paraId="4BE91DEA">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电话：18932207883（陈小龙）、13814662273（周天豪）</w:t>
      </w:r>
    </w:p>
    <w:p w14:paraId="6A99F96A">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联系人：陈小龙、周天豪</w:t>
      </w:r>
    </w:p>
    <w:p w14:paraId="3E2359DE">
      <w:pPr>
        <w:adjustRightInd w:val="0"/>
        <w:snapToGrid w:val="0"/>
        <w:spacing w:line="360" w:lineRule="auto"/>
        <w:ind w:firstLine="420" w:firstLineChars="200"/>
        <w:rPr>
          <w:rFonts w:ascii="Garamond" w:hAnsi="Garamond"/>
          <w:color w:val="000000" w:themeColor="text1"/>
          <w14:textFill>
            <w14:solidFill>
              <w14:schemeClr w14:val="tx1"/>
            </w14:solidFill>
          </w14:textFill>
        </w:rPr>
      </w:pPr>
      <w:r>
        <w:rPr>
          <w:rFonts w:hint="eastAsia" w:ascii="Garamond" w:hAnsi="Garamond"/>
          <w:color w:val="000000" w:themeColor="text1"/>
          <w14:textFill>
            <w14:solidFill>
              <w14:schemeClr w14:val="tx1"/>
            </w14:solidFill>
          </w14:textFill>
        </w:rPr>
        <w:t>Email：</w:t>
      </w:r>
      <w:r>
        <w:rPr>
          <w:rStyle w:val="47"/>
        </w:rPr>
        <w:t>jsrzcnt@126.com</w:t>
      </w:r>
    </w:p>
    <w:p w14:paraId="5F3CD168">
      <w:pPr>
        <w:pStyle w:val="15"/>
        <w:spacing w:line="360" w:lineRule="auto"/>
        <w:jc w:val="right"/>
        <w:rPr>
          <w:rFonts w:ascii="Garamond" w:hAnsi="Garamond"/>
          <w:color w:val="000000" w:themeColor="text1"/>
          <w:sz w:val="21"/>
          <w:szCs w:val="24"/>
          <w14:textFill>
            <w14:solidFill>
              <w14:schemeClr w14:val="tx1"/>
            </w14:solidFill>
          </w14:textFill>
        </w:rPr>
      </w:pPr>
      <w:r>
        <w:rPr>
          <w:rFonts w:hint="eastAsia" w:ascii="Garamond" w:hAnsi="Garamond"/>
          <w:color w:val="000000" w:themeColor="text1"/>
          <w:sz w:val="21"/>
          <w:szCs w:val="24"/>
          <w14:textFill>
            <w14:solidFill>
              <w14:schemeClr w14:val="tx1"/>
            </w14:solidFill>
          </w14:textFill>
        </w:rPr>
        <w:t>2024年</w:t>
      </w:r>
      <w:r>
        <w:rPr>
          <w:rFonts w:hint="eastAsia" w:ascii="Garamond" w:hAnsi="Garamond"/>
          <w:color w:val="000000" w:themeColor="text1"/>
          <w:sz w:val="21"/>
          <w:szCs w:val="24"/>
          <w:lang w:val="en-US" w:eastAsia="zh-CN"/>
          <w14:textFill>
            <w14:solidFill>
              <w14:schemeClr w14:val="tx1"/>
            </w14:solidFill>
          </w14:textFill>
        </w:rPr>
        <w:t>9</w:t>
      </w:r>
      <w:r>
        <w:rPr>
          <w:rFonts w:hint="eastAsia" w:ascii="Garamond" w:hAnsi="Garamond"/>
          <w:color w:val="000000" w:themeColor="text1"/>
          <w:sz w:val="21"/>
          <w:szCs w:val="24"/>
          <w14:textFill>
            <w14:solidFill>
              <w14:schemeClr w14:val="tx1"/>
            </w14:solidFill>
          </w14:textFill>
        </w:rPr>
        <w:t>月</w:t>
      </w:r>
      <w:r>
        <w:rPr>
          <w:rFonts w:hint="eastAsia" w:ascii="Garamond" w:hAnsi="Garamond"/>
          <w:color w:val="000000" w:themeColor="text1"/>
          <w:sz w:val="21"/>
          <w:szCs w:val="24"/>
          <w:lang w:val="en-US" w:eastAsia="zh-CN"/>
          <w14:textFill>
            <w14:solidFill>
              <w14:schemeClr w14:val="tx1"/>
            </w14:solidFill>
          </w14:textFill>
        </w:rPr>
        <w:t>6</w:t>
      </w:r>
      <w:r>
        <w:rPr>
          <w:rFonts w:hint="eastAsia" w:ascii="Garamond" w:hAnsi="Garamond"/>
          <w:color w:val="000000" w:themeColor="text1"/>
          <w:sz w:val="21"/>
          <w:szCs w:val="24"/>
          <w14:textFill>
            <w14:solidFill>
              <w14:schemeClr w14:val="tx1"/>
            </w14:solidFill>
          </w14:textFill>
        </w:rPr>
        <w:t>日</w:t>
      </w:r>
    </w:p>
    <w:p w14:paraId="17CE3561">
      <w:pPr>
        <w:pStyle w:val="15"/>
        <w:spacing w:line="360" w:lineRule="auto"/>
        <w:jc w:val="right"/>
        <w:rPr>
          <w:rFonts w:ascii="Garamond" w:hAnsi="Garamond"/>
          <w:color w:val="000000" w:themeColor="text1"/>
          <w:kern w:val="0"/>
          <w:sz w:val="21"/>
          <w:szCs w:val="21"/>
          <w14:textFill>
            <w14:solidFill>
              <w14:schemeClr w14:val="tx1"/>
            </w14:solidFill>
          </w14:textFill>
        </w:rPr>
      </w:pPr>
      <w:r>
        <w:rPr>
          <w:rFonts w:ascii="Garamond" w:hAnsi="Garamond"/>
          <w:color w:val="000000" w:themeColor="text1"/>
          <w:kern w:val="0"/>
          <w:sz w:val="21"/>
          <w:szCs w:val="21"/>
          <w14:textFill>
            <w14:solidFill>
              <w14:schemeClr w14:val="tx1"/>
            </w14:solidFill>
          </w14:textFill>
        </w:rPr>
        <w:t>注：上述时间均为北京时间。具体事宜请与招标代理联系。</w:t>
      </w:r>
    </w:p>
    <w:p w14:paraId="1109021C">
      <w:pPr>
        <w:pStyle w:val="15"/>
        <w:spacing w:line="360" w:lineRule="auto"/>
        <w:jc w:val="right"/>
        <w:rPr>
          <w:rFonts w:ascii="Garamond" w:hAnsi="Garamond"/>
          <w:color w:val="000000" w:themeColor="text1"/>
          <w:kern w:val="0"/>
          <w:sz w:val="21"/>
          <w:szCs w:val="21"/>
          <w14:textFill>
            <w14:solidFill>
              <w14:schemeClr w14:val="tx1"/>
            </w14:solidFill>
          </w14:textFill>
        </w:rPr>
      </w:pPr>
    </w:p>
    <w:p w14:paraId="6F2966B1">
      <w:pPr>
        <w:pStyle w:val="15"/>
        <w:spacing w:line="360" w:lineRule="auto"/>
        <w:jc w:val="left"/>
        <w:rPr>
          <w:rFonts w:ascii="Garamond" w:hAnsi="Garamond"/>
          <w:color w:val="000000" w:themeColor="text1"/>
          <w:kern w:val="0"/>
          <w14:textFill>
            <w14:solidFill>
              <w14:schemeClr w14:val="tx1"/>
            </w14:solidFill>
          </w14:textFill>
        </w:rPr>
      </w:pPr>
    </w:p>
    <w:p w14:paraId="40C19BC6">
      <w:pPr>
        <w:pStyle w:val="15"/>
        <w:spacing w:line="360" w:lineRule="auto"/>
        <w:jc w:val="left"/>
        <w:rPr>
          <w:rFonts w:ascii="Garamond" w:hAnsi="Garamond"/>
          <w:color w:val="000000" w:themeColor="text1"/>
          <w:kern w:val="0"/>
          <w14:textFill>
            <w14:solidFill>
              <w14:schemeClr w14:val="tx1"/>
            </w14:solidFill>
          </w14:textFill>
        </w:rPr>
      </w:pPr>
    </w:p>
    <w:p w14:paraId="3CAF8AAD">
      <w:pPr>
        <w:widowControl/>
        <w:jc w:val="left"/>
        <w:rPr>
          <w:rFonts w:ascii="Garamond" w:hAnsi="Garamond"/>
          <w:color w:val="000000" w:themeColor="text1"/>
          <w:kern w:val="0"/>
          <w:sz w:val="24"/>
          <w:szCs w:val="20"/>
          <w14:textFill>
            <w14:solidFill>
              <w14:schemeClr w14:val="tx1"/>
            </w14:solidFill>
          </w14:textFill>
        </w:rPr>
      </w:pPr>
      <w:r>
        <w:rPr>
          <w:rFonts w:ascii="Garamond" w:hAnsi="Garamond"/>
          <w:color w:val="000000" w:themeColor="text1"/>
          <w:kern w:val="0"/>
          <w14:textFill>
            <w14:solidFill>
              <w14:schemeClr w14:val="tx1"/>
            </w14:solidFill>
          </w14:textFill>
        </w:rPr>
        <w:br w:type="page"/>
      </w:r>
    </w:p>
    <w:p w14:paraId="7FF4E1D5">
      <w:pPr>
        <w:pStyle w:val="15"/>
        <w:spacing w:line="360" w:lineRule="auto"/>
        <w:jc w:val="left"/>
        <w:rPr>
          <w:rFonts w:ascii="Garamond" w:hAnsi="Garamond"/>
          <w:color w:val="000000" w:themeColor="text1"/>
          <w:kern w:val="0"/>
          <w14:textFill>
            <w14:solidFill>
              <w14:schemeClr w14:val="tx1"/>
            </w14:solidFill>
          </w14:textFill>
        </w:rPr>
      </w:pPr>
    </w:p>
    <w:p w14:paraId="08C02B08">
      <w:pPr>
        <w:jc w:val="left"/>
        <w:rPr>
          <w:rFonts w:ascii="宋体" w:hAnsi="宋体"/>
          <w:color w:val="000000" w:themeColor="text1"/>
          <w:kern w:val="0"/>
          <w:sz w:val="28"/>
          <w:szCs w:val="28"/>
          <w14:textFill>
            <w14:solidFill>
              <w14:schemeClr w14:val="tx1"/>
            </w14:solidFill>
          </w14:textFill>
        </w:rPr>
      </w:pPr>
      <w:r>
        <w:rPr>
          <w:rFonts w:hint="eastAsia" w:ascii="宋体" w:hAnsi="宋体"/>
          <w:color w:val="000000" w:themeColor="text1"/>
          <w:kern w:val="0"/>
          <w:sz w:val="28"/>
          <w:szCs w:val="28"/>
          <w14:textFill>
            <w14:solidFill>
              <w14:schemeClr w14:val="tx1"/>
            </w14:solidFill>
          </w14:textFill>
        </w:rPr>
        <w:t>附件1</w:t>
      </w:r>
    </w:p>
    <w:p w14:paraId="6B5018D2">
      <w:pPr>
        <w:spacing w:line="420" w:lineRule="exact"/>
        <w:jc w:val="center"/>
        <w:rPr>
          <w:b/>
          <w:color w:val="000000" w:themeColor="text1"/>
          <w:kern w:val="0"/>
          <w:sz w:val="32"/>
          <w:szCs w:val="20"/>
          <w14:textFill>
            <w14:solidFill>
              <w14:schemeClr w14:val="tx1"/>
            </w14:solidFill>
          </w14:textFill>
        </w:rPr>
      </w:pPr>
      <w:r>
        <w:rPr>
          <w:rFonts w:hint="eastAsia"/>
          <w:b/>
          <w:color w:val="000000" w:themeColor="text1"/>
          <w:kern w:val="0"/>
          <w:sz w:val="32"/>
          <w:szCs w:val="20"/>
          <w14:textFill>
            <w14:solidFill>
              <w14:schemeClr w14:val="tx1"/>
            </w14:solidFill>
          </w14:textFill>
        </w:rPr>
        <w:t>申请函</w:t>
      </w:r>
    </w:p>
    <w:p w14:paraId="62399715">
      <w:pPr>
        <w:spacing w:line="420" w:lineRule="exact"/>
        <w:jc w:val="left"/>
        <w:rPr>
          <w:b/>
          <w:color w:val="000000" w:themeColor="text1"/>
          <w:kern w:val="0"/>
          <w:sz w:val="32"/>
          <w:szCs w:val="20"/>
          <w14:textFill>
            <w14:solidFill>
              <w14:schemeClr w14:val="tx1"/>
            </w14:solidFill>
          </w14:textFill>
        </w:rPr>
      </w:pPr>
    </w:p>
    <w:p w14:paraId="0E0F8D93">
      <w:pPr>
        <w:spacing w:line="360" w:lineRule="auto"/>
        <w:jc w:val="left"/>
        <w:rPr>
          <w:rFonts w:ascii="宋体" w:hAnsi="宋体" w:cs="宋体"/>
          <w:b/>
          <w:color w:val="000000" w:themeColor="text1"/>
          <w:kern w:val="0"/>
          <w:szCs w:val="21"/>
          <w:u w:val="single"/>
          <w14:textFill>
            <w14:solidFill>
              <w14:schemeClr w14:val="tx1"/>
            </w14:solidFill>
          </w14:textFill>
        </w:rPr>
      </w:pPr>
      <w:r>
        <w:rPr>
          <w:rFonts w:hint="eastAsia" w:ascii="宋体" w:hAnsi="宋体" w:cs="宋体"/>
          <w:b/>
          <w:color w:val="000000" w:themeColor="text1"/>
          <w:kern w:val="0"/>
          <w:szCs w:val="21"/>
          <w14:textFill>
            <w14:solidFill>
              <w14:schemeClr w14:val="tx1"/>
            </w14:solidFill>
          </w14:textFill>
        </w:rPr>
        <w:t>致：</w:t>
      </w:r>
      <w:r>
        <w:rPr>
          <w:rFonts w:hint="eastAsia" w:ascii="宋体" w:hAnsi="宋体" w:cs="宋体"/>
          <w:b/>
          <w:color w:val="000000" w:themeColor="text1"/>
          <w:kern w:val="0"/>
          <w:szCs w:val="21"/>
          <w:u w:val="single"/>
          <w14:textFill>
            <w14:solidFill>
              <w14:schemeClr w14:val="tx1"/>
            </w14:solidFill>
          </w14:textFill>
        </w:rPr>
        <w:t>南通市公路事业发展中心</w:t>
      </w:r>
    </w:p>
    <w:p w14:paraId="224399F0">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我公司已获悉贵单位发出的</w:t>
      </w:r>
      <w:r>
        <w:rPr>
          <w:rFonts w:hint="eastAsia" w:ascii="宋体" w:hAnsi="宋体" w:cs="宋体"/>
          <w:color w:val="000000" w:themeColor="text1"/>
          <w:spacing w:val="7"/>
          <w:kern w:val="0"/>
          <w:szCs w:val="21"/>
          <w:u w:val="single"/>
          <w14:textFill>
            <w14:solidFill>
              <w14:schemeClr w14:val="tx1"/>
            </w14:solidFill>
          </w14:textFill>
        </w:rPr>
        <w:t xml:space="preserve"> </w:t>
      </w:r>
      <w:r>
        <w:rPr>
          <w:rFonts w:ascii="宋体" w:hAnsi="宋体" w:cs="宋体"/>
          <w:color w:val="000000" w:themeColor="text1"/>
          <w:spacing w:val="7"/>
          <w:kern w:val="0"/>
          <w:szCs w:val="21"/>
          <w:u w:val="single"/>
          <w14:textFill>
            <w14:solidFill>
              <w14:schemeClr w14:val="tx1"/>
            </w14:solidFill>
          </w14:textFill>
        </w:rPr>
        <w:t xml:space="preserve">                           </w:t>
      </w:r>
      <w:r>
        <w:rPr>
          <w:rFonts w:hint="eastAsia" w:ascii="宋体" w:hAnsi="宋体" w:cs="宋体"/>
          <w:color w:val="000000" w:themeColor="text1"/>
          <w:spacing w:val="7"/>
          <w:kern w:val="0"/>
          <w:szCs w:val="21"/>
          <w14:textFill>
            <w14:solidFill>
              <w14:schemeClr w14:val="tx1"/>
            </w14:solidFill>
          </w14:textFill>
        </w:rPr>
        <w:t>招标公告</w:t>
      </w:r>
      <w:r>
        <w:rPr>
          <w:rFonts w:hint="eastAsia" w:ascii="宋体" w:hAnsi="宋体" w:cs="宋体"/>
          <w:color w:val="000000" w:themeColor="text1"/>
          <w:kern w:val="0"/>
          <w:szCs w:val="21"/>
          <w14:textFill>
            <w14:solidFill>
              <w14:schemeClr w14:val="tx1"/>
            </w14:solidFill>
          </w14:textFill>
        </w:rPr>
        <w:t>，经研究，我单位报名拟参加本项目投标，现申请获取招标文件。</w:t>
      </w:r>
    </w:p>
    <w:p w14:paraId="2264B030">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p>
    <w:p w14:paraId="77B2E986">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联系人：</w:t>
      </w:r>
    </w:p>
    <w:p w14:paraId="39C0AC33">
      <w:pPr>
        <w:spacing w:line="360" w:lineRule="auto"/>
        <w:ind w:firstLine="420" w:firstLineChars="200"/>
        <w:jc w:val="left"/>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联系电话：</w:t>
      </w:r>
    </w:p>
    <w:p w14:paraId="2B7929DC">
      <w:pPr>
        <w:spacing w:line="360" w:lineRule="auto"/>
        <w:ind w:firstLine="420" w:firstLineChars="200"/>
        <w:jc w:val="left"/>
        <w:rPr>
          <w:rFonts w:ascii="宋体" w:hAnsi="宋体" w:cs="宋体"/>
          <w:color w:val="000000" w:themeColor="text1"/>
          <w:kern w:val="0"/>
          <w:szCs w:val="21"/>
          <w:lang w:val="zh-CN"/>
          <w14:textFill>
            <w14:solidFill>
              <w14:schemeClr w14:val="tx1"/>
            </w14:solidFill>
          </w14:textFill>
        </w:rPr>
      </w:pPr>
      <w:r>
        <w:rPr>
          <w:rFonts w:hint="eastAsia" w:ascii="宋体" w:hAnsi="宋体" w:cs="宋体"/>
          <w:color w:val="000000" w:themeColor="text1"/>
          <w:kern w:val="0"/>
          <w:szCs w:val="21"/>
          <w:lang w:val="zh-CN"/>
          <w14:textFill>
            <w14:solidFill>
              <w14:schemeClr w14:val="tx1"/>
            </w14:solidFill>
          </w14:textFill>
        </w:rPr>
        <w:t>E-MAIL地址：</w:t>
      </w:r>
    </w:p>
    <w:p w14:paraId="698C1D96">
      <w:pPr>
        <w:spacing w:line="360" w:lineRule="auto"/>
        <w:jc w:val="left"/>
        <w:rPr>
          <w:rFonts w:cs="宋体"/>
          <w:color w:val="000000" w:themeColor="text1"/>
          <w:kern w:val="0"/>
          <w:szCs w:val="21"/>
          <w:lang w:val="zh-CN"/>
          <w14:textFill>
            <w14:solidFill>
              <w14:schemeClr w14:val="tx1"/>
            </w14:solidFill>
          </w14:textFill>
        </w:rPr>
      </w:pPr>
    </w:p>
    <w:p w14:paraId="04A9F054">
      <w:pPr>
        <w:spacing w:line="360" w:lineRule="auto"/>
        <w:jc w:val="left"/>
        <w:rPr>
          <w:rFonts w:cs="宋体"/>
          <w:b/>
          <w:color w:val="000000" w:themeColor="text1"/>
          <w:kern w:val="0"/>
          <w:szCs w:val="21"/>
          <w:lang w:val="zh-CN"/>
          <w14:textFill>
            <w14:solidFill>
              <w14:schemeClr w14:val="tx1"/>
            </w14:solidFill>
          </w14:textFill>
        </w:rPr>
      </w:pPr>
    </w:p>
    <w:p w14:paraId="3AF014D0">
      <w:pPr>
        <w:spacing w:line="360" w:lineRule="auto"/>
        <w:jc w:val="left"/>
        <w:rPr>
          <w:rFonts w:cs="宋体"/>
          <w:b/>
          <w:color w:val="000000" w:themeColor="text1"/>
          <w:kern w:val="0"/>
          <w:szCs w:val="21"/>
          <w:lang w:val="zh-CN"/>
          <w14:textFill>
            <w14:solidFill>
              <w14:schemeClr w14:val="tx1"/>
            </w14:solidFill>
          </w14:textFill>
        </w:rPr>
      </w:pPr>
    </w:p>
    <w:p w14:paraId="498FB513">
      <w:pPr>
        <w:spacing w:line="360" w:lineRule="auto"/>
        <w:jc w:val="left"/>
        <w:rPr>
          <w:rFonts w:cs="宋体"/>
          <w:b/>
          <w:color w:val="000000" w:themeColor="text1"/>
          <w:kern w:val="0"/>
          <w:szCs w:val="21"/>
          <w:lang w:val="zh-CN"/>
          <w14:textFill>
            <w14:solidFill>
              <w14:schemeClr w14:val="tx1"/>
            </w14:solidFill>
          </w14:textFill>
        </w:rPr>
      </w:pPr>
    </w:p>
    <w:p w14:paraId="0A770885">
      <w:pPr>
        <w:spacing w:line="360" w:lineRule="auto"/>
        <w:ind w:firstLine="4620" w:firstLineChars="2200"/>
        <w:jc w:val="left"/>
        <w:rPr>
          <w:rFonts w:cs="宋体"/>
          <w:color w:val="000000" w:themeColor="text1"/>
          <w:kern w:val="0"/>
          <w:szCs w:val="21"/>
          <w:u w:val="single"/>
          <w:lang w:val="zh-CN"/>
          <w14:textFill>
            <w14:solidFill>
              <w14:schemeClr w14:val="tx1"/>
            </w14:solidFill>
          </w14:textFill>
        </w:rPr>
      </w:pPr>
      <w:r>
        <w:rPr>
          <w:rFonts w:hint="eastAsia" w:cs="宋体"/>
          <w:color w:val="000000" w:themeColor="text1"/>
          <w:kern w:val="0"/>
          <w:szCs w:val="21"/>
          <w:lang w:val="zh-CN"/>
          <w14:textFill>
            <w14:solidFill>
              <w14:schemeClr w14:val="tx1"/>
            </w14:solidFill>
          </w14:textFill>
        </w:rPr>
        <w:t>单位：</w:t>
      </w:r>
      <w:r>
        <w:rPr>
          <w:rFonts w:hint="eastAsia" w:cs="宋体"/>
          <w:color w:val="000000" w:themeColor="text1"/>
          <w:kern w:val="0"/>
          <w:szCs w:val="21"/>
          <w:u w:val="single"/>
          <w:lang w:val="zh-CN"/>
          <w14:textFill>
            <w14:solidFill>
              <w14:schemeClr w14:val="tx1"/>
            </w14:solidFill>
          </w14:textFill>
        </w:rPr>
        <w:t xml:space="preserve"> （盖章）                 </w:t>
      </w:r>
    </w:p>
    <w:p w14:paraId="4BCBFCFC">
      <w:pPr>
        <w:spacing w:line="360" w:lineRule="auto"/>
        <w:ind w:firstLine="5661" w:firstLineChars="2696"/>
        <w:jc w:val="left"/>
        <w:rPr>
          <w:color w:val="000000" w:themeColor="text1"/>
          <w:kern w:val="0"/>
          <w:szCs w:val="21"/>
          <w14:textFill>
            <w14:solidFill>
              <w14:schemeClr w14:val="tx1"/>
            </w14:solidFill>
          </w14:textFill>
        </w:rPr>
      </w:pPr>
      <w:r>
        <w:rPr>
          <w:rFonts w:hint="eastAsia" w:cs="宋体"/>
          <w:color w:val="000000" w:themeColor="text1"/>
          <w:kern w:val="0"/>
          <w:szCs w:val="21"/>
          <w:lang w:val="zh-CN"/>
          <w14:textFill>
            <w14:solidFill>
              <w14:schemeClr w14:val="tx1"/>
            </w14:solidFill>
          </w14:textFill>
        </w:rPr>
        <w:t>年   月   日</w:t>
      </w:r>
    </w:p>
    <w:p w14:paraId="71C55C4A">
      <w:pPr>
        <w:spacing w:line="480" w:lineRule="auto"/>
        <w:ind w:firstLine="480" w:firstLineChars="200"/>
        <w:jc w:val="left"/>
        <w:rPr>
          <w:bCs/>
          <w:color w:val="000000" w:themeColor="text1"/>
          <w:sz w:val="24"/>
          <w:u w:val="single"/>
          <w14:textFill>
            <w14:solidFill>
              <w14:schemeClr w14:val="tx1"/>
            </w14:solidFill>
          </w14:textFill>
        </w:rPr>
      </w:pPr>
    </w:p>
    <w:p w14:paraId="340A249F">
      <w:pPr>
        <w:pStyle w:val="15"/>
        <w:spacing w:line="360" w:lineRule="auto"/>
        <w:jc w:val="left"/>
        <w:rPr>
          <w:rFonts w:ascii="Garamond" w:hAnsi="Garamond"/>
          <w:b/>
          <w:color w:val="000000" w:themeColor="text1"/>
          <w:szCs w:val="24"/>
          <w14:textFill>
            <w14:solidFill>
              <w14:schemeClr w14:val="tx1"/>
            </w14:solidFill>
          </w14:textFill>
        </w:rPr>
      </w:pPr>
    </w:p>
    <w:p w14:paraId="0280C497">
      <w:pPr>
        <w:spacing w:line="360" w:lineRule="auto"/>
        <w:ind w:firstLine="4410" w:firstLineChars="2100"/>
        <w:jc w:val="left"/>
        <w:rPr>
          <w:rFonts w:ascii="Garamond" w:hAnsi="Garamond"/>
          <w:color w:val="000000" w:themeColor="text1"/>
          <w:szCs w:val="21"/>
          <w14:textFill>
            <w14:solidFill>
              <w14:schemeClr w14:val="tx1"/>
            </w14:solidFill>
          </w14:textFill>
        </w:rPr>
        <w:sectPr>
          <w:footerReference r:id="rId11" w:type="even"/>
          <w:pgSz w:w="11906" w:h="16838"/>
          <w:pgMar w:top="1418" w:right="1247" w:bottom="1418" w:left="1418" w:header="851" w:footer="680" w:gutter="0"/>
          <w:pgNumType w:fmt="decimalFullWidth"/>
          <w:cols w:space="720" w:num="1"/>
          <w:docGrid w:linePitch="312" w:charSpace="0"/>
        </w:sectPr>
      </w:pPr>
    </w:p>
    <w:p w14:paraId="61F92A56">
      <w:pPr>
        <w:pStyle w:val="2"/>
        <w:spacing w:after="120" w:line="338" w:lineRule="auto"/>
        <w:ind w:firstLine="2380" w:firstLineChars="494"/>
        <w:rPr>
          <w:rFonts w:ascii="Garamond" w:hAnsi="Garamond"/>
          <w:color w:val="000000" w:themeColor="text1"/>
          <w:sz w:val="48"/>
          <w:szCs w:val="48"/>
          <w14:textFill>
            <w14:solidFill>
              <w14:schemeClr w14:val="tx1"/>
            </w14:solidFill>
          </w14:textFill>
        </w:rPr>
      </w:pPr>
      <w:bookmarkStart w:id="52" w:name="_Toc353197073"/>
      <w:r>
        <w:rPr>
          <w:rFonts w:ascii="Garamond" w:hAnsi="Garamond"/>
          <w:color w:val="000000" w:themeColor="text1"/>
          <w:sz w:val="48"/>
          <w:szCs w:val="48"/>
          <w14:textFill>
            <w14:solidFill>
              <w14:schemeClr w14:val="tx1"/>
            </w14:solidFill>
          </w14:textFill>
        </w:rPr>
        <w:t>第二章  投标人须知</w:t>
      </w:r>
      <w:bookmarkEnd w:id="52"/>
    </w:p>
    <w:p w14:paraId="65D8100F">
      <w:pPr>
        <w:pStyle w:val="113"/>
        <w:spacing w:before="120" w:after="120" w:afterLines="50"/>
        <w:jc w:val="center"/>
        <w:rPr>
          <w:rFonts w:ascii="Garamond" w:hAnsi="Garamond" w:eastAsia="宋体" w:cs="Times New Roman"/>
          <w:b/>
          <w:color w:val="000000" w:themeColor="text1"/>
          <w14:textFill>
            <w14:solidFill>
              <w14:schemeClr w14:val="tx1"/>
            </w14:solidFill>
          </w14:textFill>
        </w:rPr>
      </w:pPr>
      <w:bookmarkStart w:id="53" w:name="_Toc179632545"/>
      <w:bookmarkStart w:id="54" w:name="_Toc238559184"/>
      <w:bookmarkStart w:id="55" w:name="_Toc144974496"/>
      <w:bookmarkStart w:id="56" w:name="_Toc152045528"/>
      <w:bookmarkStart w:id="57" w:name="_Toc234744443"/>
      <w:bookmarkStart w:id="58" w:name="_Toc234675075"/>
      <w:bookmarkStart w:id="59" w:name="_Toc152042304"/>
      <w:r>
        <w:rPr>
          <w:rFonts w:ascii="Garamond" w:hAnsi="Garamond" w:eastAsia="宋体" w:cs="Times New Roman"/>
          <w:b/>
          <w:color w:val="000000" w:themeColor="text1"/>
          <w14:textFill>
            <w14:solidFill>
              <w14:schemeClr w14:val="tx1"/>
            </w14:solidFill>
          </w14:textFill>
        </w:rPr>
        <w:t>投标人须知前附表</w:t>
      </w:r>
      <w:bookmarkEnd w:id="53"/>
      <w:bookmarkEnd w:id="54"/>
      <w:bookmarkEnd w:id="55"/>
      <w:bookmarkEnd w:id="56"/>
      <w:bookmarkEnd w:id="57"/>
      <w:bookmarkEnd w:id="58"/>
      <w:bookmarkEnd w:id="59"/>
    </w:p>
    <w:tbl>
      <w:tblPr>
        <w:tblStyle w:val="45"/>
        <w:tblW w:w="5000" w:type="pct"/>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autofit"/>
        <w:tblCellMar>
          <w:top w:w="0" w:type="dxa"/>
          <w:left w:w="108" w:type="dxa"/>
          <w:bottom w:w="0" w:type="dxa"/>
          <w:right w:w="108" w:type="dxa"/>
        </w:tblCellMar>
      </w:tblPr>
      <w:tblGrid>
        <w:gridCol w:w="1231"/>
        <w:gridCol w:w="1869"/>
        <w:gridCol w:w="6357"/>
      </w:tblGrid>
      <w:tr w14:paraId="67AE524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jc w:val="center"/>
        </w:trPr>
        <w:tc>
          <w:tcPr>
            <w:tcW w:w="651" w:type="pct"/>
            <w:vAlign w:val="center"/>
          </w:tcPr>
          <w:p w14:paraId="5F68A301">
            <w:pPr>
              <w:jc w:val="center"/>
              <w:rPr>
                <w:color w:val="000000" w:themeColor="text1"/>
                <w14:textFill>
                  <w14:solidFill>
                    <w14:schemeClr w14:val="tx1"/>
                  </w14:solidFill>
                </w14:textFill>
              </w:rPr>
            </w:pPr>
            <w:r>
              <w:rPr>
                <w:color w:val="000000" w:themeColor="text1"/>
                <w14:textFill>
                  <w14:solidFill>
                    <w14:schemeClr w14:val="tx1"/>
                  </w14:solidFill>
                </w14:textFill>
              </w:rPr>
              <w:t>条款号</w:t>
            </w:r>
          </w:p>
        </w:tc>
        <w:tc>
          <w:tcPr>
            <w:tcW w:w="988" w:type="pct"/>
            <w:vAlign w:val="center"/>
          </w:tcPr>
          <w:p w14:paraId="76A2D902">
            <w:pPr>
              <w:jc w:val="center"/>
              <w:rPr>
                <w:color w:val="000000" w:themeColor="text1"/>
                <w14:textFill>
                  <w14:solidFill>
                    <w14:schemeClr w14:val="tx1"/>
                  </w14:solidFill>
                </w14:textFill>
              </w:rPr>
            </w:pPr>
            <w:r>
              <w:rPr>
                <w:color w:val="000000" w:themeColor="text1"/>
                <w14:textFill>
                  <w14:solidFill>
                    <w14:schemeClr w14:val="tx1"/>
                  </w14:solidFill>
                </w14:textFill>
              </w:rPr>
              <w:t>条款名称</w:t>
            </w:r>
          </w:p>
        </w:tc>
        <w:tc>
          <w:tcPr>
            <w:tcW w:w="3361" w:type="pct"/>
            <w:vAlign w:val="center"/>
          </w:tcPr>
          <w:p w14:paraId="15290112">
            <w:pPr>
              <w:jc w:val="center"/>
              <w:rPr>
                <w:color w:val="000000" w:themeColor="text1"/>
                <w14:textFill>
                  <w14:solidFill>
                    <w14:schemeClr w14:val="tx1"/>
                  </w14:solidFill>
                </w14:textFill>
              </w:rPr>
            </w:pPr>
            <w:r>
              <w:rPr>
                <w:color w:val="000000" w:themeColor="text1"/>
                <w14:textFill>
                  <w14:solidFill>
                    <w14:schemeClr w14:val="tx1"/>
                  </w14:solidFill>
                </w14:textFill>
              </w:rPr>
              <w:t>编列内容</w:t>
            </w:r>
          </w:p>
        </w:tc>
      </w:tr>
      <w:tr w14:paraId="404178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19" w:hRule="atLeast"/>
          <w:jc w:val="center"/>
        </w:trPr>
        <w:tc>
          <w:tcPr>
            <w:tcW w:w="651" w:type="pct"/>
            <w:vAlign w:val="center"/>
          </w:tcPr>
          <w:p w14:paraId="3936107A">
            <w:pPr>
              <w:jc w:val="center"/>
              <w:rPr>
                <w:color w:val="000000" w:themeColor="text1"/>
                <w14:textFill>
                  <w14:solidFill>
                    <w14:schemeClr w14:val="tx1"/>
                  </w14:solidFill>
                </w14:textFill>
              </w:rPr>
            </w:pPr>
            <w:r>
              <w:rPr>
                <w:color w:val="000000" w:themeColor="text1"/>
                <w14:textFill>
                  <w14:solidFill>
                    <w14:schemeClr w14:val="tx1"/>
                  </w14:solidFill>
                </w14:textFill>
              </w:rPr>
              <w:t>1.1.2</w:t>
            </w:r>
          </w:p>
        </w:tc>
        <w:tc>
          <w:tcPr>
            <w:tcW w:w="988" w:type="pct"/>
            <w:vAlign w:val="center"/>
          </w:tcPr>
          <w:p w14:paraId="0938AEF2">
            <w:pPr>
              <w:jc w:val="center"/>
              <w:rPr>
                <w:color w:val="000000" w:themeColor="text1"/>
                <w14:textFill>
                  <w14:solidFill>
                    <w14:schemeClr w14:val="tx1"/>
                  </w14:solidFill>
                </w14:textFill>
              </w:rPr>
            </w:pPr>
            <w:r>
              <w:rPr>
                <w:color w:val="000000" w:themeColor="text1"/>
                <w14:textFill>
                  <w14:solidFill>
                    <w14:schemeClr w14:val="tx1"/>
                  </w14:solidFill>
                </w14:textFill>
              </w:rPr>
              <w:t>招标人</w:t>
            </w:r>
          </w:p>
        </w:tc>
        <w:tc>
          <w:tcPr>
            <w:tcW w:w="3361" w:type="pct"/>
            <w:vAlign w:val="center"/>
          </w:tcPr>
          <w:p w14:paraId="7C3BC826">
            <w:pPr>
              <w:rPr>
                <w:color w:val="000000" w:themeColor="text1"/>
                <w14:textFill>
                  <w14:solidFill>
                    <w14:schemeClr w14:val="tx1"/>
                  </w14:solidFill>
                </w14:textFill>
              </w:rPr>
            </w:pPr>
            <w:r>
              <w:rPr>
                <w:rFonts w:hint="eastAsia"/>
                <w:color w:val="000000" w:themeColor="text1"/>
                <w14:textFill>
                  <w14:solidFill>
                    <w14:schemeClr w14:val="tx1"/>
                  </w14:solidFill>
                </w14:textFill>
              </w:rPr>
              <w:t>招标人：南通市公路事业发展中心</w:t>
            </w:r>
          </w:p>
          <w:p w14:paraId="07D8E29E">
            <w:pPr>
              <w:rPr>
                <w:color w:val="000000" w:themeColor="text1"/>
                <w14:textFill>
                  <w14:solidFill>
                    <w14:schemeClr w14:val="tx1"/>
                  </w14:solidFill>
                </w14:textFill>
              </w:rPr>
            </w:pPr>
            <w:r>
              <w:rPr>
                <w:rFonts w:hint="eastAsia"/>
                <w:color w:val="000000" w:themeColor="text1"/>
                <w14:textFill>
                  <w14:solidFill>
                    <w14:schemeClr w14:val="tx1"/>
                  </w14:solidFill>
                </w14:textFill>
              </w:rPr>
              <w:t>地址：江苏省南通市跃龙路4号</w:t>
            </w:r>
          </w:p>
          <w:p w14:paraId="6887691A">
            <w:pPr>
              <w:rPr>
                <w:color w:val="000000" w:themeColor="text1"/>
                <w14:textFill>
                  <w14:solidFill>
                    <w14:schemeClr w14:val="tx1"/>
                  </w14:solidFill>
                </w14:textFill>
              </w:rPr>
            </w:pPr>
            <w:r>
              <w:rPr>
                <w:rFonts w:hint="eastAsia"/>
                <w:color w:val="000000" w:themeColor="text1"/>
                <w14:textFill>
                  <w14:solidFill>
                    <w14:schemeClr w14:val="tx1"/>
                  </w14:solidFill>
                </w14:textFill>
              </w:rPr>
              <w:t>联系人：荣慧</w:t>
            </w:r>
          </w:p>
          <w:p w14:paraId="4BA20F77">
            <w:pPr>
              <w:rPr>
                <w:color w:val="000000" w:themeColor="text1"/>
                <w14:textFill>
                  <w14:solidFill>
                    <w14:schemeClr w14:val="tx1"/>
                  </w14:solidFill>
                </w14:textFill>
              </w:rPr>
            </w:pPr>
            <w:r>
              <w:rPr>
                <w:rFonts w:hint="eastAsia"/>
                <w:color w:val="000000" w:themeColor="text1"/>
                <w14:textFill>
                  <w14:solidFill>
                    <w14:schemeClr w14:val="tx1"/>
                  </w14:solidFill>
                </w14:textFill>
              </w:rPr>
              <w:t>电话：0513-85524439</w:t>
            </w:r>
          </w:p>
        </w:tc>
      </w:tr>
      <w:tr w14:paraId="42D20B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03" w:hRule="atLeast"/>
          <w:jc w:val="center"/>
        </w:trPr>
        <w:tc>
          <w:tcPr>
            <w:tcW w:w="651" w:type="pct"/>
            <w:vAlign w:val="center"/>
          </w:tcPr>
          <w:p w14:paraId="54B39602">
            <w:pPr>
              <w:jc w:val="center"/>
              <w:rPr>
                <w:color w:val="000000" w:themeColor="text1"/>
                <w14:textFill>
                  <w14:solidFill>
                    <w14:schemeClr w14:val="tx1"/>
                  </w14:solidFill>
                </w14:textFill>
              </w:rPr>
            </w:pPr>
            <w:r>
              <w:rPr>
                <w:color w:val="000000" w:themeColor="text1"/>
                <w14:textFill>
                  <w14:solidFill>
                    <w14:schemeClr w14:val="tx1"/>
                  </w14:solidFill>
                </w14:textFill>
              </w:rPr>
              <w:t>1.1.3</w:t>
            </w:r>
          </w:p>
        </w:tc>
        <w:tc>
          <w:tcPr>
            <w:tcW w:w="988" w:type="pct"/>
            <w:vAlign w:val="center"/>
          </w:tcPr>
          <w:p w14:paraId="724D1340">
            <w:pPr>
              <w:jc w:val="center"/>
              <w:rPr>
                <w:color w:val="000000" w:themeColor="text1"/>
                <w14:textFill>
                  <w14:solidFill>
                    <w14:schemeClr w14:val="tx1"/>
                  </w14:solidFill>
                </w14:textFill>
              </w:rPr>
            </w:pPr>
            <w:r>
              <w:rPr>
                <w:color w:val="000000" w:themeColor="text1"/>
                <w14:textFill>
                  <w14:solidFill>
                    <w14:schemeClr w14:val="tx1"/>
                  </w14:solidFill>
                </w14:textFill>
              </w:rPr>
              <w:t>招标代理</w:t>
            </w:r>
          </w:p>
        </w:tc>
        <w:tc>
          <w:tcPr>
            <w:tcW w:w="3361" w:type="pct"/>
            <w:vAlign w:val="center"/>
          </w:tcPr>
          <w:p w14:paraId="1572AD32">
            <w:pPr>
              <w:rPr>
                <w:color w:val="000000" w:themeColor="text1"/>
                <w14:textFill>
                  <w14:solidFill>
                    <w14:schemeClr w14:val="tx1"/>
                  </w14:solidFill>
                </w14:textFill>
              </w:rPr>
            </w:pPr>
            <w:r>
              <w:rPr>
                <w:rFonts w:hint="eastAsia"/>
                <w:color w:val="000000" w:themeColor="text1"/>
                <w14:textFill>
                  <w14:solidFill>
                    <w14:schemeClr w14:val="tx1"/>
                  </w14:solidFill>
                </w14:textFill>
              </w:rPr>
              <w:t>招标代理：江苏睿致诚工程咨询有限公司</w:t>
            </w:r>
          </w:p>
          <w:p w14:paraId="202FE648">
            <w:pPr>
              <w:rPr>
                <w:color w:val="000000" w:themeColor="text1"/>
                <w14:textFill>
                  <w14:solidFill>
                    <w14:schemeClr w14:val="tx1"/>
                  </w14:solidFill>
                </w14:textFill>
              </w:rPr>
            </w:pPr>
            <w:r>
              <w:rPr>
                <w:rFonts w:hint="eastAsia"/>
                <w:color w:val="000000" w:themeColor="text1"/>
                <w14:textFill>
                  <w14:solidFill>
                    <w14:schemeClr w14:val="tx1"/>
                  </w14:solidFill>
                </w14:textFill>
              </w:rPr>
              <w:t>地址：南京市江宁区江南路697号金轮星际中心A1栋7楼</w:t>
            </w:r>
          </w:p>
          <w:p w14:paraId="5053FADE">
            <w:pPr>
              <w:rPr>
                <w:color w:val="000000" w:themeColor="text1"/>
                <w14:textFill>
                  <w14:solidFill>
                    <w14:schemeClr w14:val="tx1"/>
                  </w14:solidFill>
                </w14:textFill>
              </w:rPr>
            </w:pPr>
            <w:r>
              <w:rPr>
                <w:rFonts w:hint="eastAsia"/>
                <w:color w:val="000000" w:themeColor="text1"/>
                <w14:textFill>
                  <w14:solidFill>
                    <w14:schemeClr w14:val="tx1"/>
                  </w14:solidFill>
                </w14:textFill>
              </w:rPr>
              <w:t>电话：18932207883（陈小龙）、13814662273（周天豪）</w:t>
            </w:r>
          </w:p>
          <w:p w14:paraId="51CBD39F">
            <w:pPr>
              <w:rPr>
                <w:color w:val="000000" w:themeColor="text1"/>
                <w14:textFill>
                  <w14:solidFill>
                    <w14:schemeClr w14:val="tx1"/>
                  </w14:solidFill>
                </w14:textFill>
              </w:rPr>
            </w:pPr>
            <w:r>
              <w:rPr>
                <w:rFonts w:hint="eastAsia"/>
                <w:color w:val="000000" w:themeColor="text1"/>
                <w14:textFill>
                  <w14:solidFill>
                    <w14:schemeClr w14:val="tx1"/>
                  </w14:solidFill>
                </w14:textFill>
              </w:rPr>
              <w:t>联系人：陈小龙、周天豪</w:t>
            </w:r>
          </w:p>
          <w:p w14:paraId="0039AA67">
            <w:pPr>
              <w:rPr>
                <w:color w:val="000000" w:themeColor="text1"/>
                <w14:textFill>
                  <w14:solidFill>
                    <w14:schemeClr w14:val="tx1"/>
                  </w14:solidFill>
                </w14:textFill>
              </w:rPr>
            </w:pPr>
            <w:r>
              <w:rPr>
                <w:rFonts w:hint="eastAsia"/>
                <w:color w:val="000000" w:themeColor="text1"/>
                <w14:textFill>
                  <w14:solidFill>
                    <w14:schemeClr w14:val="tx1"/>
                  </w14:solidFill>
                </w14:textFill>
              </w:rPr>
              <w:t>Email：jsrzcnt@126.com</w:t>
            </w:r>
          </w:p>
        </w:tc>
      </w:tr>
      <w:tr w14:paraId="1EF67C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14:paraId="293D653D">
            <w:pPr>
              <w:jc w:val="center"/>
              <w:rPr>
                <w:color w:val="000000" w:themeColor="text1"/>
                <w14:textFill>
                  <w14:solidFill>
                    <w14:schemeClr w14:val="tx1"/>
                  </w14:solidFill>
                </w14:textFill>
              </w:rPr>
            </w:pPr>
            <w:r>
              <w:rPr>
                <w:color w:val="000000" w:themeColor="text1"/>
                <w14:textFill>
                  <w14:solidFill>
                    <w14:schemeClr w14:val="tx1"/>
                  </w14:solidFill>
                </w14:textFill>
              </w:rPr>
              <w:t>1.1.4</w:t>
            </w:r>
          </w:p>
        </w:tc>
        <w:tc>
          <w:tcPr>
            <w:tcW w:w="988" w:type="pct"/>
            <w:vAlign w:val="center"/>
          </w:tcPr>
          <w:p w14:paraId="6E1850C9">
            <w:pPr>
              <w:jc w:val="center"/>
              <w:rPr>
                <w:color w:val="000000" w:themeColor="text1"/>
                <w14:textFill>
                  <w14:solidFill>
                    <w14:schemeClr w14:val="tx1"/>
                  </w14:solidFill>
                </w14:textFill>
              </w:rPr>
            </w:pPr>
            <w:r>
              <w:rPr>
                <w:color w:val="000000" w:themeColor="text1"/>
                <w14:textFill>
                  <w14:solidFill>
                    <w14:schemeClr w14:val="tx1"/>
                  </w14:solidFill>
                </w14:textFill>
              </w:rPr>
              <w:t>项目名称</w:t>
            </w:r>
          </w:p>
        </w:tc>
        <w:tc>
          <w:tcPr>
            <w:tcW w:w="3361" w:type="pct"/>
            <w:vAlign w:val="center"/>
          </w:tcPr>
          <w:p w14:paraId="33C225C6">
            <w:pPr>
              <w:rPr>
                <w:color w:val="000000" w:themeColor="text1"/>
                <w14:textFill>
                  <w14:solidFill>
                    <w14:schemeClr w14:val="tx1"/>
                  </w14:solidFill>
                </w14:textFill>
              </w:rPr>
            </w:pPr>
            <w:r>
              <w:rPr>
                <w:rFonts w:hint="eastAsia" w:ascii="宋体" w:hAnsi="宋体" w:cs="宋体"/>
                <w:szCs w:val="21"/>
              </w:rPr>
              <w:t>见招标公告</w:t>
            </w:r>
          </w:p>
        </w:tc>
      </w:tr>
      <w:tr w14:paraId="3D6CB8C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14:paraId="2D96B19E">
            <w:pPr>
              <w:jc w:val="center"/>
              <w:rPr>
                <w:color w:val="000000" w:themeColor="text1"/>
                <w14:textFill>
                  <w14:solidFill>
                    <w14:schemeClr w14:val="tx1"/>
                  </w14:solidFill>
                </w14:textFill>
              </w:rPr>
            </w:pPr>
            <w:r>
              <w:rPr>
                <w:color w:val="000000" w:themeColor="text1"/>
                <w14:textFill>
                  <w14:solidFill>
                    <w14:schemeClr w14:val="tx1"/>
                  </w14:solidFill>
                </w14:textFill>
              </w:rPr>
              <w:t>1.1.5</w:t>
            </w:r>
          </w:p>
        </w:tc>
        <w:tc>
          <w:tcPr>
            <w:tcW w:w="988" w:type="pct"/>
            <w:vAlign w:val="center"/>
          </w:tcPr>
          <w:p w14:paraId="37B664B8">
            <w:pPr>
              <w:jc w:val="center"/>
              <w:rPr>
                <w:color w:val="000000" w:themeColor="text1"/>
                <w14:textFill>
                  <w14:solidFill>
                    <w14:schemeClr w14:val="tx1"/>
                  </w14:solidFill>
                </w14:textFill>
              </w:rPr>
            </w:pPr>
            <w:r>
              <w:rPr>
                <w:color w:val="000000" w:themeColor="text1"/>
                <w14:textFill>
                  <w14:solidFill>
                    <w14:schemeClr w14:val="tx1"/>
                  </w14:solidFill>
                </w14:textFill>
              </w:rPr>
              <w:t>建设地点</w:t>
            </w:r>
          </w:p>
        </w:tc>
        <w:tc>
          <w:tcPr>
            <w:tcW w:w="3361" w:type="pct"/>
            <w:vAlign w:val="center"/>
          </w:tcPr>
          <w:p w14:paraId="30799720">
            <w:pPr>
              <w:rPr>
                <w:color w:val="000000" w:themeColor="text1"/>
                <w14:textFill>
                  <w14:solidFill>
                    <w14:schemeClr w14:val="tx1"/>
                  </w14:solidFill>
                </w14:textFill>
              </w:rPr>
            </w:pPr>
            <w:r>
              <w:rPr>
                <w:color w:val="000000" w:themeColor="text1"/>
                <w14:textFill>
                  <w14:solidFill>
                    <w14:schemeClr w14:val="tx1"/>
                  </w14:solidFill>
                </w14:textFill>
              </w:rPr>
              <w:t>江苏省南通市</w:t>
            </w:r>
          </w:p>
        </w:tc>
      </w:tr>
      <w:tr w14:paraId="289748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14:paraId="50DCED7F">
            <w:pPr>
              <w:jc w:val="center"/>
              <w:rPr>
                <w:color w:val="000000" w:themeColor="text1"/>
                <w14:textFill>
                  <w14:solidFill>
                    <w14:schemeClr w14:val="tx1"/>
                  </w14:solidFill>
                </w14:textFill>
              </w:rPr>
            </w:pPr>
            <w:r>
              <w:rPr>
                <w:color w:val="000000" w:themeColor="text1"/>
                <w14:textFill>
                  <w14:solidFill>
                    <w14:schemeClr w14:val="tx1"/>
                  </w14:solidFill>
                </w14:textFill>
              </w:rPr>
              <w:t>1.2.1</w:t>
            </w:r>
          </w:p>
        </w:tc>
        <w:tc>
          <w:tcPr>
            <w:tcW w:w="988" w:type="pct"/>
            <w:vAlign w:val="center"/>
          </w:tcPr>
          <w:p w14:paraId="66AD17E2">
            <w:pPr>
              <w:jc w:val="center"/>
              <w:rPr>
                <w:color w:val="000000" w:themeColor="text1"/>
                <w14:textFill>
                  <w14:solidFill>
                    <w14:schemeClr w14:val="tx1"/>
                  </w14:solidFill>
                </w14:textFill>
              </w:rPr>
            </w:pPr>
            <w:r>
              <w:rPr>
                <w:color w:val="000000" w:themeColor="text1"/>
                <w14:textFill>
                  <w14:solidFill>
                    <w14:schemeClr w14:val="tx1"/>
                  </w14:solidFill>
                </w14:textFill>
              </w:rPr>
              <w:t>资金来源</w:t>
            </w:r>
          </w:p>
        </w:tc>
        <w:tc>
          <w:tcPr>
            <w:tcW w:w="3361" w:type="pct"/>
            <w:vAlign w:val="center"/>
          </w:tcPr>
          <w:p w14:paraId="157BDCD5">
            <w:pPr>
              <w:rPr>
                <w:color w:val="000000" w:themeColor="text1"/>
                <w14:textFill>
                  <w14:solidFill>
                    <w14:schemeClr w14:val="tx1"/>
                  </w14:solidFill>
                </w14:textFill>
              </w:rPr>
            </w:pPr>
            <w:r>
              <w:rPr>
                <w:rFonts w:hint="eastAsia" w:ascii="宋体" w:hAnsi="宋体" w:cs="宋体"/>
                <w:szCs w:val="21"/>
              </w:rPr>
              <w:t>见招标公告</w:t>
            </w:r>
          </w:p>
        </w:tc>
      </w:tr>
      <w:tr w14:paraId="7F6614F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14:paraId="70B70D73">
            <w:pPr>
              <w:jc w:val="center"/>
              <w:rPr>
                <w:color w:val="000000" w:themeColor="text1"/>
                <w14:textFill>
                  <w14:solidFill>
                    <w14:schemeClr w14:val="tx1"/>
                  </w14:solidFill>
                </w14:textFill>
              </w:rPr>
            </w:pPr>
            <w:r>
              <w:rPr>
                <w:color w:val="000000" w:themeColor="text1"/>
                <w14:textFill>
                  <w14:solidFill>
                    <w14:schemeClr w14:val="tx1"/>
                  </w14:solidFill>
                </w14:textFill>
              </w:rPr>
              <w:t>1.2.2</w:t>
            </w:r>
          </w:p>
        </w:tc>
        <w:tc>
          <w:tcPr>
            <w:tcW w:w="988" w:type="pct"/>
            <w:vAlign w:val="center"/>
          </w:tcPr>
          <w:p w14:paraId="764D2B4A">
            <w:pPr>
              <w:jc w:val="center"/>
              <w:rPr>
                <w:color w:val="000000" w:themeColor="text1"/>
                <w14:textFill>
                  <w14:solidFill>
                    <w14:schemeClr w14:val="tx1"/>
                  </w14:solidFill>
                </w14:textFill>
              </w:rPr>
            </w:pPr>
            <w:r>
              <w:rPr>
                <w:color w:val="000000" w:themeColor="text1"/>
                <w14:textFill>
                  <w14:solidFill>
                    <w14:schemeClr w14:val="tx1"/>
                  </w14:solidFill>
                </w14:textFill>
              </w:rPr>
              <w:t>出资比例</w:t>
            </w:r>
          </w:p>
        </w:tc>
        <w:tc>
          <w:tcPr>
            <w:tcW w:w="3361" w:type="pct"/>
            <w:vAlign w:val="center"/>
          </w:tcPr>
          <w:p w14:paraId="49EAAC10">
            <w:pPr>
              <w:rPr>
                <w:color w:val="000000" w:themeColor="text1"/>
                <w14:textFill>
                  <w14:solidFill>
                    <w14:schemeClr w14:val="tx1"/>
                  </w14:solidFill>
                </w14:textFill>
              </w:rPr>
            </w:pPr>
            <w:r>
              <w:rPr>
                <w:rFonts w:hint="eastAsia" w:ascii="宋体" w:hAnsi="宋体" w:cs="宋体"/>
                <w:szCs w:val="21"/>
              </w:rPr>
              <w:t>见招标公告</w:t>
            </w:r>
          </w:p>
        </w:tc>
      </w:tr>
      <w:tr w14:paraId="2F62549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14:paraId="19454724">
            <w:pPr>
              <w:jc w:val="center"/>
              <w:rPr>
                <w:color w:val="000000" w:themeColor="text1"/>
                <w14:textFill>
                  <w14:solidFill>
                    <w14:schemeClr w14:val="tx1"/>
                  </w14:solidFill>
                </w14:textFill>
              </w:rPr>
            </w:pPr>
            <w:r>
              <w:rPr>
                <w:color w:val="000000" w:themeColor="text1"/>
                <w14:textFill>
                  <w14:solidFill>
                    <w14:schemeClr w14:val="tx1"/>
                  </w14:solidFill>
                </w14:textFill>
              </w:rPr>
              <w:t>1.2.3</w:t>
            </w:r>
          </w:p>
        </w:tc>
        <w:tc>
          <w:tcPr>
            <w:tcW w:w="988" w:type="pct"/>
            <w:vAlign w:val="center"/>
          </w:tcPr>
          <w:p w14:paraId="1AA92FF6">
            <w:pPr>
              <w:jc w:val="center"/>
              <w:rPr>
                <w:color w:val="000000" w:themeColor="text1"/>
                <w14:textFill>
                  <w14:solidFill>
                    <w14:schemeClr w14:val="tx1"/>
                  </w14:solidFill>
                </w14:textFill>
              </w:rPr>
            </w:pPr>
            <w:r>
              <w:rPr>
                <w:color w:val="000000" w:themeColor="text1"/>
                <w14:textFill>
                  <w14:solidFill>
                    <w14:schemeClr w14:val="tx1"/>
                  </w14:solidFill>
                </w14:textFill>
              </w:rPr>
              <w:t>资金落实情况</w:t>
            </w:r>
          </w:p>
        </w:tc>
        <w:tc>
          <w:tcPr>
            <w:tcW w:w="3361" w:type="pct"/>
            <w:vAlign w:val="center"/>
          </w:tcPr>
          <w:p w14:paraId="76B2F845">
            <w:pPr>
              <w:rPr>
                <w:color w:val="000000" w:themeColor="text1"/>
                <w14:textFill>
                  <w14:solidFill>
                    <w14:schemeClr w14:val="tx1"/>
                  </w14:solidFill>
                </w14:textFill>
              </w:rPr>
            </w:pPr>
            <w:r>
              <w:rPr>
                <w:rFonts w:hint="eastAsia" w:ascii="宋体" w:hAnsi="宋体" w:cs="宋体"/>
                <w:szCs w:val="21"/>
              </w:rPr>
              <w:t>见招标公告</w:t>
            </w:r>
          </w:p>
        </w:tc>
      </w:tr>
      <w:tr w14:paraId="3B1AC5C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14:paraId="4BCDDAA5">
            <w:pPr>
              <w:jc w:val="center"/>
              <w:rPr>
                <w:color w:val="000000" w:themeColor="text1"/>
                <w14:textFill>
                  <w14:solidFill>
                    <w14:schemeClr w14:val="tx1"/>
                  </w14:solidFill>
                </w14:textFill>
              </w:rPr>
            </w:pPr>
            <w:r>
              <w:rPr>
                <w:color w:val="000000" w:themeColor="text1"/>
                <w14:textFill>
                  <w14:solidFill>
                    <w14:schemeClr w14:val="tx1"/>
                  </w14:solidFill>
                </w14:textFill>
              </w:rPr>
              <w:t>1.3.1</w:t>
            </w:r>
          </w:p>
        </w:tc>
        <w:tc>
          <w:tcPr>
            <w:tcW w:w="988" w:type="pct"/>
            <w:vAlign w:val="center"/>
          </w:tcPr>
          <w:p w14:paraId="308A7551">
            <w:pPr>
              <w:jc w:val="center"/>
              <w:rPr>
                <w:color w:val="000000" w:themeColor="text1"/>
                <w14:textFill>
                  <w14:solidFill>
                    <w14:schemeClr w14:val="tx1"/>
                  </w14:solidFill>
                </w14:textFill>
              </w:rPr>
            </w:pPr>
            <w:r>
              <w:rPr>
                <w:color w:val="000000" w:themeColor="text1"/>
                <w14:textFill>
                  <w14:solidFill>
                    <w14:schemeClr w14:val="tx1"/>
                  </w14:solidFill>
                </w14:textFill>
              </w:rPr>
              <w:t>招标范围</w:t>
            </w:r>
          </w:p>
        </w:tc>
        <w:tc>
          <w:tcPr>
            <w:tcW w:w="3361" w:type="pct"/>
            <w:vAlign w:val="center"/>
          </w:tcPr>
          <w:p w14:paraId="0411C2C8">
            <w:pPr>
              <w:rPr>
                <w:color w:val="000000" w:themeColor="text1"/>
                <w14:textFill>
                  <w14:solidFill>
                    <w14:schemeClr w14:val="tx1"/>
                  </w14:solidFill>
                </w14:textFill>
              </w:rPr>
            </w:pPr>
            <w:r>
              <w:rPr>
                <w:color w:val="000000" w:themeColor="text1"/>
                <w14:textFill>
                  <w14:solidFill>
                    <w14:schemeClr w14:val="tx1"/>
                  </w14:solidFill>
                </w14:textFill>
              </w:rPr>
              <w:t>见招标公告</w:t>
            </w:r>
          </w:p>
        </w:tc>
      </w:tr>
      <w:tr w14:paraId="0028EF3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4" w:hRule="atLeast"/>
          <w:jc w:val="center"/>
        </w:trPr>
        <w:tc>
          <w:tcPr>
            <w:tcW w:w="651" w:type="pct"/>
            <w:vAlign w:val="center"/>
          </w:tcPr>
          <w:p w14:paraId="50ABB0BE">
            <w:pPr>
              <w:jc w:val="center"/>
              <w:rPr>
                <w:color w:val="000000" w:themeColor="text1"/>
                <w14:textFill>
                  <w14:solidFill>
                    <w14:schemeClr w14:val="tx1"/>
                  </w14:solidFill>
                </w14:textFill>
              </w:rPr>
            </w:pPr>
            <w:r>
              <w:rPr>
                <w:color w:val="000000" w:themeColor="text1"/>
                <w14:textFill>
                  <w14:solidFill>
                    <w14:schemeClr w14:val="tx1"/>
                  </w14:solidFill>
                </w14:textFill>
              </w:rPr>
              <w:t>1.3.2</w:t>
            </w:r>
          </w:p>
        </w:tc>
        <w:tc>
          <w:tcPr>
            <w:tcW w:w="988" w:type="pct"/>
            <w:vAlign w:val="center"/>
          </w:tcPr>
          <w:p w14:paraId="033E2C5B">
            <w:pPr>
              <w:jc w:val="center"/>
              <w:rPr>
                <w:color w:val="000000" w:themeColor="text1"/>
                <w14:textFill>
                  <w14:solidFill>
                    <w14:schemeClr w14:val="tx1"/>
                  </w14:solidFill>
                </w14:textFill>
              </w:rPr>
            </w:pPr>
            <w:r>
              <w:rPr>
                <w:color w:val="000000" w:themeColor="text1"/>
                <w14:textFill>
                  <w14:solidFill>
                    <w14:schemeClr w14:val="tx1"/>
                  </w14:solidFill>
                </w14:textFill>
              </w:rPr>
              <w:t>计划检测服务期</w:t>
            </w:r>
          </w:p>
        </w:tc>
        <w:tc>
          <w:tcPr>
            <w:tcW w:w="3361" w:type="pct"/>
            <w:vAlign w:val="center"/>
          </w:tcPr>
          <w:p w14:paraId="58D4F162">
            <w:pPr>
              <w:rPr>
                <w:color w:val="000000" w:themeColor="text1"/>
                <w14:textFill>
                  <w14:solidFill>
                    <w14:schemeClr w14:val="tx1"/>
                  </w14:solidFill>
                </w14:textFill>
              </w:rPr>
            </w:pPr>
            <w:r>
              <w:rPr>
                <w:color w:val="000000" w:themeColor="text1"/>
                <w14:textFill>
                  <w14:solidFill>
                    <w14:schemeClr w14:val="tx1"/>
                  </w14:solidFill>
                </w14:textFill>
              </w:rPr>
              <w:t>见招标公告</w:t>
            </w:r>
          </w:p>
        </w:tc>
      </w:tr>
      <w:tr w14:paraId="292EEC8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51" w:type="pct"/>
            <w:vAlign w:val="center"/>
          </w:tcPr>
          <w:p w14:paraId="2B1132BC">
            <w:pPr>
              <w:jc w:val="center"/>
              <w:rPr>
                <w:color w:val="000000" w:themeColor="text1"/>
                <w14:textFill>
                  <w14:solidFill>
                    <w14:schemeClr w14:val="tx1"/>
                  </w14:solidFill>
                </w14:textFill>
              </w:rPr>
            </w:pPr>
            <w:r>
              <w:rPr>
                <w:color w:val="000000" w:themeColor="text1"/>
                <w14:textFill>
                  <w14:solidFill>
                    <w14:schemeClr w14:val="tx1"/>
                  </w14:solidFill>
                </w14:textFill>
              </w:rPr>
              <w:t>1.4.1</w:t>
            </w:r>
          </w:p>
        </w:tc>
        <w:tc>
          <w:tcPr>
            <w:tcW w:w="988" w:type="pct"/>
            <w:vAlign w:val="center"/>
          </w:tcPr>
          <w:p w14:paraId="4F68A10F">
            <w:pPr>
              <w:jc w:val="center"/>
              <w:rPr>
                <w:color w:val="000000" w:themeColor="text1"/>
                <w14:textFill>
                  <w14:solidFill>
                    <w14:schemeClr w14:val="tx1"/>
                  </w14:solidFill>
                </w14:textFill>
              </w:rPr>
            </w:pPr>
            <w:r>
              <w:rPr>
                <w:color w:val="000000" w:themeColor="text1"/>
                <w14:textFill>
                  <w14:solidFill>
                    <w14:schemeClr w14:val="tx1"/>
                  </w14:solidFill>
                </w14:textFill>
              </w:rPr>
              <w:t>投标人资质条件、能力和信誉</w:t>
            </w:r>
          </w:p>
        </w:tc>
        <w:tc>
          <w:tcPr>
            <w:tcW w:w="3361" w:type="pct"/>
            <w:vAlign w:val="center"/>
          </w:tcPr>
          <w:p w14:paraId="059F0D0F">
            <w:pPr>
              <w:rPr>
                <w:color w:val="000000" w:themeColor="text1"/>
                <w14:textFill>
                  <w14:solidFill>
                    <w14:schemeClr w14:val="tx1"/>
                  </w14:solidFill>
                </w14:textFill>
              </w:rPr>
            </w:pPr>
            <w:r>
              <w:rPr>
                <w:color w:val="000000" w:themeColor="text1"/>
                <w14:textFill>
                  <w14:solidFill>
                    <w14:schemeClr w14:val="tx1"/>
                  </w14:solidFill>
                </w14:textFill>
              </w:rPr>
              <w:t>见招标公告</w:t>
            </w:r>
          </w:p>
        </w:tc>
      </w:tr>
      <w:tr w14:paraId="00E773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02" w:hRule="atLeast"/>
          <w:jc w:val="center"/>
        </w:trPr>
        <w:tc>
          <w:tcPr>
            <w:tcW w:w="651" w:type="pct"/>
            <w:vAlign w:val="center"/>
          </w:tcPr>
          <w:p w14:paraId="63CDE8A5">
            <w:pPr>
              <w:jc w:val="center"/>
              <w:rPr>
                <w:color w:val="000000" w:themeColor="text1"/>
                <w14:textFill>
                  <w14:solidFill>
                    <w14:schemeClr w14:val="tx1"/>
                  </w14:solidFill>
                </w14:textFill>
              </w:rPr>
            </w:pPr>
            <w:r>
              <w:rPr>
                <w:color w:val="000000" w:themeColor="text1"/>
                <w14:textFill>
                  <w14:solidFill>
                    <w14:schemeClr w14:val="tx1"/>
                  </w14:solidFill>
                </w14:textFill>
              </w:rPr>
              <w:t>1.4.2</w:t>
            </w:r>
          </w:p>
        </w:tc>
        <w:tc>
          <w:tcPr>
            <w:tcW w:w="988" w:type="pct"/>
            <w:vAlign w:val="center"/>
          </w:tcPr>
          <w:p w14:paraId="6618E16C">
            <w:pPr>
              <w:jc w:val="center"/>
              <w:rPr>
                <w:color w:val="000000" w:themeColor="text1"/>
                <w14:textFill>
                  <w14:solidFill>
                    <w14:schemeClr w14:val="tx1"/>
                  </w14:solidFill>
                </w14:textFill>
              </w:rPr>
            </w:pPr>
            <w:r>
              <w:rPr>
                <w:color w:val="000000" w:themeColor="text1"/>
                <w14:textFill>
                  <w14:solidFill>
                    <w14:schemeClr w14:val="tx1"/>
                  </w14:solidFill>
                </w14:textFill>
              </w:rPr>
              <w:t>是否接受联合体投标</w:t>
            </w:r>
          </w:p>
        </w:tc>
        <w:tc>
          <w:tcPr>
            <w:tcW w:w="3361" w:type="pct"/>
            <w:vAlign w:val="center"/>
          </w:tcPr>
          <w:p w14:paraId="0B3F822F">
            <w:pPr>
              <w:rPr>
                <w:color w:val="000000" w:themeColor="text1"/>
                <w14:textFill>
                  <w14:solidFill>
                    <w14:schemeClr w14:val="tx1"/>
                  </w14:solidFill>
                </w14:textFill>
              </w:rPr>
            </w:pPr>
            <w:r>
              <w:rPr>
                <w:color w:val="000000" w:themeColor="text1"/>
                <w14:textFill>
                  <w14:solidFill>
                    <w14:schemeClr w14:val="tx1"/>
                  </w14:solidFill>
                </w14:textFill>
              </w:rPr>
              <w:t>不接受</w:t>
            </w:r>
          </w:p>
        </w:tc>
      </w:tr>
      <w:tr w14:paraId="05A19D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51" w:type="pct"/>
            <w:vAlign w:val="center"/>
          </w:tcPr>
          <w:p w14:paraId="1931BD48">
            <w:pPr>
              <w:jc w:val="center"/>
              <w:rPr>
                <w:color w:val="000000" w:themeColor="text1"/>
                <w14:textFill>
                  <w14:solidFill>
                    <w14:schemeClr w14:val="tx1"/>
                  </w14:solidFill>
                </w14:textFill>
              </w:rPr>
            </w:pPr>
            <w:r>
              <w:rPr>
                <w:color w:val="000000" w:themeColor="text1"/>
                <w14:textFill>
                  <w14:solidFill>
                    <w14:schemeClr w14:val="tx1"/>
                  </w14:solidFill>
                </w14:textFill>
              </w:rPr>
              <w:t>1.9.1</w:t>
            </w:r>
          </w:p>
        </w:tc>
        <w:tc>
          <w:tcPr>
            <w:tcW w:w="988" w:type="pct"/>
            <w:vAlign w:val="center"/>
          </w:tcPr>
          <w:p w14:paraId="5CF7DACD">
            <w:pPr>
              <w:jc w:val="center"/>
              <w:rPr>
                <w:color w:val="000000" w:themeColor="text1"/>
                <w14:textFill>
                  <w14:solidFill>
                    <w14:schemeClr w14:val="tx1"/>
                  </w14:solidFill>
                </w14:textFill>
              </w:rPr>
            </w:pPr>
            <w:r>
              <w:rPr>
                <w:color w:val="000000" w:themeColor="text1"/>
                <w14:textFill>
                  <w14:solidFill>
                    <w14:schemeClr w14:val="tx1"/>
                  </w14:solidFill>
                </w14:textFill>
              </w:rPr>
              <w:t>踏勘现场</w:t>
            </w:r>
          </w:p>
        </w:tc>
        <w:tc>
          <w:tcPr>
            <w:tcW w:w="3361" w:type="pct"/>
            <w:vAlign w:val="center"/>
          </w:tcPr>
          <w:p w14:paraId="7E312D3E">
            <w:pPr>
              <w:rPr>
                <w:color w:val="000000" w:themeColor="text1"/>
                <w14:textFill>
                  <w14:solidFill>
                    <w14:schemeClr w14:val="tx1"/>
                  </w14:solidFill>
                </w14:textFill>
              </w:rPr>
            </w:pPr>
            <w:r>
              <w:rPr>
                <w:color w:val="000000" w:themeColor="text1"/>
                <w14:textFill>
                  <w14:solidFill>
                    <w14:schemeClr w14:val="tx1"/>
                  </w14:solidFill>
                </w14:textFill>
              </w:rPr>
              <w:t>不组织</w:t>
            </w:r>
          </w:p>
        </w:tc>
      </w:tr>
      <w:tr w14:paraId="25A5488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27" w:hRule="atLeast"/>
          <w:jc w:val="center"/>
        </w:trPr>
        <w:tc>
          <w:tcPr>
            <w:tcW w:w="651" w:type="pct"/>
            <w:vAlign w:val="center"/>
          </w:tcPr>
          <w:p w14:paraId="5E646D18">
            <w:pPr>
              <w:jc w:val="center"/>
              <w:rPr>
                <w:color w:val="000000" w:themeColor="text1"/>
                <w14:textFill>
                  <w14:solidFill>
                    <w14:schemeClr w14:val="tx1"/>
                  </w14:solidFill>
                </w14:textFill>
              </w:rPr>
            </w:pPr>
            <w:r>
              <w:rPr>
                <w:color w:val="000000" w:themeColor="text1"/>
                <w14:textFill>
                  <w14:solidFill>
                    <w14:schemeClr w14:val="tx1"/>
                  </w14:solidFill>
                </w14:textFill>
              </w:rPr>
              <w:t>1.10.1</w:t>
            </w:r>
          </w:p>
        </w:tc>
        <w:tc>
          <w:tcPr>
            <w:tcW w:w="988" w:type="pct"/>
            <w:vAlign w:val="center"/>
          </w:tcPr>
          <w:p w14:paraId="66371643">
            <w:pPr>
              <w:jc w:val="center"/>
              <w:rPr>
                <w:color w:val="000000" w:themeColor="text1"/>
                <w14:textFill>
                  <w14:solidFill>
                    <w14:schemeClr w14:val="tx1"/>
                  </w14:solidFill>
                </w14:textFill>
              </w:rPr>
            </w:pPr>
            <w:r>
              <w:rPr>
                <w:color w:val="000000" w:themeColor="text1"/>
                <w14:textFill>
                  <w14:solidFill>
                    <w14:schemeClr w14:val="tx1"/>
                  </w14:solidFill>
                </w14:textFill>
              </w:rPr>
              <w:t>投标预备会</w:t>
            </w:r>
          </w:p>
        </w:tc>
        <w:tc>
          <w:tcPr>
            <w:tcW w:w="3361" w:type="pct"/>
            <w:vAlign w:val="center"/>
          </w:tcPr>
          <w:p w14:paraId="42F9CCF2">
            <w:pPr>
              <w:rPr>
                <w:color w:val="000000" w:themeColor="text1"/>
                <w14:textFill>
                  <w14:solidFill>
                    <w14:schemeClr w14:val="tx1"/>
                  </w14:solidFill>
                </w14:textFill>
              </w:rPr>
            </w:pPr>
            <w:r>
              <w:rPr>
                <w:color w:val="000000" w:themeColor="text1"/>
                <w14:textFill>
                  <w14:solidFill>
                    <w14:schemeClr w14:val="tx1"/>
                  </w14:solidFill>
                </w14:textFill>
              </w:rPr>
              <w:t>不召开</w:t>
            </w:r>
          </w:p>
        </w:tc>
      </w:tr>
      <w:tr w14:paraId="14FDA6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14:paraId="77D21180">
            <w:pPr>
              <w:jc w:val="center"/>
              <w:rPr>
                <w:color w:val="000000" w:themeColor="text1"/>
                <w14:textFill>
                  <w14:solidFill>
                    <w14:schemeClr w14:val="tx1"/>
                  </w14:solidFill>
                </w14:textFill>
              </w:rPr>
            </w:pPr>
            <w:r>
              <w:rPr>
                <w:color w:val="000000" w:themeColor="text1"/>
                <w14:textFill>
                  <w14:solidFill>
                    <w14:schemeClr w14:val="tx1"/>
                  </w14:solidFill>
                </w14:textFill>
              </w:rPr>
              <w:t>1.10.2</w:t>
            </w:r>
          </w:p>
        </w:tc>
        <w:tc>
          <w:tcPr>
            <w:tcW w:w="988" w:type="pct"/>
            <w:vAlign w:val="center"/>
          </w:tcPr>
          <w:p w14:paraId="5B91CAA6">
            <w:pPr>
              <w:jc w:val="center"/>
              <w:rPr>
                <w:color w:val="000000" w:themeColor="text1"/>
                <w14:textFill>
                  <w14:solidFill>
                    <w14:schemeClr w14:val="tx1"/>
                  </w14:solidFill>
                </w14:textFill>
              </w:rPr>
            </w:pPr>
            <w:r>
              <w:rPr>
                <w:color w:val="000000" w:themeColor="text1"/>
                <w14:textFill>
                  <w14:solidFill>
                    <w14:schemeClr w14:val="tx1"/>
                  </w14:solidFill>
                </w14:textFill>
              </w:rPr>
              <w:t>投标人提出问题的截止时间</w:t>
            </w:r>
          </w:p>
        </w:tc>
        <w:tc>
          <w:tcPr>
            <w:tcW w:w="3361" w:type="pct"/>
            <w:vAlign w:val="center"/>
          </w:tcPr>
          <w:p w14:paraId="64201DB6">
            <w:pPr>
              <w:rPr>
                <w:color w:val="000000" w:themeColor="text1"/>
                <w14:textFill>
                  <w14:solidFill>
                    <w14:schemeClr w14:val="tx1"/>
                  </w14:solidFill>
                </w14:textFill>
              </w:rPr>
            </w:pPr>
            <w:r>
              <w:rPr>
                <w:color w:val="000000" w:themeColor="text1"/>
                <w14:textFill>
                  <w14:solidFill>
                    <w14:schemeClr w14:val="tx1"/>
                  </w14:solidFill>
                </w14:textFill>
              </w:rPr>
              <w:t>递交投标文件截止之日10</w:t>
            </w:r>
            <w:r>
              <w:rPr>
                <w:rFonts w:hint="eastAsia"/>
                <w:color w:val="000000" w:themeColor="text1"/>
                <w14:textFill>
                  <w14:solidFill>
                    <w14:schemeClr w14:val="tx1"/>
                  </w14:solidFill>
                </w14:textFill>
              </w:rPr>
              <w:t>日</w:t>
            </w:r>
            <w:r>
              <w:rPr>
                <w:color w:val="000000" w:themeColor="text1"/>
                <w14:textFill>
                  <w14:solidFill>
                    <w14:schemeClr w14:val="tx1"/>
                  </w14:solidFill>
                </w14:textFill>
              </w:rPr>
              <w:t xml:space="preserve">前 </w:t>
            </w:r>
          </w:p>
        </w:tc>
      </w:tr>
      <w:tr w14:paraId="7AC14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1" w:hRule="atLeast"/>
          <w:jc w:val="center"/>
        </w:trPr>
        <w:tc>
          <w:tcPr>
            <w:tcW w:w="651" w:type="pct"/>
            <w:vAlign w:val="center"/>
          </w:tcPr>
          <w:p w14:paraId="7283B234">
            <w:pPr>
              <w:jc w:val="center"/>
              <w:rPr>
                <w:color w:val="000000" w:themeColor="text1"/>
                <w14:textFill>
                  <w14:solidFill>
                    <w14:schemeClr w14:val="tx1"/>
                  </w14:solidFill>
                </w14:textFill>
              </w:rPr>
            </w:pPr>
            <w:r>
              <w:rPr>
                <w:color w:val="000000" w:themeColor="text1"/>
                <w14:textFill>
                  <w14:solidFill>
                    <w14:schemeClr w14:val="tx1"/>
                  </w14:solidFill>
                </w14:textFill>
              </w:rPr>
              <w:t>1.10.3</w:t>
            </w:r>
          </w:p>
        </w:tc>
        <w:tc>
          <w:tcPr>
            <w:tcW w:w="988" w:type="pct"/>
            <w:vAlign w:val="center"/>
          </w:tcPr>
          <w:p w14:paraId="075B93CB">
            <w:pPr>
              <w:jc w:val="center"/>
              <w:rPr>
                <w:color w:val="000000" w:themeColor="text1"/>
                <w14:textFill>
                  <w14:solidFill>
                    <w14:schemeClr w14:val="tx1"/>
                  </w14:solidFill>
                </w14:textFill>
              </w:rPr>
            </w:pPr>
            <w:r>
              <w:rPr>
                <w:color w:val="000000" w:themeColor="text1"/>
                <w14:textFill>
                  <w14:solidFill>
                    <w14:schemeClr w14:val="tx1"/>
                  </w14:solidFill>
                </w14:textFill>
              </w:rPr>
              <w:t>招标人书面澄清的时间</w:t>
            </w:r>
          </w:p>
        </w:tc>
        <w:tc>
          <w:tcPr>
            <w:tcW w:w="3361" w:type="pct"/>
            <w:vAlign w:val="center"/>
          </w:tcPr>
          <w:p w14:paraId="03B34068">
            <w:pPr>
              <w:rPr>
                <w:color w:val="000000" w:themeColor="text1"/>
                <w14:textFill>
                  <w14:solidFill>
                    <w14:schemeClr w14:val="tx1"/>
                  </w14:solidFill>
                </w14:textFill>
              </w:rPr>
            </w:pPr>
            <w:r>
              <w:rPr>
                <w:color w:val="000000" w:themeColor="text1"/>
                <w14:textFill>
                  <w14:solidFill>
                    <w14:schemeClr w14:val="tx1"/>
                  </w14:solidFill>
                </w14:textFill>
              </w:rPr>
              <w:t>递交投标文件截止之日15</w:t>
            </w:r>
            <w:r>
              <w:rPr>
                <w:rFonts w:hint="eastAsia"/>
                <w:color w:val="000000" w:themeColor="text1"/>
                <w14:textFill>
                  <w14:solidFill>
                    <w14:schemeClr w14:val="tx1"/>
                  </w14:solidFill>
                </w14:textFill>
              </w:rPr>
              <w:t>日前</w:t>
            </w:r>
          </w:p>
        </w:tc>
      </w:tr>
      <w:tr w14:paraId="4FDD71B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92" w:hRule="atLeast"/>
          <w:jc w:val="center"/>
        </w:trPr>
        <w:tc>
          <w:tcPr>
            <w:tcW w:w="651" w:type="pct"/>
            <w:vAlign w:val="center"/>
          </w:tcPr>
          <w:p w14:paraId="041CA44A">
            <w:pPr>
              <w:jc w:val="center"/>
              <w:rPr>
                <w:color w:val="000000" w:themeColor="text1"/>
                <w14:textFill>
                  <w14:solidFill>
                    <w14:schemeClr w14:val="tx1"/>
                  </w14:solidFill>
                </w14:textFill>
              </w:rPr>
            </w:pPr>
            <w:r>
              <w:rPr>
                <w:color w:val="000000" w:themeColor="text1"/>
                <w14:textFill>
                  <w14:solidFill>
                    <w14:schemeClr w14:val="tx1"/>
                  </w14:solidFill>
                </w14:textFill>
              </w:rPr>
              <w:t>1.11</w:t>
            </w:r>
          </w:p>
        </w:tc>
        <w:tc>
          <w:tcPr>
            <w:tcW w:w="988" w:type="pct"/>
            <w:vAlign w:val="center"/>
          </w:tcPr>
          <w:p w14:paraId="2A6549D4">
            <w:pPr>
              <w:jc w:val="center"/>
              <w:rPr>
                <w:color w:val="000000" w:themeColor="text1"/>
                <w14:textFill>
                  <w14:solidFill>
                    <w14:schemeClr w14:val="tx1"/>
                  </w14:solidFill>
                </w14:textFill>
              </w:rPr>
            </w:pPr>
            <w:r>
              <w:rPr>
                <w:color w:val="000000" w:themeColor="text1"/>
                <w14:textFill>
                  <w14:solidFill>
                    <w14:schemeClr w14:val="tx1"/>
                  </w14:solidFill>
                </w14:textFill>
              </w:rPr>
              <w:t>分包</w:t>
            </w:r>
          </w:p>
        </w:tc>
        <w:tc>
          <w:tcPr>
            <w:tcW w:w="3361" w:type="pct"/>
            <w:vAlign w:val="center"/>
          </w:tcPr>
          <w:p w14:paraId="188D6130">
            <w:pPr>
              <w:rPr>
                <w:color w:val="000000" w:themeColor="text1"/>
                <w14:textFill>
                  <w14:solidFill>
                    <w14:schemeClr w14:val="tx1"/>
                  </w14:solidFill>
                </w14:textFill>
              </w:rPr>
            </w:pPr>
            <w:r>
              <w:rPr>
                <w:color w:val="000000" w:themeColor="text1"/>
                <w14:textFill>
                  <w14:solidFill>
                    <w14:schemeClr w14:val="tx1"/>
                  </w14:solidFill>
                </w14:textFill>
              </w:rPr>
              <w:t>不允许</w:t>
            </w:r>
          </w:p>
        </w:tc>
      </w:tr>
      <w:tr w14:paraId="253837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651" w:type="pct"/>
            <w:vAlign w:val="center"/>
          </w:tcPr>
          <w:p w14:paraId="21DB37DD">
            <w:pPr>
              <w:jc w:val="center"/>
              <w:rPr>
                <w:color w:val="000000" w:themeColor="text1"/>
                <w14:textFill>
                  <w14:solidFill>
                    <w14:schemeClr w14:val="tx1"/>
                  </w14:solidFill>
                </w14:textFill>
              </w:rPr>
            </w:pPr>
            <w:r>
              <w:rPr>
                <w:color w:val="000000" w:themeColor="text1"/>
                <w14:textFill>
                  <w14:solidFill>
                    <w14:schemeClr w14:val="tx1"/>
                  </w14:solidFill>
                </w14:textFill>
              </w:rPr>
              <w:t>1.12</w:t>
            </w:r>
          </w:p>
        </w:tc>
        <w:tc>
          <w:tcPr>
            <w:tcW w:w="988" w:type="pct"/>
            <w:vAlign w:val="center"/>
          </w:tcPr>
          <w:p w14:paraId="181C3BF9">
            <w:pPr>
              <w:jc w:val="center"/>
              <w:rPr>
                <w:color w:val="000000" w:themeColor="text1"/>
                <w14:textFill>
                  <w14:solidFill>
                    <w14:schemeClr w14:val="tx1"/>
                  </w14:solidFill>
                </w14:textFill>
              </w:rPr>
            </w:pPr>
            <w:r>
              <w:rPr>
                <w:color w:val="000000" w:themeColor="text1"/>
                <w14:textFill>
                  <w14:solidFill>
                    <w14:schemeClr w14:val="tx1"/>
                  </w14:solidFill>
                </w14:textFill>
              </w:rPr>
              <w:t>偏离</w:t>
            </w:r>
          </w:p>
        </w:tc>
        <w:tc>
          <w:tcPr>
            <w:tcW w:w="3361" w:type="pct"/>
            <w:vAlign w:val="center"/>
          </w:tcPr>
          <w:p w14:paraId="13B4BB55">
            <w:pPr>
              <w:rPr>
                <w:color w:val="000000" w:themeColor="text1"/>
                <w14:textFill>
                  <w14:solidFill>
                    <w14:schemeClr w14:val="tx1"/>
                  </w14:solidFill>
                </w14:textFill>
              </w:rPr>
            </w:pPr>
            <w:r>
              <w:rPr>
                <w:color w:val="000000" w:themeColor="text1"/>
                <w14:textFill>
                  <w14:solidFill>
                    <w14:schemeClr w14:val="tx1"/>
                  </w14:solidFill>
                </w14:textFill>
              </w:rPr>
              <w:t>允许细微偏差。属于重大偏差的，视为对招标文件未作出实质性响应，按否决投标处理。</w:t>
            </w:r>
          </w:p>
        </w:tc>
      </w:tr>
      <w:tr w14:paraId="2205974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26" w:hRule="atLeast"/>
          <w:jc w:val="center"/>
        </w:trPr>
        <w:tc>
          <w:tcPr>
            <w:tcW w:w="651" w:type="pct"/>
            <w:vAlign w:val="center"/>
          </w:tcPr>
          <w:p w14:paraId="59B119BD">
            <w:pPr>
              <w:jc w:val="center"/>
              <w:rPr>
                <w:color w:val="000000" w:themeColor="text1"/>
                <w14:textFill>
                  <w14:solidFill>
                    <w14:schemeClr w14:val="tx1"/>
                  </w14:solidFill>
                </w14:textFill>
              </w:rPr>
            </w:pPr>
            <w:r>
              <w:rPr>
                <w:color w:val="000000" w:themeColor="text1"/>
                <w14:textFill>
                  <w14:solidFill>
                    <w14:schemeClr w14:val="tx1"/>
                  </w14:solidFill>
                </w14:textFill>
              </w:rPr>
              <w:t>2.1</w:t>
            </w:r>
          </w:p>
        </w:tc>
        <w:tc>
          <w:tcPr>
            <w:tcW w:w="988" w:type="pct"/>
            <w:vAlign w:val="center"/>
          </w:tcPr>
          <w:p w14:paraId="65D9E074">
            <w:pPr>
              <w:jc w:val="center"/>
              <w:rPr>
                <w:color w:val="000000" w:themeColor="text1"/>
                <w14:textFill>
                  <w14:solidFill>
                    <w14:schemeClr w14:val="tx1"/>
                  </w14:solidFill>
                </w14:textFill>
              </w:rPr>
            </w:pPr>
            <w:r>
              <w:rPr>
                <w:color w:val="000000" w:themeColor="text1"/>
                <w14:textFill>
                  <w14:solidFill>
                    <w14:schemeClr w14:val="tx1"/>
                  </w14:solidFill>
                </w14:textFill>
              </w:rPr>
              <w:t>构成招标文件的其他材料</w:t>
            </w:r>
          </w:p>
        </w:tc>
        <w:tc>
          <w:tcPr>
            <w:tcW w:w="3361" w:type="pct"/>
            <w:vAlign w:val="center"/>
          </w:tcPr>
          <w:p w14:paraId="7C7E7EF4">
            <w:pPr>
              <w:jc w:val="left"/>
              <w:rPr>
                <w:rFonts w:ascii="宋体" w:hAnsi="宋体" w:cs="宋体"/>
                <w:szCs w:val="21"/>
              </w:rPr>
            </w:pPr>
            <w:r>
              <w:rPr>
                <w:rFonts w:hint="eastAsia" w:ascii="宋体" w:hAnsi="宋体" w:cs="宋体"/>
                <w:szCs w:val="21"/>
              </w:rPr>
              <w:t>1、江苏省交通运输厅《江苏省公路水运工程试验检测标准招标文件》（2014年版）、补遗书（如有）</w:t>
            </w:r>
          </w:p>
          <w:p w14:paraId="2BDF2F79">
            <w:pPr>
              <w:jc w:val="left"/>
              <w:rPr>
                <w:rFonts w:ascii="宋体" w:hAnsi="宋体" w:cs="宋体"/>
                <w:szCs w:val="21"/>
              </w:rPr>
            </w:pPr>
            <w:r>
              <w:rPr>
                <w:rFonts w:hint="eastAsia" w:ascii="宋体" w:hAnsi="宋体" w:cs="宋体"/>
                <w:szCs w:val="21"/>
              </w:rPr>
              <w:t>2、招标文件附件：</w:t>
            </w:r>
          </w:p>
          <w:p w14:paraId="2E861BDB">
            <w:pPr>
              <w:jc w:val="left"/>
              <w:rPr>
                <w:rFonts w:ascii="宋体" w:hAnsi="宋体" w:cs="宋体"/>
                <w:szCs w:val="21"/>
              </w:rPr>
            </w:pPr>
            <w:r>
              <w:rPr>
                <w:rFonts w:hint="eastAsia" w:ascii="宋体" w:hAnsi="宋体" w:cs="宋体"/>
                <w:szCs w:val="21"/>
              </w:rPr>
              <w:t>2-1履约考核、信用评价</w:t>
            </w:r>
          </w:p>
          <w:p w14:paraId="5F3A868E">
            <w:pPr>
              <w:jc w:val="left"/>
              <w:rPr>
                <w:rFonts w:ascii="宋体" w:hAnsi="宋体" w:cs="宋体"/>
                <w:szCs w:val="21"/>
              </w:rPr>
            </w:pPr>
            <w:r>
              <w:rPr>
                <w:rFonts w:hint="eastAsia" w:ascii="宋体" w:hAnsi="宋体" w:cs="宋体"/>
                <w:szCs w:val="21"/>
              </w:rPr>
              <w:t>附件1：江苏省公路水运建设市场信用信息管理办法（苏交规〔2019〕2号）</w:t>
            </w:r>
          </w:p>
          <w:p w14:paraId="0E05D536">
            <w:pPr>
              <w:jc w:val="left"/>
              <w:rPr>
                <w:rFonts w:ascii="宋体" w:hAnsi="宋体" w:cs="宋体"/>
                <w:szCs w:val="21"/>
              </w:rPr>
            </w:pPr>
            <w:r>
              <w:rPr>
                <w:rFonts w:hint="eastAsia" w:ascii="宋体" w:hAnsi="宋体" w:cs="宋体"/>
                <w:szCs w:val="21"/>
              </w:rPr>
              <w:t>附件2：《市交通运输局关于进一步加强全市公路水运工程建设领域信用管理工作的通知》（通交建〔2021〕12号）。</w:t>
            </w:r>
          </w:p>
          <w:p w14:paraId="052CD0C1">
            <w:pPr>
              <w:jc w:val="left"/>
              <w:rPr>
                <w:rFonts w:ascii="宋体" w:hAnsi="宋体" w:cs="宋体"/>
                <w:szCs w:val="21"/>
              </w:rPr>
            </w:pPr>
            <w:r>
              <w:rPr>
                <w:rFonts w:hint="eastAsia" w:ascii="宋体" w:hAnsi="宋体" w:cs="宋体"/>
                <w:szCs w:val="21"/>
              </w:rPr>
              <w:t>附件3：省交通运输厅关于印发《江苏省公路水运建设单位信用评价实施细则》《江苏省公路水运服务类单位信用评价实施细则》的通知（苏交规〔2020〕3号）</w:t>
            </w:r>
          </w:p>
          <w:p w14:paraId="0A09CCBD">
            <w:pPr>
              <w:jc w:val="left"/>
              <w:rPr>
                <w:rFonts w:ascii="宋体" w:hAnsi="宋体" w:cs="宋体"/>
                <w:szCs w:val="21"/>
              </w:rPr>
            </w:pPr>
            <w:r>
              <w:rPr>
                <w:rFonts w:hint="eastAsia" w:ascii="宋体" w:hAnsi="宋体" w:cs="宋体"/>
                <w:szCs w:val="21"/>
              </w:rPr>
              <w:t>2-2招标投标管理</w:t>
            </w:r>
          </w:p>
          <w:p w14:paraId="7283CBA3">
            <w:pPr>
              <w:jc w:val="left"/>
              <w:rPr>
                <w:rFonts w:ascii="宋体" w:hAnsi="宋体" w:cs="宋体"/>
                <w:szCs w:val="21"/>
              </w:rPr>
            </w:pPr>
            <w:r>
              <w:rPr>
                <w:rFonts w:hint="eastAsia" w:ascii="宋体" w:hAnsi="宋体" w:cs="宋体"/>
                <w:szCs w:val="21"/>
              </w:rPr>
              <w:t>附件4：《公路工程建设项目招标投标管理办法》（中华人民共和国交通运输部令2015年第24号）</w:t>
            </w:r>
          </w:p>
          <w:p w14:paraId="5BBEB222">
            <w:pPr>
              <w:jc w:val="left"/>
              <w:rPr>
                <w:rFonts w:ascii="宋体" w:hAnsi="宋体" w:cs="宋体"/>
                <w:szCs w:val="21"/>
              </w:rPr>
            </w:pPr>
            <w:r>
              <w:rPr>
                <w:rFonts w:hint="eastAsia" w:ascii="宋体" w:hAnsi="宋体" w:cs="宋体"/>
                <w:szCs w:val="21"/>
              </w:rPr>
              <w:t>附件5：关于印发《从业单位弄虚作假违法行为分类及信用评定标准（补充指南）》《招投标有关问题界定工作指南》的通知（苏交建便函〔2020〕82号）</w:t>
            </w:r>
          </w:p>
          <w:p w14:paraId="2C0F4BB1">
            <w:pPr>
              <w:spacing w:line="360" w:lineRule="auto"/>
              <w:rPr>
                <w:rFonts w:ascii="宋体" w:hAnsi="宋体"/>
                <w:color w:val="000000" w:themeColor="text1"/>
                <w:szCs w:val="21"/>
                <w14:textFill>
                  <w14:solidFill>
                    <w14:schemeClr w14:val="tx1"/>
                  </w14:solidFill>
                </w14:textFill>
              </w:rPr>
            </w:pPr>
            <w:r>
              <w:rPr>
                <w:rFonts w:hint="eastAsia" w:ascii="宋体" w:hAnsi="宋体" w:cs="宋体"/>
                <w:szCs w:val="21"/>
              </w:rPr>
              <w:t>2-3</w:t>
            </w:r>
            <w:r>
              <w:rPr>
                <w:rFonts w:hint="eastAsia" w:ascii="宋体" w:hAnsi="宋体"/>
                <w:color w:val="000000" w:themeColor="text1"/>
                <w:szCs w:val="21"/>
                <w14:textFill>
                  <w14:solidFill>
                    <w14:schemeClr w14:val="tx1"/>
                  </w14:solidFill>
                </w14:textFill>
              </w:rPr>
              <w:t>检测依据及执行标准</w:t>
            </w:r>
          </w:p>
          <w:p w14:paraId="7BF38C89">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6</w:t>
            </w:r>
            <w:r>
              <w:rPr>
                <w:rFonts w:hint="eastAsia" w:ascii="宋体" w:hAnsi="宋体" w:cs="宋体"/>
                <w:szCs w:val="21"/>
              </w:rPr>
              <w:t>：《公路工程质量检验评定标准 第二册 机电工程》（JTG 2182—2020）；</w:t>
            </w:r>
          </w:p>
          <w:p w14:paraId="281ACB66">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7</w:t>
            </w:r>
            <w:r>
              <w:rPr>
                <w:rFonts w:hint="eastAsia" w:ascii="宋体" w:hAnsi="宋体" w:cs="宋体"/>
                <w:szCs w:val="21"/>
              </w:rPr>
              <w:t>：《公路工程竣（交）工验收办法</w:t>
            </w:r>
            <w:r>
              <w:rPr>
                <w:rFonts w:hint="eastAsia" w:ascii="宋体" w:hAnsi="宋体" w:eastAsia="宋体" w:cs="宋体"/>
                <w:szCs w:val="21"/>
                <w:lang w:val="en-US" w:eastAsia="zh-CN"/>
              </w:rPr>
              <w:t>与</w:t>
            </w:r>
            <w:r>
              <w:rPr>
                <w:rFonts w:hint="eastAsia" w:ascii="宋体" w:hAnsi="宋体" w:eastAsia="宋体" w:cs="宋体"/>
                <w:szCs w:val="21"/>
              </w:rPr>
              <w:t>实施细则》（</w:t>
            </w:r>
            <w:r>
              <w:rPr>
                <w:rFonts w:hint="eastAsia" w:ascii="宋体" w:hAnsi="宋体" w:eastAsia="宋体" w:cs="宋体"/>
                <w:szCs w:val="21"/>
                <w:lang w:val="en-US" w:eastAsia="zh-CN"/>
              </w:rPr>
              <w:t>151141483</w:t>
            </w:r>
            <w:r>
              <w:rPr>
                <w:rFonts w:hint="eastAsia" w:ascii="宋体" w:hAnsi="宋体" w:eastAsia="宋体" w:cs="宋体"/>
                <w:szCs w:val="21"/>
              </w:rPr>
              <w:t>）；</w:t>
            </w:r>
          </w:p>
          <w:p w14:paraId="59D242B2">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8</w:t>
            </w:r>
            <w:r>
              <w:rPr>
                <w:rFonts w:hint="eastAsia" w:ascii="宋体" w:hAnsi="宋体" w:cs="宋体"/>
                <w:szCs w:val="21"/>
              </w:rPr>
              <w:t>：《公路交通情况调查设备第1部分：技术条件》（JT/T 1008.1-2015）；</w:t>
            </w:r>
          </w:p>
          <w:p w14:paraId="340599EC">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9</w:t>
            </w:r>
            <w:r>
              <w:rPr>
                <w:rFonts w:hint="eastAsia" w:ascii="宋体" w:hAnsi="宋体" w:cs="宋体"/>
                <w:szCs w:val="21"/>
              </w:rPr>
              <w:t>：《公路交通情况调查设备第2部分：通信协议》（JT/T 1008.2-2015）；</w:t>
            </w:r>
          </w:p>
          <w:p w14:paraId="30212DBB">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10</w:t>
            </w:r>
            <w:r>
              <w:rPr>
                <w:rFonts w:hint="eastAsia" w:ascii="宋体" w:hAnsi="宋体" w:cs="宋体"/>
                <w:szCs w:val="21"/>
              </w:rPr>
              <w:t>：《江苏省公路水运建设工程质量监督工作程序及标准》（苏交执法质〔2020〕1号）；</w:t>
            </w:r>
          </w:p>
          <w:p w14:paraId="2A9D9BBD">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11</w:t>
            </w:r>
            <w:r>
              <w:rPr>
                <w:rFonts w:hint="eastAsia" w:ascii="宋体" w:hAnsi="宋体" w:cs="宋体"/>
                <w:szCs w:val="21"/>
              </w:rPr>
              <w:t>：《江苏省公路工程交（竣）工质量核验（鉴定）工作程序及标准》（苏交执法质〔2020〕2号）；</w:t>
            </w:r>
          </w:p>
          <w:p w14:paraId="42BAA808">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12</w:t>
            </w:r>
            <w:r>
              <w:rPr>
                <w:rFonts w:hint="eastAsia" w:ascii="宋体" w:hAnsi="宋体" w:cs="宋体"/>
                <w:szCs w:val="21"/>
              </w:rPr>
              <w:t>：《江苏省干线公路路网监测设施验收检测与期间核查操作规程》（苏交公路网〔2018〕186号）；</w:t>
            </w:r>
          </w:p>
          <w:p w14:paraId="1BDCC511">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13</w:t>
            </w:r>
            <w:r>
              <w:rPr>
                <w:rFonts w:hint="eastAsia" w:ascii="宋体" w:hAnsi="宋体" w:cs="宋体"/>
                <w:szCs w:val="21"/>
              </w:rPr>
              <w:t>：《江苏省普通干线公路路网监测工作管理办法》（苏交公调度﹝2015﹞369号）；</w:t>
            </w:r>
          </w:p>
          <w:p w14:paraId="6B73DAF8">
            <w:pPr>
              <w:spacing w:line="240" w:lineRule="auto"/>
              <w:jc w:val="left"/>
              <w:rPr>
                <w:rFonts w:hint="eastAsia" w:ascii="宋体" w:hAnsi="宋体" w:cs="宋体"/>
                <w:szCs w:val="21"/>
              </w:rPr>
            </w:pPr>
            <w:r>
              <w:rPr>
                <w:rFonts w:hint="eastAsia" w:ascii="宋体" w:hAnsi="宋体" w:cs="宋体"/>
                <w:szCs w:val="21"/>
              </w:rPr>
              <w:t>附件</w:t>
            </w:r>
            <w:r>
              <w:rPr>
                <w:rFonts w:hint="eastAsia" w:ascii="宋体" w:hAnsi="宋体" w:cs="宋体"/>
                <w:szCs w:val="21"/>
                <w:lang w:val="en-US" w:eastAsia="zh-CN"/>
              </w:rPr>
              <w:t>14</w:t>
            </w:r>
            <w:r>
              <w:rPr>
                <w:rFonts w:hint="eastAsia" w:ascii="宋体" w:hAnsi="宋体" w:cs="宋体"/>
                <w:szCs w:val="21"/>
              </w:rPr>
              <w:t>：《江苏省公路交通情况调查工作考核办法》（苏交公养﹝2014﹞82号）；</w:t>
            </w:r>
          </w:p>
          <w:p w14:paraId="57ED12A0">
            <w:pPr>
              <w:jc w:val="left"/>
              <w:rPr>
                <w:rFonts w:ascii="宋体" w:hAnsi="宋体" w:cs="宋体"/>
                <w:szCs w:val="21"/>
                <w:highlight w:val="green"/>
              </w:rPr>
            </w:pPr>
            <w:r>
              <w:rPr>
                <w:rFonts w:hint="eastAsia" w:ascii="宋体" w:hAnsi="宋体" w:cs="宋体"/>
                <w:szCs w:val="21"/>
              </w:rPr>
              <w:t>附件</w:t>
            </w:r>
            <w:r>
              <w:rPr>
                <w:rFonts w:hint="eastAsia" w:ascii="宋体" w:hAnsi="宋体" w:cs="宋体"/>
                <w:szCs w:val="21"/>
                <w:lang w:val="en-US" w:eastAsia="zh-CN"/>
              </w:rPr>
              <w:t>1</w:t>
            </w:r>
            <w:r>
              <w:rPr>
                <w:rFonts w:hint="eastAsia" w:ascii="宋体" w:hAnsi="宋体" w:cs="宋体"/>
                <w:szCs w:val="21"/>
              </w:rPr>
              <w:t>5：国标及部颁试验规程、设计文件、合同文件及其它相关规范规定。</w:t>
            </w:r>
          </w:p>
          <w:p w14:paraId="0BE82873">
            <w:pPr>
              <w:jc w:val="left"/>
              <w:rPr>
                <w:color w:val="000000" w:themeColor="text1"/>
                <w14:textFill>
                  <w14:solidFill>
                    <w14:schemeClr w14:val="tx1"/>
                  </w14:solidFill>
                </w14:textFill>
              </w:rPr>
            </w:pPr>
            <w:r>
              <w:rPr>
                <w:rFonts w:hint="eastAsia" w:ascii="宋体" w:hAnsi="宋体" w:cs="宋体"/>
                <w:szCs w:val="21"/>
                <w:highlight w:val="none"/>
              </w:rPr>
              <w:t>投标人自行准备。</w:t>
            </w:r>
          </w:p>
        </w:tc>
      </w:tr>
      <w:tr w14:paraId="4F30C06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0" w:hRule="atLeast"/>
          <w:jc w:val="center"/>
        </w:trPr>
        <w:tc>
          <w:tcPr>
            <w:tcW w:w="651" w:type="pct"/>
            <w:vAlign w:val="center"/>
          </w:tcPr>
          <w:p w14:paraId="6AEB9C78">
            <w:pPr>
              <w:jc w:val="center"/>
              <w:rPr>
                <w:color w:val="000000" w:themeColor="text1"/>
                <w14:textFill>
                  <w14:solidFill>
                    <w14:schemeClr w14:val="tx1"/>
                  </w14:solidFill>
                </w14:textFill>
              </w:rPr>
            </w:pPr>
            <w:r>
              <w:rPr>
                <w:color w:val="000000" w:themeColor="text1"/>
                <w14:textFill>
                  <w14:solidFill>
                    <w14:schemeClr w14:val="tx1"/>
                  </w14:solidFill>
                </w14:textFill>
              </w:rPr>
              <w:t>2.2.1</w:t>
            </w:r>
          </w:p>
        </w:tc>
        <w:tc>
          <w:tcPr>
            <w:tcW w:w="988" w:type="pct"/>
            <w:vAlign w:val="center"/>
          </w:tcPr>
          <w:p w14:paraId="2C991932">
            <w:pPr>
              <w:jc w:val="center"/>
              <w:rPr>
                <w:color w:val="000000" w:themeColor="text1"/>
                <w14:textFill>
                  <w14:solidFill>
                    <w14:schemeClr w14:val="tx1"/>
                  </w14:solidFill>
                </w14:textFill>
              </w:rPr>
            </w:pPr>
            <w:r>
              <w:rPr>
                <w:color w:val="000000" w:themeColor="text1"/>
                <w14:textFill>
                  <w14:solidFill>
                    <w14:schemeClr w14:val="tx1"/>
                  </w14:solidFill>
                </w14:textFill>
              </w:rPr>
              <w:t>投标人要求澄清招标文件的截止时间</w:t>
            </w:r>
          </w:p>
        </w:tc>
        <w:tc>
          <w:tcPr>
            <w:tcW w:w="3361" w:type="pct"/>
            <w:vAlign w:val="center"/>
          </w:tcPr>
          <w:p w14:paraId="7A40D8C7">
            <w:pPr>
              <w:rPr>
                <w:color w:val="000000" w:themeColor="text1"/>
                <w14:textFill>
                  <w14:solidFill>
                    <w14:schemeClr w14:val="tx1"/>
                  </w14:solidFill>
                </w14:textFill>
              </w:rPr>
            </w:pPr>
            <w:r>
              <w:rPr>
                <w:rFonts w:hint="eastAsia"/>
                <w:color w:val="000000" w:themeColor="text1"/>
                <w14:textFill>
                  <w14:solidFill>
                    <w14:schemeClr w14:val="tx1"/>
                  </w14:solidFill>
                </w14:textFill>
              </w:rPr>
              <w:t>时间：投标截止时间前10天。</w:t>
            </w:r>
          </w:p>
          <w:p w14:paraId="1441B996">
            <w:pPr>
              <w:rPr>
                <w:color w:val="000000" w:themeColor="text1"/>
                <w14:textFill>
                  <w14:solidFill>
                    <w14:schemeClr w14:val="tx1"/>
                  </w14:solidFill>
                </w14:textFill>
              </w:rPr>
            </w:pPr>
            <w:r>
              <w:rPr>
                <w:rFonts w:hint="eastAsia"/>
                <w:color w:val="000000" w:themeColor="text1"/>
                <w14:textFill>
                  <w14:solidFill>
                    <w14:schemeClr w14:val="tx1"/>
                  </w14:solidFill>
                </w14:textFill>
              </w:rPr>
              <w:t>形式：投标人应在规定的截止时间前，将其需招标人澄清的问题的文件（加盖投标单位章）的彩色复印件或电子扫描件以及word电子文件发送至招标代理的电子邮箱，文件中应留有联系人的姓名和电话。投标人的要求澄清文件发送至招标代理的电子邮箱后，应电话联系招标代理以确认该文件是否已被接收。</w:t>
            </w:r>
          </w:p>
        </w:tc>
      </w:tr>
      <w:tr w14:paraId="2A5F3F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37" w:hRule="atLeast"/>
          <w:jc w:val="center"/>
        </w:trPr>
        <w:tc>
          <w:tcPr>
            <w:tcW w:w="651" w:type="pct"/>
            <w:vAlign w:val="center"/>
          </w:tcPr>
          <w:p w14:paraId="2501E089">
            <w:pPr>
              <w:jc w:val="center"/>
              <w:rPr>
                <w:color w:val="000000" w:themeColor="text1"/>
                <w14:textFill>
                  <w14:solidFill>
                    <w14:schemeClr w14:val="tx1"/>
                  </w14:solidFill>
                </w14:textFill>
              </w:rPr>
            </w:pPr>
            <w:r>
              <w:rPr>
                <w:color w:val="000000" w:themeColor="text1"/>
                <w14:textFill>
                  <w14:solidFill>
                    <w14:schemeClr w14:val="tx1"/>
                  </w14:solidFill>
                </w14:textFill>
              </w:rPr>
              <w:t>2.2.2</w:t>
            </w:r>
          </w:p>
        </w:tc>
        <w:tc>
          <w:tcPr>
            <w:tcW w:w="988" w:type="pct"/>
            <w:vAlign w:val="center"/>
          </w:tcPr>
          <w:p w14:paraId="1EE93E04">
            <w:pPr>
              <w:jc w:val="center"/>
              <w:rPr>
                <w:color w:val="000000" w:themeColor="text1"/>
                <w14:textFill>
                  <w14:solidFill>
                    <w14:schemeClr w14:val="tx1"/>
                  </w14:solidFill>
                </w14:textFill>
              </w:rPr>
            </w:pPr>
            <w:r>
              <w:rPr>
                <w:color w:val="000000" w:themeColor="text1"/>
                <w14:textFill>
                  <w14:solidFill>
                    <w14:schemeClr w14:val="tx1"/>
                  </w14:solidFill>
                </w14:textFill>
              </w:rPr>
              <w:t>投标截止时间</w:t>
            </w:r>
          </w:p>
        </w:tc>
        <w:tc>
          <w:tcPr>
            <w:tcW w:w="3361" w:type="pct"/>
            <w:vAlign w:val="center"/>
          </w:tcPr>
          <w:p w14:paraId="1255CD0E">
            <w:pPr>
              <w:rPr>
                <w:color w:val="000000" w:themeColor="text1"/>
                <w14:textFill>
                  <w14:solidFill>
                    <w14:schemeClr w14:val="tx1"/>
                  </w14:solidFill>
                </w14:textFill>
              </w:rPr>
            </w:pPr>
            <w:r>
              <w:rPr>
                <w:color w:val="000000" w:themeColor="text1"/>
                <w14:textFill>
                  <w14:solidFill>
                    <w14:schemeClr w14:val="tx1"/>
                  </w14:solidFill>
                </w14:textFill>
              </w:rPr>
              <w:t>见招标公告</w:t>
            </w:r>
          </w:p>
        </w:tc>
      </w:tr>
      <w:tr w14:paraId="66340BA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179" w:hRule="atLeast"/>
          <w:jc w:val="center"/>
        </w:trPr>
        <w:tc>
          <w:tcPr>
            <w:tcW w:w="651" w:type="pct"/>
            <w:vAlign w:val="center"/>
          </w:tcPr>
          <w:p w14:paraId="129C9B96">
            <w:pPr>
              <w:jc w:val="center"/>
              <w:rPr>
                <w:color w:val="000000" w:themeColor="text1"/>
                <w14:textFill>
                  <w14:solidFill>
                    <w14:schemeClr w14:val="tx1"/>
                  </w14:solidFill>
                </w14:textFill>
              </w:rPr>
            </w:pPr>
            <w:r>
              <w:rPr>
                <w:color w:val="000000" w:themeColor="text1"/>
                <w14:textFill>
                  <w14:solidFill>
                    <w14:schemeClr w14:val="tx1"/>
                  </w14:solidFill>
                </w14:textFill>
              </w:rPr>
              <w:t>2.2.3</w:t>
            </w:r>
          </w:p>
        </w:tc>
        <w:tc>
          <w:tcPr>
            <w:tcW w:w="988" w:type="pct"/>
            <w:vAlign w:val="center"/>
          </w:tcPr>
          <w:p w14:paraId="3E8F667F">
            <w:pPr>
              <w:jc w:val="center"/>
              <w:rPr>
                <w:color w:val="000000" w:themeColor="text1"/>
                <w14:textFill>
                  <w14:solidFill>
                    <w14:schemeClr w14:val="tx1"/>
                  </w14:solidFill>
                </w14:textFill>
              </w:rPr>
            </w:pPr>
            <w:r>
              <w:rPr>
                <w:color w:val="000000" w:themeColor="text1"/>
                <w14:textFill>
                  <w14:solidFill>
                    <w14:schemeClr w14:val="tx1"/>
                  </w14:solidFill>
                </w14:textFill>
              </w:rPr>
              <w:t>投标人确认收到招标文件澄清的时间</w:t>
            </w:r>
          </w:p>
        </w:tc>
        <w:tc>
          <w:tcPr>
            <w:tcW w:w="3361" w:type="pct"/>
            <w:vAlign w:val="center"/>
          </w:tcPr>
          <w:p w14:paraId="33691A6D">
            <w:pPr>
              <w:rPr>
                <w:color w:val="000000" w:themeColor="text1"/>
                <w14:textFill>
                  <w14:solidFill>
                    <w14:schemeClr w14:val="tx1"/>
                  </w14:solidFill>
                </w14:textFill>
              </w:rPr>
            </w:pPr>
            <w:r>
              <w:rPr>
                <w:rFonts w:hint="eastAsia"/>
                <w:color w:val="000000" w:themeColor="text1"/>
                <w14:textFill>
                  <w14:solidFill>
                    <w14:schemeClr w14:val="tx1"/>
                  </w14:solidFill>
                </w14:textFill>
              </w:rPr>
              <w:t>在南通市交通运输局网站（http://jtysj.nantong.gov.cn）上发布招标文件澄清，请投标人自行查看下载。在网站上一经公布，视为投标人已知悉并自行进行下载，无需确认。</w:t>
            </w:r>
          </w:p>
        </w:tc>
      </w:tr>
      <w:tr w14:paraId="534DBA5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19" w:hRule="atLeast"/>
          <w:jc w:val="center"/>
        </w:trPr>
        <w:tc>
          <w:tcPr>
            <w:tcW w:w="651" w:type="pct"/>
            <w:vAlign w:val="center"/>
          </w:tcPr>
          <w:p w14:paraId="7EABDEEC">
            <w:pPr>
              <w:jc w:val="center"/>
              <w:rPr>
                <w:color w:val="000000" w:themeColor="text1"/>
                <w14:textFill>
                  <w14:solidFill>
                    <w14:schemeClr w14:val="tx1"/>
                  </w14:solidFill>
                </w14:textFill>
              </w:rPr>
            </w:pPr>
            <w:r>
              <w:rPr>
                <w:color w:val="000000" w:themeColor="text1"/>
                <w14:textFill>
                  <w14:solidFill>
                    <w14:schemeClr w14:val="tx1"/>
                  </w14:solidFill>
                </w14:textFill>
              </w:rPr>
              <w:t>2.3.2</w:t>
            </w:r>
          </w:p>
        </w:tc>
        <w:tc>
          <w:tcPr>
            <w:tcW w:w="988" w:type="pct"/>
            <w:vAlign w:val="center"/>
          </w:tcPr>
          <w:p w14:paraId="36B51926">
            <w:pPr>
              <w:jc w:val="center"/>
              <w:rPr>
                <w:color w:val="000000" w:themeColor="text1"/>
                <w14:textFill>
                  <w14:solidFill>
                    <w14:schemeClr w14:val="tx1"/>
                  </w14:solidFill>
                </w14:textFill>
              </w:rPr>
            </w:pPr>
            <w:r>
              <w:rPr>
                <w:color w:val="000000" w:themeColor="text1"/>
                <w14:textFill>
                  <w14:solidFill>
                    <w14:schemeClr w14:val="tx1"/>
                  </w14:solidFill>
                </w14:textFill>
              </w:rPr>
              <w:t>投标人确认收到招标文件修改的时间</w:t>
            </w:r>
          </w:p>
        </w:tc>
        <w:tc>
          <w:tcPr>
            <w:tcW w:w="3361" w:type="pct"/>
            <w:vAlign w:val="center"/>
          </w:tcPr>
          <w:p w14:paraId="227ADA7F">
            <w:pPr>
              <w:rPr>
                <w:color w:val="000000" w:themeColor="text1"/>
                <w14:textFill>
                  <w14:solidFill>
                    <w14:schemeClr w14:val="tx1"/>
                  </w14:solidFill>
                </w14:textFill>
              </w:rPr>
            </w:pPr>
            <w:r>
              <w:rPr>
                <w:rFonts w:hint="eastAsia"/>
                <w:color w:val="000000" w:themeColor="text1"/>
                <w14:textFill>
                  <w14:solidFill>
                    <w14:schemeClr w14:val="tx1"/>
                  </w14:solidFill>
                </w14:textFill>
              </w:rPr>
              <w:t>在南通市交通运输局网站（http://jtysj.nantong.gov.cn）上发布招标文件修改，请投标人自行查看下载。在网站上一经公布，视为投标人已知悉并自行进行下载，无需确认。</w:t>
            </w:r>
          </w:p>
        </w:tc>
      </w:tr>
      <w:tr w14:paraId="16837D5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407" w:hRule="atLeast"/>
          <w:jc w:val="center"/>
        </w:trPr>
        <w:tc>
          <w:tcPr>
            <w:tcW w:w="651" w:type="pct"/>
            <w:vAlign w:val="center"/>
          </w:tcPr>
          <w:p w14:paraId="58C7DCE6">
            <w:pPr>
              <w:jc w:val="center"/>
              <w:rPr>
                <w:color w:val="000000" w:themeColor="text1"/>
                <w14:textFill>
                  <w14:solidFill>
                    <w14:schemeClr w14:val="tx1"/>
                  </w14:solidFill>
                </w14:textFill>
              </w:rPr>
            </w:pPr>
            <w:r>
              <w:rPr>
                <w:color w:val="000000" w:themeColor="text1"/>
                <w14:textFill>
                  <w14:solidFill>
                    <w14:schemeClr w14:val="tx1"/>
                  </w14:solidFill>
                </w14:textFill>
              </w:rPr>
              <w:t>3.1.1</w:t>
            </w:r>
          </w:p>
        </w:tc>
        <w:tc>
          <w:tcPr>
            <w:tcW w:w="988" w:type="pct"/>
            <w:vAlign w:val="center"/>
          </w:tcPr>
          <w:p w14:paraId="68D03614">
            <w:pPr>
              <w:jc w:val="center"/>
              <w:rPr>
                <w:color w:val="000000" w:themeColor="text1"/>
                <w14:textFill>
                  <w14:solidFill>
                    <w14:schemeClr w14:val="tx1"/>
                  </w14:solidFill>
                </w14:textFill>
              </w:rPr>
            </w:pPr>
            <w:r>
              <w:rPr>
                <w:color w:val="000000" w:themeColor="text1"/>
                <w14:textFill>
                  <w14:solidFill>
                    <w14:schemeClr w14:val="tx1"/>
                  </w14:solidFill>
                </w14:textFill>
              </w:rPr>
              <w:t>投标文件应包括下列内容</w:t>
            </w:r>
          </w:p>
        </w:tc>
        <w:tc>
          <w:tcPr>
            <w:tcW w:w="3361" w:type="pct"/>
            <w:vAlign w:val="center"/>
          </w:tcPr>
          <w:p w14:paraId="068D7D84">
            <w:pPr>
              <w:rPr>
                <w:color w:val="000000" w:themeColor="text1"/>
                <w14:textFill>
                  <w14:solidFill>
                    <w14:schemeClr w14:val="tx1"/>
                  </w14:solidFill>
                </w14:textFill>
              </w:rPr>
            </w:pPr>
            <w:r>
              <w:rPr>
                <w:rFonts w:hint="eastAsia"/>
                <w:color w:val="000000" w:themeColor="text1"/>
                <w14:textFill>
                  <w14:solidFill>
                    <w14:schemeClr w14:val="tx1"/>
                  </w14:solidFill>
                </w14:textFill>
              </w:rPr>
              <w:t>第一个信封（商务及技术文件）：</w:t>
            </w:r>
          </w:p>
          <w:p w14:paraId="60D74152">
            <w:pPr>
              <w:rPr>
                <w:color w:val="000000" w:themeColor="text1"/>
                <w14:textFill>
                  <w14:solidFill>
                    <w14:schemeClr w14:val="tx1"/>
                  </w14:solidFill>
                </w14:textFill>
              </w:rPr>
            </w:pPr>
            <w:r>
              <w:rPr>
                <w:rFonts w:hint="eastAsia"/>
                <w:color w:val="000000" w:themeColor="text1"/>
                <w14:textFill>
                  <w14:solidFill>
                    <w14:schemeClr w14:val="tx1"/>
                  </w14:solidFill>
                </w14:textFill>
              </w:rPr>
              <w:t>（1）投标函和投标函附录；</w:t>
            </w:r>
          </w:p>
          <w:p w14:paraId="1464CDA0">
            <w:pPr>
              <w:rPr>
                <w:color w:val="000000" w:themeColor="text1"/>
                <w14:textFill>
                  <w14:solidFill>
                    <w14:schemeClr w14:val="tx1"/>
                  </w14:solidFill>
                </w14:textFill>
              </w:rPr>
            </w:pPr>
            <w:r>
              <w:rPr>
                <w:rFonts w:hint="eastAsia"/>
                <w:color w:val="000000" w:themeColor="text1"/>
                <w14:textFill>
                  <w14:solidFill>
                    <w14:schemeClr w14:val="tx1"/>
                  </w14:solidFill>
                </w14:textFill>
              </w:rPr>
              <w:t>（2）法定代表人身份证明或附有法定代表人身份证明的授权委托书；</w:t>
            </w:r>
          </w:p>
          <w:p w14:paraId="7DD975D1">
            <w:pPr>
              <w:rPr>
                <w:color w:val="000000" w:themeColor="text1"/>
                <w14:textFill>
                  <w14:solidFill>
                    <w14:schemeClr w14:val="tx1"/>
                  </w14:solidFill>
                </w14:textFill>
              </w:rPr>
            </w:pPr>
            <w:r>
              <w:rPr>
                <w:rFonts w:hint="eastAsia"/>
                <w:color w:val="000000" w:themeColor="text1"/>
                <w14:textFill>
                  <w14:solidFill>
                    <w14:schemeClr w14:val="tx1"/>
                  </w14:solidFill>
                </w14:textFill>
              </w:rPr>
              <w:t>（3）投标保证金；</w:t>
            </w:r>
          </w:p>
          <w:p w14:paraId="129AA13C">
            <w:pPr>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（4）检测实施方案； </w:t>
            </w:r>
          </w:p>
          <w:p w14:paraId="6094854F">
            <w:pPr>
              <w:rPr>
                <w:color w:val="000000" w:themeColor="text1"/>
                <w14:textFill>
                  <w14:solidFill>
                    <w14:schemeClr w14:val="tx1"/>
                  </w14:solidFill>
                </w14:textFill>
              </w:rPr>
            </w:pPr>
            <w:r>
              <w:rPr>
                <w:rFonts w:hint="eastAsia"/>
                <w:color w:val="000000" w:themeColor="text1"/>
                <w14:textFill>
                  <w14:solidFill>
                    <w14:schemeClr w14:val="tx1"/>
                  </w14:solidFill>
                </w14:textFill>
              </w:rPr>
              <w:t>（5）资格审查及商务评审资料；</w:t>
            </w:r>
          </w:p>
          <w:p w14:paraId="1DA7DB92">
            <w:pPr>
              <w:rPr>
                <w:color w:val="000000" w:themeColor="text1"/>
                <w14:textFill>
                  <w14:solidFill>
                    <w14:schemeClr w14:val="tx1"/>
                  </w14:solidFill>
                </w14:textFill>
              </w:rPr>
            </w:pPr>
            <w:r>
              <w:rPr>
                <w:rFonts w:hint="eastAsia"/>
                <w:color w:val="000000" w:themeColor="text1"/>
                <w14:textFill>
                  <w14:solidFill>
                    <w14:schemeClr w14:val="tx1"/>
                  </w14:solidFill>
                </w14:textFill>
              </w:rPr>
              <w:t>（6）承诺函；</w:t>
            </w:r>
          </w:p>
          <w:p w14:paraId="7823C07A">
            <w:pPr>
              <w:rPr>
                <w:color w:val="000000" w:themeColor="text1"/>
                <w14:textFill>
                  <w14:solidFill>
                    <w14:schemeClr w14:val="tx1"/>
                  </w14:solidFill>
                </w14:textFill>
              </w:rPr>
            </w:pPr>
            <w:r>
              <w:rPr>
                <w:rFonts w:hint="eastAsia"/>
                <w:color w:val="000000" w:themeColor="text1"/>
                <w14:textFill>
                  <w14:solidFill>
                    <w14:schemeClr w14:val="tx1"/>
                  </w14:solidFill>
                </w14:textFill>
              </w:rPr>
              <w:t>（7）其他材料。</w:t>
            </w:r>
          </w:p>
          <w:p w14:paraId="7B429BDC">
            <w:pPr>
              <w:rPr>
                <w:color w:val="000000" w:themeColor="text1"/>
                <w14:textFill>
                  <w14:solidFill>
                    <w14:schemeClr w14:val="tx1"/>
                  </w14:solidFill>
                </w14:textFill>
              </w:rPr>
            </w:pPr>
            <w:r>
              <w:rPr>
                <w:rFonts w:hint="eastAsia"/>
                <w:color w:val="000000" w:themeColor="text1"/>
                <w14:textFill>
                  <w14:solidFill>
                    <w14:schemeClr w14:val="tx1"/>
                  </w14:solidFill>
                </w14:textFill>
              </w:rPr>
              <w:t>第一信封(含电子文档）中不得出现投标报价的有关内容。</w:t>
            </w:r>
          </w:p>
          <w:p w14:paraId="790CAE1F">
            <w:pPr>
              <w:rPr>
                <w:color w:val="000000" w:themeColor="text1"/>
                <w14:textFill>
                  <w14:solidFill>
                    <w14:schemeClr w14:val="tx1"/>
                  </w14:solidFill>
                </w14:textFill>
              </w:rPr>
            </w:pPr>
            <w:r>
              <w:rPr>
                <w:color w:val="000000" w:themeColor="text1"/>
                <w14:textFill>
                  <w14:solidFill>
                    <w14:schemeClr w14:val="tx1"/>
                  </w14:solidFill>
                </w14:textFill>
              </w:rPr>
              <w:t>第二个信封（投标报价和工程量清单）</w:t>
            </w:r>
          </w:p>
          <w:p w14:paraId="596C8901">
            <w:pPr>
              <w:rPr>
                <w:color w:val="000000" w:themeColor="text1"/>
                <w14:textFill>
                  <w14:solidFill>
                    <w14:schemeClr w14:val="tx1"/>
                  </w14:solidFill>
                </w14:textFill>
              </w:rPr>
            </w:pPr>
            <w:r>
              <w:rPr>
                <w:color w:val="000000" w:themeColor="text1"/>
                <w14:textFill>
                  <w14:solidFill>
                    <w14:schemeClr w14:val="tx1"/>
                  </w14:solidFill>
                </w14:textFill>
              </w:rPr>
              <w:t>（1）投标函</w:t>
            </w:r>
            <w:r>
              <w:rPr>
                <w:rFonts w:hint="eastAsia"/>
                <w:color w:val="000000" w:themeColor="text1"/>
                <w14:textFill>
                  <w14:solidFill>
                    <w14:schemeClr w14:val="tx1"/>
                  </w14:solidFill>
                </w14:textFill>
              </w:rPr>
              <w:t>。</w:t>
            </w:r>
          </w:p>
        </w:tc>
      </w:tr>
      <w:tr w14:paraId="718AFF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14:paraId="47858B43">
            <w:pPr>
              <w:jc w:val="center"/>
              <w:rPr>
                <w:color w:val="000000" w:themeColor="text1"/>
                <w14:textFill>
                  <w14:solidFill>
                    <w14:schemeClr w14:val="tx1"/>
                  </w14:solidFill>
                </w14:textFill>
              </w:rPr>
            </w:pPr>
            <w:r>
              <w:rPr>
                <w:color w:val="000000" w:themeColor="text1"/>
                <w14:textFill>
                  <w14:solidFill>
                    <w14:schemeClr w14:val="tx1"/>
                  </w14:solidFill>
                </w14:textFill>
              </w:rPr>
              <w:t>3.1.1</w:t>
            </w:r>
          </w:p>
        </w:tc>
        <w:tc>
          <w:tcPr>
            <w:tcW w:w="988" w:type="pct"/>
            <w:vAlign w:val="center"/>
          </w:tcPr>
          <w:p w14:paraId="393D51A3">
            <w:pPr>
              <w:jc w:val="center"/>
              <w:rPr>
                <w:color w:val="000000" w:themeColor="text1"/>
                <w14:textFill>
                  <w14:solidFill>
                    <w14:schemeClr w14:val="tx1"/>
                  </w14:solidFill>
                </w14:textFill>
              </w:rPr>
            </w:pPr>
            <w:r>
              <w:rPr>
                <w:color w:val="000000" w:themeColor="text1"/>
                <w14:textFill>
                  <w14:solidFill>
                    <w14:schemeClr w14:val="tx1"/>
                  </w14:solidFill>
                </w14:textFill>
              </w:rPr>
              <w:t>构成投标文件的其他材料</w:t>
            </w:r>
          </w:p>
        </w:tc>
        <w:tc>
          <w:tcPr>
            <w:tcW w:w="3361" w:type="pct"/>
            <w:vAlign w:val="center"/>
          </w:tcPr>
          <w:p w14:paraId="0BC8710E">
            <w:pPr>
              <w:rPr>
                <w:color w:val="000000" w:themeColor="text1"/>
                <w14:textFill>
                  <w14:solidFill>
                    <w14:schemeClr w14:val="tx1"/>
                  </w14:solidFill>
                </w14:textFill>
              </w:rPr>
            </w:pPr>
            <w:r>
              <w:rPr>
                <w:color w:val="000000" w:themeColor="text1"/>
                <w14:textFill>
                  <w14:solidFill>
                    <w14:schemeClr w14:val="tx1"/>
                  </w14:solidFill>
                </w14:textFill>
              </w:rPr>
              <w:t>无</w:t>
            </w:r>
          </w:p>
        </w:tc>
      </w:tr>
      <w:tr w14:paraId="37B3E8D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14:paraId="19E351EA">
            <w:pPr>
              <w:jc w:val="center"/>
              <w:rPr>
                <w:color w:val="000000" w:themeColor="text1"/>
                <w14:textFill>
                  <w14:solidFill>
                    <w14:schemeClr w14:val="tx1"/>
                  </w14:solidFill>
                </w14:textFill>
              </w:rPr>
            </w:pPr>
            <w:r>
              <w:rPr>
                <w:color w:val="000000" w:themeColor="text1"/>
                <w14:textFill>
                  <w14:solidFill>
                    <w14:schemeClr w14:val="tx1"/>
                  </w14:solidFill>
                </w14:textFill>
              </w:rPr>
              <w:t>3.2</w:t>
            </w:r>
          </w:p>
        </w:tc>
        <w:tc>
          <w:tcPr>
            <w:tcW w:w="988" w:type="pct"/>
            <w:vAlign w:val="center"/>
          </w:tcPr>
          <w:p w14:paraId="706EBE0F">
            <w:pPr>
              <w:jc w:val="center"/>
              <w:rPr>
                <w:color w:val="000000" w:themeColor="text1"/>
                <w14:textFill>
                  <w14:solidFill>
                    <w14:schemeClr w14:val="tx1"/>
                  </w14:solidFill>
                </w14:textFill>
              </w:rPr>
            </w:pPr>
            <w:r>
              <w:rPr>
                <w:color w:val="000000" w:themeColor="text1"/>
                <w14:textFill>
                  <w14:solidFill>
                    <w14:schemeClr w14:val="tx1"/>
                  </w14:solidFill>
                </w14:textFill>
              </w:rPr>
              <w:t>投标报价</w:t>
            </w:r>
          </w:p>
        </w:tc>
        <w:tc>
          <w:tcPr>
            <w:tcW w:w="3361" w:type="pct"/>
            <w:vAlign w:val="center"/>
          </w:tcPr>
          <w:p w14:paraId="63FEB381">
            <w:pPr>
              <w:rPr>
                <w:color w:val="000000" w:themeColor="text1"/>
                <w14:textFill>
                  <w14:solidFill>
                    <w14:schemeClr w14:val="tx1"/>
                  </w14:solidFill>
                </w14:textFill>
              </w:rPr>
            </w:pPr>
            <w:r>
              <w:rPr>
                <w:color w:val="000000" w:themeColor="text1"/>
                <w14:textFill>
                  <w14:solidFill>
                    <w14:schemeClr w14:val="tx1"/>
                  </w14:solidFill>
                </w14:textFill>
              </w:rPr>
              <w:t>投标人须知正文第3.2款修改为：</w:t>
            </w:r>
          </w:p>
          <w:p w14:paraId="6C25548D">
            <w:pPr>
              <w:rPr>
                <w:color w:val="000000" w:themeColor="text1"/>
                <w14:textFill>
                  <w14:solidFill>
                    <w14:schemeClr w14:val="tx1"/>
                  </w14:solidFill>
                </w14:textFill>
              </w:rPr>
            </w:pPr>
            <w:r>
              <w:rPr>
                <w:color w:val="000000" w:themeColor="text1"/>
                <w14:textFill>
                  <w14:solidFill>
                    <w14:schemeClr w14:val="tx1"/>
                  </w14:solidFill>
                </w14:textFill>
              </w:rPr>
              <w:t>3.2 投标报价</w:t>
            </w:r>
          </w:p>
          <w:p w14:paraId="113AA838">
            <w:pPr>
              <w:rPr>
                <w:color w:val="000000" w:themeColor="text1"/>
                <w14:textFill>
                  <w14:solidFill>
                    <w14:schemeClr w14:val="tx1"/>
                  </w14:solidFill>
                </w14:textFill>
              </w:rPr>
            </w:pPr>
            <w:r>
              <w:rPr>
                <w:color w:val="000000" w:themeColor="text1"/>
                <w14:textFill>
                  <w14:solidFill>
                    <w14:schemeClr w14:val="tx1"/>
                  </w14:solidFill>
                </w14:textFill>
              </w:rPr>
              <w:t>3.2.1投标人的投标价，应是完成所投标段的全部工作的投标价，包括</w:t>
            </w:r>
            <w:r>
              <w:rPr>
                <w:rFonts w:hint="eastAsia"/>
                <w:color w:val="000000" w:themeColor="text1"/>
                <w14:textFill>
                  <w14:solidFill>
                    <w14:schemeClr w14:val="tx1"/>
                  </w14:solidFill>
                </w14:textFill>
              </w:rPr>
              <w:t>检测费用、人员费用、检测设备、检测设备维护、办公设备用品以及为实施相关试验检测工作相关的人员费用（含差旅费）、现场费用、交通工具及使用费、安全生产费、公司取费、法定税金、利润等与履行本合同有关的一切费用以及招标文件明示或暗示的一切风险。</w:t>
            </w:r>
          </w:p>
          <w:p w14:paraId="58F8796E">
            <w:pPr>
              <w:rPr>
                <w:color w:val="auto"/>
              </w:rPr>
            </w:pPr>
            <w:r>
              <w:rPr>
                <w:color w:val="000000" w:themeColor="text1"/>
                <w14:textFill>
                  <w14:solidFill>
                    <w14:schemeClr w14:val="tx1"/>
                  </w14:solidFill>
                </w14:textFill>
              </w:rPr>
              <w:t>3.2.2本项目采用总价合同。在本合同实施期间，除另有规定外，服务费不予调</w:t>
            </w:r>
            <w:r>
              <w:rPr>
                <w:color w:val="auto"/>
              </w:rPr>
              <w:t>整。因此，投标人应充分考虑本项目实施期间的各种风险。</w:t>
            </w:r>
          </w:p>
          <w:p w14:paraId="038DE4FB">
            <w:pPr>
              <w:rPr>
                <w:color w:val="auto"/>
                <w:u w:val="double"/>
              </w:rPr>
            </w:pPr>
            <w:r>
              <w:rPr>
                <w:color w:val="auto"/>
                <w:u w:val="double"/>
              </w:rPr>
              <w:t>3.2.3本项目最高限价为人民</w:t>
            </w:r>
            <w:r>
              <w:rPr>
                <w:rFonts w:hint="eastAsia"/>
                <w:color w:val="auto"/>
                <w:u w:val="double"/>
              </w:rPr>
              <w:t>币大写肆拾万元整（¥</w:t>
            </w:r>
            <w:r>
              <w:rPr>
                <w:color w:val="auto"/>
                <w:u w:val="double"/>
              </w:rPr>
              <w:t>400000</w:t>
            </w:r>
            <w:r>
              <w:rPr>
                <w:rFonts w:hint="eastAsia"/>
                <w:color w:val="auto"/>
                <w:u w:val="double"/>
              </w:rPr>
              <w:t>）</w:t>
            </w:r>
            <w:r>
              <w:rPr>
                <w:color w:val="auto"/>
                <w:u w:val="double"/>
              </w:rPr>
              <w:t>，投标报价不得高于最高限价，否则按否决投标处理。</w:t>
            </w:r>
          </w:p>
          <w:p w14:paraId="00512252">
            <w:pPr>
              <w:rPr>
                <w:color w:val="000000" w:themeColor="text1"/>
                <w14:textFill>
                  <w14:solidFill>
                    <w14:schemeClr w14:val="tx1"/>
                  </w14:solidFill>
                </w14:textFill>
              </w:rPr>
            </w:pPr>
            <w:r>
              <w:rPr>
                <w:color w:val="000000" w:themeColor="text1"/>
                <w14:textFill>
                  <w14:solidFill>
                    <w14:schemeClr w14:val="tx1"/>
                  </w14:solidFill>
                </w14:textFill>
              </w:rPr>
              <w:t>3.2.4投标人在编制投标报价时应考虑以下因素：</w:t>
            </w:r>
          </w:p>
          <w:p w14:paraId="5828C91C">
            <w:pPr>
              <w:rPr>
                <w:color w:val="000000" w:themeColor="text1"/>
                <w14:textFill>
                  <w14:solidFill>
                    <w14:schemeClr w14:val="tx1"/>
                  </w14:solidFill>
                </w14:textFill>
              </w:rPr>
            </w:pPr>
            <w:r>
              <w:rPr>
                <w:color w:val="000000" w:themeColor="text1"/>
                <w14:textFill>
                  <w14:solidFill>
                    <w14:schemeClr w14:val="tx1"/>
                  </w14:solidFill>
                </w14:textFill>
              </w:rPr>
              <w:t>3.2.4.1投标人的住房办公、生活设施、设备以及交通工具等由试验检测人自备、自购或租用，其设施费用及维修服务费用由投标人在报价费率中考虑，不单独计量与支付，投标人在投标报价时就作充分考虑。试验检测工作结束后，其产权仍归试验检测人所有。</w:t>
            </w:r>
          </w:p>
          <w:p w14:paraId="3E006974">
            <w:pPr>
              <w:rPr>
                <w:color w:val="000000" w:themeColor="text1"/>
                <w14:textFill>
                  <w14:solidFill>
                    <w14:schemeClr w14:val="tx1"/>
                  </w14:solidFill>
                </w14:textFill>
              </w:rPr>
            </w:pPr>
            <w:r>
              <w:rPr>
                <w:color w:val="000000" w:themeColor="text1"/>
                <w14:textFill>
                  <w14:solidFill>
                    <w14:schemeClr w14:val="tx1"/>
                  </w14:solidFill>
                </w14:textFill>
              </w:rPr>
              <w:t>3.2.4.2投标人的雇员及装备的保险由试验检测人自行投保，包含在报价费率中，不单独计量与支付。</w:t>
            </w:r>
          </w:p>
          <w:p w14:paraId="76CBA5AB">
            <w:pPr>
              <w:rPr>
                <w:color w:val="000000" w:themeColor="text1"/>
                <w14:textFill>
                  <w14:solidFill>
                    <w14:schemeClr w14:val="tx1"/>
                  </w14:solidFill>
                </w14:textFill>
              </w:rPr>
            </w:pPr>
            <w:r>
              <w:rPr>
                <w:color w:val="000000" w:themeColor="text1"/>
                <w14:textFill>
                  <w14:solidFill>
                    <w14:schemeClr w14:val="tx1"/>
                  </w14:solidFill>
                </w14:textFill>
              </w:rPr>
              <w:t>3.2.4.3为实施本合同工程采取的安全保通措施，其中应配备必要的安全负责人，需配置临时交通安全设施，以及到交警等部门完善相关手续费用等，此费用包含在报价费率中，不单独计量与支付。</w:t>
            </w:r>
          </w:p>
          <w:p w14:paraId="6FE534F3">
            <w:pPr>
              <w:rPr>
                <w:color w:val="000000" w:themeColor="text1"/>
                <w14:textFill>
                  <w14:solidFill>
                    <w14:schemeClr w14:val="tx1"/>
                  </w14:solidFill>
                </w14:textFill>
              </w:rPr>
            </w:pPr>
            <w:r>
              <w:rPr>
                <w:color w:val="000000" w:themeColor="text1"/>
                <w14:textFill>
                  <w14:solidFill>
                    <w14:schemeClr w14:val="tx1"/>
                  </w14:solidFill>
                </w14:textFill>
              </w:rPr>
              <w:t>3.2.4.4投标人为实施本合同须遵守国家和地方有关环境保护和水土保持及内河通航的有关法律法规并将其措施实施到位。所需费用包含在报价费率中，不单独计量与支付。</w:t>
            </w:r>
          </w:p>
          <w:p w14:paraId="6A2DC3B8">
            <w:pPr>
              <w:rPr>
                <w:color w:val="000000" w:themeColor="text1"/>
                <w14:textFill>
                  <w14:solidFill>
                    <w14:schemeClr w14:val="tx1"/>
                  </w14:solidFill>
                </w14:textFill>
              </w:rPr>
            </w:pPr>
            <w:r>
              <w:rPr>
                <w:color w:val="000000" w:themeColor="text1"/>
                <w14:textFill>
                  <w14:solidFill>
                    <w14:schemeClr w14:val="tx1"/>
                  </w14:solidFill>
                </w14:textFill>
              </w:rPr>
              <w:t>3.2.4.5投标人在实施作业过程中应做到文明检查，由此发生的费用包含在报价费率中，不单独计量与支付。</w:t>
            </w:r>
          </w:p>
          <w:p w14:paraId="2F1B4234">
            <w:pPr>
              <w:rPr>
                <w:color w:val="000000" w:themeColor="text1"/>
                <w14:textFill>
                  <w14:solidFill>
                    <w14:schemeClr w14:val="tx1"/>
                  </w14:solidFill>
                </w14:textFill>
              </w:rPr>
            </w:pPr>
            <w:r>
              <w:rPr>
                <w:color w:val="000000" w:themeColor="text1"/>
                <w14:textFill>
                  <w14:solidFill>
                    <w14:schemeClr w14:val="tx1"/>
                  </w14:solidFill>
                </w14:textFill>
              </w:rPr>
              <w:t>3.2.5安全生产费及各项措施费包含在报价费率中，不单独计量与支付。</w:t>
            </w:r>
          </w:p>
          <w:p w14:paraId="16E73833">
            <w:pPr>
              <w:rPr>
                <w:color w:val="000000" w:themeColor="text1"/>
                <w14:textFill>
                  <w14:solidFill>
                    <w14:schemeClr w14:val="tx1"/>
                  </w14:solidFill>
                </w14:textFill>
              </w:rPr>
            </w:pPr>
            <w:r>
              <w:rPr>
                <w:color w:val="000000" w:themeColor="text1"/>
                <w14:textFill>
                  <w14:solidFill>
                    <w14:schemeClr w14:val="tx1"/>
                  </w14:solidFill>
                </w14:textFill>
              </w:rPr>
              <w:t>3.2.6投标人应承担其投标文件编制与递交所涉及的一切费用，不管结果如何，委托人对上述费用不负任何责任。</w:t>
            </w:r>
          </w:p>
          <w:p w14:paraId="1B6740B7">
            <w:pPr>
              <w:rPr>
                <w:color w:val="000000" w:themeColor="text1"/>
                <w14:textFill>
                  <w14:solidFill>
                    <w14:schemeClr w14:val="tx1"/>
                  </w14:solidFill>
                </w14:textFill>
              </w:rPr>
            </w:pPr>
            <w:r>
              <w:rPr>
                <w:color w:val="000000" w:themeColor="text1"/>
                <w14:textFill>
                  <w14:solidFill>
                    <w14:schemeClr w14:val="tx1"/>
                  </w14:solidFill>
                </w14:textFill>
              </w:rPr>
              <w:t>3.2.7投标文件中只允许有一个报价，委托人不接受选择性报价。</w:t>
            </w:r>
          </w:p>
          <w:p w14:paraId="5E93C7A3">
            <w:pPr>
              <w:rPr>
                <w:color w:val="000000" w:themeColor="text1"/>
                <w14:textFill>
                  <w14:solidFill>
                    <w14:schemeClr w14:val="tx1"/>
                  </w14:solidFill>
                </w14:textFill>
              </w:rPr>
            </w:pPr>
            <w:r>
              <w:rPr>
                <w:color w:val="000000" w:themeColor="text1"/>
                <w14:textFill>
                  <w14:solidFill>
                    <w14:schemeClr w14:val="tx1"/>
                  </w14:solidFill>
                </w14:textFill>
              </w:rPr>
              <w:t>3.2.8本项目不接受调价函。如投标人中标，在本合同实施期间，除另有规定外，受托人提供的费率不予调整，因此，投标人应充分考虑本检测项目实施期间的各种风险。</w:t>
            </w:r>
          </w:p>
          <w:p w14:paraId="406C9C93">
            <w:pPr>
              <w:rPr>
                <w:color w:val="000000" w:themeColor="text1"/>
                <w14:textFill>
                  <w14:solidFill>
                    <w14:schemeClr w14:val="tx1"/>
                  </w14:solidFill>
                </w14:textFill>
              </w:rPr>
            </w:pPr>
            <w:r>
              <w:rPr>
                <w:color w:val="000000" w:themeColor="text1"/>
                <w14:textFill>
                  <w14:solidFill>
                    <w14:schemeClr w14:val="tx1"/>
                  </w14:solidFill>
                </w14:textFill>
              </w:rPr>
              <w:t>3.2.9投标人的投标价中应含的保险费按如下规定办理：</w:t>
            </w:r>
          </w:p>
          <w:p w14:paraId="151A7990">
            <w:pPr>
              <w:rPr>
                <w:color w:val="000000" w:themeColor="text1"/>
                <w14:textFill>
                  <w14:solidFill>
                    <w14:schemeClr w14:val="tx1"/>
                  </w14:solidFill>
                </w14:textFill>
              </w:rPr>
            </w:pPr>
            <w:r>
              <w:rPr>
                <w:color w:val="000000" w:themeColor="text1"/>
                <w14:textFill>
                  <w14:solidFill>
                    <w14:schemeClr w14:val="tx1"/>
                  </w14:solidFill>
                </w14:textFill>
              </w:rPr>
              <w:t>受托人装备险和受托人职工的(人身)事故险（现场检测人员人身意外险赔付额不低于100万）由受托人自行投保，保险费由受托人承担并支付，并包含在报价费率中，不单独报价。</w:t>
            </w:r>
          </w:p>
          <w:p w14:paraId="21148225">
            <w:pPr>
              <w:rPr>
                <w:color w:val="000000" w:themeColor="text1"/>
                <w14:textFill>
                  <w14:solidFill>
                    <w14:schemeClr w14:val="tx1"/>
                  </w14:solidFill>
                </w14:textFill>
              </w:rPr>
            </w:pPr>
            <w:r>
              <w:rPr>
                <w:color w:val="000000" w:themeColor="text1"/>
                <w14:textFill>
                  <w14:solidFill>
                    <w14:schemeClr w14:val="tx1"/>
                  </w14:solidFill>
                </w14:textFill>
              </w:rPr>
              <w:t>3.2.10履行合同过程中，如有超过中标人资质范围的试验检测项目，中标人应委托给有相应资质的单位承担，且须经发包人批准。</w:t>
            </w:r>
          </w:p>
        </w:tc>
      </w:tr>
      <w:tr w14:paraId="0D104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14:paraId="4907F384">
            <w:pPr>
              <w:jc w:val="center"/>
              <w:rPr>
                <w:color w:val="000000" w:themeColor="text1"/>
                <w14:textFill>
                  <w14:solidFill>
                    <w14:schemeClr w14:val="tx1"/>
                  </w14:solidFill>
                </w14:textFill>
              </w:rPr>
            </w:pPr>
            <w:r>
              <w:rPr>
                <w:color w:val="000000" w:themeColor="text1"/>
                <w14:textFill>
                  <w14:solidFill>
                    <w14:schemeClr w14:val="tx1"/>
                  </w14:solidFill>
                </w14:textFill>
              </w:rPr>
              <w:t>3.2.3</w:t>
            </w:r>
          </w:p>
        </w:tc>
        <w:tc>
          <w:tcPr>
            <w:tcW w:w="988" w:type="pct"/>
            <w:vAlign w:val="center"/>
          </w:tcPr>
          <w:p w14:paraId="0DB79B9B">
            <w:pPr>
              <w:jc w:val="center"/>
              <w:rPr>
                <w:color w:val="000000" w:themeColor="text1"/>
                <w14:textFill>
                  <w14:solidFill>
                    <w14:schemeClr w14:val="tx1"/>
                  </w14:solidFill>
                </w14:textFill>
              </w:rPr>
            </w:pPr>
            <w:r>
              <w:rPr>
                <w:color w:val="000000" w:themeColor="text1"/>
                <w14:textFill>
                  <w14:solidFill>
                    <w14:schemeClr w14:val="tx1"/>
                  </w14:solidFill>
                </w14:textFill>
              </w:rPr>
              <w:t>工程量清单的填写方式</w:t>
            </w:r>
          </w:p>
        </w:tc>
        <w:tc>
          <w:tcPr>
            <w:tcW w:w="3361" w:type="pct"/>
            <w:vAlign w:val="center"/>
          </w:tcPr>
          <w:p w14:paraId="46C04C7A">
            <w:pPr>
              <w:rPr>
                <w:color w:val="000000" w:themeColor="text1"/>
                <w14:textFill>
                  <w14:solidFill>
                    <w14:schemeClr w14:val="tx1"/>
                  </w14:solidFill>
                </w14:textFill>
              </w:rPr>
            </w:pPr>
            <w:r>
              <w:rPr>
                <w:rFonts w:hint="eastAsia"/>
                <w:color w:val="000000" w:themeColor="text1"/>
                <w14:textFill>
                  <w14:solidFill>
                    <w14:schemeClr w14:val="tx1"/>
                  </w14:solidFill>
                </w14:textFill>
              </w:rPr>
              <w:t>/</w:t>
            </w:r>
          </w:p>
        </w:tc>
      </w:tr>
      <w:tr w14:paraId="6CCE64D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14:paraId="664B66FE">
            <w:pPr>
              <w:jc w:val="center"/>
              <w:rPr>
                <w:color w:val="000000" w:themeColor="text1"/>
                <w14:textFill>
                  <w14:solidFill>
                    <w14:schemeClr w14:val="tx1"/>
                  </w14:solidFill>
                </w14:textFill>
              </w:rPr>
            </w:pPr>
            <w:r>
              <w:rPr>
                <w:color w:val="000000" w:themeColor="text1"/>
                <w14:textFill>
                  <w14:solidFill>
                    <w14:schemeClr w14:val="tx1"/>
                  </w14:solidFill>
                </w14:textFill>
              </w:rPr>
              <w:t>3.3.1</w:t>
            </w:r>
          </w:p>
        </w:tc>
        <w:tc>
          <w:tcPr>
            <w:tcW w:w="988" w:type="pct"/>
            <w:vAlign w:val="center"/>
          </w:tcPr>
          <w:p w14:paraId="7013D10C">
            <w:pPr>
              <w:jc w:val="center"/>
              <w:rPr>
                <w:color w:val="000000" w:themeColor="text1"/>
                <w14:textFill>
                  <w14:solidFill>
                    <w14:schemeClr w14:val="tx1"/>
                  </w14:solidFill>
                </w14:textFill>
              </w:rPr>
            </w:pPr>
            <w:r>
              <w:rPr>
                <w:color w:val="000000" w:themeColor="text1"/>
                <w14:textFill>
                  <w14:solidFill>
                    <w14:schemeClr w14:val="tx1"/>
                  </w14:solidFill>
                </w14:textFill>
              </w:rPr>
              <w:t>投标有效期</w:t>
            </w:r>
          </w:p>
        </w:tc>
        <w:tc>
          <w:tcPr>
            <w:tcW w:w="3361" w:type="pct"/>
            <w:vAlign w:val="center"/>
          </w:tcPr>
          <w:p w14:paraId="59500067">
            <w:pPr>
              <w:rPr>
                <w:color w:val="000000" w:themeColor="text1"/>
                <w14:textFill>
                  <w14:solidFill>
                    <w14:schemeClr w14:val="tx1"/>
                  </w14:solidFill>
                </w14:textFill>
              </w:rPr>
            </w:pPr>
            <w:r>
              <w:rPr>
                <w:color w:val="000000" w:themeColor="text1"/>
                <w14:textFill>
                  <w14:solidFill>
                    <w14:schemeClr w14:val="tx1"/>
                  </w14:solidFill>
                </w14:textFill>
              </w:rPr>
              <w:t>自招标文件规定的投标截止之日起计算90天</w:t>
            </w:r>
          </w:p>
        </w:tc>
      </w:tr>
      <w:tr w14:paraId="73A98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3" w:hRule="atLeast"/>
          <w:jc w:val="center"/>
        </w:trPr>
        <w:tc>
          <w:tcPr>
            <w:tcW w:w="651" w:type="pct"/>
            <w:vAlign w:val="center"/>
          </w:tcPr>
          <w:p w14:paraId="31CF2F1F">
            <w:pPr>
              <w:jc w:val="center"/>
              <w:rPr>
                <w:color w:val="000000" w:themeColor="text1"/>
                <w14:textFill>
                  <w14:solidFill>
                    <w14:schemeClr w14:val="tx1"/>
                  </w14:solidFill>
                </w14:textFill>
              </w:rPr>
            </w:pPr>
            <w:r>
              <w:rPr>
                <w:color w:val="000000" w:themeColor="text1"/>
                <w14:textFill>
                  <w14:solidFill>
                    <w14:schemeClr w14:val="tx1"/>
                  </w14:solidFill>
                </w14:textFill>
              </w:rPr>
              <w:t>3.4.1</w:t>
            </w:r>
          </w:p>
        </w:tc>
        <w:tc>
          <w:tcPr>
            <w:tcW w:w="988" w:type="pct"/>
            <w:vAlign w:val="center"/>
          </w:tcPr>
          <w:p w14:paraId="6C107144">
            <w:pPr>
              <w:jc w:val="center"/>
              <w:rPr>
                <w:color w:val="000000" w:themeColor="text1"/>
                <w14:textFill>
                  <w14:solidFill>
                    <w14:schemeClr w14:val="tx1"/>
                  </w14:solidFill>
                </w14:textFill>
              </w:rPr>
            </w:pPr>
            <w:r>
              <w:rPr>
                <w:color w:val="000000" w:themeColor="text1"/>
                <w14:textFill>
                  <w14:solidFill>
                    <w14:schemeClr w14:val="tx1"/>
                  </w14:solidFill>
                </w14:textFill>
              </w:rPr>
              <w:t>投标保证金</w:t>
            </w:r>
          </w:p>
        </w:tc>
        <w:tc>
          <w:tcPr>
            <w:tcW w:w="3361" w:type="pct"/>
            <w:vAlign w:val="center"/>
          </w:tcPr>
          <w:p w14:paraId="3DDB8924">
            <w:pPr>
              <w:widowControl/>
              <w:autoSpaceDE w:val="0"/>
              <w:autoSpaceDN w:val="0"/>
              <w:adjustRightInd w:val="0"/>
              <w:jc w:val="left"/>
              <w:rPr>
                <w:rFonts w:ascii="宋体" w:hAnsi="宋体" w:cs="宋体"/>
                <w:b/>
                <w:bCs/>
                <w:color w:val="000000"/>
                <w:sz w:val="24"/>
              </w:rPr>
            </w:pPr>
            <w:r>
              <w:rPr>
                <w:rFonts w:hint="eastAsia" w:ascii="宋体" w:hAnsi="宋体" w:cs="宋体"/>
                <w:b/>
                <w:bCs/>
                <w:color w:val="000000"/>
                <w:sz w:val="24"/>
              </w:rPr>
              <w:t>是否要求投标人递交投标保证金：</w:t>
            </w:r>
          </w:p>
          <w:p w14:paraId="5D9B13BF">
            <w:pPr>
              <w:widowControl/>
              <w:autoSpaceDE w:val="0"/>
              <w:autoSpaceDN w:val="0"/>
              <w:adjustRightInd w:val="0"/>
              <w:jc w:val="left"/>
              <w:rPr>
                <w:rFonts w:ascii="宋体" w:hAnsi="宋体" w:cs="宋体"/>
                <w:b/>
                <w:bCs/>
                <w:color w:val="000000"/>
                <w:sz w:val="24"/>
              </w:rPr>
            </w:pPr>
            <w:r>
              <w:rPr>
                <w:rFonts w:hint="eastAsia" w:ascii="宋体" w:hAnsi="宋体" w:cs="宋体"/>
                <w:b/>
                <w:bCs/>
                <w:color w:val="000000"/>
                <w:sz w:val="24"/>
              </w:rPr>
              <w:sym w:font="Wingdings 2" w:char="0052"/>
            </w:r>
            <w:r>
              <w:rPr>
                <w:rFonts w:hint="eastAsia" w:ascii="宋体" w:hAnsi="宋体" w:cs="宋体"/>
                <w:b/>
                <w:bCs/>
                <w:color w:val="000000"/>
                <w:sz w:val="24"/>
              </w:rPr>
              <w:t>有要求，</w:t>
            </w:r>
          </w:p>
          <w:p w14:paraId="29BBDBDC">
            <w:pPr>
              <w:widowControl/>
              <w:autoSpaceDE w:val="0"/>
              <w:autoSpaceDN w:val="0"/>
              <w:adjustRightInd w:val="0"/>
              <w:jc w:val="left"/>
              <w:rPr>
                <w:rFonts w:ascii="宋体" w:hAnsi="宋体" w:cs="宋体"/>
                <w:b/>
                <w:bCs/>
                <w:color w:val="000000"/>
                <w:sz w:val="24"/>
              </w:rPr>
            </w:pPr>
            <w:r>
              <w:rPr>
                <w:rFonts w:hint="eastAsia" w:ascii="宋体" w:hAnsi="宋体" w:cs="宋体"/>
                <w:b/>
                <w:bCs/>
                <w:color w:val="000000"/>
                <w:sz w:val="24"/>
              </w:rPr>
              <w:t>一、投标保证金的金额：捌仟元。投标人最近一次在江苏省公路水路建设市场从业单位信用评定结果中的信用等级为AA级的投标保证金减少50％，被列入最近一次江苏省公路水运建设市场守信激励主体对象名单（红名单）的从业单位免缴投标保证金。</w:t>
            </w:r>
          </w:p>
          <w:p w14:paraId="6E36BF27">
            <w:pPr>
              <w:widowControl/>
              <w:autoSpaceDE w:val="0"/>
              <w:autoSpaceDN w:val="0"/>
              <w:adjustRightInd w:val="0"/>
              <w:jc w:val="left"/>
              <w:rPr>
                <w:rFonts w:ascii="宋体" w:hAnsi="宋体" w:cs="宋体"/>
                <w:b/>
                <w:bCs/>
                <w:color w:val="000000"/>
                <w:sz w:val="24"/>
              </w:rPr>
            </w:pPr>
            <w:r>
              <w:rPr>
                <w:rFonts w:hint="eastAsia" w:ascii="宋体" w:hAnsi="宋体" w:cs="宋体"/>
                <w:b/>
                <w:bCs/>
                <w:color w:val="000000"/>
                <w:sz w:val="24"/>
              </w:rPr>
              <w:t>二、投标保证金递交形式：</w:t>
            </w:r>
          </w:p>
          <w:p w14:paraId="33E5F422">
            <w:pPr>
              <w:widowControl/>
              <w:autoSpaceDE w:val="0"/>
              <w:autoSpaceDN w:val="0"/>
              <w:adjustRightInd w:val="0"/>
              <w:jc w:val="left"/>
              <w:rPr>
                <w:rFonts w:ascii="宋体" w:hAnsi="宋体" w:cs="宋体"/>
                <w:b/>
                <w:bCs/>
                <w:color w:val="000000"/>
                <w:sz w:val="24"/>
              </w:rPr>
            </w:pPr>
            <w:r>
              <w:rPr>
                <w:rFonts w:hint="eastAsia" w:ascii="宋体" w:hAnsi="宋体" w:cs="宋体"/>
                <w:b/>
                <w:bCs/>
                <w:color w:val="000000"/>
                <w:sz w:val="24"/>
              </w:rPr>
              <w:t>1、红名单单位免缴投标保证金，提供列入红名单的公告截图即可。</w:t>
            </w:r>
          </w:p>
          <w:p w14:paraId="6B18BB70">
            <w:pPr>
              <w:rPr>
                <w:color w:val="000000" w:themeColor="text1"/>
                <w14:textFill>
                  <w14:solidFill>
                    <w14:schemeClr w14:val="tx1"/>
                  </w14:solidFill>
                </w14:textFill>
              </w:rPr>
            </w:pPr>
            <w:r>
              <w:rPr>
                <w:rFonts w:hint="eastAsia" w:ascii="宋体" w:hAnsi="宋体" w:cs="宋体"/>
                <w:b/>
                <w:bCs/>
                <w:color w:val="000000"/>
                <w:sz w:val="24"/>
              </w:rPr>
              <w:t>三、非红名单请在投标文件中提交《投标保证金信用承诺书》代替投标保证金缴纳，承诺书中保证金金额请根据投标人自身情况填报。</w:t>
            </w:r>
          </w:p>
        </w:tc>
      </w:tr>
      <w:tr w14:paraId="0C9FE90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47" w:hRule="atLeast"/>
          <w:jc w:val="center"/>
        </w:trPr>
        <w:tc>
          <w:tcPr>
            <w:tcW w:w="651" w:type="pct"/>
            <w:vAlign w:val="center"/>
          </w:tcPr>
          <w:p w14:paraId="725BBB7D">
            <w:pPr>
              <w:jc w:val="center"/>
              <w:rPr>
                <w:color w:val="000000" w:themeColor="text1"/>
                <w14:textFill>
                  <w14:solidFill>
                    <w14:schemeClr w14:val="tx1"/>
                  </w14:solidFill>
                </w14:textFill>
              </w:rPr>
            </w:pPr>
            <w:r>
              <w:rPr>
                <w:color w:val="000000" w:themeColor="text1"/>
                <w14:textFill>
                  <w14:solidFill>
                    <w14:schemeClr w14:val="tx1"/>
                  </w14:solidFill>
                </w14:textFill>
              </w:rPr>
              <w:t>3.5.3</w:t>
            </w:r>
          </w:p>
        </w:tc>
        <w:tc>
          <w:tcPr>
            <w:tcW w:w="988" w:type="pct"/>
            <w:vAlign w:val="center"/>
          </w:tcPr>
          <w:p w14:paraId="7B146918">
            <w:pPr>
              <w:jc w:val="center"/>
              <w:rPr>
                <w:color w:val="000000" w:themeColor="text1"/>
                <w14:textFill>
                  <w14:solidFill>
                    <w14:schemeClr w14:val="tx1"/>
                  </w14:solidFill>
                </w14:textFill>
              </w:rPr>
            </w:pPr>
            <w:r>
              <w:rPr>
                <w:color w:val="000000" w:themeColor="text1"/>
                <w14:textFill>
                  <w14:solidFill>
                    <w14:schemeClr w14:val="tx1"/>
                  </w14:solidFill>
                </w14:textFill>
              </w:rPr>
              <w:t>近年完成的类似项目的年份要求</w:t>
            </w:r>
          </w:p>
        </w:tc>
        <w:tc>
          <w:tcPr>
            <w:tcW w:w="3361" w:type="pct"/>
            <w:vAlign w:val="center"/>
          </w:tcPr>
          <w:p w14:paraId="2B3B3184">
            <w:pPr>
              <w:rPr>
                <w:color w:val="000000" w:themeColor="text1"/>
                <w14:textFill>
                  <w14:solidFill>
                    <w14:schemeClr w14:val="tx1"/>
                  </w14:solidFill>
                </w14:textFill>
              </w:rPr>
            </w:pPr>
            <w:r>
              <w:rPr>
                <w:rFonts w:hint="eastAsia"/>
                <w:color w:val="000000" w:themeColor="text1"/>
                <w14:textFill>
                  <w14:solidFill>
                    <w14:schemeClr w14:val="tx1"/>
                  </w14:solidFill>
                </w14:textFill>
              </w:rPr>
              <w:t>详见招标公告</w:t>
            </w:r>
          </w:p>
        </w:tc>
      </w:tr>
      <w:tr w14:paraId="25C9281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7" w:hRule="atLeast"/>
          <w:jc w:val="center"/>
        </w:trPr>
        <w:tc>
          <w:tcPr>
            <w:tcW w:w="651" w:type="pct"/>
            <w:vAlign w:val="center"/>
          </w:tcPr>
          <w:p w14:paraId="658FB93A">
            <w:pPr>
              <w:jc w:val="center"/>
              <w:rPr>
                <w:color w:val="000000" w:themeColor="text1"/>
                <w14:textFill>
                  <w14:solidFill>
                    <w14:schemeClr w14:val="tx1"/>
                  </w14:solidFill>
                </w14:textFill>
              </w:rPr>
            </w:pPr>
            <w:r>
              <w:rPr>
                <w:color w:val="000000" w:themeColor="text1"/>
                <w14:textFill>
                  <w14:solidFill>
                    <w14:schemeClr w14:val="tx1"/>
                  </w14:solidFill>
                </w14:textFill>
              </w:rPr>
              <w:t>3.5.4</w:t>
            </w:r>
          </w:p>
        </w:tc>
        <w:tc>
          <w:tcPr>
            <w:tcW w:w="988" w:type="pct"/>
            <w:vAlign w:val="center"/>
          </w:tcPr>
          <w:p w14:paraId="047EE64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近年发生的诉讼及仲裁情况的年份要求</w:t>
            </w:r>
          </w:p>
        </w:tc>
        <w:tc>
          <w:tcPr>
            <w:tcW w:w="3361" w:type="pct"/>
            <w:vAlign w:val="center"/>
          </w:tcPr>
          <w:p w14:paraId="49393CF6">
            <w:pPr>
              <w:rPr>
                <w:color w:val="000000" w:themeColor="text1"/>
                <w14:textFill>
                  <w14:solidFill>
                    <w14:schemeClr w14:val="tx1"/>
                  </w14:solidFill>
                </w14:textFill>
              </w:rPr>
            </w:pPr>
            <w:r>
              <w:rPr>
                <w:color w:val="000000" w:themeColor="text1"/>
                <w14:textFill>
                  <w14:solidFill>
                    <w14:schemeClr w14:val="tx1"/>
                  </w14:solidFill>
                </w14:textFill>
              </w:rPr>
              <w:t>2021</w:t>
            </w:r>
            <w:r>
              <w:rPr>
                <w:rFonts w:hint="eastAsia"/>
                <w:color w:val="000000" w:themeColor="text1"/>
                <w14:textFill>
                  <w14:solidFill>
                    <w14:schemeClr w14:val="tx1"/>
                  </w14:solidFill>
                </w14:textFill>
              </w:rPr>
              <w:t>年1月1日以来</w:t>
            </w:r>
          </w:p>
        </w:tc>
      </w:tr>
      <w:tr w14:paraId="386F737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2" w:hRule="atLeast"/>
          <w:jc w:val="center"/>
        </w:trPr>
        <w:tc>
          <w:tcPr>
            <w:tcW w:w="651" w:type="pct"/>
            <w:vAlign w:val="center"/>
          </w:tcPr>
          <w:p w14:paraId="07DBC5AD">
            <w:pPr>
              <w:jc w:val="center"/>
              <w:rPr>
                <w:color w:val="000000" w:themeColor="text1"/>
                <w14:textFill>
                  <w14:solidFill>
                    <w14:schemeClr w14:val="tx1"/>
                  </w14:solidFill>
                </w14:textFill>
              </w:rPr>
            </w:pPr>
            <w:r>
              <w:rPr>
                <w:color w:val="000000" w:themeColor="text1"/>
                <w14:textFill>
                  <w14:solidFill>
                    <w14:schemeClr w14:val="tx1"/>
                  </w14:solidFill>
                </w14:textFill>
              </w:rPr>
              <w:t>3.6</w:t>
            </w:r>
          </w:p>
        </w:tc>
        <w:tc>
          <w:tcPr>
            <w:tcW w:w="988" w:type="pct"/>
            <w:vAlign w:val="center"/>
          </w:tcPr>
          <w:p w14:paraId="7AF335FB">
            <w:pPr>
              <w:jc w:val="center"/>
              <w:rPr>
                <w:color w:val="000000" w:themeColor="text1"/>
                <w14:textFill>
                  <w14:solidFill>
                    <w14:schemeClr w14:val="tx1"/>
                  </w14:solidFill>
                </w14:textFill>
              </w:rPr>
            </w:pPr>
            <w:r>
              <w:rPr>
                <w:color w:val="000000" w:themeColor="text1"/>
                <w14:textFill>
                  <w14:solidFill>
                    <w14:schemeClr w14:val="tx1"/>
                  </w14:solidFill>
                </w14:textFill>
              </w:rPr>
              <w:t>是否允许递交备选投标方案</w:t>
            </w:r>
          </w:p>
        </w:tc>
        <w:tc>
          <w:tcPr>
            <w:tcW w:w="3361" w:type="pct"/>
            <w:vAlign w:val="center"/>
          </w:tcPr>
          <w:p w14:paraId="7AF19FFD">
            <w:pPr>
              <w:rPr>
                <w:color w:val="000000" w:themeColor="text1"/>
                <w14:textFill>
                  <w14:solidFill>
                    <w14:schemeClr w14:val="tx1"/>
                  </w14:solidFill>
                </w14:textFill>
              </w:rPr>
            </w:pPr>
            <w:r>
              <w:rPr>
                <w:color w:val="000000" w:themeColor="text1"/>
                <w14:textFill>
                  <w14:solidFill>
                    <w14:schemeClr w14:val="tx1"/>
                  </w14:solidFill>
                </w14:textFill>
              </w:rPr>
              <w:t>不允许</w:t>
            </w:r>
          </w:p>
        </w:tc>
      </w:tr>
      <w:tr w14:paraId="33AC93B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51" w:type="pct"/>
            <w:vAlign w:val="center"/>
          </w:tcPr>
          <w:p w14:paraId="17DF50F2">
            <w:pPr>
              <w:jc w:val="center"/>
              <w:rPr>
                <w:color w:val="000000" w:themeColor="text1"/>
                <w14:textFill>
                  <w14:solidFill>
                    <w14:schemeClr w14:val="tx1"/>
                  </w14:solidFill>
                </w14:textFill>
              </w:rPr>
            </w:pPr>
            <w:r>
              <w:rPr>
                <w:color w:val="000000" w:themeColor="text1"/>
                <w14:textFill>
                  <w14:solidFill>
                    <w14:schemeClr w14:val="tx1"/>
                  </w14:solidFill>
                </w14:textFill>
              </w:rPr>
              <w:t>3.7.3</w:t>
            </w:r>
          </w:p>
        </w:tc>
        <w:tc>
          <w:tcPr>
            <w:tcW w:w="988" w:type="pct"/>
            <w:vAlign w:val="center"/>
          </w:tcPr>
          <w:p w14:paraId="66901C4C">
            <w:pPr>
              <w:jc w:val="center"/>
              <w:rPr>
                <w:color w:val="000000" w:themeColor="text1"/>
                <w14:textFill>
                  <w14:solidFill>
                    <w14:schemeClr w14:val="tx1"/>
                  </w14:solidFill>
                </w14:textFill>
              </w:rPr>
            </w:pPr>
            <w:r>
              <w:rPr>
                <w:color w:val="000000" w:themeColor="text1"/>
                <w14:textFill>
                  <w14:solidFill>
                    <w14:schemeClr w14:val="tx1"/>
                  </w14:solidFill>
                </w14:textFill>
              </w:rPr>
              <w:t>签字或盖章的其他要求</w:t>
            </w:r>
          </w:p>
        </w:tc>
        <w:tc>
          <w:tcPr>
            <w:tcW w:w="3361" w:type="pct"/>
            <w:vAlign w:val="center"/>
          </w:tcPr>
          <w:p w14:paraId="68D5DE35">
            <w:pPr>
              <w:rPr>
                <w:color w:val="000000" w:themeColor="text1"/>
                <w14:textFill>
                  <w14:solidFill>
                    <w14:schemeClr w14:val="tx1"/>
                  </w14:solidFill>
                </w14:textFill>
              </w:rPr>
            </w:pPr>
            <w:r>
              <w:rPr>
                <w:rFonts w:hint="eastAsia"/>
                <w:color w:val="000000" w:themeColor="text1"/>
                <w14:textFill>
                  <w14:solidFill>
                    <w14:schemeClr w14:val="tx1"/>
                  </w14:solidFill>
                </w14:textFill>
              </w:rPr>
              <w:t>投标文件上法定代表人或其授权代理人的签名、盖单位公章齐全，符合招标文件第七章“投标文件格式”中的相应要求。</w:t>
            </w:r>
          </w:p>
        </w:tc>
      </w:tr>
      <w:tr w14:paraId="608D223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84" w:hRule="atLeast"/>
          <w:jc w:val="center"/>
        </w:trPr>
        <w:tc>
          <w:tcPr>
            <w:tcW w:w="651" w:type="pct"/>
            <w:vAlign w:val="center"/>
          </w:tcPr>
          <w:p w14:paraId="1E7C1295">
            <w:pPr>
              <w:jc w:val="center"/>
              <w:rPr>
                <w:color w:val="000000" w:themeColor="text1"/>
                <w14:textFill>
                  <w14:solidFill>
                    <w14:schemeClr w14:val="tx1"/>
                  </w14:solidFill>
                </w14:textFill>
              </w:rPr>
            </w:pPr>
            <w:r>
              <w:rPr>
                <w:color w:val="000000" w:themeColor="text1"/>
                <w14:textFill>
                  <w14:solidFill>
                    <w14:schemeClr w14:val="tx1"/>
                  </w14:solidFill>
                </w14:textFill>
              </w:rPr>
              <w:t>3.7.4</w:t>
            </w:r>
          </w:p>
        </w:tc>
        <w:tc>
          <w:tcPr>
            <w:tcW w:w="988" w:type="pct"/>
            <w:vAlign w:val="center"/>
          </w:tcPr>
          <w:p w14:paraId="2BA70BC7">
            <w:pPr>
              <w:jc w:val="center"/>
              <w:rPr>
                <w:color w:val="000000" w:themeColor="text1"/>
                <w14:textFill>
                  <w14:solidFill>
                    <w14:schemeClr w14:val="tx1"/>
                  </w14:solidFill>
                </w14:textFill>
              </w:rPr>
            </w:pPr>
            <w:r>
              <w:rPr>
                <w:color w:val="000000" w:themeColor="text1"/>
                <w14:textFill>
                  <w14:solidFill>
                    <w14:schemeClr w14:val="tx1"/>
                  </w14:solidFill>
                </w14:textFill>
              </w:rPr>
              <w:t>投标文件副本份数</w:t>
            </w:r>
          </w:p>
        </w:tc>
        <w:tc>
          <w:tcPr>
            <w:tcW w:w="3361" w:type="pct"/>
            <w:vAlign w:val="center"/>
          </w:tcPr>
          <w:p w14:paraId="6D864ED2">
            <w:pPr>
              <w:rPr>
                <w:color w:val="000000" w:themeColor="text1"/>
                <w14:textFill>
                  <w14:solidFill>
                    <w14:schemeClr w14:val="tx1"/>
                  </w14:solidFill>
                </w14:textFill>
              </w:rPr>
            </w:pPr>
            <w:r>
              <w:rPr>
                <w:rFonts w:hint="eastAsia"/>
                <w:color w:val="000000" w:themeColor="text1"/>
                <w14:textFill>
                  <w14:solidFill>
                    <w14:schemeClr w14:val="tx1"/>
                  </w14:solidFill>
                </w14:textFill>
              </w:rPr>
              <w:t>投标文件副本份数：投标文件第一个信封正本1份、副本4份；投标文件第二个信封正本1份、副本4份。中标人在办理合同签订手续时再提交副本若干份，具体份数由发包人确定，副本为正本的复制件。</w:t>
            </w:r>
          </w:p>
          <w:p w14:paraId="0FA9CCAF">
            <w:pPr>
              <w:rPr>
                <w:color w:val="000000" w:themeColor="text1"/>
                <w14:textFill>
                  <w14:solidFill>
                    <w14:schemeClr w14:val="tx1"/>
                  </w14:solidFill>
                </w14:textFill>
              </w:rPr>
            </w:pPr>
            <w:r>
              <w:rPr>
                <w:rFonts w:hint="eastAsia"/>
                <w:color w:val="000000" w:themeColor="text1"/>
                <w14:textFill>
                  <w14:solidFill>
                    <w14:schemeClr w14:val="tx1"/>
                  </w14:solidFill>
                </w14:textFill>
              </w:rPr>
              <w:t>是否要求提交电子版文件：投标人应同时递交其投标文件的电子文件一套（</w:t>
            </w:r>
            <w:r>
              <w:rPr>
                <w:rFonts w:hint="eastAsia"/>
                <w:color w:val="000000" w:themeColor="text1"/>
                <w:lang w:val="zh-CN"/>
                <w14:textFill>
                  <w14:solidFill>
                    <w14:schemeClr w14:val="tx1"/>
                  </w14:solidFill>
                </w14:textFill>
              </w:rPr>
              <w:t>电子版</w:t>
            </w:r>
            <w:r>
              <w:rPr>
                <w:rFonts w:hint="eastAsia"/>
                <w:color w:val="000000" w:themeColor="text1"/>
                <w14:textFill>
                  <w14:solidFill>
                    <w14:schemeClr w14:val="tx1"/>
                  </w14:solidFill>
                </w14:textFill>
              </w:rPr>
              <w:t>投标</w:t>
            </w:r>
            <w:r>
              <w:rPr>
                <w:rFonts w:hint="eastAsia"/>
                <w:color w:val="000000" w:themeColor="text1"/>
                <w:lang w:val="zh-CN"/>
                <w14:textFill>
                  <w14:solidFill>
                    <w14:schemeClr w14:val="tx1"/>
                  </w14:solidFill>
                </w14:textFill>
              </w:rPr>
              <w:t>文件</w:t>
            </w:r>
            <w:r>
              <w:rPr>
                <w:rFonts w:hint="eastAsia"/>
                <w:color w:val="000000" w:themeColor="text1"/>
                <w14:textFill>
                  <w14:solidFill>
                    <w14:schemeClr w14:val="tx1"/>
                  </w14:solidFill>
                </w14:textFill>
              </w:rPr>
              <w:t>为第一个信封、第二个信封正本</w:t>
            </w:r>
            <w:r>
              <w:rPr>
                <w:rFonts w:hint="eastAsia"/>
                <w:color w:val="000000" w:themeColor="text1"/>
                <w:lang w:val="zh-CN"/>
                <w14:textFill>
                  <w14:solidFill>
                    <w14:schemeClr w14:val="tx1"/>
                  </w14:solidFill>
                </w14:textFill>
              </w:rPr>
              <w:t>签字盖章后纸质版</w:t>
            </w:r>
            <w:r>
              <w:rPr>
                <w:rFonts w:hint="eastAsia"/>
                <w:color w:val="000000" w:themeColor="text1"/>
                <w14:textFill>
                  <w14:solidFill>
                    <w14:schemeClr w14:val="tx1"/>
                  </w14:solidFill>
                </w14:textFill>
              </w:rPr>
              <w:t>投标</w:t>
            </w:r>
            <w:r>
              <w:rPr>
                <w:rFonts w:hint="eastAsia"/>
                <w:color w:val="000000" w:themeColor="text1"/>
                <w:lang w:val="zh-CN"/>
                <w14:textFill>
                  <w14:solidFill>
                    <w14:schemeClr w14:val="tx1"/>
                  </w14:solidFill>
                </w14:textFill>
              </w:rPr>
              <w:t>文件的扫描件；</w:t>
            </w:r>
            <w:r>
              <w:rPr>
                <w:rFonts w:hint="eastAsia"/>
                <w:color w:val="000000" w:themeColor="text1"/>
                <w14:textFill>
                  <w14:solidFill>
                    <w14:schemeClr w14:val="tx1"/>
                  </w14:solidFill>
                </w14:textFill>
              </w:rPr>
              <w:t>投标人</w:t>
            </w:r>
            <w:r>
              <w:rPr>
                <w:rFonts w:hint="eastAsia"/>
                <w:color w:val="000000" w:themeColor="text1"/>
                <w:lang w:val="zh-CN"/>
                <w14:textFill>
                  <w14:solidFill>
                    <w14:schemeClr w14:val="tx1"/>
                  </w14:solidFill>
                </w14:textFill>
              </w:rPr>
              <w:t>按</w:t>
            </w:r>
            <w:r>
              <w:rPr>
                <w:rFonts w:hint="eastAsia"/>
                <w:color w:val="000000" w:themeColor="text1"/>
                <w14:textFill>
                  <w14:solidFill>
                    <w14:schemeClr w14:val="tx1"/>
                  </w14:solidFill>
                </w14:textFill>
              </w:rPr>
              <w:t>第一个信封、第二个信封</w:t>
            </w:r>
            <w:r>
              <w:rPr>
                <w:rFonts w:hint="eastAsia"/>
                <w:color w:val="000000" w:themeColor="text1"/>
                <w:lang w:val="zh-CN"/>
                <w14:textFill>
                  <w14:solidFill>
                    <w14:schemeClr w14:val="tx1"/>
                  </w14:solidFill>
                </w14:textFill>
              </w:rPr>
              <w:t>分别扫描为</w:t>
            </w:r>
            <w:r>
              <w:rPr>
                <w:rFonts w:hint="eastAsia"/>
                <w:color w:val="000000" w:themeColor="text1"/>
                <w14:textFill>
                  <w14:solidFill>
                    <w14:schemeClr w14:val="tx1"/>
                  </w14:solidFill>
                </w14:textFill>
              </w:rPr>
              <w:t>2</w:t>
            </w:r>
            <w:r>
              <w:rPr>
                <w:rFonts w:hint="eastAsia"/>
                <w:color w:val="000000" w:themeColor="text1"/>
                <w:lang w:val="zh-CN"/>
                <w14:textFill>
                  <w14:solidFill>
                    <w14:schemeClr w14:val="tx1"/>
                  </w14:solidFill>
                </w14:textFill>
              </w:rPr>
              <w:t>个文件；</w:t>
            </w:r>
            <w:r>
              <w:rPr>
                <w:rFonts w:hint="eastAsia"/>
                <w:color w:val="000000" w:themeColor="text1"/>
                <w14:textFill>
                  <w14:solidFill>
                    <w14:schemeClr w14:val="tx1"/>
                  </w14:solidFill>
                </w14:textFill>
              </w:rPr>
              <w:t>应按第一个信封和第二个信封分别提供；载体为U盘；电子文件均不得设置密码并保证无病毒；）。</w:t>
            </w:r>
          </w:p>
        </w:tc>
      </w:tr>
      <w:tr w14:paraId="2AF665B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651" w:type="pct"/>
            <w:vAlign w:val="center"/>
          </w:tcPr>
          <w:p w14:paraId="61B7B188">
            <w:pPr>
              <w:jc w:val="center"/>
              <w:rPr>
                <w:color w:val="000000" w:themeColor="text1"/>
                <w14:textFill>
                  <w14:solidFill>
                    <w14:schemeClr w14:val="tx1"/>
                  </w14:solidFill>
                </w14:textFill>
              </w:rPr>
            </w:pPr>
            <w:r>
              <w:rPr>
                <w:color w:val="000000" w:themeColor="text1"/>
                <w14:textFill>
                  <w14:solidFill>
                    <w14:schemeClr w14:val="tx1"/>
                  </w14:solidFill>
                </w14:textFill>
              </w:rPr>
              <w:t>3.7.5</w:t>
            </w:r>
          </w:p>
        </w:tc>
        <w:tc>
          <w:tcPr>
            <w:tcW w:w="988" w:type="pct"/>
            <w:vAlign w:val="center"/>
          </w:tcPr>
          <w:p w14:paraId="1C1225A6">
            <w:pPr>
              <w:jc w:val="center"/>
              <w:rPr>
                <w:color w:val="000000" w:themeColor="text1"/>
                <w14:textFill>
                  <w14:solidFill>
                    <w14:schemeClr w14:val="tx1"/>
                  </w14:solidFill>
                </w14:textFill>
              </w:rPr>
            </w:pPr>
            <w:r>
              <w:rPr>
                <w:color w:val="000000" w:themeColor="text1"/>
                <w14:textFill>
                  <w14:solidFill>
                    <w14:schemeClr w14:val="tx1"/>
                  </w14:solidFill>
                </w14:textFill>
              </w:rPr>
              <w:t>装订要求</w:t>
            </w:r>
          </w:p>
        </w:tc>
        <w:tc>
          <w:tcPr>
            <w:tcW w:w="3361" w:type="pct"/>
            <w:vAlign w:val="center"/>
          </w:tcPr>
          <w:p w14:paraId="4C382083">
            <w:pPr>
              <w:rPr>
                <w:color w:val="000000" w:themeColor="text1"/>
                <w14:textFill>
                  <w14:solidFill>
                    <w14:schemeClr w14:val="tx1"/>
                  </w14:solidFill>
                </w14:textFill>
              </w:rPr>
            </w:pPr>
            <w:r>
              <w:rPr>
                <w:rFonts w:hint="eastAsia"/>
                <w:b/>
                <w:bCs/>
                <w:color w:val="000000" w:themeColor="text1"/>
                <w14:textFill>
                  <w14:solidFill>
                    <w14:schemeClr w14:val="tx1"/>
                  </w14:solidFill>
                </w14:textFill>
              </w:rPr>
              <w:t>投标文件第一个信封、第二个信封应分别、分正副本装订成册</w:t>
            </w:r>
            <w:r>
              <w:rPr>
                <w:rFonts w:hint="eastAsia"/>
                <w:color w:val="000000" w:themeColor="text1"/>
                <w14:textFill>
                  <w14:solidFill>
                    <w14:schemeClr w14:val="tx1"/>
                  </w14:solidFill>
                </w14:textFill>
              </w:rPr>
              <w:t>，应编制目录，且逐页标注连续页码。投标文件不得采用活页夹装订。投标文件应编制目录，并标注页码，否则，招标人对由于投标文件装订松散而造成的丢失或其它后果不承担任何责任。每个篇章用彩色纸张隔离，以便查阅。</w:t>
            </w:r>
          </w:p>
        </w:tc>
      </w:tr>
      <w:tr w14:paraId="626790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864" w:hRule="atLeast"/>
          <w:jc w:val="center"/>
        </w:trPr>
        <w:tc>
          <w:tcPr>
            <w:tcW w:w="651" w:type="pct"/>
            <w:vAlign w:val="center"/>
          </w:tcPr>
          <w:p w14:paraId="2BEDF6CF">
            <w:pPr>
              <w:jc w:val="center"/>
              <w:rPr>
                <w:color w:val="000000" w:themeColor="text1"/>
                <w14:textFill>
                  <w14:solidFill>
                    <w14:schemeClr w14:val="tx1"/>
                  </w14:solidFill>
                </w14:textFill>
              </w:rPr>
            </w:pPr>
            <w:r>
              <w:rPr>
                <w:color w:val="000000" w:themeColor="text1"/>
                <w14:textFill>
                  <w14:solidFill>
                    <w14:schemeClr w14:val="tx1"/>
                  </w14:solidFill>
                </w14:textFill>
              </w:rPr>
              <w:t>4.1.2</w:t>
            </w:r>
          </w:p>
        </w:tc>
        <w:tc>
          <w:tcPr>
            <w:tcW w:w="988" w:type="pct"/>
            <w:vAlign w:val="center"/>
          </w:tcPr>
          <w:p w14:paraId="39ADAA5D">
            <w:pPr>
              <w:jc w:val="center"/>
              <w:rPr>
                <w:color w:val="000000" w:themeColor="text1"/>
                <w14:textFill>
                  <w14:solidFill>
                    <w14:schemeClr w14:val="tx1"/>
                  </w14:solidFill>
                </w14:textFill>
              </w:rPr>
            </w:pPr>
            <w:r>
              <w:rPr>
                <w:color w:val="000000" w:themeColor="text1"/>
                <w14:textFill>
                  <w14:solidFill>
                    <w14:schemeClr w14:val="tx1"/>
                  </w14:solidFill>
                </w14:textFill>
              </w:rPr>
              <w:t>封套上写明</w:t>
            </w:r>
          </w:p>
        </w:tc>
        <w:tc>
          <w:tcPr>
            <w:tcW w:w="3361" w:type="pct"/>
            <w:vAlign w:val="center"/>
          </w:tcPr>
          <w:p w14:paraId="347E201C">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投标文件第一个信封（商务及技术文件）</w:t>
            </w:r>
          </w:p>
          <w:p w14:paraId="5241F5F8">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_________（项目名称）______标段第一个信封（商务及技术文件）投标文件</w:t>
            </w:r>
          </w:p>
          <w:p w14:paraId="5C6B7207">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投标人名称：_______________</w:t>
            </w:r>
          </w:p>
          <w:p w14:paraId="6B35F44A">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投标人联系人：_____________</w:t>
            </w:r>
          </w:p>
          <w:p w14:paraId="4B74B300">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投标人联系电话：___________</w:t>
            </w:r>
          </w:p>
          <w:p w14:paraId="4DE0E7EB">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在____年___月____日____时___分前不得开启</w:t>
            </w:r>
          </w:p>
          <w:p w14:paraId="791F122B">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投标文件第二个信封（投标报价和工程量清单）</w:t>
            </w:r>
          </w:p>
          <w:p w14:paraId="140CBBCF">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__________（项目名称）________标段第二个信封（投标报价）投标文件</w:t>
            </w:r>
          </w:p>
          <w:p w14:paraId="2ABF2B4F">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投标人名称：_______________</w:t>
            </w:r>
          </w:p>
          <w:p w14:paraId="74A729A0">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投标人联系人：_____________</w:t>
            </w:r>
          </w:p>
          <w:p w14:paraId="62FE8D61">
            <w:pPr>
              <w:spacing w:line="320" w:lineRule="exact"/>
              <w:rPr>
                <w:color w:val="000000" w:themeColor="text1"/>
                <w14:textFill>
                  <w14:solidFill>
                    <w14:schemeClr w14:val="tx1"/>
                  </w14:solidFill>
                </w14:textFill>
              </w:rPr>
            </w:pPr>
            <w:r>
              <w:rPr>
                <w:rFonts w:hint="eastAsia"/>
                <w:color w:val="000000" w:themeColor="text1"/>
                <w14:textFill>
                  <w14:solidFill>
                    <w14:schemeClr w14:val="tx1"/>
                  </w14:solidFill>
                </w14:textFill>
              </w:rPr>
              <w:t>投标人联系电话：___________</w:t>
            </w:r>
          </w:p>
          <w:p w14:paraId="45EDCDC6">
            <w:pPr>
              <w:spacing w:line="320" w:lineRule="exact"/>
              <w:rPr>
                <w:color w:val="000000" w:themeColor="text1"/>
                <w14:textFill>
                  <w14:solidFill>
                    <w14:schemeClr w14:val="tx1"/>
                  </w14:solidFill>
                </w14:textFill>
              </w:rPr>
            </w:pPr>
            <w:r>
              <w:rPr>
                <w:rFonts w:hint="eastAsia" w:ascii="宋体" w:hAnsi="宋体"/>
                <w:szCs w:val="21"/>
              </w:rPr>
              <w:t xml:space="preserve">在投标文件第二个信封（报价文件）开标前不得开启 </w:t>
            </w:r>
            <w:r>
              <w:rPr>
                <w:rFonts w:hint="eastAsia"/>
                <w:color w:val="000000" w:themeColor="text1"/>
                <w14:textFill>
                  <w14:solidFill>
                    <w14:schemeClr w14:val="tx1"/>
                  </w14:solidFill>
                </w14:textFill>
              </w:rPr>
              <w:t xml:space="preserve">               </w:t>
            </w:r>
          </w:p>
        </w:tc>
      </w:tr>
      <w:tr w14:paraId="3BF4CD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14:paraId="68984F47">
            <w:pPr>
              <w:jc w:val="center"/>
              <w:rPr>
                <w:color w:val="000000" w:themeColor="text1"/>
                <w14:textFill>
                  <w14:solidFill>
                    <w14:schemeClr w14:val="tx1"/>
                  </w14:solidFill>
                </w14:textFill>
              </w:rPr>
            </w:pPr>
            <w:r>
              <w:rPr>
                <w:color w:val="000000" w:themeColor="text1"/>
                <w14:textFill>
                  <w14:solidFill>
                    <w14:schemeClr w14:val="tx1"/>
                  </w14:solidFill>
                </w14:textFill>
              </w:rPr>
              <w:t>4.2.2</w:t>
            </w:r>
          </w:p>
        </w:tc>
        <w:tc>
          <w:tcPr>
            <w:tcW w:w="988" w:type="pct"/>
            <w:vAlign w:val="center"/>
          </w:tcPr>
          <w:p w14:paraId="14987542">
            <w:pPr>
              <w:jc w:val="center"/>
              <w:rPr>
                <w:color w:val="000000" w:themeColor="text1"/>
                <w14:textFill>
                  <w14:solidFill>
                    <w14:schemeClr w14:val="tx1"/>
                  </w14:solidFill>
                </w14:textFill>
              </w:rPr>
            </w:pPr>
            <w:r>
              <w:rPr>
                <w:color w:val="000000" w:themeColor="text1"/>
                <w14:textFill>
                  <w14:solidFill>
                    <w14:schemeClr w14:val="tx1"/>
                  </w14:solidFill>
                </w14:textFill>
              </w:rPr>
              <w:t>递交投标文件地点</w:t>
            </w:r>
          </w:p>
        </w:tc>
        <w:tc>
          <w:tcPr>
            <w:tcW w:w="3361" w:type="pct"/>
            <w:vAlign w:val="center"/>
          </w:tcPr>
          <w:p w14:paraId="386A38A0">
            <w:pPr>
              <w:rPr>
                <w:color w:val="000000" w:themeColor="text1"/>
                <w14:textFill>
                  <w14:solidFill>
                    <w14:schemeClr w14:val="tx1"/>
                  </w14:solidFill>
                </w14:textFill>
              </w:rPr>
            </w:pPr>
            <w:r>
              <w:rPr>
                <w:color w:val="000000" w:themeColor="text1"/>
                <w14:textFill>
                  <w14:solidFill>
                    <w14:schemeClr w14:val="tx1"/>
                  </w14:solidFill>
                </w14:textFill>
              </w:rPr>
              <w:t>见招标公告</w:t>
            </w:r>
          </w:p>
        </w:tc>
      </w:tr>
      <w:tr w14:paraId="40146BA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734" w:hRule="atLeast"/>
          <w:jc w:val="center"/>
        </w:trPr>
        <w:tc>
          <w:tcPr>
            <w:tcW w:w="651" w:type="pct"/>
            <w:vAlign w:val="center"/>
          </w:tcPr>
          <w:p w14:paraId="5CE4D586">
            <w:pPr>
              <w:jc w:val="center"/>
              <w:rPr>
                <w:color w:val="000000" w:themeColor="text1"/>
                <w14:textFill>
                  <w14:solidFill>
                    <w14:schemeClr w14:val="tx1"/>
                  </w14:solidFill>
                </w14:textFill>
              </w:rPr>
            </w:pPr>
            <w:r>
              <w:rPr>
                <w:color w:val="000000" w:themeColor="text1"/>
                <w14:textFill>
                  <w14:solidFill>
                    <w14:schemeClr w14:val="tx1"/>
                  </w14:solidFill>
                </w14:textFill>
              </w:rPr>
              <w:t>4.2.3</w:t>
            </w:r>
          </w:p>
        </w:tc>
        <w:tc>
          <w:tcPr>
            <w:tcW w:w="988" w:type="pct"/>
            <w:vAlign w:val="center"/>
          </w:tcPr>
          <w:p w14:paraId="68E81C39">
            <w:pPr>
              <w:jc w:val="center"/>
              <w:rPr>
                <w:color w:val="000000" w:themeColor="text1"/>
                <w14:textFill>
                  <w14:solidFill>
                    <w14:schemeClr w14:val="tx1"/>
                  </w14:solidFill>
                </w14:textFill>
              </w:rPr>
            </w:pPr>
            <w:r>
              <w:rPr>
                <w:color w:val="000000" w:themeColor="text1"/>
                <w14:textFill>
                  <w14:solidFill>
                    <w14:schemeClr w14:val="tx1"/>
                  </w14:solidFill>
                </w14:textFill>
              </w:rPr>
              <w:t>是否退还投标文件</w:t>
            </w:r>
          </w:p>
        </w:tc>
        <w:tc>
          <w:tcPr>
            <w:tcW w:w="3361" w:type="pct"/>
            <w:vAlign w:val="center"/>
          </w:tcPr>
          <w:p w14:paraId="7318561A">
            <w:pPr>
              <w:spacing w:line="320" w:lineRule="exact"/>
              <w:rPr>
                <w:szCs w:val="21"/>
              </w:rPr>
            </w:pPr>
            <w:r>
              <w:rPr>
                <w:rFonts w:hint="eastAsia"/>
                <w:szCs w:val="21"/>
              </w:rPr>
              <w:t>不退还，除以下情况外：</w:t>
            </w:r>
          </w:p>
          <w:p w14:paraId="580C7417">
            <w:pPr>
              <w:spacing w:line="320" w:lineRule="exact"/>
            </w:pPr>
            <w:r>
              <w:t>1</w:t>
            </w:r>
            <w:r>
              <w:rPr>
                <w:rFonts w:hint="eastAsia"/>
              </w:rPr>
              <w:t>、若</w:t>
            </w:r>
            <w:r>
              <w:rPr>
                <w:rFonts w:hint="eastAsia"/>
                <w:szCs w:val="21"/>
              </w:rPr>
              <w:t>投标人少于</w:t>
            </w:r>
            <w:r>
              <w:rPr>
                <w:szCs w:val="21"/>
              </w:rPr>
              <w:t>3</w:t>
            </w:r>
            <w:r>
              <w:rPr>
                <w:rFonts w:hint="eastAsia"/>
                <w:szCs w:val="21"/>
              </w:rPr>
              <w:t>个，则投标文件当场退还给投标人；</w:t>
            </w:r>
          </w:p>
          <w:p w14:paraId="7523C550">
            <w:pPr>
              <w:spacing w:line="320" w:lineRule="exact"/>
              <w:rPr>
                <w:szCs w:val="21"/>
              </w:rPr>
            </w:pPr>
            <w:r>
              <w:rPr>
                <w:szCs w:val="21"/>
              </w:rPr>
              <w:t>2</w:t>
            </w:r>
            <w:r>
              <w:rPr>
                <w:rFonts w:hint="eastAsia"/>
                <w:szCs w:val="21"/>
              </w:rPr>
              <w:t>、招标人将在开标现场退还未通过开标完备性检查的投标人文件；</w:t>
            </w:r>
          </w:p>
          <w:p w14:paraId="34E84FD4">
            <w:pPr>
              <w:spacing w:line="320" w:lineRule="exact"/>
              <w:rPr>
                <w:szCs w:val="21"/>
              </w:rPr>
            </w:pPr>
            <w:r>
              <w:rPr>
                <w:szCs w:val="21"/>
              </w:rPr>
              <w:t>3</w:t>
            </w:r>
            <w:r>
              <w:rPr>
                <w:rFonts w:hint="eastAsia"/>
                <w:szCs w:val="21"/>
              </w:rPr>
              <w:t>、招标人将在评标结果公示结束后退还未通过投标文件第一信封审查的投标人的投标文件第二信封，请于评标结果公示结束后三天内至招标代理处办理投标文件退还。</w:t>
            </w:r>
          </w:p>
          <w:p w14:paraId="56B3117C">
            <w:pPr>
              <w:spacing w:line="320" w:lineRule="exact"/>
              <w:rPr>
                <w:color w:val="000000" w:themeColor="text1"/>
                <w14:textFill>
                  <w14:solidFill>
                    <w14:schemeClr w14:val="tx1"/>
                  </w14:solidFill>
                </w14:textFill>
              </w:rPr>
            </w:pPr>
            <w:r>
              <w:rPr>
                <w:rFonts w:hint="eastAsia"/>
                <w:szCs w:val="21"/>
              </w:rPr>
              <w:t>投标人逾期未来办理投标文件退还手续，视为自动默认招标人对投标文件的处理结果。</w:t>
            </w:r>
          </w:p>
        </w:tc>
      </w:tr>
      <w:tr w14:paraId="00536E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12" w:hRule="atLeast"/>
          <w:jc w:val="center"/>
        </w:trPr>
        <w:tc>
          <w:tcPr>
            <w:tcW w:w="651" w:type="pct"/>
            <w:vAlign w:val="center"/>
          </w:tcPr>
          <w:p w14:paraId="4EAF4268">
            <w:pPr>
              <w:jc w:val="center"/>
              <w:rPr>
                <w:color w:val="000000" w:themeColor="text1"/>
                <w14:textFill>
                  <w14:solidFill>
                    <w14:schemeClr w14:val="tx1"/>
                  </w14:solidFill>
                </w14:textFill>
              </w:rPr>
            </w:pPr>
            <w:r>
              <w:rPr>
                <w:color w:val="000000" w:themeColor="text1"/>
                <w14:textFill>
                  <w14:solidFill>
                    <w14:schemeClr w14:val="tx1"/>
                  </w14:solidFill>
                </w14:textFill>
              </w:rPr>
              <w:t>4.2.6</w:t>
            </w:r>
          </w:p>
        </w:tc>
        <w:tc>
          <w:tcPr>
            <w:tcW w:w="988" w:type="pct"/>
            <w:vAlign w:val="center"/>
          </w:tcPr>
          <w:p w14:paraId="0FFDDD4E">
            <w:pPr>
              <w:jc w:val="center"/>
              <w:rPr>
                <w:color w:val="000000" w:themeColor="text1"/>
                <w14:textFill>
                  <w14:solidFill>
                    <w14:schemeClr w14:val="tx1"/>
                  </w14:solidFill>
                </w14:textFill>
              </w:rPr>
            </w:pPr>
            <w:r>
              <w:rPr>
                <w:color w:val="000000" w:themeColor="text1"/>
                <w14:textFill>
                  <w14:solidFill>
                    <w14:schemeClr w14:val="tx1"/>
                  </w14:solidFill>
                </w14:textFill>
              </w:rPr>
              <w:t>招标人通知延后投标截止时间的时间</w:t>
            </w:r>
          </w:p>
        </w:tc>
        <w:tc>
          <w:tcPr>
            <w:tcW w:w="3361" w:type="pct"/>
            <w:vAlign w:val="center"/>
          </w:tcPr>
          <w:p w14:paraId="300FA705">
            <w:pPr>
              <w:rPr>
                <w:color w:val="000000" w:themeColor="text1"/>
                <w14:textFill>
                  <w14:solidFill>
                    <w14:schemeClr w14:val="tx1"/>
                  </w14:solidFill>
                </w14:textFill>
              </w:rPr>
            </w:pPr>
            <w:r>
              <w:rPr>
                <w:color w:val="000000" w:themeColor="text1"/>
                <w14:textFill>
                  <w14:solidFill>
                    <w14:schemeClr w14:val="tx1"/>
                  </w14:solidFill>
                </w14:textFill>
              </w:rPr>
              <w:t>原定投标截止时间3天前</w:t>
            </w:r>
          </w:p>
        </w:tc>
      </w:tr>
      <w:tr w14:paraId="7E811E4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41" w:hRule="atLeast"/>
          <w:jc w:val="center"/>
        </w:trPr>
        <w:tc>
          <w:tcPr>
            <w:tcW w:w="651" w:type="pct"/>
            <w:vAlign w:val="center"/>
          </w:tcPr>
          <w:p w14:paraId="607FB423">
            <w:pPr>
              <w:jc w:val="center"/>
              <w:rPr>
                <w:color w:val="000000" w:themeColor="text1"/>
                <w14:textFill>
                  <w14:solidFill>
                    <w14:schemeClr w14:val="tx1"/>
                  </w14:solidFill>
                </w14:textFill>
              </w:rPr>
            </w:pPr>
            <w:r>
              <w:rPr>
                <w:color w:val="000000" w:themeColor="text1"/>
                <w14:textFill>
                  <w14:solidFill>
                    <w14:schemeClr w14:val="tx1"/>
                  </w14:solidFill>
                </w14:textFill>
              </w:rPr>
              <w:t>5.1</w:t>
            </w:r>
          </w:p>
        </w:tc>
        <w:tc>
          <w:tcPr>
            <w:tcW w:w="988" w:type="pct"/>
            <w:vAlign w:val="center"/>
          </w:tcPr>
          <w:p w14:paraId="14C84C51">
            <w:pPr>
              <w:jc w:val="center"/>
              <w:rPr>
                <w:color w:val="000000" w:themeColor="text1"/>
                <w14:textFill>
                  <w14:solidFill>
                    <w14:schemeClr w14:val="tx1"/>
                  </w14:solidFill>
                </w14:textFill>
              </w:rPr>
            </w:pPr>
            <w:r>
              <w:rPr>
                <w:color w:val="000000" w:themeColor="text1"/>
                <w14:textFill>
                  <w14:solidFill>
                    <w14:schemeClr w14:val="tx1"/>
                  </w14:solidFill>
                </w14:textFill>
              </w:rPr>
              <w:t>开标时间和地点</w:t>
            </w:r>
          </w:p>
        </w:tc>
        <w:tc>
          <w:tcPr>
            <w:tcW w:w="3361" w:type="pct"/>
            <w:vAlign w:val="center"/>
          </w:tcPr>
          <w:p w14:paraId="73B4FE1F">
            <w:pPr>
              <w:rPr>
                <w:rFonts w:ascii="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投标文件第一个信封</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商务及技术文件</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开标时间：</w:t>
            </w:r>
            <w:r>
              <w:rPr>
                <w:rFonts w:hint="eastAsia" w:ascii="宋体" w:hAnsi="宋体" w:cs="宋体"/>
                <w:color w:val="000000" w:themeColor="text1"/>
                <w:u w:val="single"/>
                <w14:textFill>
                  <w14:solidFill>
                    <w14:schemeClr w14:val="tx1"/>
                  </w14:solidFill>
                </w14:textFill>
              </w:rPr>
              <w:t>同投标截止时间</w:t>
            </w:r>
            <w:r>
              <w:rPr>
                <w:rFonts w:hint="eastAsia" w:ascii="宋体" w:hAnsi="宋体" w:cs="宋体"/>
                <w:color w:val="000000" w:themeColor="text1"/>
                <w14:textFill>
                  <w14:solidFill>
                    <w14:schemeClr w14:val="tx1"/>
                  </w14:solidFill>
                </w14:textFill>
              </w:rPr>
              <w:t>；</w:t>
            </w:r>
          </w:p>
          <w:p w14:paraId="3147075A">
            <w:pPr>
              <w:rPr>
                <w:rFonts w:ascii="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投标文件第一个信封</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商务及技术文件</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开标地点：</w:t>
            </w:r>
            <w:r>
              <w:rPr>
                <w:rFonts w:hint="eastAsia" w:ascii="宋体" w:hAnsi="宋体" w:cs="宋体"/>
                <w:color w:val="000000" w:themeColor="text1"/>
                <w:u w:val="single"/>
                <w14:textFill>
                  <w14:solidFill>
                    <w14:schemeClr w14:val="tx1"/>
                  </w14:solidFill>
                </w14:textFill>
              </w:rPr>
              <w:t>同投标文件递交地点</w:t>
            </w:r>
            <w:r>
              <w:rPr>
                <w:rFonts w:hint="eastAsia" w:ascii="宋体" w:hAnsi="宋体" w:cs="宋体"/>
                <w:color w:val="000000" w:themeColor="text1"/>
                <w14:textFill>
                  <w14:solidFill>
                    <w14:schemeClr w14:val="tx1"/>
                  </w14:solidFill>
                </w14:textFill>
              </w:rPr>
              <w:t>；</w:t>
            </w:r>
          </w:p>
          <w:p w14:paraId="74480B4C">
            <w:pPr>
              <w:rPr>
                <w:rFonts w:ascii="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投标文件第二个信封</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报价文件</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开标时间：</w:t>
            </w:r>
            <w:r>
              <w:rPr>
                <w:rFonts w:hint="eastAsia" w:ascii="宋体" w:hAnsi="宋体" w:cs="宋体"/>
                <w:color w:val="000000" w:themeColor="text1"/>
                <w:u w:val="single"/>
                <w14:textFill>
                  <w14:solidFill>
                    <w14:schemeClr w14:val="tx1"/>
                  </w14:solidFill>
                </w14:textFill>
              </w:rPr>
              <w:t>另行通知</w:t>
            </w:r>
            <w:r>
              <w:rPr>
                <w:rFonts w:hint="eastAsia" w:ascii="宋体" w:hAnsi="宋体" w:cs="宋体"/>
                <w:color w:val="000000" w:themeColor="text1"/>
                <w14:textFill>
                  <w14:solidFill>
                    <w14:schemeClr w14:val="tx1"/>
                  </w14:solidFill>
                </w14:textFill>
              </w:rPr>
              <w:t>；</w:t>
            </w:r>
          </w:p>
          <w:p w14:paraId="1D654097">
            <w:pPr>
              <w:rPr>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投标文件第二个信封</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报价文件</w:t>
            </w:r>
            <w:r>
              <w:rPr>
                <w:rFonts w:ascii="宋体" w:hAnsi="宋体" w:cs="宋体"/>
                <w:color w:val="000000" w:themeColor="text1"/>
                <w14:textFill>
                  <w14:solidFill>
                    <w14:schemeClr w14:val="tx1"/>
                  </w14:solidFill>
                </w14:textFill>
              </w:rPr>
              <w:t>)</w:t>
            </w:r>
            <w:r>
              <w:rPr>
                <w:rFonts w:hint="eastAsia" w:ascii="宋体" w:hAnsi="宋体" w:cs="宋体"/>
                <w:color w:val="000000" w:themeColor="text1"/>
                <w14:textFill>
                  <w14:solidFill>
                    <w14:schemeClr w14:val="tx1"/>
                  </w14:solidFill>
                </w14:textFill>
              </w:rPr>
              <w:t>开标地点：</w:t>
            </w:r>
            <w:r>
              <w:rPr>
                <w:rFonts w:hint="eastAsia" w:ascii="宋体" w:hAnsi="宋体" w:cs="宋体"/>
                <w:color w:val="000000" w:themeColor="text1"/>
                <w:u w:val="single"/>
                <w14:textFill>
                  <w14:solidFill>
                    <w14:schemeClr w14:val="tx1"/>
                  </w14:solidFill>
                </w14:textFill>
              </w:rPr>
              <w:t>另行通知</w:t>
            </w:r>
            <w:r>
              <w:rPr>
                <w:rFonts w:hint="eastAsia" w:ascii="宋体" w:hAnsi="宋体" w:cs="宋体"/>
                <w:color w:val="000000" w:themeColor="text1"/>
                <w14:textFill>
                  <w14:solidFill>
                    <w14:schemeClr w14:val="tx1"/>
                  </w14:solidFill>
                </w14:textFill>
              </w:rPr>
              <w:t>。</w:t>
            </w:r>
          </w:p>
        </w:tc>
      </w:tr>
      <w:tr w14:paraId="4DE4928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14:paraId="18D9400C">
            <w:pPr>
              <w:jc w:val="center"/>
              <w:rPr>
                <w:color w:val="000000" w:themeColor="text1"/>
                <w14:textFill>
                  <w14:solidFill>
                    <w14:schemeClr w14:val="tx1"/>
                  </w14:solidFill>
                </w14:textFill>
              </w:rPr>
            </w:pPr>
            <w:r>
              <w:rPr>
                <w:color w:val="000000" w:themeColor="text1"/>
                <w14:textFill>
                  <w14:solidFill>
                    <w14:schemeClr w14:val="tx1"/>
                  </w14:solidFill>
                </w14:textFill>
              </w:rPr>
              <w:t>5.2.1</w:t>
            </w:r>
          </w:p>
        </w:tc>
        <w:tc>
          <w:tcPr>
            <w:tcW w:w="988" w:type="pct"/>
            <w:vAlign w:val="center"/>
          </w:tcPr>
          <w:p w14:paraId="50C96925">
            <w:pPr>
              <w:jc w:val="center"/>
              <w:rPr>
                <w:color w:val="000000" w:themeColor="text1"/>
                <w14:textFill>
                  <w14:solidFill>
                    <w14:schemeClr w14:val="tx1"/>
                  </w14:solidFill>
                </w14:textFill>
              </w:rPr>
            </w:pPr>
            <w:r>
              <w:rPr>
                <w:color w:val="000000" w:themeColor="text1"/>
                <w14:textFill>
                  <w14:solidFill>
                    <w14:schemeClr w14:val="tx1"/>
                  </w14:solidFill>
                </w14:textFill>
              </w:rPr>
              <w:t>开标程序</w:t>
            </w:r>
          </w:p>
        </w:tc>
        <w:tc>
          <w:tcPr>
            <w:tcW w:w="3361" w:type="pct"/>
            <w:vAlign w:val="center"/>
          </w:tcPr>
          <w:p w14:paraId="2A26A905">
            <w:pPr>
              <w:rPr>
                <w:color w:val="000000" w:themeColor="text1"/>
                <w14:textFill>
                  <w14:solidFill>
                    <w14:schemeClr w14:val="tx1"/>
                  </w14:solidFill>
                </w14:textFill>
              </w:rPr>
            </w:pPr>
            <w:r>
              <w:rPr>
                <w:color w:val="000000" w:themeColor="text1"/>
                <w14:textFill>
                  <w14:solidFill>
                    <w14:schemeClr w14:val="tx1"/>
                  </w14:solidFill>
                </w14:textFill>
              </w:rPr>
              <w:t>（4）密封情况检查：由投标人代表共同检查并宣布检查结果；</w:t>
            </w:r>
          </w:p>
          <w:p w14:paraId="619B8A5D">
            <w:pPr>
              <w:rPr>
                <w:color w:val="000000" w:themeColor="text1"/>
                <w14:textFill>
                  <w14:solidFill>
                    <w14:schemeClr w14:val="tx1"/>
                  </w14:solidFill>
                </w14:textFill>
              </w:rPr>
            </w:pPr>
            <w:r>
              <w:rPr>
                <w:color w:val="000000" w:themeColor="text1"/>
                <w14:textFill>
                  <w14:solidFill>
                    <w14:schemeClr w14:val="tx1"/>
                  </w14:solidFill>
                </w14:textFill>
              </w:rPr>
              <w:t>（5）开标顺序：</w:t>
            </w:r>
            <w:r>
              <w:rPr>
                <w:rFonts w:hint="eastAsia"/>
                <w:color w:val="000000" w:themeColor="text1"/>
                <w14:textFill>
                  <w14:solidFill>
                    <w14:schemeClr w14:val="tx1"/>
                  </w14:solidFill>
                </w14:textFill>
              </w:rPr>
              <w:t>开标现场随机确定</w:t>
            </w:r>
            <w:r>
              <w:rPr>
                <w:color w:val="000000" w:themeColor="text1"/>
                <w14:textFill>
                  <w14:solidFill>
                    <w14:schemeClr w14:val="tx1"/>
                  </w14:solidFill>
                </w14:textFill>
              </w:rPr>
              <w:t>。</w:t>
            </w:r>
          </w:p>
        </w:tc>
      </w:tr>
      <w:tr w14:paraId="779837C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37" w:hRule="atLeast"/>
          <w:jc w:val="center"/>
        </w:trPr>
        <w:tc>
          <w:tcPr>
            <w:tcW w:w="651" w:type="pct"/>
            <w:vAlign w:val="center"/>
          </w:tcPr>
          <w:p w14:paraId="7E3BCE03">
            <w:pPr>
              <w:jc w:val="center"/>
              <w:rPr>
                <w:color w:val="000000" w:themeColor="text1"/>
                <w14:textFill>
                  <w14:solidFill>
                    <w14:schemeClr w14:val="tx1"/>
                  </w14:solidFill>
                </w14:textFill>
              </w:rPr>
            </w:pPr>
            <w:r>
              <w:rPr>
                <w:color w:val="000000" w:themeColor="text1"/>
                <w14:textFill>
                  <w14:solidFill>
                    <w14:schemeClr w14:val="tx1"/>
                  </w14:solidFill>
                </w14:textFill>
              </w:rPr>
              <w:t>6.1.1</w:t>
            </w:r>
          </w:p>
        </w:tc>
        <w:tc>
          <w:tcPr>
            <w:tcW w:w="988" w:type="pct"/>
            <w:vAlign w:val="center"/>
          </w:tcPr>
          <w:p w14:paraId="4F20871E">
            <w:pPr>
              <w:jc w:val="center"/>
              <w:rPr>
                <w:color w:val="000000" w:themeColor="text1"/>
                <w14:textFill>
                  <w14:solidFill>
                    <w14:schemeClr w14:val="tx1"/>
                  </w14:solidFill>
                </w14:textFill>
              </w:rPr>
            </w:pPr>
            <w:r>
              <w:rPr>
                <w:color w:val="000000" w:themeColor="text1"/>
                <w14:textFill>
                  <w14:solidFill>
                    <w14:schemeClr w14:val="tx1"/>
                  </w14:solidFill>
                </w14:textFill>
              </w:rPr>
              <w:t>评标委员会的组建</w:t>
            </w:r>
          </w:p>
        </w:tc>
        <w:tc>
          <w:tcPr>
            <w:tcW w:w="3361" w:type="pct"/>
            <w:vAlign w:val="center"/>
          </w:tcPr>
          <w:p w14:paraId="634C7583">
            <w:pPr>
              <w:rPr>
                <w:color w:val="000000" w:themeColor="text1"/>
                <w14:textFill>
                  <w14:solidFill>
                    <w14:schemeClr w14:val="tx1"/>
                  </w14:solidFill>
                </w14:textFill>
              </w:rPr>
            </w:pPr>
            <w:r>
              <w:rPr>
                <w:color w:val="000000" w:themeColor="text1"/>
                <w14:textFill>
                  <w14:solidFill>
                    <w14:schemeClr w14:val="tx1"/>
                  </w14:solidFill>
                </w14:textFill>
              </w:rPr>
              <w:t>评标委员会构成：5人或5人以上单数；其中招标人代表不超过1/3，专家不少于2/3。</w:t>
            </w:r>
          </w:p>
          <w:p w14:paraId="452D5056">
            <w:pPr>
              <w:pStyle w:val="16"/>
              <w:rPr>
                <w:color w:val="000000" w:themeColor="text1"/>
                <w14:textFill>
                  <w14:solidFill>
                    <w14:schemeClr w14:val="tx1"/>
                  </w14:solidFill>
                </w14:textFill>
              </w:rPr>
            </w:pPr>
            <w:r>
              <w:rPr>
                <w:rFonts w:ascii="宋体" w:hAnsi="宋体" w:cs="宋体"/>
                <w:color w:val="3B3B42"/>
              </w:rPr>
              <w:t>评标专家确定方式</w:t>
            </w:r>
            <w:r>
              <w:rPr>
                <w:rFonts w:hint="eastAsia" w:ascii="宋体" w:hAnsi="宋体" w:cs="宋体"/>
                <w:color w:val="3B3B42"/>
              </w:rPr>
              <w:t>：由招标人</w:t>
            </w:r>
            <w:r>
              <w:rPr>
                <w:rFonts w:hint="eastAsia"/>
              </w:rPr>
              <w:t>组建</w:t>
            </w:r>
          </w:p>
        </w:tc>
      </w:tr>
      <w:tr w14:paraId="2DCD51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651" w:type="pct"/>
            <w:vAlign w:val="center"/>
          </w:tcPr>
          <w:p w14:paraId="7DC21892">
            <w:pPr>
              <w:jc w:val="center"/>
              <w:rPr>
                <w:color w:val="000000" w:themeColor="text1"/>
                <w14:textFill>
                  <w14:solidFill>
                    <w14:schemeClr w14:val="tx1"/>
                  </w14:solidFill>
                </w14:textFill>
              </w:rPr>
            </w:pPr>
            <w:r>
              <w:rPr>
                <w:color w:val="000000" w:themeColor="text1"/>
                <w14:textFill>
                  <w14:solidFill>
                    <w14:schemeClr w14:val="tx1"/>
                  </w14:solidFill>
                </w14:textFill>
              </w:rPr>
              <w:t>7.1</w:t>
            </w:r>
          </w:p>
        </w:tc>
        <w:tc>
          <w:tcPr>
            <w:tcW w:w="988" w:type="pct"/>
            <w:vAlign w:val="center"/>
          </w:tcPr>
          <w:p w14:paraId="6D89F7C4">
            <w:pPr>
              <w:jc w:val="center"/>
              <w:rPr>
                <w:color w:val="000000" w:themeColor="text1"/>
                <w14:textFill>
                  <w14:solidFill>
                    <w14:schemeClr w14:val="tx1"/>
                  </w14:solidFill>
                </w14:textFill>
              </w:rPr>
            </w:pPr>
            <w:r>
              <w:rPr>
                <w:color w:val="000000" w:themeColor="text1"/>
                <w14:textFill>
                  <w14:solidFill>
                    <w14:schemeClr w14:val="tx1"/>
                  </w14:solidFill>
                </w14:textFill>
              </w:rPr>
              <w:t>是否授权评标委员会确定中标人</w:t>
            </w:r>
          </w:p>
        </w:tc>
        <w:tc>
          <w:tcPr>
            <w:tcW w:w="3361" w:type="pct"/>
            <w:vAlign w:val="center"/>
          </w:tcPr>
          <w:p w14:paraId="7FB41BF9">
            <w:pPr>
              <w:rPr>
                <w:color w:val="000000" w:themeColor="text1"/>
                <w14:textFill>
                  <w14:solidFill>
                    <w14:schemeClr w14:val="tx1"/>
                  </w14:solidFill>
                </w14:textFill>
              </w:rPr>
            </w:pPr>
            <w:r>
              <w:rPr>
                <w:color w:val="000000" w:themeColor="text1"/>
                <w14:textFill>
                  <w14:solidFill>
                    <w14:schemeClr w14:val="tx1"/>
                  </w14:solidFill>
                </w14:textFill>
              </w:rPr>
              <w:t>否，</w:t>
            </w:r>
            <w:r>
              <w:rPr>
                <w:rFonts w:hint="eastAsia"/>
                <w:color w:val="000000" w:themeColor="text1"/>
                <w14:textFill>
                  <w14:solidFill>
                    <w14:schemeClr w14:val="tx1"/>
                  </w14:solidFill>
                </w14:textFill>
              </w:rPr>
              <w:t>评标委员会推荐的中标候选人的数量为3家，若有效投标人不足3家的，则推荐的中标候选人的数量为有效投标人的数量</w:t>
            </w:r>
            <w:r>
              <w:rPr>
                <w:color w:val="000000" w:themeColor="text1"/>
                <w14:textFill>
                  <w14:solidFill>
                    <w14:schemeClr w14:val="tx1"/>
                  </w14:solidFill>
                </w14:textFill>
              </w:rPr>
              <w:t>。</w:t>
            </w:r>
          </w:p>
        </w:tc>
      </w:tr>
      <w:tr w14:paraId="7FBD0AD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7" w:hRule="atLeast"/>
          <w:jc w:val="center"/>
        </w:trPr>
        <w:tc>
          <w:tcPr>
            <w:tcW w:w="651" w:type="pct"/>
            <w:vAlign w:val="center"/>
          </w:tcPr>
          <w:p w14:paraId="57928636">
            <w:pPr>
              <w:jc w:val="center"/>
              <w:rPr>
                <w:color w:val="000000" w:themeColor="text1"/>
                <w14:textFill>
                  <w14:solidFill>
                    <w14:schemeClr w14:val="tx1"/>
                  </w14:solidFill>
                </w14:textFill>
              </w:rPr>
            </w:pPr>
            <w:r>
              <w:rPr>
                <w:color w:val="000000" w:themeColor="text1"/>
                <w14:textFill>
                  <w14:solidFill>
                    <w14:schemeClr w14:val="tx1"/>
                  </w14:solidFill>
                </w14:textFill>
              </w:rPr>
              <w:t>7.3.1</w:t>
            </w:r>
          </w:p>
        </w:tc>
        <w:tc>
          <w:tcPr>
            <w:tcW w:w="988" w:type="pct"/>
            <w:vAlign w:val="center"/>
          </w:tcPr>
          <w:p w14:paraId="58749B1A">
            <w:pPr>
              <w:jc w:val="center"/>
              <w:rPr>
                <w:color w:val="000000" w:themeColor="text1"/>
                <w14:textFill>
                  <w14:solidFill>
                    <w14:schemeClr w14:val="tx1"/>
                  </w14:solidFill>
                </w14:textFill>
              </w:rPr>
            </w:pPr>
            <w:r>
              <w:rPr>
                <w:color w:val="000000" w:themeColor="text1"/>
                <w14:textFill>
                  <w14:solidFill>
                    <w14:schemeClr w14:val="tx1"/>
                  </w14:solidFill>
                </w14:textFill>
              </w:rPr>
              <w:t>履约保证金</w:t>
            </w:r>
          </w:p>
        </w:tc>
        <w:tc>
          <w:tcPr>
            <w:tcW w:w="3361" w:type="pct"/>
            <w:vAlign w:val="center"/>
          </w:tcPr>
          <w:p w14:paraId="60074C71">
            <w:pPr>
              <w:widowControl/>
              <w:adjustRightInd w:val="0"/>
              <w:snapToGrid w:val="0"/>
              <w:spacing w:line="240" w:lineRule="auto"/>
              <w:ind w:right="105" w:rightChars="50"/>
              <w:jc w:val="left"/>
              <w:rPr>
                <w:rFonts w:ascii="宋体" w:hAnsi="宋体" w:cs="宋体"/>
                <w:szCs w:val="21"/>
                <w:lang w:val="zh-CN"/>
              </w:rPr>
            </w:pPr>
            <w:r>
              <w:rPr>
                <w:rFonts w:hint="eastAsia" w:ascii="宋体" w:hAnsi="宋体" w:cs="宋体"/>
                <w:szCs w:val="21"/>
                <w:lang w:val="zh-CN"/>
              </w:rPr>
              <w:t>是否要求中标人提交履约保证金：</w:t>
            </w:r>
          </w:p>
          <w:p w14:paraId="0BE05EBA">
            <w:pPr>
              <w:pStyle w:val="15"/>
              <w:topLinePunct/>
              <w:spacing w:line="240" w:lineRule="auto"/>
              <w:rPr>
                <w:rFonts w:hAnsi="宋体" w:cs="宋体"/>
                <w:sz w:val="21"/>
                <w:szCs w:val="21"/>
              </w:rPr>
            </w:pPr>
            <w:r>
              <w:rPr>
                <w:rFonts w:hint="eastAsia" w:hAnsi="宋体" w:cs="宋体"/>
                <w:sz w:val="21"/>
                <w:szCs w:val="21"/>
                <w:lang w:val="zh-CN"/>
              </w:rPr>
              <w:t>☑要求，履约保证金的形式：</w:t>
            </w:r>
            <w:r>
              <w:rPr>
                <w:rFonts w:hint="eastAsia" w:hAnsi="宋体" w:cs="宋体"/>
                <w:sz w:val="21"/>
                <w:szCs w:val="21"/>
              </w:rPr>
              <w:t>不限。</w:t>
            </w:r>
          </w:p>
          <w:p w14:paraId="1CF2D46C">
            <w:pPr>
              <w:pStyle w:val="15"/>
              <w:topLinePunct/>
              <w:spacing w:line="240" w:lineRule="auto"/>
              <w:rPr>
                <w:rFonts w:hAnsi="宋体" w:cs="宋体"/>
                <w:sz w:val="21"/>
                <w:szCs w:val="21"/>
              </w:rPr>
            </w:pPr>
            <w:r>
              <w:rPr>
                <w:rFonts w:hint="eastAsia" w:hAnsi="宋体" w:cs="宋体"/>
                <w:sz w:val="21"/>
                <w:szCs w:val="21"/>
              </w:rPr>
              <w:t>履约保证金的金额：10％签约合同价（以千元为单位去尾取整，下同），最近一次在江苏省公路水路建设市场从业单位信用评定结果中的信用等级为AA级的投标人，可以减少20%的履约保证金；被列入最近一次江苏省公路水运建设市场守信激励主体对象名单（红名单）的的投标人，可以减免50%的履约保证金。</w:t>
            </w:r>
          </w:p>
          <w:p w14:paraId="4400D931">
            <w:pPr>
              <w:pStyle w:val="15"/>
              <w:topLinePunct/>
              <w:spacing w:line="240" w:lineRule="auto"/>
              <w:rPr>
                <w:rFonts w:hAnsi="宋体" w:cs="宋体"/>
                <w:sz w:val="21"/>
                <w:szCs w:val="21"/>
              </w:rPr>
            </w:pPr>
            <w:r>
              <w:rPr>
                <w:rFonts w:hint="eastAsia" w:hAnsi="宋体" w:cs="宋体"/>
                <w:sz w:val="21"/>
                <w:szCs w:val="21"/>
              </w:rPr>
              <w:t>采用银行保函时，出具保函的银行级别：支行及以上级别的国有或股份制商业银行。</w:t>
            </w:r>
          </w:p>
          <w:p w14:paraId="64639BA0">
            <w:pPr>
              <w:pStyle w:val="15"/>
              <w:topLinePunct/>
              <w:spacing w:line="240" w:lineRule="auto"/>
              <w:rPr>
                <w:rFonts w:hAnsi="宋体" w:cs="宋体"/>
                <w:sz w:val="21"/>
                <w:szCs w:val="21"/>
              </w:rPr>
            </w:pPr>
            <w:r>
              <w:rPr>
                <w:rFonts w:hint="eastAsia" w:hAnsi="宋体" w:cs="宋体"/>
                <w:sz w:val="21"/>
                <w:szCs w:val="21"/>
              </w:rPr>
              <w:t>履约保证金提交至招标人开户银行的账号。</w:t>
            </w:r>
          </w:p>
          <w:p w14:paraId="69F13913">
            <w:pPr>
              <w:widowControl/>
              <w:adjustRightInd w:val="0"/>
              <w:snapToGrid w:val="0"/>
              <w:spacing w:line="240" w:lineRule="auto"/>
              <w:jc w:val="left"/>
              <w:rPr>
                <w:rFonts w:ascii="宋体" w:hAnsi="宋体" w:cs="宋体"/>
                <w:szCs w:val="21"/>
                <w:lang w:val="zh-CN"/>
              </w:rPr>
            </w:pPr>
            <w:r>
              <w:rPr>
                <w:rFonts w:hint="eastAsia" w:ascii="宋体" w:hAnsi="宋体" w:cs="宋体"/>
                <w:szCs w:val="21"/>
                <w:lang w:val="zh-CN"/>
              </w:rPr>
              <w:t>开户名称：南通市公路事业发展中心</w:t>
            </w:r>
          </w:p>
          <w:p w14:paraId="42F94ADE">
            <w:pPr>
              <w:widowControl/>
              <w:adjustRightInd w:val="0"/>
              <w:snapToGrid w:val="0"/>
              <w:spacing w:line="240" w:lineRule="auto"/>
              <w:jc w:val="left"/>
              <w:rPr>
                <w:rFonts w:ascii="宋体" w:hAnsi="宋体" w:cs="宋体"/>
                <w:szCs w:val="21"/>
                <w:lang w:val="zh-CN"/>
              </w:rPr>
            </w:pPr>
            <w:r>
              <w:rPr>
                <w:rFonts w:hint="eastAsia" w:ascii="宋体" w:hAnsi="宋体" w:cs="宋体"/>
                <w:szCs w:val="21"/>
                <w:lang w:val="zh-CN"/>
              </w:rPr>
              <w:t xml:space="preserve">开户银行：交通银行南通城西支行  </w:t>
            </w:r>
          </w:p>
          <w:p w14:paraId="0ED0934B">
            <w:pPr>
              <w:widowControl/>
              <w:adjustRightInd w:val="0"/>
              <w:snapToGrid w:val="0"/>
              <w:spacing w:line="240" w:lineRule="auto"/>
              <w:jc w:val="left"/>
              <w:rPr>
                <w:rFonts w:ascii="宋体" w:hAnsi="宋体" w:cs="宋体"/>
                <w:szCs w:val="21"/>
                <w:lang w:val="zh-CN"/>
              </w:rPr>
            </w:pPr>
            <w:r>
              <w:rPr>
                <w:rFonts w:hint="eastAsia" w:ascii="宋体" w:hAnsi="宋体" w:cs="宋体"/>
                <w:szCs w:val="21"/>
                <w:lang w:val="zh-CN"/>
              </w:rPr>
              <w:t>开户账号：326008601010149036016</w:t>
            </w:r>
          </w:p>
          <w:p w14:paraId="343C58B5">
            <w:pPr>
              <w:spacing w:line="240" w:lineRule="auto"/>
              <w:jc w:val="left"/>
              <w:rPr>
                <w:color w:val="000000" w:themeColor="text1"/>
                <w14:textFill>
                  <w14:solidFill>
                    <w14:schemeClr w14:val="tx1"/>
                  </w14:solidFill>
                </w14:textFill>
              </w:rPr>
            </w:pPr>
            <w:r>
              <w:rPr>
                <w:rFonts w:hint="eastAsia" w:ascii="宋体" w:hAnsi="宋体" w:cs="宋体"/>
                <w:kern w:val="0"/>
                <w:szCs w:val="21"/>
              </w:rPr>
              <w:t>□</w:t>
            </w:r>
            <w:r>
              <w:rPr>
                <w:rFonts w:hint="eastAsia" w:ascii="宋体" w:hAnsi="宋体" w:cs="宋体"/>
                <w:szCs w:val="21"/>
                <w:lang w:val="zh-CN"/>
              </w:rPr>
              <w:t>不要求</w:t>
            </w:r>
            <w:r>
              <w:rPr>
                <w:rFonts w:hint="eastAsia" w:ascii="宋体" w:hAnsi="宋体" w:cs="宋体"/>
                <w:szCs w:val="21"/>
              </w:rPr>
              <w:t>。</w:t>
            </w:r>
          </w:p>
        </w:tc>
      </w:tr>
      <w:tr w14:paraId="13DD38A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85" w:hRule="atLeast"/>
          <w:jc w:val="center"/>
        </w:trPr>
        <w:tc>
          <w:tcPr>
            <w:tcW w:w="651" w:type="pct"/>
            <w:vAlign w:val="center"/>
          </w:tcPr>
          <w:p w14:paraId="59B01CD6">
            <w:pPr>
              <w:jc w:val="center"/>
              <w:rPr>
                <w:color w:val="000000" w:themeColor="text1"/>
                <w14:textFill>
                  <w14:solidFill>
                    <w14:schemeClr w14:val="tx1"/>
                  </w14:solidFill>
                </w14:textFill>
              </w:rPr>
            </w:pPr>
            <w:r>
              <w:rPr>
                <w:rFonts w:hint="eastAsia" w:ascii="宋体" w:hAnsi="宋体" w:cs="宋体"/>
                <w:szCs w:val="21"/>
                <w:lang w:val="zh-CN"/>
              </w:rPr>
              <w:t>9.5</w:t>
            </w:r>
          </w:p>
        </w:tc>
        <w:tc>
          <w:tcPr>
            <w:tcW w:w="988" w:type="pct"/>
            <w:vAlign w:val="center"/>
          </w:tcPr>
          <w:p w14:paraId="12986B63">
            <w:pPr>
              <w:jc w:val="center"/>
              <w:rPr>
                <w:color w:val="000000" w:themeColor="text1"/>
                <w14:textFill>
                  <w14:solidFill>
                    <w14:schemeClr w14:val="tx1"/>
                  </w14:solidFill>
                </w14:textFill>
              </w:rPr>
            </w:pPr>
            <w:r>
              <w:rPr>
                <w:rFonts w:hint="eastAsia" w:ascii="宋体" w:hAnsi="宋体" w:cs="宋体"/>
                <w:szCs w:val="21"/>
              </w:rPr>
              <w:t>监督部门</w:t>
            </w:r>
          </w:p>
        </w:tc>
        <w:tc>
          <w:tcPr>
            <w:tcW w:w="3361" w:type="pct"/>
            <w:vAlign w:val="center"/>
          </w:tcPr>
          <w:p w14:paraId="13DA26D1">
            <w:pPr>
              <w:widowControl/>
              <w:adjustRightInd w:val="0"/>
              <w:snapToGrid w:val="0"/>
              <w:jc w:val="left"/>
              <w:rPr>
                <w:rFonts w:ascii="宋体" w:hAnsi="宋体" w:cs="宋体"/>
                <w:szCs w:val="21"/>
                <w:lang w:val="zh-CN"/>
              </w:rPr>
            </w:pPr>
            <w:r>
              <w:rPr>
                <w:rFonts w:hint="eastAsia" w:ascii="宋体" w:hAnsi="宋体" w:cs="宋体"/>
                <w:szCs w:val="21"/>
                <w:lang w:val="zh-CN"/>
              </w:rPr>
              <w:t>纪检监督：</w:t>
            </w:r>
            <w:r>
              <w:rPr>
                <w:rFonts w:hint="eastAsia" w:ascii="宋体" w:hAnsi="宋体" w:cs="宋体"/>
                <w:szCs w:val="21"/>
                <w:highlight w:val="none"/>
                <w:lang w:val="zh-CN"/>
              </w:rPr>
              <w:t>南通市公路事业发展中心纪检监察室</w:t>
            </w:r>
          </w:p>
          <w:p w14:paraId="7D254EF4">
            <w:pPr>
              <w:widowControl/>
              <w:adjustRightInd w:val="0"/>
              <w:snapToGrid w:val="0"/>
              <w:jc w:val="left"/>
              <w:rPr>
                <w:rFonts w:ascii="宋体" w:hAnsi="宋体" w:cs="宋体"/>
                <w:szCs w:val="21"/>
                <w:lang w:val="zh-CN"/>
              </w:rPr>
            </w:pPr>
            <w:r>
              <w:rPr>
                <w:rFonts w:hint="eastAsia" w:ascii="宋体" w:hAnsi="宋体" w:cs="宋体"/>
                <w:szCs w:val="21"/>
                <w:lang w:val="zh-CN"/>
              </w:rPr>
              <w:t>地    址：：南通市跃龙路4号</w:t>
            </w:r>
          </w:p>
          <w:p w14:paraId="34310E7B">
            <w:pPr>
              <w:widowControl/>
              <w:adjustRightInd w:val="0"/>
              <w:snapToGrid w:val="0"/>
              <w:jc w:val="left"/>
              <w:rPr>
                <w:rFonts w:ascii="宋体" w:hAnsi="宋体" w:cs="宋体"/>
                <w:szCs w:val="21"/>
                <w:lang w:val="zh-CN"/>
              </w:rPr>
            </w:pPr>
            <w:r>
              <w:rPr>
                <w:rFonts w:hint="eastAsia" w:ascii="宋体" w:hAnsi="宋体" w:cs="宋体"/>
                <w:szCs w:val="21"/>
                <w:lang w:val="zh-CN"/>
              </w:rPr>
              <w:t>电    话：0513-81128014</w:t>
            </w:r>
          </w:p>
          <w:p w14:paraId="42F833F5">
            <w:pPr>
              <w:widowControl/>
              <w:adjustRightInd w:val="0"/>
              <w:snapToGrid w:val="0"/>
              <w:jc w:val="left"/>
              <w:rPr>
                <w:rFonts w:ascii="宋体" w:hAnsi="宋体" w:cs="宋体"/>
                <w:szCs w:val="21"/>
                <w:lang w:val="zh-CN"/>
              </w:rPr>
            </w:pPr>
            <w:r>
              <w:rPr>
                <w:rFonts w:hint="eastAsia" w:ascii="宋体" w:hAnsi="宋体" w:cs="宋体"/>
                <w:szCs w:val="21"/>
                <w:lang w:val="zh-CN"/>
              </w:rPr>
              <w:t>传    真：0513-85529250</w:t>
            </w:r>
          </w:p>
          <w:p w14:paraId="0B024560">
            <w:pPr>
              <w:rPr>
                <w:color w:val="000000" w:themeColor="text1"/>
                <w14:textFill>
                  <w14:solidFill>
                    <w14:schemeClr w14:val="tx1"/>
                  </w14:solidFill>
                </w14:textFill>
              </w:rPr>
            </w:pPr>
            <w:r>
              <w:rPr>
                <w:rFonts w:hint="eastAsia" w:ascii="宋体" w:hAnsi="宋体" w:cs="宋体"/>
                <w:szCs w:val="21"/>
                <w:lang w:val="zh-CN"/>
              </w:rPr>
              <w:t>邮政编码：226001</w:t>
            </w:r>
          </w:p>
        </w:tc>
      </w:tr>
      <w:tr w14:paraId="59BEB1F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jc w:val="center"/>
        </w:trPr>
        <w:tc>
          <w:tcPr>
            <w:tcW w:w="5000" w:type="pct"/>
            <w:gridSpan w:val="3"/>
            <w:vAlign w:val="center"/>
          </w:tcPr>
          <w:p w14:paraId="7B0AACBC">
            <w:pPr>
              <w:jc w:val="center"/>
              <w:rPr>
                <w:color w:val="000000" w:themeColor="text1"/>
                <w14:textFill>
                  <w14:solidFill>
                    <w14:schemeClr w14:val="tx1"/>
                  </w14:solidFill>
                </w14:textFill>
              </w:rPr>
            </w:pPr>
            <w:r>
              <w:rPr>
                <w:color w:val="000000" w:themeColor="text1"/>
                <w14:textFill>
                  <w14:solidFill>
                    <w14:schemeClr w14:val="tx1"/>
                  </w14:solidFill>
                </w14:textFill>
              </w:rPr>
              <w:t>需要补充的其他内容</w:t>
            </w:r>
          </w:p>
        </w:tc>
      </w:tr>
      <w:tr w14:paraId="1B28AD3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066" w:hRule="atLeast"/>
          <w:jc w:val="center"/>
        </w:trPr>
        <w:tc>
          <w:tcPr>
            <w:tcW w:w="651" w:type="pct"/>
            <w:vAlign w:val="center"/>
          </w:tcPr>
          <w:p w14:paraId="525C9BE5">
            <w:pPr>
              <w:jc w:val="center"/>
              <w:rPr>
                <w:color w:val="000000" w:themeColor="text1"/>
                <w14:textFill>
                  <w14:solidFill>
                    <w14:schemeClr w14:val="tx1"/>
                  </w14:solidFill>
                </w14:textFill>
              </w:rPr>
            </w:pPr>
            <w:r>
              <w:rPr>
                <w:color w:val="000000" w:themeColor="text1"/>
                <w14:textFill>
                  <w14:solidFill>
                    <w14:schemeClr w14:val="tx1"/>
                  </w14:solidFill>
                </w14:textFill>
              </w:rPr>
              <w:t>4.1.1</w:t>
            </w:r>
          </w:p>
        </w:tc>
        <w:tc>
          <w:tcPr>
            <w:tcW w:w="4349" w:type="pct"/>
            <w:gridSpan w:val="2"/>
            <w:vAlign w:val="center"/>
          </w:tcPr>
          <w:p w14:paraId="4A24191E">
            <w:pPr>
              <w:jc w:val="left"/>
              <w:rPr>
                <w:color w:val="000000" w:themeColor="text1"/>
                <w14:textFill>
                  <w14:solidFill>
                    <w14:schemeClr w14:val="tx1"/>
                  </w14:solidFill>
                </w14:textFill>
              </w:rPr>
            </w:pPr>
            <w:r>
              <w:rPr>
                <w:color w:val="000000" w:themeColor="text1"/>
                <w14:textFill>
                  <w14:solidFill>
                    <w14:schemeClr w14:val="tx1"/>
                  </w14:solidFill>
                </w14:textFill>
              </w:rPr>
              <w:t>原4.1.1款内容细化为：</w:t>
            </w:r>
          </w:p>
          <w:p w14:paraId="0850AC00">
            <w:pPr>
              <w:jc w:val="left"/>
              <w:rPr>
                <w:color w:val="000000" w:themeColor="text1"/>
                <w14:textFill>
                  <w14:solidFill>
                    <w14:schemeClr w14:val="tx1"/>
                  </w14:solidFill>
                </w14:textFill>
              </w:rPr>
            </w:pPr>
            <w:r>
              <w:rPr>
                <w:color w:val="000000" w:themeColor="text1"/>
                <w14:textFill>
                  <w14:solidFill>
                    <w14:schemeClr w14:val="tx1"/>
                  </w14:solidFill>
                </w14:textFill>
              </w:rPr>
              <w:t>4.1.1 投标文件应采用双信封形式密封。投标文件第一个信封（商务及技术文件）以及第二个信封（投标报价）应单独密封包装。商务及技术文件的正本与副本以及商务及技术文件电子版文件应统一密封在一个封套中。投标报价的正本与副本以及投标报价电子版文件应统一密封在另一个封套中。封套的封口处加盖投标人单位章</w:t>
            </w:r>
            <w:r>
              <w:rPr>
                <w:rFonts w:hint="eastAsia"/>
                <w:color w:val="000000" w:themeColor="text1"/>
                <w14:textFill>
                  <w14:solidFill>
                    <w14:schemeClr w14:val="tx1"/>
                  </w14:solidFill>
                </w14:textFill>
              </w:rPr>
              <w:t>或法定代表人（或其委托代理人）签字（或签章）</w:t>
            </w:r>
            <w:r>
              <w:rPr>
                <w:color w:val="000000" w:themeColor="text1"/>
                <w14:textFill>
                  <w14:solidFill>
                    <w14:schemeClr w14:val="tx1"/>
                  </w14:solidFill>
                </w14:textFill>
              </w:rPr>
              <w:t>。</w:t>
            </w:r>
          </w:p>
          <w:p w14:paraId="2F82222A">
            <w:pPr>
              <w:jc w:val="left"/>
              <w:rPr>
                <w:color w:val="000000" w:themeColor="text1"/>
                <w14:textFill>
                  <w14:solidFill>
                    <w14:schemeClr w14:val="tx1"/>
                  </w14:solidFill>
                </w14:textFill>
              </w:rPr>
            </w:pPr>
            <w:r>
              <w:rPr>
                <w:color w:val="000000" w:themeColor="text1"/>
                <w14:textFill>
                  <w14:solidFill>
                    <w14:schemeClr w14:val="tx1"/>
                  </w14:solidFill>
                </w14:textFill>
              </w:rPr>
              <w:t>电子版文件的载体为U盘。</w:t>
            </w:r>
          </w:p>
        </w:tc>
      </w:tr>
      <w:tr w14:paraId="7EE978E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57" w:hRule="atLeast"/>
          <w:jc w:val="center"/>
        </w:trPr>
        <w:tc>
          <w:tcPr>
            <w:tcW w:w="651" w:type="pct"/>
            <w:vAlign w:val="center"/>
          </w:tcPr>
          <w:p w14:paraId="24207920">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7.1.1</w:t>
            </w:r>
          </w:p>
        </w:tc>
        <w:tc>
          <w:tcPr>
            <w:tcW w:w="4349" w:type="pct"/>
            <w:gridSpan w:val="2"/>
            <w:vAlign w:val="center"/>
          </w:tcPr>
          <w:p w14:paraId="4A7C069C">
            <w:pPr>
              <w:jc w:val="left"/>
              <w:rPr>
                <w:rFonts w:ascii="宋体" w:hAnsi="宋体" w:cs="宋体"/>
                <w:szCs w:val="21"/>
              </w:rPr>
            </w:pPr>
            <w:r>
              <w:rPr>
                <w:rFonts w:hint="eastAsia" w:ascii="宋体" w:hAnsi="宋体" w:cs="宋体"/>
                <w:szCs w:val="21"/>
              </w:rPr>
              <w:t>中标候选人公示媒介及期限：</w:t>
            </w:r>
          </w:p>
          <w:p w14:paraId="6058D005">
            <w:pPr>
              <w:spacing w:line="340" w:lineRule="exact"/>
              <w:rPr>
                <w:rFonts w:ascii="宋体" w:hAnsi="宋体" w:cs="宋体"/>
                <w:szCs w:val="21"/>
              </w:rPr>
            </w:pPr>
            <w:r>
              <w:rPr>
                <w:rFonts w:hint="eastAsia" w:ascii="宋体" w:hAnsi="宋体" w:cs="宋体"/>
                <w:szCs w:val="21"/>
              </w:rPr>
              <w:t>公示媒介：</w:t>
            </w:r>
            <w:r>
              <w:rPr>
                <w:rFonts w:hint="eastAsia" w:ascii="宋体" w:hAnsi="宋体" w:cs="宋体"/>
              </w:rPr>
              <w:t>南通市交通运输局官网</w:t>
            </w:r>
          </w:p>
          <w:p w14:paraId="107DFEC3">
            <w:pPr>
              <w:spacing w:line="340" w:lineRule="exact"/>
              <w:rPr>
                <w:rFonts w:ascii="宋体" w:hAnsi="宋体" w:cs="宋体"/>
                <w:szCs w:val="21"/>
              </w:rPr>
            </w:pPr>
            <w:r>
              <w:rPr>
                <w:rFonts w:hint="eastAsia" w:ascii="宋体" w:hAnsi="宋体" w:cs="宋体"/>
                <w:szCs w:val="21"/>
              </w:rPr>
              <w:t>公示期限：3日</w:t>
            </w:r>
          </w:p>
        </w:tc>
      </w:tr>
      <w:tr w14:paraId="5E9CBE2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244" w:hRule="atLeast"/>
          <w:jc w:val="center"/>
        </w:trPr>
        <w:tc>
          <w:tcPr>
            <w:tcW w:w="651" w:type="pct"/>
            <w:vAlign w:val="center"/>
          </w:tcPr>
          <w:p w14:paraId="48A61EE4">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7.1.2</w:t>
            </w:r>
          </w:p>
        </w:tc>
        <w:tc>
          <w:tcPr>
            <w:tcW w:w="4349" w:type="pct"/>
            <w:gridSpan w:val="2"/>
            <w:vAlign w:val="center"/>
          </w:tcPr>
          <w:p w14:paraId="10A642CE">
            <w:pPr>
              <w:jc w:val="left"/>
              <w:rPr>
                <w:rFonts w:ascii="宋体" w:hAnsi="宋体" w:cs="宋体"/>
                <w:szCs w:val="21"/>
              </w:rPr>
            </w:pPr>
            <w:r>
              <w:rPr>
                <w:rFonts w:hint="eastAsia" w:ascii="宋体" w:hAnsi="宋体" w:cs="宋体"/>
                <w:szCs w:val="21"/>
              </w:rPr>
              <w:t>中标通知书和中标结果通知发出的形式：</w:t>
            </w:r>
          </w:p>
          <w:p w14:paraId="36190AF8">
            <w:pPr>
              <w:pStyle w:val="15"/>
              <w:topLinePunct/>
              <w:spacing w:line="340" w:lineRule="exact"/>
              <w:rPr>
                <w:rFonts w:hAnsi="宋体" w:cs="宋体"/>
                <w:sz w:val="21"/>
                <w:szCs w:val="21"/>
              </w:rPr>
            </w:pPr>
            <w:r>
              <w:rPr>
                <w:rFonts w:hint="eastAsia" w:hAnsi="宋体" w:cs="宋体"/>
                <w:sz w:val="21"/>
                <w:szCs w:val="21"/>
              </w:rPr>
              <w:t>中标通知书发出的形式：由中标人自行至招标人处领取。</w:t>
            </w:r>
          </w:p>
          <w:p w14:paraId="6885DA40">
            <w:pPr>
              <w:pStyle w:val="16"/>
              <w:jc w:val="left"/>
              <w:rPr>
                <w:color w:val="000000" w:themeColor="text1"/>
                <w14:textFill>
                  <w14:solidFill>
                    <w14:schemeClr w14:val="tx1"/>
                  </w14:solidFill>
                </w14:textFill>
              </w:rPr>
            </w:pPr>
            <w:r>
              <w:rPr>
                <w:rFonts w:hint="eastAsia" w:hAnsi="宋体" w:cs="宋体"/>
                <w:szCs w:val="21"/>
              </w:rPr>
              <w:t>中标结果通知发出的形式：中标结果在南通市交通运输局官网予以公告，投标人自行查阅，招标人不再另行发出通知。</w:t>
            </w:r>
          </w:p>
        </w:tc>
      </w:tr>
      <w:tr w14:paraId="433A88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39" w:hRule="atLeast"/>
          <w:jc w:val="center"/>
        </w:trPr>
        <w:tc>
          <w:tcPr>
            <w:tcW w:w="651" w:type="pct"/>
            <w:vAlign w:val="center"/>
          </w:tcPr>
          <w:p w14:paraId="50298699">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7.1.3</w:t>
            </w:r>
          </w:p>
        </w:tc>
        <w:tc>
          <w:tcPr>
            <w:tcW w:w="4349" w:type="pct"/>
            <w:gridSpan w:val="2"/>
            <w:vAlign w:val="center"/>
          </w:tcPr>
          <w:p w14:paraId="1945E0C3">
            <w:pPr>
              <w:jc w:val="left"/>
              <w:rPr>
                <w:rFonts w:ascii="宋体" w:hAnsi="宋体" w:cs="宋体"/>
                <w:szCs w:val="21"/>
              </w:rPr>
            </w:pPr>
            <w:r>
              <w:rPr>
                <w:rFonts w:hint="eastAsia" w:ascii="宋体" w:hAnsi="宋体" w:cs="宋体"/>
                <w:szCs w:val="21"/>
              </w:rPr>
              <w:t>中标结果公告媒介及期限：</w:t>
            </w:r>
          </w:p>
          <w:p w14:paraId="6D6AED17">
            <w:pPr>
              <w:pStyle w:val="15"/>
              <w:topLinePunct/>
              <w:spacing w:line="340" w:lineRule="exact"/>
              <w:rPr>
                <w:rFonts w:hAnsi="宋体" w:cs="宋体"/>
                <w:sz w:val="21"/>
                <w:szCs w:val="21"/>
              </w:rPr>
            </w:pPr>
            <w:r>
              <w:rPr>
                <w:rFonts w:hint="eastAsia" w:hAnsi="宋体" w:cs="宋体"/>
                <w:sz w:val="21"/>
                <w:szCs w:val="21"/>
              </w:rPr>
              <w:t xml:space="preserve">公告媒介：南通市交通运输局官网  </w:t>
            </w:r>
          </w:p>
          <w:p w14:paraId="74815043">
            <w:pPr>
              <w:pStyle w:val="16"/>
              <w:jc w:val="left"/>
              <w:rPr>
                <w:rFonts w:ascii="宋体" w:hAnsi="宋体" w:cs="宋体"/>
                <w:szCs w:val="21"/>
              </w:rPr>
            </w:pPr>
            <w:r>
              <w:rPr>
                <w:rFonts w:hint="eastAsia" w:hAnsi="宋体" w:cs="宋体"/>
                <w:szCs w:val="21"/>
              </w:rPr>
              <w:t>公告期限：/</w:t>
            </w:r>
          </w:p>
        </w:tc>
      </w:tr>
      <w:tr w14:paraId="5372EB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91" w:hRule="atLeast"/>
          <w:jc w:val="center"/>
        </w:trPr>
        <w:tc>
          <w:tcPr>
            <w:tcW w:w="651" w:type="pct"/>
            <w:vAlign w:val="center"/>
          </w:tcPr>
          <w:p w14:paraId="4E59A210">
            <w:pPr>
              <w:jc w:val="center"/>
              <w:rPr>
                <w:color w:val="000000" w:themeColor="text1"/>
                <w14:textFill>
                  <w14:solidFill>
                    <w14:schemeClr w14:val="tx1"/>
                  </w14:solidFill>
                </w14:textFill>
              </w:rPr>
            </w:pPr>
            <w:r>
              <w:rPr>
                <w:color w:val="000000" w:themeColor="text1"/>
                <w14:textFill>
                  <w14:solidFill>
                    <w14:schemeClr w14:val="tx1"/>
                  </w14:solidFill>
                </w14:textFill>
              </w:rPr>
              <w:t>10.2</w:t>
            </w:r>
          </w:p>
        </w:tc>
        <w:tc>
          <w:tcPr>
            <w:tcW w:w="4349" w:type="pct"/>
            <w:gridSpan w:val="2"/>
            <w:vAlign w:val="center"/>
          </w:tcPr>
          <w:p w14:paraId="71A3DB8B">
            <w:pPr>
              <w:jc w:val="left"/>
              <w:rPr>
                <w:color w:val="000000" w:themeColor="text1"/>
                <w14:textFill>
                  <w14:solidFill>
                    <w14:schemeClr w14:val="tx1"/>
                  </w14:solidFill>
                </w14:textFill>
              </w:rPr>
            </w:pPr>
            <w:r>
              <w:rPr>
                <w:color w:val="000000" w:themeColor="text1"/>
                <w14:textFill>
                  <w14:solidFill>
                    <w14:schemeClr w14:val="tx1"/>
                  </w14:solidFill>
                </w14:textFill>
              </w:rPr>
              <w:t>承包人应根据《关于进一步做好建筑业工伤保险工作的意见》（人社部发[2014]103号）、《人力资源社会保障部办公厅关于进一步做好建筑业工伤保险工作的通知》（人社厅函〔2017〕53号）、《关于深入推进建筑交通运输水利建设项目参加工伤保险工作的通知》（苏人社发[2017]126号）及省厅相关文件要求参加工伤保险，为其履行合同所雇佣的全部人员，缴纳工伤保险费，并要求其分包人</w:t>
            </w:r>
            <w:r>
              <w:rPr>
                <w:rFonts w:hint="eastAsia"/>
                <w:color w:val="000000" w:themeColor="text1"/>
                <w14:textFill>
                  <w14:solidFill>
                    <w14:schemeClr w14:val="tx1"/>
                  </w14:solidFill>
                </w14:textFill>
              </w:rPr>
              <w:t>（如有）</w:t>
            </w:r>
            <w:r>
              <w:rPr>
                <w:color w:val="000000" w:themeColor="text1"/>
                <w14:textFill>
                  <w14:solidFill>
                    <w14:schemeClr w14:val="tx1"/>
                  </w14:solidFill>
                </w14:textFill>
              </w:rPr>
              <w:t>也进行此项保险。</w:t>
            </w:r>
          </w:p>
        </w:tc>
      </w:tr>
      <w:tr w14:paraId="0F3CB2E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7" w:hRule="atLeast"/>
          <w:jc w:val="center"/>
        </w:trPr>
        <w:tc>
          <w:tcPr>
            <w:tcW w:w="651" w:type="pct"/>
            <w:vAlign w:val="center"/>
          </w:tcPr>
          <w:p w14:paraId="2DBF0824">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10.3</w:t>
            </w:r>
          </w:p>
        </w:tc>
        <w:tc>
          <w:tcPr>
            <w:tcW w:w="4349" w:type="pct"/>
            <w:gridSpan w:val="2"/>
            <w:vAlign w:val="center"/>
          </w:tcPr>
          <w:p w14:paraId="5032BAEC">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根据国家和交通部有关廉政建设的规定，预防和遏制腐败现象的滋生，发包人和中标人在签订咨询服务合同协议书的同时需按照本招标文件规定的格式和要求签订廉政合同，明确双方在廉政建设方面的权利和义务以及应承担的责任。</w:t>
            </w:r>
          </w:p>
        </w:tc>
      </w:tr>
      <w:tr w14:paraId="7D62CEB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51" w:type="pct"/>
            <w:vAlign w:val="center"/>
          </w:tcPr>
          <w:p w14:paraId="32D00F9D">
            <w:pPr>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10.4</w:t>
            </w:r>
          </w:p>
        </w:tc>
        <w:tc>
          <w:tcPr>
            <w:tcW w:w="4349" w:type="pct"/>
            <w:gridSpan w:val="2"/>
            <w:vAlign w:val="center"/>
          </w:tcPr>
          <w:p w14:paraId="40B90BEC">
            <w:pPr>
              <w:jc w:val="left"/>
              <w:rPr>
                <w:color w:val="000000" w:themeColor="text1"/>
                <w14:textFill>
                  <w14:solidFill>
                    <w14:schemeClr w14:val="tx1"/>
                  </w14:solidFill>
                </w14:textFill>
              </w:rPr>
            </w:pPr>
            <w:r>
              <w:rPr>
                <w:rFonts w:hint="eastAsia"/>
                <w:color w:val="000000" w:themeColor="text1"/>
                <w14:textFill>
                  <w14:solidFill>
                    <w14:schemeClr w14:val="tx1"/>
                  </w14:solidFill>
                </w14:textFill>
              </w:rPr>
              <w:t>在工程实施期间，结合《江苏省公路水运建设市场信用信息管理办法》，发包人有权对中标人的履约情况进行考核，并将结果上报上级交通运输行政主管部门。</w:t>
            </w:r>
          </w:p>
        </w:tc>
      </w:tr>
      <w:tr w14:paraId="4D6638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2" w:hRule="atLeast"/>
          <w:jc w:val="center"/>
        </w:trPr>
        <w:tc>
          <w:tcPr>
            <w:tcW w:w="651" w:type="pct"/>
            <w:vAlign w:val="center"/>
          </w:tcPr>
          <w:p w14:paraId="0C9E1890">
            <w:pPr>
              <w:autoSpaceDE w:val="0"/>
              <w:autoSpaceDN w:val="0"/>
              <w:adjustRightInd w:val="0"/>
              <w:jc w:val="center"/>
              <w:rPr>
                <w:color w:val="000000" w:themeColor="text1"/>
                <w14:textFill>
                  <w14:solidFill>
                    <w14:schemeClr w14:val="tx1"/>
                  </w14:solidFill>
                </w14:textFill>
              </w:rPr>
            </w:pPr>
            <w:r>
              <w:rPr>
                <w:rFonts w:hint="eastAsia"/>
                <w:color w:val="000000" w:themeColor="text1"/>
                <w14:textFill>
                  <w14:solidFill>
                    <w14:schemeClr w14:val="tx1"/>
                  </w14:solidFill>
                </w14:textFill>
              </w:rPr>
              <w:t>10.5</w:t>
            </w:r>
          </w:p>
        </w:tc>
        <w:tc>
          <w:tcPr>
            <w:tcW w:w="4349" w:type="pct"/>
            <w:gridSpan w:val="2"/>
            <w:vAlign w:val="center"/>
          </w:tcPr>
          <w:p w14:paraId="2413171B">
            <w:pPr>
              <w:widowControl/>
              <w:autoSpaceDE w:val="0"/>
              <w:autoSpaceDN w:val="0"/>
              <w:adjustRightInd w:val="0"/>
              <w:jc w:val="left"/>
              <w:rPr>
                <w:szCs w:val="20"/>
              </w:rPr>
            </w:pPr>
            <w:r>
              <w:rPr>
                <w:rFonts w:hint="eastAsia"/>
                <w:szCs w:val="20"/>
              </w:rPr>
              <w:t>特别说明：</w:t>
            </w:r>
          </w:p>
          <w:p w14:paraId="32148FE8">
            <w:pPr>
              <w:autoSpaceDE w:val="0"/>
              <w:autoSpaceDN w:val="0"/>
              <w:adjustRightInd w:val="0"/>
              <w:jc w:val="left"/>
              <w:rPr>
                <w:color w:val="000000" w:themeColor="text1"/>
                <w14:textFill>
                  <w14:solidFill>
                    <w14:schemeClr w14:val="tx1"/>
                  </w14:solidFill>
                </w14:textFill>
              </w:rPr>
            </w:pPr>
            <w:r>
              <w:rPr>
                <w:rFonts w:hint="eastAsia"/>
                <w:szCs w:val="20"/>
              </w:rPr>
              <w:t>投标人在本项目招标投标过程中的守信激励主体对象名单（红名单）、信用评价等级、信用评价分值，均以投标文件递交截止当天，投标人最近一次在江苏省公路水路建设市场从业单位信用评定结果为准，信用类别为试验检测，适用于本项目招标投标过程各阶段（环节）。</w:t>
            </w:r>
          </w:p>
        </w:tc>
      </w:tr>
    </w:tbl>
    <w:p w14:paraId="69B7EB70">
      <w:pPr>
        <w:spacing w:before="120" w:after="120" w:afterLines="50"/>
        <w:jc w:val="center"/>
        <w:rPr>
          <w:rFonts w:ascii="Garamond" w:hAnsi="Garamond"/>
          <w:b/>
          <w:color w:val="000000" w:themeColor="text1"/>
          <w14:textFill>
            <w14:solidFill>
              <w14:schemeClr w14:val="tx1"/>
            </w14:solidFill>
          </w14:textFill>
        </w:rPr>
      </w:pPr>
      <w:r>
        <w:rPr>
          <w:rFonts w:ascii="Garamond" w:hAnsi="Garamond"/>
          <w:b/>
          <w:color w:val="000000" w:themeColor="text1"/>
          <w14:textFill>
            <w14:solidFill>
              <w14:schemeClr w14:val="tx1"/>
            </w14:solidFill>
          </w14:textFill>
        </w:rPr>
        <w:br w:type="page"/>
      </w:r>
    </w:p>
    <w:p w14:paraId="45CAD4DC">
      <w:pPr>
        <w:pStyle w:val="113"/>
      </w:pPr>
      <w:bookmarkStart w:id="60" w:name="_Toc144974497"/>
      <w:bookmarkStart w:id="61" w:name="_Toc152042305"/>
      <w:bookmarkStart w:id="62" w:name="_Toc179632546"/>
      <w:bookmarkStart w:id="63" w:name="_Toc398192779"/>
      <w:bookmarkStart w:id="64" w:name="_Toc152045529"/>
      <w:bookmarkStart w:id="65" w:name="_Toc353197092"/>
      <w:bookmarkStart w:id="66" w:name="_Toc35766213"/>
      <w:bookmarkStart w:id="67" w:name="_Toc446323654"/>
      <w:bookmarkStart w:id="68" w:name="_Toc451945793"/>
      <w:bookmarkStart w:id="69" w:name="_Toc445813319"/>
      <w:bookmarkStart w:id="70" w:name="_Toc387133631"/>
      <w:bookmarkStart w:id="71" w:name="_Toc451945959"/>
      <w:bookmarkStart w:id="72" w:name="_Toc196474983"/>
      <w:bookmarkStart w:id="73" w:name="_Toc353197095"/>
      <w:r>
        <w:rPr>
          <w:rFonts w:hint="eastAsia"/>
        </w:rPr>
        <w:t>1. 总则</w:t>
      </w:r>
      <w:bookmarkEnd w:id="60"/>
      <w:bookmarkEnd w:id="61"/>
      <w:bookmarkEnd w:id="62"/>
      <w:bookmarkEnd w:id="63"/>
      <w:bookmarkEnd w:id="64"/>
      <w:bookmarkEnd w:id="65"/>
    </w:p>
    <w:p w14:paraId="1A0DA766">
      <w:pPr>
        <w:pStyle w:val="108"/>
      </w:pPr>
      <w:bookmarkStart w:id="74" w:name="_Toc179632547"/>
      <w:bookmarkStart w:id="75" w:name="_Toc144974498"/>
      <w:bookmarkStart w:id="76" w:name="_Toc152042306"/>
      <w:bookmarkStart w:id="77" w:name="_Toc152045530"/>
      <w:r>
        <w:rPr>
          <w:rFonts w:hint="eastAsia"/>
        </w:rPr>
        <w:t>1.1 项目概况</w:t>
      </w:r>
      <w:bookmarkEnd w:id="74"/>
      <w:bookmarkEnd w:id="75"/>
      <w:bookmarkEnd w:id="76"/>
      <w:bookmarkEnd w:id="77"/>
    </w:p>
    <w:p w14:paraId="1E955C0A">
      <w:pPr>
        <w:spacing w:line="400" w:lineRule="exact"/>
        <w:ind w:firstLine="420" w:firstLineChars="200"/>
      </w:pPr>
      <w:r>
        <w:rPr>
          <w:rFonts w:hint="eastAsia"/>
        </w:rPr>
        <w:t>1.1.1根据《中华人民共和国招标投标法》等有关法律、法规和规章的规定，本招标项目已具备招标条件，现对本标段试验检测进行招标。</w:t>
      </w:r>
    </w:p>
    <w:p w14:paraId="5ADA95B9">
      <w:pPr>
        <w:spacing w:line="400" w:lineRule="exact"/>
        <w:ind w:firstLine="420" w:firstLineChars="200"/>
      </w:pPr>
      <w:r>
        <w:rPr>
          <w:rFonts w:hint="eastAsia"/>
        </w:rPr>
        <w:t>1.1.2 本招标项目招标人：见投标人须知前附表。</w:t>
      </w:r>
    </w:p>
    <w:p w14:paraId="757937AD">
      <w:pPr>
        <w:spacing w:line="400" w:lineRule="exact"/>
        <w:ind w:firstLine="420" w:firstLineChars="200"/>
      </w:pPr>
      <w:r>
        <w:rPr>
          <w:rFonts w:hint="eastAsia"/>
        </w:rPr>
        <w:t>1.1.3 本标段招标代理机构：见投标人须知前附表。</w:t>
      </w:r>
    </w:p>
    <w:p w14:paraId="0DD5F0DC">
      <w:pPr>
        <w:spacing w:line="400" w:lineRule="exact"/>
        <w:ind w:firstLine="420" w:firstLineChars="200"/>
      </w:pPr>
      <w:r>
        <w:rPr>
          <w:rFonts w:hint="eastAsia"/>
        </w:rPr>
        <w:t>1.1.4 本招标项目名称：见投标人须知前附表。</w:t>
      </w:r>
    </w:p>
    <w:p w14:paraId="1DCCB55C">
      <w:pPr>
        <w:spacing w:line="400" w:lineRule="exact"/>
        <w:ind w:firstLine="420" w:firstLineChars="200"/>
      </w:pPr>
      <w:r>
        <w:rPr>
          <w:rFonts w:hint="eastAsia"/>
        </w:rPr>
        <w:t>1.1.5 本标段建设地点：见投标人须知前附表。</w:t>
      </w:r>
    </w:p>
    <w:p w14:paraId="45A99737">
      <w:pPr>
        <w:pStyle w:val="108"/>
      </w:pPr>
      <w:bookmarkStart w:id="78" w:name="_Toc144974499"/>
      <w:bookmarkStart w:id="79" w:name="_Toc179632548"/>
      <w:bookmarkStart w:id="80" w:name="_Toc152042307"/>
      <w:bookmarkStart w:id="81" w:name="_Toc152045531"/>
      <w:r>
        <w:rPr>
          <w:rFonts w:hint="eastAsia"/>
        </w:rPr>
        <w:t>1.2 资金来源和落实情况</w:t>
      </w:r>
      <w:bookmarkEnd w:id="78"/>
      <w:bookmarkEnd w:id="79"/>
      <w:bookmarkEnd w:id="80"/>
      <w:bookmarkEnd w:id="81"/>
    </w:p>
    <w:p w14:paraId="623C5B59">
      <w:pPr>
        <w:spacing w:line="400" w:lineRule="exact"/>
        <w:ind w:firstLine="420" w:firstLineChars="200"/>
      </w:pPr>
      <w:r>
        <w:rPr>
          <w:rFonts w:hint="eastAsia"/>
        </w:rPr>
        <w:t>1.2.1 本招标项目的资金来源：见投标人须知前附表。</w:t>
      </w:r>
    </w:p>
    <w:p w14:paraId="6A8262DD">
      <w:pPr>
        <w:spacing w:line="400" w:lineRule="exact"/>
        <w:ind w:firstLine="420" w:firstLineChars="200"/>
      </w:pPr>
      <w:r>
        <w:rPr>
          <w:rFonts w:hint="eastAsia"/>
        </w:rPr>
        <w:t>1.2.2 本招标项目的出资比例：见投标人须知前附表。</w:t>
      </w:r>
    </w:p>
    <w:p w14:paraId="5E09E66B">
      <w:pPr>
        <w:spacing w:line="400" w:lineRule="exact"/>
        <w:ind w:firstLine="420" w:firstLineChars="200"/>
      </w:pPr>
      <w:r>
        <w:rPr>
          <w:rFonts w:hint="eastAsia"/>
        </w:rPr>
        <w:t>1.2.3 本招标项目的资金落实情况：见投标人须知前附表。</w:t>
      </w:r>
    </w:p>
    <w:p w14:paraId="6074BBEA">
      <w:pPr>
        <w:pStyle w:val="108"/>
      </w:pPr>
      <w:bookmarkStart w:id="82" w:name="_Toc144974500"/>
      <w:bookmarkStart w:id="83" w:name="_Toc179632549"/>
      <w:bookmarkStart w:id="84" w:name="_Toc152042308"/>
      <w:bookmarkStart w:id="85" w:name="_Toc152045532"/>
      <w:r>
        <w:rPr>
          <w:rFonts w:hint="eastAsia"/>
        </w:rPr>
        <w:t>1.3 招标范围、计划检测服务期</w:t>
      </w:r>
      <w:bookmarkEnd w:id="82"/>
      <w:bookmarkEnd w:id="83"/>
      <w:bookmarkEnd w:id="84"/>
      <w:bookmarkEnd w:id="85"/>
    </w:p>
    <w:p w14:paraId="3B3F1A50">
      <w:pPr>
        <w:spacing w:line="400" w:lineRule="exact"/>
        <w:ind w:firstLine="420" w:firstLineChars="200"/>
      </w:pPr>
      <w:r>
        <w:rPr>
          <w:rFonts w:hint="eastAsia"/>
        </w:rPr>
        <w:t>1.3.1 本次招标范围：见投标人须知前附表。</w:t>
      </w:r>
    </w:p>
    <w:p w14:paraId="43E3F446">
      <w:pPr>
        <w:spacing w:line="400" w:lineRule="exact"/>
        <w:ind w:firstLine="420" w:firstLineChars="200"/>
      </w:pPr>
      <w:r>
        <w:rPr>
          <w:rFonts w:hint="eastAsia"/>
        </w:rPr>
        <w:t>1.3.2 本标段的计划检测服务期：见投标人须知前附表。</w:t>
      </w:r>
    </w:p>
    <w:p w14:paraId="1B32568D">
      <w:pPr>
        <w:pStyle w:val="108"/>
      </w:pPr>
      <w:bookmarkStart w:id="86" w:name="_Toc179632551"/>
      <w:bookmarkStart w:id="87" w:name="_Toc144974502"/>
      <w:bookmarkStart w:id="88" w:name="_Toc152042310"/>
      <w:bookmarkStart w:id="89" w:name="_Toc152045534"/>
      <w:r>
        <w:rPr>
          <w:rFonts w:hint="eastAsia"/>
        </w:rPr>
        <w:t>1.4 投标人资格要求</w:t>
      </w:r>
      <w:bookmarkEnd w:id="86"/>
      <w:bookmarkEnd w:id="87"/>
      <w:bookmarkEnd w:id="88"/>
      <w:bookmarkEnd w:id="89"/>
    </w:p>
    <w:p w14:paraId="07B53DB2">
      <w:pPr>
        <w:spacing w:line="400" w:lineRule="exact"/>
        <w:ind w:firstLine="420" w:firstLineChars="200"/>
      </w:pPr>
      <w:r>
        <w:rPr>
          <w:rFonts w:hint="eastAsia"/>
        </w:rPr>
        <w:t>1.4.1投标人应具备承担本标段试验检测的资质条件、能力和信誉。</w:t>
      </w:r>
    </w:p>
    <w:p w14:paraId="1C9C5F3B">
      <w:pPr>
        <w:spacing w:line="400" w:lineRule="exact"/>
        <w:ind w:firstLine="718" w:firstLineChars="342"/>
      </w:pPr>
      <w:r>
        <w:rPr>
          <w:rFonts w:hint="eastAsia"/>
        </w:rPr>
        <w:t>（1）资质条件：见投标人须知前附表；</w:t>
      </w:r>
    </w:p>
    <w:p w14:paraId="2BAF1AB2">
      <w:pPr>
        <w:spacing w:line="400" w:lineRule="exact"/>
        <w:ind w:firstLine="718" w:firstLineChars="342"/>
      </w:pPr>
      <w:r>
        <w:rPr>
          <w:rFonts w:hint="eastAsia"/>
        </w:rPr>
        <w:t>（2）业绩要求：见投标人须知前附表；</w:t>
      </w:r>
    </w:p>
    <w:p w14:paraId="1CEA2FAE">
      <w:pPr>
        <w:spacing w:line="400" w:lineRule="exact"/>
        <w:ind w:firstLine="718" w:firstLineChars="342"/>
      </w:pPr>
      <w:r>
        <w:rPr>
          <w:rFonts w:hint="eastAsia"/>
        </w:rPr>
        <w:t>（3）项目负责人资格：见投标人须知前附表；</w:t>
      </w:r>
    </w:p>
    <w:p w14:paraId="5A79E6F1">
      <w:pPr>
        <w:spacing w:line="400" w:lineRule="exact"/>
        <w:ind w:firstLine="718" w:firstLineChars="342"/>
      </w:pPr>
      <w:r>
        <w:rPr>
          <w:rFonts w:hint="eastAsia"/>
        </w:rPr>
        <w:t>（4）信誉要求：见投标人须知前附表；</w:t>
      </w:r>
    </w:p>
    <w:p w14:paraId="475EE69A">
      <w:pPr>
        <w:spacing w:line="400" w:lineRule="exact"/>
        <w:ind w:firstLine="735" w:firstLineChars="350"/>
      </w:pPr>
      <w:r>
        <w:rPr>
          <w:rFonts w:hint="eastAsia"/>
        </w:rPr>
        <w:t>（5）其他要求：见投标人须知前附表。</w:t>
      </w:r>
    </w:p>
    <w:p w14:paraId="6F22900D">
      <w:pPr>
        <w:spacing w:line="400" w:lineRule="exact"/>
        <w:ind w:firstLine="420" w:firstLineChars="200"/>
      </w:pPr>
      <w:r>
        <w:rPr>
          <w:rFonts w:hint="eastAsia"/>
        </w:rPr>
        <w:t xml:space="preserve">1.4.2 投标人须知前附表规定接受联合体投标的，除应符合本章第1.4.1项和投标人须知前附表的要求外，还应遵守以下规定： </w:t>
      </w:r>
    </w:p>
    <w:p w14:paraId="1C97A4F1">
      <w:pPr>
        <w:spacing w:line="400" w:lineRule="exact"/>
        <w:ind w:firstLine="718" w:firstLineChars="342"/>
      </w:pPr>
      <w:r>
        <w:rPr>
          <w:rFonts w:hint="eastAsia"/>
        </w:rPr>
        <w:t>（1）联合体各方应按招标文件提供的格式签订联合体协议书，明确联合体牵头人和各方权利义务；</w:t>
      </w:r>
    </w:p>
    <w:p w14:paraId="3243DCB6">
      <w:pPr>
        <w:spacing w:line="400" w:lineRule="exact"/>
        <w:ind w:firstLine="718" w:firstLineChars="342"/>
      </w:pPr>
      <w:r>
        <w:rPr>
          <w:rFonts w:hint="eastAsia"/>
        </w:rPr>
        <w:t xml:space="preserve">（2）由同一专业的单位组成的联合体，按照联合体中承担该专业项目的单位资质和信用等级最低单位的等级确定联合体的资质和信用等级； </w:t>
      </w:r>
    </w:p>
    <w:p w14:paraId="772F77A6">
      <w:pPr>
        <w:spacing w:line="400" w:lineRule="exact"/>
        <w:ind w:firstLine="718" w:firstLineChars="342"/>
      </w:pPr>
      <w:r>
        <w:rPr>
          <w:rFonts w:hint="eastAsia"/>
        </w:rPr>
        <w:t>（3）联合体各方不得再以自己名义单独或参加其他联合体在同一标段中投标；</w:t>
      </w:r>
    </w:p>
    <w:p w14:paraId="21F72219">
      <w:pPr>
        <w:spacing w:line="400" w:lineRule="exact"/>
        <w:ind w:firstLine="718" w:firstLineChars="342"/>
      </w:pPr>
      <w:r>
        <w:rPr>
          <w:rFonts w:hint="eastAsia"/>
        </w:rPr>
        <w:t>（4）联合体所有成员数量不得超过投标人须知前附表规定的数量；</w:t>
      </w:r>
    </w:p>
    <w:p w14:paraId="30972201">
      <w:pPr>
        <w:spacing w:line="400" w:lineRule="exact"/>
        <w:ind w:firstLine="718" w:firstLineChars="342"/>
      </w:pPr>
      <w:r>
        <w:rPr>
          <w:rFonts w:hint="eastAsia"/>
        </w:rPr>
        <w:t>（5）联合体各方应分别按照本招标文件的要求，填写投标文件中的相应表格，并由联合体牵头人负责对联合体各成员的资料进行统一汇总后一并提交给招标人；联合体牵头人所提交的投标文件应认为已代表了联合体各成员的真实情况；</w:t>
      </w:r>
    </w:p>
    <w:p w14:paraId="24CAFAA9">
      <w:pPr>
        <w:spacing w:line="400" w:lineRule="exact"/>
        <w:ind w:firstLine="718" w:firstLineChars="342"/>
      </w:pPr>
      <w:r>
        <w:rPr>
          <w:rFonts w:hint="eastAsia"/>
        </w:rPr>
        <w:t>（6）尽管委任了联合体牵头人，但联合体各成员在投标、签约与履行合同过程中，仍负有连带的和各自的法律责任。</w:t>
      </w:r>
    </w:p>
    <w:p w14:paraId="1F4D69EE">
      <w:pPr>
        <w:spacing w:line="400" w:lineRule="exact"/>
        <w:ind w:firstLine="420" w:firstLineChars="200"/>
      </w:pPr>
      <w:r>
        <w:rPr>
          <w:rFonts w:hint="eastAsia"/>
        </w:rPr>
        <w:t>1.4.3 投标人不得存在下列情形之一：</w:t>
      </w:r>
    </w:p>
    <w:p w14:paraId="36356CDE">
      <w:pPr>
        <w:spacing w:line="400" w:lineRule="exact"/>
        <w:ind w:firstLine="718" w:firstLineChars="342"/>
      </w:pPr>
      <w:r>
        <w:rPr>
          <w:rFonts w:hint="eastAsia"/>
        </w:rPr>
        <w:t xml:space="preserve">（1）为招标人不具有独立法人资格的附属机构（单位）； </w:t>
      </w:r>
    </w:p>
    <w:p w14:paraId="63F3E70F">
      <w:pPr>
        <w:spacing w:line="400" w:lineRule="exact"/>
        <w:ind w:firstLine="718" w:firstLineChars="342"/>
      </w:pPr>
      <w:r>
        <w:rPr>
          <w:rFonts w:hint="eastAsia"/>
        </w:rPr>
        <w:t>（2）被责令停业的；</w:t>
      </w:r>
    </w:p>
    <w:p w14:paraId="373E07C6">
      <w:pPr>
        <w:spacing w:line="400" w:lineRule="exact"/>
        <w:ind w:firstLine="718" w:firstLineChars="342"/>
      </w:pPr>
      <w:r>
        <w:rPr>
          <w:rFonts w:hint="eastAsia"/>
        </w:rPr>
        <w:t>（3）被暂停或取消投标资格的；</w:t>
      </w:r>
    </w:p>
    <w:p w14:paraId="48529DCD">
      <w:pPr>
        <w:spacing w:line="400" w:lineRule="exact"/>
        <w:ind w:firstLine="718" w:firstLineChars="342"/>
      </w:pPr>
      <w:r>
        <w:rPr>
          <w:rFonts w:hint="eastAsia"/>
        </w:rPr>
        <w:t>（4）财产被接管或冻结的；</w:t>
      </w:r>
    </w:p>
    <w:p w14:paraId="11C6E400">
      <w:pPr>
        <w:spacing w:line="400" w:lineRule="exact"/>
        <w:ind w:firstLine="718" w:firstLineChars="342"/>
      </w:pPr>
      <w:r>
        <w:rPr>
          <w:rFonts w:hint="eastAsia"/>
        </w:rPr>
        <w:t>（5）在最近三年内有骗取中标或严重违约的；</w:t>
      </w:r>
    </w:p>
    <w:p w14:paraId="5C069E91">
      <w:pPr>
        <w:spacing w:line="400" w:lineRule="exact"/>
        <w:ind w:firstLine="718" w:firstLineChars="342"/>
      </w:pPr>
      <w:r>
        <w:rPr>
          <w:rFonts w:hint="eastAsia"/>
        </w:rPr>
        <w:t>（6）涉及正在诉讼的案件经评标委员会认定会对承担本项目造成重大影响；</w:t>
      </w:r>
    </w:p>
    <w:p w14:paraId="6B221F2A">
      <w:pPr>
        <w:spacing w:line="400" w:lineRule="exact"/>
        <w:ind w:firstLine="718" w:firstLineChars="342"/>
      </w:pPr>
      <w:r>
        <w:rPr>
          <w:rFonts w:hint="eastAsia"/>
        </w:rPr>
        <w:t>（7）被省级及以上交通运输主管部门取消项目所在地的投标资格或禁止进入该区域交通运输建设市场且处于有效期内；</w:t>
      </w:r>
    </w:p>
    <w:p w14:paraId="23B5BF76">
      <w:pPr>
        <w:spacing w:line="400" w:lineRule="exact"/>
        <w:ind w:firstLine="718" w:firstLineChars="342"/>
      </w:pPr>
      <w:r>
        <w:rPr>
          <w:rFonts w:hint="eastAsia"/>
        </w:rPr>
        <w:t>（8）为与其所投标段对应的工程施工单位、监理单位等或与其有隶属关系或者其他利害关系的单位。</w:t>
      </w:r>
    </w:p>
    <w:p w14:paraId="26A46DE9">
      <w:pPr>
        <w:pStyle w:val="108"/>
      </w:pPr>
      <w:bookmarkStart w:id="90" w:name="_Toc152042311"/>
      <w:bookmarkStart w:id="91" w:name="_Toc152045535"/>
      <w:bookmarkStart w:id="92" w:name="_Toc179632552"/>
      <w:bookmarkStart w:id="93" w:name="_Toc144974503"/>
      <w:r>
        <w:rPr>
          <w:rFonts w:hint="eastAsia"/>
        </w:rPr>
        <w:t>1.5 费用承担</w:t>
      </w:r>
      <w:bookmarkEnd w:id="90"/>
      <w:bookmarkEnd w:id="91"/>
      <w:bookmarkEnd w:id="92"/>
      <w:bookmarkEnd w:id="93"/>
    </w:p>
    <w:p w14:paraId="02036CD7">
      <w:pPr>
        <w:spacing w:line="400" w:lineRule="exact"/>
        <w:ind w:firstLine="420" w:firstLineChars="200"/>
      </w:pPr>
      <w:r>
        <w:rPr>
          <w:rFonts w:hint="eastAsia"/>
        </w:rPr>
        <w:t>投标人准备和参加投标活动发生的费用自理。</w:t>
      </w:r>
    </w:p>
    <w:p w14:paraId="34B9147D">
      <w:pPr>
        <w:pStyle w:val="108"/>
      </w:pPr>
      <w:bookmarkStart w:id="94" w:name="_Toc152042312"/>
      <w:bookmarkStart w:id="95" w:name="_Toc152045536"/>
      <w:bookmarkStart w:id="96" w:name="_Toc144974504"/>
      <w:bookmarkStart w:id="97" w:name="_Toc179632553"/>
      <w:r>
        <w:rPr>
          <w:rFonts w:hint="eastAsia"/>
        </w:rPr>
        <w:t>1.6 保密</w:t>
      </w:r>
      <w:bookmarkEnd w:id="94"/>
      <w:bookmarkEnd w:id="95"/>
      <w:bookmarkEnd w:id="96"/>
      <w:bookmarkEnd w:id="97"/>
    </w:p>
    <w:p w14:paraId="39DAF90C">
      <w:pPr>
        <w:spacing w:line="400" w:lineRule="exact"/>
        <w:ind w:firstLine="420" w:firstLineChars="200"/>
      </w:pPr>
      <w:r>
        <w:rPr>
          <w:rFonts w:hint="eastAsia"/>
        </w:rPr>
        <w:t xml:space="preserve">参与招标投标活动的各方应对招标文件和投标文件中的商业和技术等秘密保密，违者应对由此造成的后果承担法律责任。 </w:t>
      </w:r>
    </w:p>
    <w:p w14:paraId="75FECFCB">
      <w:pPr>
        <w:pStyle w:val="108"/>
      </w:pPr>
      <w:bookmarkStart w:id="98" w:name="_Toc144974505"/>
      <w:bookmarkStart w:id="99" w:name="_Toc179632554"/>
      <w:bookmarkStart w:id="100" w:name="_Toc152045537"/>
      <w:bookmarkStart w:id="101" w:name="_Toc152042313"/>
      <w:r>
        <w:rPr>
          <w:rFonts w:hint="eastAsia"/>
        </w:rPr>
        <w:t>1.7 语言</w:t>
      </w:r>
      <w:bookmarkEnd w:id="98"/>
      <w:r>
        <w:rPr>
          <w:rFonts w:hint="eastAsia"/>
        </w:rPr>
        <w:t>文字</w:t>
      </w:r>
      <w:bookmarkEnd w:id="99"/>
      <w:bookmarkEnd w:id="100"/>
      <w:bookmarkEnd w:id="101"/>
    </w:p>
    <w:p w14:paraId="4D0AECDC">
      <w:pPr>
        <w:spacing w:line="400" w:lineRule="exact"/>
        <w:ind w:firstLine="420" w:firstLineChars="200"/>
      </w:pPr>
      <w:r>
        <w:rPr>
          <w:rFonts w:hint="eastAsia"/>
        </w:rPr>
        <w:t>除专用术语外，与招标投标有关的语言均使用中文。必要时专用术语应附有中文注释。</w:t>
      </w:r>
    </w:p>
    <w:p w14:paraId="0C3593B9">
      <w:pPr>
        <w:pStyle w:val="108"/>
      </w:pPr>
      <w:bookmarkStart w:id="102" w:name="_Toc144974506"/>
      <w:bookmarkStart w:id="103" w:name="_Toc152045538"/>
      <w:bookmarkStart w:id="104" w:name="_Toc152042314"/>
      <w:bookmarkStart w:id="105" w:name="_Toc179632555"/>
      <w:r>
        <w:rPr>
          <w:rFonts w:hint="eastAsia"/>
        </w:rPr>
        <w:t>1.8 计量单位</w:t>
      </w:r>
      <w:bookmarkEnd w:id="102"/>
      <w:bookmarkEnd w:id="103"/>
      <w:bookmarkEnd w:id="104"/>
      <w:bookmarkEnd w:id="105"/>
    </w:p>
    <w:p w14:paraId="4EC105F3">
      <w:pPr>
        <w:spacing w:line="400" w:lineRule="exact"/>
        <w:ind w:firstLine="420" w:firstLineChars="200"/>
      </w:pPr>
      <w:r>
        <w:rPr>
          <w:rFonts w:hint="eastAsia"/>
        </w:rPr>
        <w:t>所有计量均采用中华人民共和国法定计量单位。</w:t>
      </w:r>
    </w:p>
    <w:p w14:paraId="19281D9F">
      <w:pPr>
        <w:pStyle w:val="108"/>
      </w:pPr>
      <w:bookmarkStart w:id="106" w:name="_Toc179632556"/>
      <w:bookmarkStart w:id="107" w:name="_Toc152042315"/>
      <w:bookmarkStart w:id="108" w:name="_Toc152045539"/>
      <w:bookmarkStart w:id="109" w:name="_Toc144974507"/>
      <w:r>
        <w:rPr>
          <w:rFonts w:hint="eastAsia"/>
        </w:rPr>
        <w:t>1.9 踏勘现场</w:t>
      </w:r>
      <w:bookmarkEnd w:id="106"/>
      <w:bookmarkEnd w:id="107"/>
      <w:bookmarkEnd w:id="108"/>
      <w:bookmarkEnd w:id="109"/>
    </w:p>
    <w:p w14:paraId="20238892">
      <w:pPr>
        <w:spacing w:line="400" w:lineRule="exact"/>
        <w:ind w:firstLine="420" w:firstLineChars="200"/>
      </w:pPr>
      <w:r>
        <w:rPr>
          <w:rFonts w:hint="eastAsia"/>
        </w:rPr>
        <w:t xml:space="preserve">1.9.1 投标人须知前附表规定组织踏勘现场的，招标人按投标人须知前附表规定的时间、地点组织投标人踏勘项目现场。 </w:t>
      </w:r>
    </w:p>
    <w:p w14:paraId="5D76E4C3">
      <w:pPr>
        <w:spacing w:line="400" w:lineRule="exact"/>
        <w:ind w:firstLine="420" w:firstLineChars="200"/>
      </w:pPr>
      <w:r>
        <w:rPr>
          <w:rFonts w:hint="eastAsia"/>
        </w:rPr>
        <w:t>1.9.2 投标人踏勘现场发生的费用自理。</w:t>
      </w:r>
    </w:p>
    <w:p w14:paraId="506B2285">
      <w:pPr>
        <w:spacing w:line="380" w:lineRule="exact"/>
        <w:ind w:firstLine="420" w:firstLineChars="200"/>
      </w:pPr>
      <w:r>
        <w:rPr>
          <w:rFonts w:hint="eastAsia"/>
        </w:rPr>
        <w:t>1.9.3 除招标人的原因外，投标人自行负责在踏勘现场中所发生的人员伤亡和财产损失。</w:t>
      </w:r>
    </w:p>
    <w:p w14:paraId="5629C9FC">
      <w:pPr>
        <w:spacing w:line="380" w:lineRule="exact"/>
        <w:ind w:firstLine="420" w:firstLineChars="200"/>
      </w:pPr>
      <w:r>
        <w:rPr>
          <w:rFonts w:hint="eastAsia"/>
        </w:rPr>
        <w:t>1.9.4 招标人在踏勘现场中介绍的工程场地和相关的周边环境情况，供投标人在编制投标文件时参考，招标人不对投标人据此作出的判断和决策负责。</w:t>
      </w:r>
    </w:p>
    <w:p w14:paraId="34FD4740">
      <w:pPr>
        <w:spacing w:line="380" w:lineRule="exact"/>
        <w:ind w:firstLine="420" w:firstLineChars="200"/>
      </w:pPr>
      <w:r>
        <w:rPr>
          <w:rFonts w:hint="eastAsia"/>
        </w:rPr>
        <w:t>1.9.5招标人提供的本合同工程的水文、地质、气象等参考资料，并不构成合同文件的组成部分，投标人应对自己就上述资料的解释、推论和应用负责，招标人不对投标人据此作出的判断和决策承担任何责任。</w:t>
      </w:r>
    </w:p>
    <w:p w14:paraId="0730DD76">
      <w:pPr>
        <w:pStyle w:val="108"/>
        <w:spacing w:line="380" w:lineRule="exact"/>
      </w:pPr>
      <w:bookmarkStart w:id="110" w:name="_Toc144974508"/>
      <w:bookmarkStart w:id="111" w:name="_Toc152045540"/>
      <w:bookmarkStart w:id="112" w:name="_Toc152042316"/>
      <w:bookmarkStart w:id="113" w:name="_Toc179632557"/>
      <w:r>
        <w:rPr>
          <w:rFonts w:hint="eastAsia"/>
        </w:rPr>
        <w:t>1.10 投标预备会</w:t>
      </w:r>
      <w:bookmarkEnd w:id="110"/>
      <w:bookmarkEnd w:id="111"/>
      <w:bookmarkEnd w:id="112"/>
      <w:bookmarkEnd w:id="113"/>
    </w:p>
    <w:p w14:paraId="279C5BB0">
      <w:pPr>
        <w:spacing w:line="380" w:lineRule="exact"/>
        <w:ind w:firstLine="420" w:firstLineChars="200"/>
      </w:pPr>
      <w:r>
        <w:rPr>
          <w:rFonts w:hint="eastAsia"/>
        </w:rPr>
        <w:t>1.10.1 投标人须知前附表规定召开投标预备会的，招标人按投标人须知前附表规定的时间和地点召开投标预备会，澄清投标人提出的问题。</w:t>
      </w:r>
    </w:p>
    <w:p w14:paraId="788BD7D8">
      <w:pPr>
        <w:spacing w:line="380" w:lineRule="exact"/>
        <w:ind w:firstLine="420" w:firstLineChars="200"/>
      </w:pPr>
      <w:r>
        <w:rPr>
          <w:rFonts w:hint="eastAsia"/>
        </w:rPr>
        <w:t>1.10.2 投标人应在投标人须知前附表规定的时间前，以书面形式将提出的问题送达招标人，以便招标人在会议期间澄清。</w:t>
      </w:r>
    </w:p>
    <w:p w14:paraId="3BD20BE2">
      <w:pPr>
        <w:spacing w:line="380" w:lineRule="exact"/>
        <w:ind w:firstLine="420" w:firstLineChars="200"/>
      </w:pPr>
      <w:r>
        <w:rPr>
          <w:rFonts w:hint="eastAsia"/>
        </w:rPr>
        <w:t>1.10.3 投标预备会后，招标人在投标人须知前附表规定的时间内，将对投标人所提问题的澄清，以书面方式通知所有购买招标文件的投标人。该澄清内容为招标文件的组成部分。</w:t>
      </w:r>
    </w:p>
    <w:p w14:paraId="00E87C89">
      <w:pPr>
        <w:pStyle w:val="108"/>
        <w:spacing w:line="380" w:lineRule="exact"/>
      </w:pPr>
      <w:bookmarkStart w:id="114" w:name="_Toc152045541"/>
      <w:bookmarkStart w:id="115" w:name="_Toc152042317"/>
      <w:bookmarkStart w:id="116" w:name="_Toc179632558"/>
      <w:bookmarkStart w:id="117" w:name="_Toc144974509"/>
      <w:r>
        <w:rPr>
          <w:rFonts w:hint="eastAsia"/>
        </w:rPr>
        <w:t>1.11 分包</w:t>
      </w:r>
      <w:bookmarkEnd w:id="114"/>
      <w:bookmarkEnd w:id="115"/>
      <w:bookmarkEnd w:id="116"/>
      <w:bookmarkEnd w:id="117"/>
    </w:p>
    <w:p w14:paraId="6F8FA846">
      <w:pPr>
        <w:spacing w:line="380" w:lineRule="exact"/>
        <w:ind w:firstLine="420" w:firstLineChars="200"/>
      </w:pPr>
      <w:r>
        <w:rPr>
          <w:rFonts w:hint="eastAsia"/>
        </w:rPr>
        <w:t>本项目严禁转包和违规分包。</w:t>
      </w:r>
    </w:p>
    <w:p w14:paraId="1A6AF2C1">
      <w:pPr>
        <w:pStyle w:val="108"/>
        <w:spacing w:line="380" w:lineRule="exact"/>
      </w:pPr>
      <w:bookmarkStart w:id="118" w:name="_Toc179632559"/>
      <w:r>
        <w:rPr>
          <w:rFonts w:hint="eastAsia"/>
        </w:rPr>
        <w:t>1.12 偏离</w:t>
      </w:r>
      <w:bookmarkEnd w:id="118"/>
    </w:p>
    <w:p w14:paraId="3AE6ED93">
      <w:pPr>
        <w:spacing w:line="380" w:lineRule="exact"/>
        <w:ind w:firstLine="420" w:firstLineChars="200"/>
      </w:pPr>
      <w:r>
        <w:rPr>
          <w:rFonts w:hint="eastAsia"/>
        </w:rPr>
        <w:t>投标人须知前附表允许投标文件偏离招标文件某些要求的，偏离应当符合招标文件规定的偏离范围和幅度。</w:t>
      </w:r>
    </w:p>
    <w:p w14:paraId="7AE501F5">
      <w:pPr>
        <w:spacing w:line="380" w:lineRule="exact"/>
        <w:ind w:firstLine="420" w:firstLineChars="200"/>
      </w:pPr>
      <w:r>
        <w:rPr>
          <w:rFonts w:hint="eastAsia"/>
        </w:rPr>
        <w:t>偏离即偏差，偏差分重大偏差和细微偏差。</w:t>
      </w:r>
      <w:r>
        <w:rPr>
          <w:rFonts w:hint="eastAsia"/>
          <w:vertAlign w:val="superscript"/>
        </w:rPr>
        <w:t>①</w:t>
      </w:r>
    </w:p>
    <w:p w14:paraId="6DE97374">
      <w:pPr>
        <w:spacing w:line="380" w:lineRule="exact"/>
        <w:ind w:firstLine="420" w:firstLineChars="200"/>
      </w:pPr>
      <w:r>
        <w:rPr>
          <w:rFonts w:hint="eastAsia"/>
        </w:rPr>
        <w:t>1.12.1 投标文件不符合第三章“评标办法”第2.1款所列的初步评审标准以及按照第三章“评标办法”第3.1.3项和第3.1.4项的规定对投标价进行算术性错误修正及其他错误修正后，最终投标报价超过最高投标限价（如有）的，属于重大偏差，视为对招标文件未作出实质性响应，按否决投标处理。</w:t>
      </w:r>
    </w:p>
    <w:p w14:paraId="0FD2E21A">
      <w:pPr>
        <w:spacing w:line="380" w:lineRule="exact"/>
        <w:ind w:firstLine="420" w:firstLineChars="200"/>
      </w:pPr>
      <w:r>
        <w:rPr>
          <w:rFonts w:hint="eastAsia"/>
        </w:rPr>
        <w:t>1.12.2投标文件中的下列偏差为细微偏差：</w:t>
      </w:r>
    </w:p>
    <w:p w14:paraId="433D24DC">
      <w:pPr>
        <w:spacing w:line="380" w:lineRule="exact"/>
        <w:ind w:firstLine="315" w:firstLineChars="150"/>
      </w:pPr>
      <w:r>
        <w:rPr>
          <w:rFonts w:hint="eastAsia"/>
        </w:rPr>
        <w:t>（1）在按照第三章“评标办法”第3.1.3项和第3.1.4项的规定对投标价进行算术性错误修正及其他错误修正后，最终投标报价未超过最高投标限价（如有）的情况下，出现第三章“评标办法”第3.1.3项所列的投标报价的算术性错误和第三章“评标办法”第3.1.4项所列的投标报价的其他错误；</w:t>
      </w:r>
    </w:p>
    <w:p w14:paraId="5F361216">
      <w:pPr>
        <w:spacing w:line="400" w:lineRule="exact"/>
        <w:ind w:firstLine="420" w:firstLineChars="200"/>
      </w:pPr>
      <w:r>
        <w:rPr>
          <w:rFonts w:hint="eastAsia"/>
        </w:rPr>
        <w:t>（2）检测实施方案（含关键工程检测技术方案）和项目管理机构不够完善。</w:t>
      </w:r>
    </w:p>
    <w:p w14:paraId="220CB17D">
      <w:pPr>
        <w:spacing w:line="400" w:lineRule="exact"/>
        <w:ind w:firstLine="420" w:firstLineChars="200"/>
      </w:pPr>
      <w:r>
        <w:rPr>
          <w:rFonts w:hint="eastAsia"/>
        </w:rPr>
        <w:t>1.12.3  评标委员会对投标文件中的细微偏差按如下规定处理：</w:t>
      </w:r>
    </w:p>
    <w:p w14:paraId="4BDF3D97">
      <w:pPr>
        <w:spacing w:line="400" w:lineRule="exact"/>
        <w:ind w:firstLine="420" w:firstLineChars="200"/>
      </w:pPr>
      <w:r>
        <w:rPr>
          <w:rFonts w:hint="eastAsia"/>
        </w:rPr>
        <w:t>（1）对于本章第1.12.2项（1）目所述的细微偏差，按照第三章“评标办法”第3.1.3项和第3.1.4项的规定予以修正并要求投标人进行澄清；</w:t>
      </w:r>
    </w:p>
    <w:p w14:paraId="61641CD2">
      <w:pPr>
        <w:spacing w:line="400" w:lineRule="exact"/>
        <w:ind w:firstLine="420" w:firstLineChars="200"/>
      </w:pPr>
      <w:r>
        <w:rPr>
          <w:rFonts w:hint="eastAsia"/>
        </w:rPr>
        <w:t>（2）对于本章第1.12.2项（2）目所述的细微偏差，评标委员会可在相关评分因素的评分中酌情扣分，但最多扣分不得超过各评分因素权重分值的40％。</w:t>
      </w:r>
    </w:p>
    <w:p w14:paraId="66B5FEE4">
      <w:pPr>
        <w:pStyle w:val="113"/>
      </w:pPr>
      <w:bookmarkStart w:id="119" w:name="_Toc144974510"/>
      <w:bookmarkStart w:id="120" w:name="_Toc353197093"/>
      <w:bookmarkStart w:id="121" w:name="_Toc179632560"/>
      <w:bookmarkStart w:id="122" w:name="_Toc152045542"/>
      <w:bookmarkStart w:id="123" w:name="_Toc398192780"/>
      <w:bookmarkStart w:id="124" w:name="_Toc152042318"/>
      <w:r>
        <w:rPr>
          <w:rFonts w:hint="eastAsia"/>
        </w:rPr>
        <w:t>2. 招标文件</w:t>
      </w:r>
      <w:bookmarkEnd w:id="119"/>
      <w:bookmarkEnd w:id="120"/>
      <w:bookmarkEnd w:id="121"/>
      <w:bookmarkEnd w:id="122"/>
      <w:bookmarkEnd w:id="123"/>
      <w:bookmarkEnd w:id="124"/>
    </w:p>
    <w:p w14:paraId="21A52DCF">
      <w:pPr>
        <w:pStyle w:val="108"/>
      </w:pPr>
      <w:bookmarkStart w:id="125" w:name="_Toc179632561"/>
      <w:bookmarkStart w:id="126" w:name="_Toc144974511"/>
      <w:bookmarkStart w:id="127" w:name="_Toc152042319"/>
      <w:bookmarkStart w:id="128" w:name="_Toc152045543"/>
      <w:r>
        <w:rPr>
          <w:rFonts w:hint="eastAsia"/>
        </w:rPr>
        <w:t>2.1 招标文件的组成</w:t>
      </w:r>
      <w:bookmarkEnd w:id="125"/>
      <w:bookmarkEnd w:id="126"/>
      <w:bookmarkEnd w:id="127"/>
      <w:bookmarkEnd w:id="128"/>
    </w:p>
    <w:p w14:paraId="29A771D4">
      <w:pPr>
        <w:spacing w:line="400" w:lineRule="exact"/>
      </w:pPr>
      <w:r>
        <w:rPr>
          <w:rFonts w:hint="eastAsia"/>
        </w:rPr>
        <w:t>　　本招标文件包括：</w:t>
      </w:r>
    </w:p>
    <w:p w14:paraId="49FFBC4F">
      <w:pPr>
        <w:spacing w:line="400" w:lineRule="exact"/>
        <w:ind w:firstLine="359" w:firstLineChars="171"/>
      </w:pPr>
      <w:r>
        <w:rPr>
          <w:rFonts w:hint="eastAsia"/>
        </w:rPr>
        <w:t>（1）招标公告（或投标邀请书）；</w:t>
      </w:r>
    </w:p>
    <w:p w14:paraId="5D9F8B5B">
      <w:pPr>
        <w:spacing w:line="400" w:lineRule="exact"/>
        <w:ind w:firstLine="359" w:firstLineChars="171"/>
      </w:pPr>
      <w:r>
        <w:rPr>
          <w:rFonts w:hint="eastAsia"/>
        </w:rPr>
        <w:t>（2）投标人须知；</w:t>
      </w:r>
    </w:p>
    <w:p w14:paraId="143FD307">
      <w:pPr>
        <w:spacing w:line="400" w:lineRule="exact"/>
        <w:ind w:firstLine="359" w:firstLineChars="171"/>
      </w:pPr>
      <w:r>
        <w:rPr>
          <w:rFonts w:hint="eastAsia"/>
        </w:rPr>
        <w:t>（3）评标办法；</w:t>
      </w:r>
    </w:p>
    <w:p w14:paraId="25DD3636">
      <w:pPr>
        <w:spacing w:line="400" w:lineRule="exact"/>
        <w:ind w:firstLine="359" w:firstLineChars="171"/>
      </w:pPr>
      <w:r>
        <w:rPr>
          <w:rFonts w:hint="eastAsia"/>
        </w:rPr>
        <w:t>（4）合同条款及格式；</w:t>
      </w:r>
    </w:p>
    <w:p w14:paraId="1345D362">
      <w:pPr>
        <w:spacing w:line="400" w:lineRule="exact"/>
        <w:ind w:firstLine="359" w:firstLineChars="171"/>
      </w:pPr>
      <w:r>
        <w:rPr>
          <w:rFonts w:hint="eastAsia"/>
        </w:rPr>
        <w:t xml:space="preserve">（5）工程量清单； </w:t>
      </w:r>
    </w:p>
    <w:p w14:paraId="08D4A8CB">
      <w:pPr>
        <w:spacing w:line="400" w:lineRule="exact"/>
        <w:ind w:firstLine="359" w:firstLineChars="171"/>
      </w:pPr>
      <w:r>
        <w:rPr>
          <w:rFonts w:hint="eastAsia"/>
        </w:rPr>
        <w:t>（6）技术标准和要求；</w:t>
      </w:r>
    </w:p>
    <w:p w14:paraId="32EC7649">
      <w:pPr>
        <w:spacing w:line="400" w:lineRule="exact"/>
        <w:ind w:firstLine="359" w:firstLineChars="171"/>
      </w:pPr>
      <w:r>
        <w:rPr>
          <w:rFonts w:hint="eastAsia"/>
        </w:rPr>
        <w:t>（7）投标文件格式；</w:t>
      </w:r>
    </w:p>
    <w:p w14:paraId="16C9CA7A">
      <w:pPr>
        <w:spacing w:line="400" w:lineRule="exact"/>
        <w:ind w:firstLine="359" w:firstLineChars="171"/>
      </w:pPr>
      <w:r>
        <w:rPr>
          <w:rFonts w:hint="eastAsia"/>
        </w:rPr>
        <w:t>（8）“投标人须知前附表”规定的其他材料。</w:t>
      </w:r>
    </w:p>
    <w:p w14:paraId="2A4B3D2C">
      <w:pPr>
        <w:spacing w:line="400" w:lineRule="exact"/>
        <w:ind w:firstLine="359" w:firstLineChars="171"/>
      </w:pPr>
    </w:p>
    <w:p w14:paraId="38401718">
      <w:pPr>
        <w:spacing w:line="400" w:lineRule="exact"/>
      </w:pPr>
      <w:r>
        <w:rPr>
          <w:rFonts w:hint="eastAsia"/>
        </w:rPr>
        <w:t>________________________</w:t>
      </w:r>
    </w:p>
    <w:p w14:paraId="27E9E2A8">
      <w:pPr>
        <w:rPr>
          <w:rFonts w:ascii="宋体" w:hAnsi="宋体"/>
          <w:sz w:val="18"/>
          <w:szCs w:val="18"/>
        </w:rPr>
      </w:pPr>
      <w:r>
        <w:rPr>
          <w:rFonts w:hint="eastAsia" w:ascii="宋体" w:hAnsi="宋体"/>
          <w:sz w:val="18"/>
          <w:szCs w:val="18"/>
        </w:rPr>
        <w:t>①由投标人按照招标人提供的工程量固化清单电子文件填写工程量清单，无须按照第三章“评标办法”第3.1.3项和第3.1.4项的规定对投标报价进行修正，则本款与之相关内容不适用。</w:t>
      </w:r>
    </w:p>
    <w:p w14:paraId="6CC62158">
      <w:pPr>
        <w:spacing w:line="400" w:lineRule="exact"/>
        <w:ind w:firstLine="359" w:firstLineChars="171"/>
      </w:pPr>
      <w:r>
        <w:br w:type="page"/>
      </w:r>
      <w:r>
        <w:rPr>
          <w:rFonts w:hint="eastAsia"/>
        </w:rPr>
        <w:t>根据本章第1.10款、第2.2款和第2.3款对招标文件所作的澄清、修改，构成招标文件的组成部分。</w:t>
      </w:r>
    </w:p>
    <w:p w14:paraId="462026BF">
      <w:pPr>
        <w:spacing w:line="400" w:lineRule="exact"/>
        <w:ind w:firstLine="359" w:firstLineChars="171"/>
      </w:pPr>
      <w:r>
        <w:rPr>
          <w:rFonts w:hint="eastAsia"/>
        </w:rPr>
        <w:t>当招标文件、招标文件的澄清或修改等在同一内容的表述上不一致时，以最后发出的书面文件为准。</w:t>
      </w:r>
    </w:p>
    <w:p w14:paraId="23760052">
      <w:pPr>
        <w:pStyle w:val="108"/>
      </w:pPr>
      <w:bookmarkStart w:id="129" w:name="_Toc144974512"/>
      <w:bookmarkStart w:id="130" w:name="_Toc179632562"/>
      <w:bookmarkStart w:id="131" w:name="_Toc152045544"/>
      <w:bookmarkStart w:id="132" w:name="_Toc152042320"/>
      <w:r>
        <w:rPr>
          <w:rFonts w:hint="eastAsia"/>
        </w:rPr>
        <w:t>2.2 招标文件的澄清</w:t>
      </w:r>
      <w:bookmarkEnd w:id="129"/>
      <w:bookmarkEnd w:id="130"/>
      <w:bookmarkEnd w:id="131"/>
      <w:bookmarkEnd w:id="132"/>
    </w:p>
    <w:p w14:paraId="22044F4D">
      <w:pPr>
        <w:spacing w:line="400" w:lineRule="exact"/>
        <w:ind w:firstLine="420" w:firstLineChars="200"/>
      </w:pPr>
      <w:r>
        <w:rPr>
          <w:rFonts w:hint="eastAsia"/>
        </w:rPr>
        <w:t>2.2.1投标人应仔细阅读和检查招标文件的全部内容。</w:t>
      </w:r>
      <w:r>
        <w:rPr>
          <w:rFonts w:hint="eastAsia" w:ascii="宋体" w:hAnsi="宋体"/>
          <w:szCs w:val="21"/>
        </w:rPr>
        <w:t>如发现缺页或附件不全，应及时向招标人提出，以便补齐。</w:t>
      </w:r>
      <w:r>
        <w:rPr>
          <w:rFonts w:hint="eastAsia"/>
        </w:rPr>
        <w:t>如有疑问，应在投标人须知前附表规定的时间前以书面形式（包括信函、电报、传真等可以有形地表现所载内容的形式，下同），要求招标人对招标文件予以澄清。</w:t>
      </w:r>
    </w:p>
    <w:p w14:paraId="7DF6E0B5">
      <w:pPr>
        <w:spacing w:line="400" w:lineRule="exact"/>
        <w:ind w:firstLine="420" w:firstLineChars="200"/>
      </w:pPr>
      <w:r>
        <w:rPr>
          <w:rFonts w:hint="eastAsia"/>
        </w:rPr>
        <w:t>2.2.2 招标文件的澄清将在投标人须知前附表规定的投标截止时间15日前以书面形式发给所有购买招标文件的投标人，但不指明澄清问题的来源。如果澄清发出的时间距投标截止时间不足15日，相应延长投标截止时间。招标人有责任保证所有购买招标文件的投标人收到招标文件的澄清。</w:t>
      </w:r>
    </w:p>
    <w:p w14:paraId="0DFDAB10">
      <w:pPr>
        <w:spacing w:line="380" w:lineRule="exact"/>
        <w:ind w:firstLine="420" w:firstLineChars="200"/>
      </w:pPr>
      <w:r>
        <w:rPr>
          <w:rFonts w:hint="eastAsia"/>
        </w:rPr>
        <w:t>2.2.3 投标人在收到澄清后，应在投标人须知前附表规定的时间内以书面形式通知招标人，确认已收到该澄清。</w:t>
      </w:r>
    </w:p>
    <w:p w14:paraId="307A768A">
      <w:pPr>
        <w:pStyle w:val="108"/>
        <w:spacing w:line="380" w:lineRule="exact"/>
      </w:pPr>
      <w:bookmarkStart w:id="133" w:name="_Toc179632563"/>
      <w:bookmarkStart w:id="134" w:name="_Toc152042321"/>
      <w:bookmarkStart w:id="135" w:name="_Toc152045545"/>
      <w:bookmarkStart w:id="136" w:name="_Toc144974513"/>
      <w:r>
        <w:rPr>
          <w:rFonts w:hint="eastAsia"/>
        </w:rPr>
        <w:t>2.3 招标文件的修改</w:t>
      </w:r>
      <w:bookmarkEnd w:id="133"/>
      <w:bookmarkEnd w:id="134"/>
      <w:bookmarkEnd w:id="135"/>
      <w:bookmarkEnd w:id="136"/>
    </w:p>
    <w:p w14:paraId="4C1021FD">
      <w:pPr>
        <w:spacing w:line="380" w:lineRule="exact"/>
        <w:ind w:firstLine="420" w:firstLineChars="200"/>
      </w:pPr>
      <w:r>
        <w:rPr>
          <w:rFonts w:hint="eastAsia"/>
        </w:rPr>
        <w:t>2.3.1 在投标截止时间15日前，招标人可以书面形式修改招标文件，并通知所有已购买招标文件的投标人。如果修改招标文件的时间距投标截止时间不足15日，相应延长投标截止时间。招标人有责任保证所有购买招标文件的投标人收到招标文件的修改。</w:t>
      </w:r>
    </w:p>
    <w:p w14:paraId="02354B38">
      <w:pPr>
        <w:spacing w:line="380" w:lineRule="exact"/>
        <w:ind w:firstLine="420" w:firstLineChars="200"/>
      </w:pPr>
      <w:r>
        <w:rPr>
          <w:rFonts w:hint="eastAsia"/>
        </w:rPr>
        <w:t>2.3.2 投标人收到修改内容后，应在投标人须知前附表规定的时间内以书面形式通知招标人，确认已收到该修改。</w:t>
      </w:r>
    </w:p>
    <w:p w14:paraId="367663D9">
      <w:pPr>
        <w:pStyle w:val="113"/>
        <w:spacing w:line="380" w:lineRule="exact"/>
      </w:pPr>
      <w:bookmarkStart w:id="137" w:name="_Toc353197094"/>
      <w:bookmarkStart w:id="138" w:name="_Toc152045546"/>
      <w:bookmarkStart w:id="139" w:name="_Toc152042322"/>
      <w:bookmarkStart w:id="140" w:name="_Toc398192781"/>
      <w:bookmarkStart w:id="141" w:name="_Toc179632564"/>
      <w:bookmarkStart w:id="142" w:name="_Toc144974514"/>
      <w:r>
        <w:rPr>
          <w:rFonts w:hint="eastAsia"/>
        </w:rPr>
        <w:t>3. 投标文件</w:t>
      </w:r>
      <w:bookmarkEnd w:id="137"/>
      <w:bookmarkEnd w:id="138"/>
      <w:bookmarkEnd w:id="139"/>
      <w:bookmarkEnd w:id="140"/>
      <w:bookmarkEnd w:id="141"/>
      <w:bookmarkEnd w:id="142"/>
    </w:p>
    <w:p w14:paraId="7DEF1AE1">
      <w:pPr>
        <w:pStyle w:val="108"/>
        <w:spacing w:line="380" w:lineRule="exact"/>
      </w:pPr>
      <w:bookmarkStart w:id="143" w:name="_Toc152042323"/>
      <w:bookmarkStart w:id="144" w:name="_Toc144974515"/>
      <w:bookmarkStart w:id="145" w:name="_Toc179632565"/>
      <w:bookmarkStart w:id="146" w:name="_Toc152045547"/>
      <w:r>
        <w:rPr>
          <w:rFonts w:hint="eastAsia"/>
        </w:rPr>
        <w:t>3.1 投标文件的组成</w:t>
      </w:r>
      <w:bookmarkEnd w:id="143"/>
      <w:bookmarkEnd w:id="144"/>
      <w:bookmarkEnd w:id="145"/>
      <w:bookmarkEnd w:id="146"/>
    </w:p>
    <w:p w14:paraId="7AD319BF">
      <w:pPr>
        <w:spacing w:line="380" w:lineRule="exact"/>
      </w:pPr>
      <w:r>
        <w:rPr>
          <w:rFonts w:hint="eastAsia"/>
        </w:rPr>
        <w:t>　　3.1.1投标文件应包括下列内容：</w:t>
      </w:r>
    </w:p>
    <w:p w14:paraId="5809123A">
      <w:pPr>
        <w:spacing w:line="380" w:lineRule="exact"/>
        <w:ind w:firstLine="359" w:firstLineChars="171"/>
      </w:pPr>
      <w:r>
        <w:rPr>
          <w:rFonts w:hint="eastAsia"/>
        </w:rPr>
        <w:t>（1）投标函及投标函附录；</w:t>
      </w:r>
    </w:p>
    <w:p w14:paraId="0A58A382">
      <w:pPr>
        <w:spacing w:line="380" w:lineRule="exact"/>
        <w:ind w:firstLine="359" w:firstLineChars="171"/>
      </w:pPr>
      <w:r>
        <w:rPr>
          <w:rFonts w:hint="eastAsia"/>
        </w:rPr>
        <w:t>（2）法定代表人身份证明或附有法定代表人身份证明的授权委托书；</w:t>
      </w:r>
    </w:p>
    <w:p w14:paraId="479AE663">
      <w:pPr>
        <w:spacing w:line="380" w:lineRule="exact"/>
        <w:ind w:firstLine="359" w:firstLineChars="171"/>
      </w:pPr>
      <w:r>
        <w:rPr>
          <w:rFonts w:hint="eastAsia"/>
        </w:rPr>
        <w:t>（3）联合体协议书（如果有）；</w:t>
      </w:r>
    </w:p>
    <w:p w14:paraId="708F609A">
      <w:pPr>
        <w:spacing w:line="380" w:lineRule="exact"/>
        <w:ind w:firstLine="359" w:firstLineChars="171"/>
      </w:pPr>
      <w:r>
        <w:rPr>
          <w:rFonts w:hint="eastAsia"/>
        </w:rPr>
        <w:t>（4）投标保证金；</w:t>
      </w:r>
    </w:p>
    <w:p w14:paraId="3BFD6FA2">
      <w:pPr>
        <w:spacing w:line="380" w:lineRule="exact"/>
        <w:ind w:firstLine="359" w:firstLineChars="171"/>
      </w:pPr>
      <w:r>
        <w:rPr>
          <w:rFonts w:hint="eastAsia"/>
        </w:rPr>
        <w:t>（5）已标价工程量清单；</w:t>
      </w:r>
    </w:p>
    <w:p w14:paraId="14342266">
      <w:pPr>
        <w:spacing w:line="380" w:lineRule="exact"/>
        <w:ind w:firstLine="359" w:firstLineChars="171"/>
      </w:pPr>
      <w:r>
        <w:rPr>
          <w:rFonts w:hint="eastAsia"/>
        </w:rPr>
        <w:t xml:space="preserve">（6）检测实施方案； </w:t>
      </w:r>
    </w:p>
    <w:p w14:paraId="097E32A5">
      <w:pPr>
        <w:spacing w:line="380" w:lineRule="exact"/>
        <w:ind w:firstLine="359" w:firstLineChars="171"/>
      </w:pPr>
      <w:r>
        <w:rPr>
          <w:rFonts w:hint="eastAsia"/>
        </w:rPr>
        <w:t>（7）合理化建议（如果有）；</w:t>
      </w:r>
    </w:p>
    <w:p w14:paraId="7A5953BC">
      <w:pPr>
        <w:spacing w:line="380" w:lineRule="exact"/>
        <w:ind w:firstLine="359" w:firstLineChars="171"/>
      </w:pPr>
      <w:r>
        <w:rPr>
          <w:rFonts w:hint="eastAsia"/>
        </w:rPr>
        <w:t>（8）资格审查资料；</w:t>
      </w:r>
    </w:p>
    <w:p w14:paraId="64A2A8DA">
      <w:pPr>
        <w:spacing w:line="380" w:lineRule="exact"/>
        <w:ind w:firstLine="359" w:firstLineChars="171"/>
      </w:pPr>
      <w:r>
        <w:rPr>
          <w:rFonts w:hint="eastAsia"/>
        </w:rPr>
        <w:t>（9）承诺函；</w:t>
      </w:r>
    </w:p>
    <w:p w14:paraId="24CA7E58">
      <w:pPr>
        <w:spacing w:line="380" w:lineRule="exact"/>
        <w:ind w:firstLine="359" w:firstLineChars="171"/>
      </w:pPr>
      <w:r>
        <w:rPr>
          <w:rFonts w:hint="eastAsia"/>
        </w:rPr>
        <w:t>（10）投标人须知前附表规定的其他材料。</w:t>
      </w:r>
    </w:p>
    <w:p w14:paraId="4252358F">
      <w:pPr>
        <w:spacing w:line="380" w:lineRule="exact"/>
      </w:pPr>
      <w:r>
        <w:rPr>
          <w:rFonts w:hint="eastAsia"/>
        </w:rPr>
        <w:t xml:space="preserve">    若采用双信封形式，第3.1.1项采用以下条款：</w:t>
      </w:r>
    </w:p>
    <w:p w14:paraId="61EEAFB7">
      <w:pPr>
        <w:spacing w:line="380" w:lineRule="exact"/>
      </w:pPr>
      <w:r>
        <w:rPr>
          <w:rFonts w:hint="eastAsia"/>
        </w:rPr>
        <w:t xml:space="preserve">    3.1.1投标文件应包括下列内容：</w:t>
      </w:r>
    </w:p>
    <w:p w14:paraId="78A378F3">
      <w:pPr>
        <w:spacing w:line="380" w:lineRule="exact"/>
      </w:pPr>
      <w:r>
        <w:rPr>
          <w:rFonts w:hint="eastAsia"/>
        </w:rPr>
        <w:t xml:space="preserve">    第一个信封（商务及技术文件）：</w:t>
      </w:r>
    </w:p>
    <w:p w14:paraId="5458B851">
      <w:pPr>
        <w:spacing w:line="380" w:lineRule="exact"/>
        <w:ind w:firstLine="359" w:firstLineChars="171"/>
      </w:pPr>
      <w:r>
        <w:br w:type="page"/>
      </w:r>
      <w:r>
        <w:rPr>
          <w:rFonts w:hint="eastAsia"/>
        </w:rPr>
        <w:t>（1）投标函</w:t>
      </w:r>
      <w:r>
        <w:rPr>
          <w:rFonts w:hint="eastAsia"/>
          <w:vertAlign w:val="superscript"/>
        </w:rPr>
        <w:t>①</w:t>
      </w:r>
      <w:r>
        <w:rPr>
          <w:rFonts w:hint="eastAsia"/>
        </w:rPr>
        <w:t>及投标函附录；</w:t>
      </w:r>
    </w:p>
    <w:p w14:paraId="3FD64C84">
      <w:pPr>
        <w:spacing w:line="380" w:lineRule="exact"/>
        <w:ind w:firstLine="359" w:firstLineChars="171"/>
      </w:pPr>
      <w:r>
        <w:rPr>
          <w:rFonts w:hint="eastAsia"/>
        </w:rPr>
        <w:t>（2）法定代表人身份证明或附有法定代表人身份证明的授权委托书；</w:t>
      </w:r>
    </w:p>
    <w:p w14:paraId="0D75E6E1">
      <w:pPr>
        <w:spacing w:line="380" w:lineRule="exact"/>
        <w:ind w:firstLine="359" w:firstLineChars="171"/>
      </w:pPr>
      <w:r>
        <w:rPr>
          <w:rFonts w:hint="eastAsia"/>
        </w:rPr>
        <w:t>（3）联合体协议书（如果有）；</w:t>
      </w:r>
    </w:p>
    <w:p w14:paraId="5DA61591">
      <w:pPr>
        <w:spacing w:line="380" w:lineRule="exact"/>
        <w:ind w:firstLine="359" w:firstLineChars="171"/>
      </w:pPr>
      <w:r>
        <w:rPr>
          <w:rFonts w:hint="eastAsia"/>
        </w:rPr>
        <w:t>（4）投标保证金；</w:t>
      </w:r>
    </w:p>
    <w:p w14:paraId="70AF3CA7">
      <w:pPr>
        <w:spacing w:line="380" w:lineRule="exact"/>
        <w:ind w:firstLine="359" w:firstLineChars="171"/>
      </w:pPr>
      <w:r>
        <w:rPr>
          <w:rFonts w:hint="eastAsia"/>
        </w:rPr>
        <w:t xml:space="preserve">（5）检测实施方案； </w:t>
      </w:r>
    </w:p>
    <w:p w14:paraId="40601F1C">
      <w:pPr>
        <w:spacing w:line="380" w:lineRule="exact"/>
        <w:ind w:firstLine="359" w:firstLineChars="171"/>
      </w:pPr>
      <w:r>
        <w:rPr>
          <w:rFonts w:hint="eastAsia"/>
        </w:rPr>
        <w:t>（6）合理化建议；</w:t>
      </w:r>
    </w:p>
    <w:p w14:paraId="6D26D769">
      <w:pPr>
        <w:spacing w:line="380" w:lineRule="exact"/>
        <w:ind w:firstLine="359" w:firstLineChars="171"/>
      </w:pPr>
      <w:r>
        <w:rPr>
          <w:rFonts w:hint="eastAsia"/>
        </w:rPr>
        <w:t>（7）资格审查资料；</w:t>
      </w:r>
    </w:p>
    <w:p w14:paraId="391B383B">
      <w:pPr>
        <w:spacing w:line="380" w:lineRule="exact"/>
        <w:ind w:firstLine="359" w:firstLineChars="171"/>
      </w:pPr>
      <w:r>
        <w:rPr>
          <w:rFonts w:hint="eastAsia"/>
        </w:rPr>
        <w:t>（8）承诺函；</w:t>
      </w:r>
    </w:p>
    <w:p w14:paraId="133ECA11">
      <w:pPr>
        <w:spacing w:line="380" w:lineRule="exact"/>
        <w:ind w:firstLine="359" w:firstLineChars="171"/>
      </w:pPr>
      <w:r>
        <w:rPr>
          <w:rFonts w:hint="eastAsia"/>
        </w:rPr>
        <w:t>（9）投标人须知前附表规定的其他材料。</w:t>
      </w:r>
    </w:p>
    <w:p w14:paraId="0236BC79">
      <w:pPr>
        <w:spacing w:line="400" w:lineRule="exact"/>
      </w:pPr>
      <w:r>
        <w:rPr>
          <w:rFonts w:hint="eastAsia"/>
        </w:rPr>
        <w:t>第二个信封（投标报价和工程量清单）</w:t>
      </w:r>
    </w:p>
    <w:p w14:paraId="1A8A37C6">
      <w:pPr>
        <w:spacing w:line="400" w:lineRule="exact"/>
      </w:pPr>
      <w:r>
        <w:rPr>
          <w:rFonts w:hint="eastAsia"/>
        </w:rPr>
        <w:t xml:space="preserve">    （1）投标函；</w:t>
      </w:r>
    </w:p>
    <w:p w14:paraId="315F5311">
      <w:pPr>
        <w:spacing w:line="400" w:lineRule="exact"/>
      </w:pPr>
      <w:r>
        <w:t xml:space="preserve"> </w:t>
      </w:r>
      <w:r>
        <w:rPr>
          <w:rFonts w:hint="eastAsia"/>
        </w:rPr>
        <w:t xml:space="preserve">   （2）已标价工程量清单。</w:t>
      </w:r>
    </w:p>
    <w:p w14:paraId="20AB5F8B">
      <w:pPr>
        <w:spacing w:line="400" w:lineRule="exact"/>
      </w:pPr>
      <w:r>
        <w:rPr>
          <w:rFonts w:hint="eastAsia"/>
        </w:rPr>
        <w:t xml:space="preserve">    3.1.2 投标人须知前附表规定不接受联合体投标的，或投标人没有组成联合体的，投标文件不包括本章第3.1.1（3）目所指的联合体协议书。 </w:t>
      </w:r>
    </w:p>
    <w:p w14:paraId="38354D45">
      <w:pPr>
        <w:pStyle w:val="108"/>
      </w:pPr>
      <w:bookmarkStart w:id="147" w:name="_Toc152042324"/>
      <w:bookmarkStart w:id="148" w:name="_Toc144974516"/>
      <w:bookmarkStart w:id="149" w:name="_Toc152045548"/>
      <w:bookmarkStart w:id="150" w:name="_Toc179632566"/>
      <w:r>
        <w:rPr>
          <w:rFonts w:hint="eastAsia"/>
        </w:rPr>
        <w:t>3.2 投标报价</w:t>
      </w:r>
      <w:bookmarkEnd w:id="147"/>
      <w:bookmarkEnd w:id="148"/>
      <w:bookmarkEnd w:id="149"/>
      <w:bookmarkEnd w:id="150"/>
      <w:r>
        <w:rPr>
          <w:rFonts w:hint="eastAsia"/>
        </w:rPr>
        <w:t>(工程量清单报价法)</w:t>
      </w:r>
    </w:p>
    <w:p w14:paraId="0929CAE4">
      <w:pPr>
        <w:spacing w:line="380" w:lineRule="exact"/>
        <w:ind w:firstLine="420" w:firstLineChars="200"/>
        <w:rPr>
          <w:rFonts w:ascii="宋体" w:hAnsi="宋体"/>
        </w:rPr>
      </w:pPr>
      <w:r>
        <w:rPr>
          <w:rFonts w:hint="eastAsia"/>
        </w:rPr>
        <w:t>3.2.1 投标人的投标价，应是完成所投标段的全部检测项目的投标价，并以投标人在工程量清单中提出的单价或总额价为根据。</w:t>
      </w:r>
    </w:p>
    <w:p w14:paraId="6F4DFC15">
      <w:pPr>
        <w:spacing w:line="380" w:lineRule="exact"/>
        <w:ind w:firstLine="420" w:firstLineChars="200"/>
      </w:pPr>
      <w:r>
        <w:rPr>
          <w:rFonts w:hint="eastAsia"/>
        </w:rPr>
        <w:t>3.2.2</w:t>
      </w:r>
      <w:r>
        <w:rPr>
          <w:rFonts w:hint="eastAsia" w:ascii="宋体" w:hAnsi="宋体"/>
        </w:rPr>
        <w:t>工程量清单中所列工程数量是估算的或设计的预计数量，仅作为投标报价的共同基础，不作为最终结算与支付的依据。合同实施过程中按照实际检测的工程量及投标人所报单价进行计量与支付。</w:t>
      </w:r>
      <w:r>
        <w:rPr>
          <w:rFonts w:hint="eastAsia"/>
        </w:rPr>
        <w:t>投标人应认真填写工程量清单中所列的本合同各检测项目的单价、合价和总额价。投标人在工程量清单中少报检测项目，或对某些检测项目没有填入单价、合价或总额价，其费用视为已包括在工程量清单的其他单价、合价或总额价中。试验检测人必须按委托人指令完成工程量清单中未填入单价、合价或总额价的工程子目，但不能得到结算与支付。</w:t>
      </w:r>
    </w:p>
    <w:p w14:paraId="1539AEA3">
      <w:pPr>
        <w:spacing w:line="380" w:lineRule="exact"/>
        <w:ind w:firstLine="420" w:firstLineChars="200"/>
      </w:pPr>
      <w:r>
        <w:rPr>
          <w:rFonts w:hint="eastAsia"/>
        </w:rPr>
        <w:t>3.2.3投标人应按第五章“工程量清单”的要求填写相应表格。</w:t>
      </w:r>
    </w:p>
    <w:p w14:paraId="47BA3CFF">
      <w:pPr>
        <w:spacing w:line="400" w:lineRule="exact"/>
      </w:pPr>
      <w:r>
        <w:rPr>
          <w:rFonts w:hint="eastAsia"/>
        </w:rPr>
        <w:t xml:space="preserve">  工程量清单的填写分下列两种方式。投标人应按投标人须知前附表规定的方式填写工程量清单。</w:t>
      </w:r>
    </w:p>
    <w:p w14:paraId="5885A58C">
      <w:pPr>
        <w:spacing w:line="400" w:lineRule="exact"/>
        <w:ind w:firstLine="420" w:firstLineChars="200"/>
      </w:pPr>
      <w:r>
        <w:rPr>
          <w:rFonts w:hint="eastAsia"/>
        </w:rPr>
        <w:t>（1）本项目招标采用工程量固化清单，招标人在出售招标文件的同时向投标人提供工程量固化清单电子文件（光盘）。投标人填写工程量清单中的单价及总额价，即可完成投标工程量清单的编制，确定投标报价，并打印出投标工程量清单，编入投标文件。投标人未在工程量清单中填入单价或总额价的工程子目，将被认为其已包含在工程量清单其他子目的单价和总额价中，招标人将不予支付。</w:t>
      </w:r>
    </w:p>
    <w:p w14:paraId="52473B2D">
      <w:pPr>
        <w:spacing w:line="400" w:lineRule="exact"/>
        <w:ind w:firstLine="420" w:firstLineChars="200"/>
      </w:pPr>
      <w:r>
        <w:rPr>
          <w:rFonts w:hint="eastAsia"/>
        </w:rPr>
        <w:t>投标人必须严格遵循工程量固化清单电子文件中的数据、格式及运算定义，并将已填写完毕的投标工程量清单电子文件单独拷入光盘（或u盘）中，密封在投标文件正本内一并交回。严禁投标人修改工程量固化清单电子文件中的数据、格式及运算定义。</w:t>
      </w:r>
    </w:p>
    <w:p w14:paraId="28E12232">
      <w:pPr>
        <w:spacing w:line="400" w:lineRule="exact"/>
      </w:pPr>
      <w:r>
        <w:rPr>
          <w:rFonts w:hint="eastAsia"/>
        </w:rPr>
        <w:t>________________________</w:t>
      </w:r>
    </w:p>
    <w:p w14:paraId="0AD57044">
      <w:r>
        <w:rPr>
          <w:rFonts w:hint="eastAsia" w:ascii="宋体" w:hAnsi="宋体"/>
          <w:sz w:val="18"/>
          <w:szCs w:val="18"/>
        </w:rPr>
        <w:t>①采用双信封形式，招标人应修改第七章“投标文件格式</w:t>
      </w:r>
      <w:r>
        <w:rPr>
          <w:rFonts w:ascii="宋体" w:hAnsi="宋体"/>
          <w:sz w:val="18"/>
          <w:szCs w:val="18"/>
        </w:rPr>
        <w:t>”</w:t>
      </w:r>
      <w:r>
        <w:rPr>
          <w:rFonts w:hint="eastAsia" w:ascii="宋体" w:hAnsi="宋体"/>
          <w:sz w:val="18"/>
          <w:szCs w:val="18"/>
        </w:rPr>
        <w:t>中相关内容，并要求投标人在投标文件第一个信封（商务及技术文件）中提交不包含投标报价的投标函、在投标文件第二个信封（投标报价和工程量清单）中提交填写投标报价的投标函。</w:t>
      </w:r>
      <w:r>
        <w:br w:type="page"/>
      </w:r>
      <w:r>
        <w:rPr>
          <w:rFonts w:hint="eastAsia"/>
        </w:rPr>
        <w:t xml:space="preserve">    投标人根据招标人提供的工程量固化清单电子文件填报完成并打印的投标工程量清单中的投标报价和投标函大写金额报价应一致，如果报价金额出现差异时，则以投标函大写金额报价为准。</w:t>
      </w:r>
    </w:p>
    <w:p w14:paraId="26D5B15B">
      <w:pPr>
        <w:spacing w:line="400" w:lineRule="exact"/>
      </w:pPr>
      <w:r>
        <w:rPr>
          <w:rFonts w:hint="eastAsia"/>
        </w:rPr>
        <w:t xml:space="preserve">    （2）本项目招标由招标人提供书面工程量清单，由投标人按照招标人提供的工程量清单填写本合同各工程子目的单价、合价和总额价。评标委员会将按照第三章“评标办法”第3.1.3项和第3.1.4项的规定对投标价进行算术性错误修正及其他错误修正。</w:t>
      </w:r>
    </w:p>
    <w:p w14:paraId="113FEFB0">
      <w:pPr>
        <w:spacing w:line="400" w:lineRule="exact"/>
        <w:ind w:firstLine="435"/>
        <w:rPr>
          <w:highlight w:val="none"/>
        </w:rPr>
      </w:pPr>
      <w:r>
        <w:rPr>
          <w:rFonts w:hint="eastAsia"/>
        </w:rPr>
        <w:t>3.2.4投标人在投标截止时间前修改投标函中的投标总报价，应同时修改第五章“工程量清单”中的相应</w:t>
      </w:r>
      <w:r>
        <w:rPr>
          <w:rFonts w:hint="eastAsia"/>
          <w:highlight w:val="none"/>
        </w:rPr>
        <w:t>报价。此修改须符合本章第4.3款的有关要求。</w:t>
      </w:r>
    </w:p>
    <w:p w14:paraId="4C871D7F">
      <w:pPr>
        <w:spacing w:line="400" w:lineRule="exact"/>
        <w:ind w:firstLine="435"/>
        <w:rPr>
          <w:highlight w:val="none"/>
        </w:rPr>
      </w:pPr>
      <w:r>
        <w:rPr>
          <w:rFonts w:hint="eastAsia"/>
          <w:highlight w:val="none"/>
        </w:rPr>
        <w:t>3.2.5如投标人中标，在本合同实施期间，除另有规定外，试验检测人提供的检测子目单价或总额价不予调整，因此，投标人应充分考虑本检测项目实施期间的各种风险。</w:t>
      </w:r>
    </w:p>
    <w:p w14:paraId="238124FF">
      <w:pPr>
        <w:spacing w:line="400" w:lineRule="exact"/>
        <w:ind w:firstLine="435"/>
        <w:rPr>
          <w:highlight w:val="none"/>
        </w:rPr>
      </w:pPr>
      <w:r>
        <w:rPr>
          <w:rFonts w:hint="eastAsia"/>
          <w:highlight w:val="none"/>
        </w:rPr>
        <w:t>3.2.6投标人应根据《</w:t>
      </w:r>
      <w:r>
        <w:rPr>
          <w:szCs w:val="21"/>
          <w:highlight w:val="none"/>
        </w:rPr>
        <w:t>江苏省公路水运工程安全生产费用管理办法</w:t>
      </w:r>
      <w:r>
        <w:rPr>
          <w:rFonts w:hint="eastAsia"/>
          <w:highlight w:val="none"/>
        </w:rPr>
        <w:t>》及招标文件的规定，在投标总价中计入安全生产费用。</w:t>
      </w:r>
    </w:p>
    <w:p w14:paraId="731CAB3E">
      <w:pPr>
        <w:spacing w:line="400" w:lineRule="exact"/>
        <w:ind w:firstLine="435"/>
        <w:rPr>
          <w:highlight w:val="none"/>
        </w:rPr>
      </w:pPr>
      <w:r>
        <w:rPr>
          <w:rFonts w:hint="eastAsia"/>
          <w:highlight w:val="none"/>
        </w:rPr>
        <w:t>3.2.7</w:t>
      </w:r>
      <w:r>
        <w:rPr>
          <w:rFonts w:hint="eastAsia" w:ascii="宋体" w:hAnsi="宋体"/>
          <w:highlight w:val="none"/>
        </w:rPr>
        <w:t>工程暂定金是指暂未确定的，需根据委托人的书面指示而进行的合同以外工作所发生的费用，投标人按招标文件规定计列，并计入投标总价。该费用按需核定，由委托人控制使用。</w:t>
      </w:r>
    </w:p>
    <w:p w14:paraId="4DD0A69E">
      <w:pPr>
        <w:spacing w:line="400" w:lineRule="exact"/>
        <w:ind w:firstLine="435"/>
        <w:rPr>
          <w:highlight w:val="none"/>
        </w:rPr>
      </w:pPr>
      <w:r>
        <w:rPr>
          <w:rFonts w:hint="eastAsia"/>
          <w:highlight w:val="none"/>
        </w:rPr>
        <w:t>3.2.8投标报价和中标后的工程价款均以人民币表示、结算和支付。投标人在编制投标价时需充分考虑现场情况和检测频率调整的工作量，并在编制相关的单价时予以考虑。</w:t>
      </w:r>
    </w:p>
    <w:p w14:paraId="65FBAACF">
      <w:pPr>
        <w:spacing w:line="400" w:lineRule="exact"/>
        <w:ind w:firstLine="435"/>
        <w:rPr>
          <w:highlight w:val="none"/>
        </w:rPr>
      </w:pPr>
      <w:r>
        <w:rPr>
          <w:rFonts w:hint="eastAsia"/>
          <w:highlight w:val="none"/>
        </w:rPr>
        <w:t>3.2.9除招标文件中载明可接受选择性方案外，每个标段只允许有一个报价，不接受选择性报价。严禁出现两个或两个以上的报价且未在投标书中声明以哪一个为准，或在投标文件中主动提出假设中标后的优惠条件。</w:t>
      </w:r>
    </w:p>
    <w:p w14:paraId="3BAB9B80">
      <w:pPr>
        <w:spacing w:line="400" w:lineRule="exact"/>
        <w:ind w:firstLine="435"/>
        <w:rPr>
          <w:highlight w:val="none"/>
        </w:rPr>
      </w:pPr>
      <w:r>
        <w:rPr>
          <w:rFonts w:hint="eastAsia"/>
          <w:highlight w:val="none"/>
        </w:rPr>
        <w:t>3.2.10投标人的投标价中应含的保险费按如下规定办理：</w:t>
      </w:r>
    </w:p>
    <w:p w14:paraId="1BB0E164">
      <w:pPr>
        <w:spacing w:line="400" w:lineRule="exact"/>
        <w:ind w:firstLine="435"/>
        <w:rPr>
          <w:highlight w:val="none"/>
        </w:rPr>
      </w:pPr>
      <w:r>
        <w:rPr>
          <w:rFonts w:hint="eastAsia"/>
          <w:highlight w:val="none"/>
        </w:rPr>
        <w:t>试验检测人装备险和试验检测人职工的(人身)事故险由试验检测人自行投保，保险费由试验检测人承担并支付，并包含在所报的单价或总额价中，不单独报价。</w:t>
      </w:r>
    </w:p>
    <w:p w14:paraId="35F58AD7">
      <w:pPr>
        <w:spacing w:line="400" w:lineRule="exact"/>
        <w:ind w:firstLine="435"/>
        <w:rPr>
          <w:highlight w:val="none"/>
        </w:rPr>
      </w:pPr>
      <w:r>
        <w:rPr>
          <w:rFonts w:hint="eastAsia"/>
          <w:highlight w:val="none"/>
        </w:rPr>
        <w:t>3.2.11招标人设有最高投标限价的，应在招标文件中公布最高投标限价；投标人的投标报价应不超过招标人设定的最高投标限价，否则其投标将被否决。</w:t>
      </w:r>
    </w:p>
    <w:p w14:paraId="4975CC44">
      <w:pPr>
        <w:pStyle w:val="108"/>
      </w:pPr>
      <w:r>
        <w:rPr>
          <w:rFonts w:hint="eastAsia"/>
        </w:rPr>
        <w:t>3.2 投标报价(其它报价方法)</w:t>
      </w:r>
    </w:p>
    <w:p w14:paraId="2B4DB649">
      <w:pPr>
        <w:spacing w:line="400" w:lineRule="exact"/>
        <w:ind w:firstLine="435"/>
        <w:rPr>
          <w:vertAlign w:val="superscript"/>
        </w:rPr>
      </w:pPr>
      <w:r>
        <w:rPr>
          <w:rFonts w:hint="eastAsia"/>
        </w:rPr>
        <w:t>其它报价方法包括费率报价法、人员费用报价法、固定标价报价法等，招标人可依据招标项目特点和实际需要，选择或制定适合项目的投标报价方法。</w:t>
      </w:r>
    </w:p>
    <w:p w14:paraId="63EC13DD">
      <w:pPr>
        <w:spacing w:line="400" w:lineRule="exact"/>
        <w:ind w:firstLine="435"/>
      </w:pPr>
      <w:r>
        <w:rPr>
          <w:szCs w:val="21"/>
        </w:rPr>
        <w:t>…….</w:t>
      </w:r>
    </w:p>
    <w:p w14:paraId="3BA29CE2">
      <w:pPr>
        <w:pStyle w:val="108"/>
      </w:pPr>
      <w:bookmarkStart w:id="151" w:name="_Toc179632567"/>
      <w:bookmarkStart w:id="152" w:name="_Toc152042325"/>
      <w:bookmarkStart w:id="153" w:name="_Toc152045549"/>
      <w:bookmarkStart w:id="154" w:name="_Toc144974517"/>
      <w:r>
        <w:rPr>
          <w:rFonts w:hint="eastAsia"/>
        </w:rPr>
        <w:t>3.3 投标有效期</w:t>
      </w:r>
      <w:bookmarkEnd w:id="151"/>
      <w:bookmarkEnd w:id="152"/>
      <w:bookmarkEnd w:id="153"/>
      <w:bookmarkEnd w:id="154"/>
    </w:p>
    <w:p w14:paraId="1555AD35">
      <w:pPr>
        <w:spacing w:line="400" w:lineRule="exact"/>
        <w:ind w:firstLine="420" w:firstLineChars="200"/>
      </w:pPr>
      <w:r>
        <w:rPr>
          <w:rFonts w:hint="eastAsia"/>
        </w:rPr>
        <w:t>3.3.1 在投标人须知前附表规定的投标有效期内，投标人不得要求撤销或修改其投标文件。</w:t>
      </w:r>
    </w:p>
    <w:p w14:paraId="02D147E2">
      <w:pPr>
        <w:spacing w:line="400" w:lineRule="exact"/>
        <w:ind w:firstLine="420" w:firstLineChars="200"/>
      </w:pPr>
      <w:r>
        <w:rPr>
          <w:rFonts w:hint="eastAsia"/>
        </w:rPr>
        <w:t xml:space="preserve">3.3.2出现特殊情况需要延长投标有效期的，招标人以书面形式通知所有投标人延长投标有效期。投标人同意延长的，应相应延长其投标保证金的有效期，但不得要求或被允许修改或撤销其投标文件；投标人拒绝延长的，其投标文件超过原有效期后将自动失效，但投标人有权收回其投标保证金。 </w:t>
      </w:r>
    </w:p>
    <w:p w14:paraId="312576C5">
      <w:pPr>
        <w:pStyle w:val="108"/>
      </w:pPr>
      <w:bookmarkStart w:id="155" w:name="_Toc144974518"/>
      <w:bookmarkStart w:id="156" w:name="_Toc152045550"/>
      <w:bookmarkStart w:id="157" w:name="_Toc179632568"/>
      <w:bookmarkStart w:id="158" w:name="_Toc152042326"/>
      <w:r>
        <w:rPr>
          <w:rFonts w:hint="eastAsia"/>
        </w:rPr>
        <w:t>3.4 投标保证金</w:t>
      </w:r>
      <w:bookmarkEnd w:id="155"/>
      <w:bookmarkEnd w:id="156"/>
      <w:bookmarkEnd w:id="157"/>
      <w:bookmarkEnd w:id="158"/>
    </w:p>
    <w:p w14:paraId="641EF433">
      <w:pPr>
        <w:spacing w:line="400" w:lineRule="exact"/>
        <w:ind w:firstLine="420" w:firstLineChars="200"/>
      </w:pPr>
      <w:r>
        <w:rPr>
          <w:rFonts w:hint="eastAsia"/>
        </w:rPr>
        <w:t>3.4.1 投标人在递交投标文件的同时，应按投标人须知前附表规定的金额、担保形式和第七章“投标文件格式”规定的投标保证金格式递交投标保证金，并作为其投标文件的组成部分。联合体投标的，其投标保证金由牵头人递交，并应符合投标人须知前附表的规定。投标保证金必须选择下列任一种形式：电汇、银行保函或招标人规定的其他形式。</w:t>
      </w:r>
    </w:p>
    <w:p w14:paraId="02E48E0A">
      <w:pPr>
        <w:spacing w:line="400" w:lineRule="exact"/>
        <w:ind w:firstLine="420" w:firstLineChars="200"/>
      </w:pPr>
      <w:r>
        <w:rPr>
          <w:rFonts w:hint="eastAsia"/>
        </w:rPr>
        <w:t>（1）若采用电汇，投标人应在投标人须知前附表规定的投标保证金递交截止时间之前，将投标保证金由投标人的基本账户一次性汇入招标人指定账户，否则视为投标保证金无效。招标人的开户银行及账号见投标人须知前附表。</w:t>
      </w:r>
    </w:p>
    <w:p w14:paraId="18690B25">
      <w:pPr>
        <w:spacing w:line="400" w:lineRule="exact"/>
        <w:ind w:firstLine="420" w:firstLineChars="200"/>
      </w:pPr>
      <w:r>
        <w:rPr>
          <w:rFonts w:hint="eastAsia"/>
        </w:rPr>
        <w:t>（2）若采用银行保函，则应由投标人开立基本账户的银行开具。银行保函应采用招标文件提供的格式，且应在投标有效期满后30日内保持有效，招标人如果按本章第3.3.2项的规定延长了投标有效期，则投标保证金的有效期也相应延长。银行保函原件应装订在投标文件的正本之中。</w:t>
      </w:r>
    </w:p>
    <w:p w14:paraId="4591CB7C">
      <w:pPr>
        <w:spacing w:line="400" w:lineRule="exact"/>
        <w:ind w:firstLine="420" w:firstLineChars="200"/>
      </w:pPr>
      <w:r>
        <w:rPr>
          <w:rFonts w:hint="eastAsia"/>
        </w:rPr>
        <w:t>3.4.2 投标人不按本章第3.4.1项要求提交投标保证金的，其投标文件将被否决。</w:t>
      </w:r>
    </w:p>
    <w:p w14:paraId="1ECAD1FF">
      <w:pPr>
        <w:spacing w:line="400" w:lineRule="exact"/>
        <w:ind w:firstLine="420" w:firstLineChars="200"/>
      </w:pPr>
      <w:r>
        <w:rPr>
          <w:rFonts w:hint="eastAsia"/>
        </w:rPr>
        <w:t>3.4.3中标公示期结束没有投标人提出异议或者异议处理完毕，招标人应当在5日内退还中标候选人以外投标人的投标保证金及其利息。招标人在收到中标人提交的履约保证金后，应当在5日内退还未中标的中标候选人的投标保证金及其利息。招标人与中标人签订合同后5日内，向中标人退还投标保证金及其利息。</w:t>
      </w:r>
    </w:p>
    <w:p w14:paraId="31547E11">
      <w:pPr>
        <w:spacing w:line="400" w:lineRule="exact"/>
        <w:ind w:firstLine="420" w:firstLineChars="200"/>
      </w:pPr>
      <w:r>
        <w:rPr>
          <w:rFonts w:hint="eastAsia"/>
        </w:rPr>
        <w:t xml:space="preserve">3.4.4 有下列情形之一的，投标保证金将不予退还： </w:t>
      </w:r>
    </w:p>
    <w:p w14:paraId="7D411285">
      <w:pPr>
        <w:spacing w:line="400" w:lineRule="exact"/>
        <w:ind w:firstLine="420" w:firstLineChars="200"/>
      </w:pPr>
      <w:r>
        <w:rPr>
          <w:rFonts w:hint="eastAsia"/>
        </w:rPr>
        <w:t>（1）投标人在规定的投标有效期内撤销或修改其投标文件；</w:t>
      </w:r>
    </w:p>
    <w:p w14:paraId="5BA062A9">
      <w:pPr>
        <w:spacing w:line="400" w:lineRule="exact"/>
        <w:ind w:firstLine="420" w:firstLineChars="200"/>
      </w:pPr>
      <w:r>
        <w:rPr>
          <w:rFonts w:hint="eastAsia"/>
        </w:rPr>
        <w:t>（2）中标人在收到中标通知书后，无正当理由不与招标人签订合同协议书或未按招标文件规定提交履约保证金。</w:t>
      </w:r>
    </w:p>
    <w:p w14:paraId="6E6DAE67">
      <w:pPr>
        <w:pStyle w:val="108"/>
      </w:pPr>
      <w:bookmarkStart w:id="159" w:name="_Toc152042328"/>
      <w:bookmarkStart w:id="160" w:name="_Toc179632570"/>
      <w:bookmarkStart w:id="161" w:name="_Toc144974520"/>
      <w:bookmarkStart w:id="162" w:name="_Toc152045552"/>
      <w:r>
        <w:rPr>
          <w:rFonts w:hint="eastAsia"/>
        </w:rPr>
        <w:t>3.5 资格审查资料</w:t>
      </w:r>
      <w:bookmarkEnd w:id="159"/>
      <w:bookmarkEnd w:id="160"/>
      <w:bookmarkEnd w:id="161"/>
      <w:bookmarkEnd w:id="162"/>
    </w:p>
    <w:p w14:paraId="0A79DB3F">
      <w:pPr>
        <w:spacing w:line="400" w:lineRule="exact"/>
        <w:ind w:firstLine="420" w:firstLineChars="200"/>
        <w:rPr>
          <w:rFonts w:ascii="宋体" w:hAnsi="宋体"/>
        </w:rPr>
      </w:pPr>
      <w:r>
        <w:rPr>
          <w:rFonts w:hint="eastAsia" w:ascii="宋体" w:hAnsi="宋体"/>
        </w:rPr>
        <w:t>3.5.1</w:t>
      </w:r>
      <w:r>
        <w:rPr>
          <w:rFonts w:hint="eastAsia"/>
        </w:rPr>
        <w:t>投标人在“资格审查资料表1-表14”后，应该根据“表15附件清单”的要求附企业及人员的相关证书及业绩证明材料复印件，并加盖单位章。</w:t>
      </w:r>
    </w:p>
    <w:p w14:paraId="0569311F">
      <w:pPr>
        <w:spacing w:line="400" w:lineRule="exact"/>
        <w:ind w:firstLine="420" w:firstLineChars="200"/>
      </w:pPr>
      <w:r>
        <w:rPr>
          <w:rFonts w:hint="eastAsia" w:ascii="宋体" w:hAnsi="宋体"/>
        </w:rPr>
        <w:t xml:space="preserve">3.5.2 </w:t>
      </w:r>
      <w:r>
        <w:rPr>
          <w:rFonts w:hint="eastAsia"/>
        </w:rPr>
        <w:t>“企业财务状况表”的具体年份要求见投标人须知前附表。</w:t>
      </w:r>
    </w:p>
    <w:p w14:paraId="42C11CAD">
      <w:pPr>
        <w:spacing w:line="400" w:lineRule="exact"/>
        <w:ind w:firstLine="420" w:firstLineChars="200"/>
        <w:rPr>
          <w:rFonts w:ascii="宋体" w:hAnsi="宋体"/>
        </w:rPr>
      </w:pPr>
      <w:r>
        <w:rPr>
          <w:rFonts w:hint="eastAsia" w:ascii="宋体" w:hAnsi="宋体"/>
        </w:rPr>
        <w:t xml:space="preserve">3.5.3 </w:t>
      </w:r>
      <w:r>
        <w:rPr>
          <w:rFonts w:hint="eastAsia"/>
        </w:rPr>
        <w:t>“企业代表工程表”的具体年份要求见投标人须知前附表。</w:t>
      </w:r>
    </w:p>
    <w:p w14:paraId="00FD009F">
      <w:pPr>
        <w:spacing w:line="400" w:lineRule="exact"/>
        <w:ind w:firstLine="420" w:firstLineChars="200"/>
        <w:rPr>
          <w:rFonts w:ascii="宋体" w:hAnsi="宋体"/>
        </w:rPr>
      </w:pPr>
      <w:r>
        <w:rPr>
          <w:rFonts w:hint="eastAsia" w:ascii="宋体" w:hAnsi="宋体"/>
        </w:rPr>
        <w:t xml:space="preserve">3.5.4 </w:t>
      </w:r>
      <w:r>
        <w:rPr>
          <w:rFonts w:hint="eastAsia"/>
        </w:rPr>
        <w:t>“近年发生的诉讼及仲裁情况”的具体年份要求见投标人须知前附表。</w:t>
      </w:r>
    </w:p>
    <w:p w14:paraId="2C9DF9BB">
      <w:pPr>
        <w:spacing w:line="400" w:lineRule="exact"/>
        <w:ind w:firstLine="420" w:firstLineChars="200"/>
        <w:rPr>
          <w:rFonts w:ascii="宋体" w:hAnsi="宋体"/>
        </w:rPr>
      </w:pPr>
      <w:r>
        <w:rPr>
          <w:rFonts w:hint="eastAsia" w:ascii="宋体" w:hAnsi="宋体"/>
        </w:rPr>
        <w:t>3.5.5 投标人须知前附表规定接受联合体投标的，投标人填报的</w:t>
      </w:r>
      <w:r>
        <w:rPr>
          <w:rFonts w:hint="eastAsia"/>
        </w:rPr>
        <w:t>资格审查资料表1-表10所</w:t>
      </w:r>
      <w:r>
        <w:rPr>
          <w:rFonts w:hint="eastAsia" w:ascii="宋体" w:hAnsi="宋体"/>
        </w:rPr>
        <w:t>规定的表格和资料应包括联合体各方相关情况。</w:t>
      </w:r>
    </w:p>
    <w:p w14:paraId="045BB34F">
      <w:pPr>
        <w:spacing w:line="400" w:lineRule="exact"/>
        <w:ind w:firstLine="420" w:firstLineChars="200"/>
      </w:pPr>
      <w:r>
        <w:rPr>
          <w:rFonts w:hint="eastAsia" w:ascii="宋体" w:hAnsi="宋体"/>
        </w:rPr>
        <w:t>3.5.6招标人将进一步核查投标人在投标文件中提供的材料，若在评标期间发现投标人提供了虚假资料，招标人有权对投标人的投标文件</w:t>
      </w:r>
      <w:r>
        <w:rPr>
          <w:rFonts w:hint="eastAsia"/>
        </w:rPr>
        <w:t>予以否决</w:t>
      </w:r>
      <w:r>
        <w:rPr>
          <w:rFonts w:hint="eastAsia" w:ascii="宋体" w:hAnsi="宋体"/>
        </w:rPr>
        <w:t>，并有权没收其投标保证金；若在评标结果公示期间发现作为中标候选人的投标人提供了虚假资料，招标人有权取消其中标资格，并有权没收其投标保证金；若在合同实施期间发现投标人提供了虚假资料，招标人有权从工程支付款或履约保证金中扣除不超过10％签约合同价的金额作为违约金。同时招标人将投标人以上弄虚作假行为上报省级交通运输主管部门，</w:t>
      </w:r>
      <w:r>
        <w:rPr>
          <w:rFonts w:hint="eastAsia"/>
        </w:rPr>
        <w:t>作为不良记录纳入江苏省</w:t>
      </w:r>
      <w:r>
        <w:rPr>
          <w:rFonts w:hint="eastAsia" w:ascii="宋体" w:hAnsi="宋体"/>
        </w:rPr>
        <w:t>公路水运建设市场信用信息</w:t>
      </w:r>
      <w:r>
        <w:rPr>
          <w:rFonts w:hint="eastAsia"/>
        </w:rPr>
        <w:t>管理系统。</w:t>
      </w:r>
    </w:p>
    <w:p w14:paraId="79462F60">
      <w:pPr>
        <w:pStyle w:val="108"/>
      </w:pPr>
      <w:bookmarkStart w:id="163" w:name="_Toc152042329"/>
      <w:bookmarkStart w:id="164" w:name="_Toc179632571"/>
      <w:bookmarkStart w:id="165" w:name="_Toc144974521"/>
      <w:bookmarkStart w:id="166" w:name="_Toc152045553"/>
      <w:r>
        <w:rPr>
          <w:rFonts w:hint="eastAsia"/>
        </w:rPr>
        <w:t>3.6 备选投标方案</w:t>
      </w:r>
      <w:bookmarkEnd w:id="163"/>
      <w:bookmarkEnd w:id="164"/>
      <w:bookmarkEnd w:id="165"/>
      <w:bookmarkEnd w:id="166"/>
    </w:p>
    <w:p w14:paraId="6561F8E9">
      <w:pPr>
        <w:spacing w:line="400" w:lineRule="exact"/>
        <w:ind w:firstLine="420" w:firstLineChars="200"/>
      </w:pPr>
      <w:r>
        <w:rPr>
          <w:rFonts w:hint="eastAsia"/>
        </w:rPr>
        <w:t>除投标人须知前附表另有规定外，投标人不得递交备选投标方案。允许投标人递交备选投标方案的，只有中标人所递交的备选投标方案方可予以考虑。评标委员会认为中标人的备选投标方案优于其按照招标文件要求编制的投标方案的，招标人可以接受该备选投标方案。</w:t>
      </w:r>
    </w:p>
    <w:p w14:paraId="52A72A8D">
      <w:pPr>
        <w:pStyle w:val="108"/>
      </w:pPr>
      <w:bookmarkStart w:id="167" w:name="_Toc152042330"/>
      <w:bookmarkStart w:id="168" w:name="_Toc144974522"/>
      <w:bookmarkStart w:id="169" w:name="_Toc152045554"/>
      <w:bookmarkStart w:id="170" w:name="_Toc179632572"/>
      <w:r>
        <w:rPr>
          <w:rFonts w:hint="eastAsia"/>
        </w:rPr>
        <w:t>3.7 投标文件的编制</w:t>
      </w:r>
      <w:bookmarkEnd w:id="167"/>
      <w:bookmarkEnd w:id="168"/>
      <w:bookmarkEnd w:id="169"/>
      <w:bookmarkEnd w:id="170"/>
    </w:p>
    <w:p w14:paraId="2139990F">
      <w:pPr>
        <w:spacing w:line="400" w:lineRule="exact"/>
        <w:ind w:firstLine="420" w:firstLineChars="200"/>
      </w:pPr>
      <w:r>
        <w:rPr>
          <w:rFonts w:hint="eastAsia"/>
        </w:rPr>
        <w:t>3.7.1投标文件应按第七章“投标文件格式”进行编写，如有必要，可以增加附页，作为投标文件的组成部分。其中，投标函附录在满足招标文件实质性要求的基础上，可以提出比招标文件要求更有利于招标人的承诺。</w:t>
      </w:r>
    </w:p>
    <w:p w14:paraId="790B5B00">
      <w:pPr>
        <w:spacing w:line="400" w:lineRule="exact"/>
        <w:ind w:firstLine="420" w:firstLineChars="200"/>
        <w:rPr>
          <w:szCs w:val="21"/>
        </w:rPr>
      </w:pPr>
      <w:r>
        <w:rPr>
          <w:rFonts w:hint="eastAsia"/>
        </w:rPr>
        <w:t>3.7.2 投标文件应当对招标文件有关</w:t>
      </w:r>
      <w:r>
        <w:rPr>
          <w:rFonts w:hint="eastAsia"/>
          <w:szCs w:val="21"/>
        </w:rPr>
        <w:t>检测服务期、投标有效期、技术标准和要求、招标范围等实质性内容作出响应。</w:t>
      </w:r>
    </w:p>
    <w:p w14:paraId="0532F335">
      <w:pPr>
        <w:spacing w:line="400" w:lineRule="exact"/>
        <w:ind w:firstLine="420" w:firstLineChars="200"/>
      </w:pPr>
      <w:r>
        <w:rPr>
          <w:rFonts w:hint="eastAsia"/>
        </w:rPr>
        <w:t>3.7.3投标文件应用不褪色的材料书写或打印，投标函及投标函附录、承诺函、已标价工程量清单的内容应由投标人的法定代表人或其委托代理人逐页签署姓名（本页正文内容已由投标人的法定代表人或其委托代理人签署姓名的可不签署）并逐页加盖投标人单位章（本页正文内容已加盖单位章的除外）。</w:t>
      </w:r>
    </w:p>
    <w:p w14:paraId="6E0823AA">
      <w:pPr>
        <w:spacing w:line="400" w:lineRule="exact"/>
        <w:ind w:firstLine="420" w:firstLineChars="200"/>
        <w:rPr>
          <w:rFonts w:hAnsi="宋体"/>
          <w:b/>
          <w:snapToGrid w:val="0"/>
          <w:kern w:val="0"/>
          <w:sz w:val="24"/>
        </w:rPr>
      </w:pPr>
      <w:r>
        <w:rPr>
          <w:rFonts w:hint="eastAsia"/>
        </w:rPr>
        <w:t>若采用电子招投标，电子投标文件按照“江苏省交通运输厅招投标文件制作工具”的要求进行编制。</w:t>
      </w:r>
    </w:p>
    <w:p w14:paraId="0052408E">
      <w:pPr>
        <w:spacing w:line="400" w:lineRule="exact"/>
        <w:ind w:firstLine="420" w:firstLineChars="200"/>
      </w:pPr>
      <w:r>
        <w:rPr>
          <w:rFonts w:hint="eastAsia"/>
        </w:rPr>
        <w:t>如果投标文件由委托代理人签署，则投标人需提交附有法定代表人身份证明的授权委托书，授权委托书应按规定的书面方式出具，并由法定代表人和委托代理人亲笔签名，不得使用印章、签名章或其他电子制版签名。经公证机关对授权委托书中投标人法定代表人的签名、委托代理人的签名、投标人的单位公章的真实性做出有效公证后，原件应装订在投标文件的正本之中。投标人无须再对法定代表人身份证明进行公证。公证书出具的日期应与授权委托书出具的日期同日或在其之后。</w:t>
      </w:r>
    </w:p>
    <w:p w14:paraId="0A7F781C">
      <w:pPr>
        <w:spacing w:line="400" w:lineRule="exact"/>
        <w:ind w:firstLine="420" w:firstLineChars="200"/>
      </w:pPr>
      <w:r>
        <w:rPr>
          <w:rFonts w:hint="eastAsia"/>
        </w:rPr>
        <w:t>如果由投标人的法定代表人亲自签署投标文件，则不需提交授权委托书，但应经公证机关对法定代表人身份证明中法定代表人的签名、投标人的单位公章的真实性做出有效公证后，将原件装订在投标文件的正本之中。公证书出具的日期应与法定代表人身份证明出具的日期同日或在其之后。</w:t>
      </w:r>
    </w:p>
    <w:p w14:paraId="58AE99D9">
      <w:pPr>
        <w:spacing w:line="400" w:lineRule="exact"/>
        <w:ind w:firstLine="420" w:firstLineChars="200"/>
      </w:pPr>
      <w:r>
        <w:rPr>
          <w:rFonts w:hint="eastAsia"/>
        </w:rPr>
        <w:t>以联合体形式参与投标的，投标文件由联合体牵头人的法定代表人或其委托代理人按上述规定签署并加盖联合体牵头人单位章。法定代表人授权委托书（如有）须由联合体牵头人按上述规定出具并公证。</w:t>
      </w:r>
    </w:p>
    <w:p w14:paraId="68F82283">
      <w:pPr>
        <w:spacing w:line="400" w:lineRule="exact"/>
        <w:ind w:firstLine="420" w:firstLineChars="200"/>
      </w:pPr>
      <w:r>
        <w:rPr>
          <w:rFonts w:hint="eastAsia"/>
        </w:rPr>
        <w:t>投标文件应尽量避免涂改、行间插字或删除。如果出现上述情况，改动之处应加盖单位章或由投标人的法定代表人或其授权的代理人签字确认。</w:t>
      </w:r>
    </w:p>
    <w:p w14:paraId="636D3C3B">
      <w:pPr>
        <w:spacing w:line="400" w:lineRule="exact"/>
        <w:ind w:firstLine="420" w:firstLineChars="200"/>
      </w:pPr>
      <w:r>
        <w:rPr>
          <w:rFonts w:hint="eastAsia"/>
        </w:rPr>
        <w:t xml:space="preserve">签字或盖章的其他要求见投标人须知前附表。 </w:t>
      </w:r>
    </w:p>
    <w:p w14:paraId="6E7F5C85">
      <w:pPr>
        <w:spacing w:line="400" w:lineRule="exact"/>
        <w:ind w:firstLine="420" w:firstLineChars="200"/>
      </w:pPr>
      <w:r>
        <w:rPr>
          <w:rFonts w:hint="eastAsia"/>
        </w:rPr>
        <w:t>3.7.4 投标文件正本一份, 副本份数见投标人须知前附表。正本和副本的封面上应清楚地标记“正本”或“副本”的字样。当副本和正本不一致时，以正本为准。</w:t>
      </w:r>
    </w:p>
    <w:p w14:paraId="029BE576">
      <w:pPr>
        <w:spacing w:line="400" w:lineRule="exact"/>
        <w:ind w:firstLine="420" w:firstLineChars="200"/>
      </w:pPr>
      <w:r>
        <w:rPr>
          <w:rFonts w:hint="eastAsia"/>
        </w:rPr>
        <w:t>3.7.5投标文件的正本与副本应分别装订成册（A4纸幅），并编制目录、且逐页标注连续页码。投标文件不得采用活页夹装订，否则，招标人对由于投标文件装订松散而造成的丢失或其他后果不承担任何责任。装订的其他要求见投标人须知前附表。</w:t>
      </w:r>
    </w:p>
    <w:p w14:paraId="0A7E5F02">
      <w:pPr>
        <w:pStyle w:val="108"/>
      </w:pPr>
      <w:bookmarkStart w:id="171" w:name="_Toc144974523"/>
      <w:bookmarkStart w:id="172" w:name="_Toc152045555"/>
      <w:bookmarkStart w:id="173" w:name="_Toc152042331"/>
      <w:bookmarkStart w:id="174" w:name="_Toc179632573"/>
      <w:r>
        <w:rPr>
          <w:rFonts w:hint="eastAsia"/>
        </w:rPr>
        <w:t>4. 投标</w:t>
      </w:r>
      <w:bookmarkEnd w:id="171"/>
      <w:bookmarkEnd w:id="172"/>
      <w:bookmarkEnd w:id="173"/>
      <w:bookmarkEnd w:id="174"/>
    </w:p>
    <w:p w14:paraId="3C8C0B6F">
      <w:pPr>
        <w:pStyle w:val="108"/>
      </w:pPr>
      <w:bookmarkStart w:id="175" w:name="_Toc152042332"/>
      <w:bookmarkStart w:id="176" w:name="_Toc152045556"/>
      <w:bookmarkStart w:id="177" w:name="_Toc144974524"/>
      <w:bookmarkStart w:id="178" w:name="_Toc179632574"/>
      <w:r>
        <w:rPr>
          <w:rFonts w:hint="eastAsia"/>
        </w:rPr>
        <w:t>4.1 投标文件的密封和标记</w:t>
      </w:r>
      <w:bookmarkEnd w:id="175"/>
      <w:bookmarkEnd w:id="176"/>
      <w:bookmarkEnd w:id="177"/>
      <w:bookmarkEnd w:id="178"/>
    </w:p>
    <w:p w14:paraId="6C9DB93B">
      <w:pPr>
        <w:spacing w:line="400" w:lineRule="exact"/>
        <w:ind w:firstLine="420" w:firstLineChars="200"/>
      </w:pPr>
      <w:r>
        <w:rPr>
          <w:rFonts w:hint="eastAsia"/>
        </w:rPr>
        <w:t>4.1.1投标文件的正本与副本应分别包装在内层封套里，投标文件电子文件（如需要）以及填写完毕的工程量固化清单电子文件（若采用工程量固化清单形式）应与正本包在同一个内层封套里，然后统一密封在一个外层封套中。内层和外层封套均应加贴封条，内层封套的封口处应加盖投标人单位章。外层封套上不应有任何投标人的识别标记。</w:t>
      </w:r>
    </w:p>
    <w:p w14:paraId="34DB195A">
      <w:pPr>
        <w:spacing w:line="400" w:lineRule="exact"/>
        <w:ind w:firstLine="420" w:firstLineChars="200"/>
      </w:pPr>
      <w:r>
        <w:rPr>
          <w:rFonts w:hint="eastAsia"/>
        </w:rPr>
        <w:t>4.1.2投标文件的内层封套上应清楚地标记“正本”或“副本”字样，内、外层封套上应写明的其他内容见投标人须知前附表。</w:t>
      </w:r>
    </w:p>
    <w:p w14:paraId="4B3A99D4">
      <w:pPr>
        <w:spacing w:line="400" w:lineRule="exact"/>
        <w:ind w:firstLine="420" w:firstLineChars="200"/>
      </w:pPr>
      <w:r>
        <w:rPr>
          <w:rFonts w:hint="eastAsia"/>
        </w:rPr>
        <w:t>若采用双信封形式，第4.1.1项和4.1.2项采用以下条款：</w:t>
      </w:r>
    </w:p>
    <w:p w14:paraId="7F770C8F">
      <w:pPr>
        <w:spacing w:line="400" w:lineRule="exact"/>
        <w:ind w:firstLine="420" w:firstLineChars="200"/>
      </w:pPr>
      <w:r>
        <w:rPr>
          <w:rFonts w:hint="eastAsia"/>
        </w:rPr>
        <w:t>4.1.1 本次招标采用双信封形式，投标文件第一个信封（商务及技术文件）以及第二个信封（投标报价和工程量清单）应单独密封包装。第一个信封（商务及技术文件）的正本与副本应分别包装在相应的内层封套里，然后统一密封在一个外层封套中。第二个信封（投标报价和工程量清单）的正本与副本应分别包装在相应的内层封套里，投标文件电子文件（如需要）以及填写完毕的工程量固化清单电子文件（若采用工程量固化清单形式）应与第二个信封（投标报价和工程量清单）正本包在同一个内层封套里，然后统一密封在一个外层封套中。内层和外层封套均应加贴封条，内层封套的封口处应加盖投标人单位章。</w:t>
      </w:r>
    </w:p>
    <w:p w14:paraId="060AE3F0">
      <w:pPr>
        <w:spacing w:line="400" w:lineRule="exact"/>
        <w:ind w:firstLine="420" w:firstLineChars="200"/>
      </w:pPr>
      <w:r>
        <w:rPr>
          <w:rFonts w:hint="eastAsia"/>
        </w:rPr>
        <w:t>4.1.2投标文件的内层封套上应清楚地标记“正本”或“副本”字样，投标文件第一个信封（商务及技术文件）以及第二个信封（投标报价和工程量清单）封套上应写明的其他内容见投标人须知前附表。</w:t>
      </w:r>
    </w:p>
    <w:p w14:paraId="5F7A01AF">
      <w:pPr>
        <w:spacing w:line="400" w:lineRule="exact"/>
        <w:ind w:firstLine="420" w:firstLineChars="200"/>
      </w:pPr>
      <w:r>
        <w:rPr>
          <w:rFonts w:hint="eastAsia"/>
        </w:rPr>
        <w:t>4.1.3 未按本章第4.1.1项或第4.1.2项要求密封和加写标记的投标文件，招标人不予受理。</w:t>
      </w:r>
    </w:p>
    <w:p w14:paraId="0C99EFEB">
      <w:pPr>
        <w:pStyle w:val="108"/>
      </w:pPr>
      <w:bookmarkStart w:id="179" w:name="_Toc152045557"/>
      <w:bookmarkStart w:id="180" w:name="_Toc144974525"/>
      <w:bookmarkStart w:id="181" w:name="_Toc152042333"/>
      <w:bookmarkStart w:id="182" w:name="_Toc179632575"/>
      <w:r>
        <w:rPr>
          <w:rFonts w:hint="eastAsia"/>
        </w:rPr>
        <w:t>4.2 投标文件的递交</w:t>
      </w:r>
      <w:bookmarkEnd w:id="179"/>
      <w:bookmarkEnd w:id="180"/>
      <w:bookmarkEnd w:id="181"/>
      <w:bookmarkEnd w:id="182"/>
    </w:p>
    <w:p w14:paraId="516634A1">
      <w:pPr>
        <w:spacing w:line="400" w:lineRule="exact"/>
        <w:ind w:firstLine="420" w:firstLineChars="200"/>
      </w:pPr>
      <w:r>
        <w:rPr>
          <w:rFonts w:hint="eastAsia"/>
        </w:rPr>
        <w:t>4.2.1 投标人应在本章第2.2.2项规定的投标截止时间前递交投标文件。</w:t>
      </w:r>
    </w:p>
    <w:p w14:paraId="167987BF">
      <w:pPr>
        <w:spacing w:line="400" w:lineRule="exact"/>
        <w:ind w:firstLine="420" w:firstLineChars="200"/>
      </w:pPr>
      <w:r>
        <w:rPr>
          <w:rFonts w:hint="eastAsia"/>
        </w:rPr>
        <w:t>4.2.2 投标人递交投标文件的地点：见投标人须知前附表。</w:t>
      </w:r>
    </w:p>
    <w:p w14:paraId="6E52451A">
      <w:pPr>
        <w:spacing w:line="400" w:lineRule="exact"/>
        <w:ind w:firstLine="420" w:firstLineChars="200"/>
      </w:pPr>
      <w:r>
        <w:rPr>
          <w:rFonts w:hint="eastAsia"/>
        </w:rPr>
        <w:t>4.2.3 除投标人须知前附表另有规定外，投标人所递交的投标文件不予退还。</w:t>
      </w:r>
    </w:p>
    <w:p w14:paraId="101066DE">
      <w:pPr>
        <w:spacing w:line="400" w:lineRule="exact"/>
        <w:ind w:firstLine="420" w:firstLineChars="200"/>
      </w:pPr>
      <w:r>
        <w:rPr>
          <w:rFonts w:hint="eastAsia"/>
        </w:rPr>
        <w:t>4.2.4 招标人收到投标文件后，向投标人出具签收凭证。</w:t>
      </w:r>
    </w:p>
    <w:p w14:paraId="6B34E787">
      <w:pPr>
        <w:spacing w:line="400" w:lineRule="exact"/>
        <w:ind w:firstLine="420" w:firstLineChars="200"/>
      </w:pPr>
      <w:r>
        <w:rPr>
          <w:rFonts w:hint="eastAsia"/>
        </w:rPr>
        <w:t>4.2.5 逾期送达的或者未送达指定地点的投标文件，招标人不予受理。</w:t>
      </w:r>
    </w:p>
    <w:p w14:paraId="316B9268">
      <w:pPr>
        <w:spacing w:line="400" w:lineRule="exact"/>
        <w:ind w:firstLine="420" w:firstLineChars="200"/>
      </w:pPr>
      <w:r>
        <w:rPr>
          <w:rFonts w:hint="eastAsia"/>
        </w:rPr>
        <w:t>4.2.6在特殊情况下，招标人如果决定延后投标截止时间，应在投标人须知前附表规定的时间前，以书面形式通知所有投标人延后投标截止时间。在此情况下，招标人和投标人的权利和义务相应延后至新的投标截止时间。</w:t>
      </w:r>
    </w:p>
    <w:p w14:paraId="5FEC23D9">
      <w:pPr>
        <w:pStyle w:val="108"/>
      </w:pPr>
      <w:bookmarkStart w:id="183" w:name="_Toc152042334"/>
      <w:bookmarkStart w:id="184" w:name="_Toc179632576"/>
      <w:bookmarkStart w:id="185" w:name="_Toc152045558"/>
      <w:bookmarkStart w:id="186" w:name="_Toc144974526"/>
      <w:r>
        <w:rPr>
          <w:rFonts w:hint="eastAsia"/>
        </w:rPr>
        <w:t>4.3 投标文件的修改与撤回</w:t>
      </w:r>
      <w:bookmarkEnd w:id="183"/>
      <w:bookmarkEnd w:id="184"/>
      <w:bookmarkEnd w:id="185"/>
      <w:bookmarkEnd w:id="186"/>
    </w:p>
    <w:p w14:paraId="5B44EA68">
      <w:pPr>
        <w:spacing w:line="400" w:lineRule="exact"/>
        <w:ind w:firstLine="420" w:firstLineChars="200"/>
      </w:pPr>
      <w:r>
        <w:rPr>
          <w:rFonts w:hint="eastAsia"/>
        </w:rPr>
        <w:t>4.3.1 在本章第2.2.2项规定的投标截止时间前，投标人可以修改或撤回已递交的投标文件，但应以书面形式通知招标人。</w:t>
      </w:r>
    </w:p>
    <w:p w14:paraId="7CD254E8">
      <w:pPr>
        <w:spacing w:line="400" w:lineRule="exact"/>
        <w:ind w:firstLine="420" w:firstLineChars="200"/>
      </w:pPr>
      <w:r>
        <w:rPr>
          <w:rFonts w:hint="eastAsia"/>
        </w:rPr>
        <w:t>4.3.2 投标人修改或撤回已递交投标文件的书面通知应按照本章第3.7.3项的要求签字或盖章。招标人收到书面通知后，向投标人出具签收凭证。</w:t>
      </w:r>
    </w:p>
    <w:p w14:paraId="3AA60C14">
      <w:pPr>
        <w:spacing w:line="400" w:lineRule="exact"/>
        <w:ind w:firstLine="420" w:firstLineChars="200"/>
      </w:pPr>
      <w:r>
        <w:rPr>
          <w:rFonts w:hint="eastAsia"/>
        </w:rPr>
        <w:t>4.3.3 修改的内容为投标文件的组成部分。修改的投标文件应按照本章第3条、第4条规定进行编制、密封、标记和递交，并标明“修改”字样。</w:t>
      </w:r>
    </w:p>
    <w:p w14:paraId="1FD09C57">
      <w:pPr>
        <w:pStyle w:val="108"/>
      </w:pPr>
      <w:bookmarkStart w:id="187" w:name="_Toc144974527"/>
      <w:bookmarkStart w:id="188" w:name="_Toc152045559"/>
      <w:bookmarkStart w:id="189" w:name="_Toc152042335"/>
      <w:bookmarkStart w:id="190" w:name="_Toc179632577"/>
      <w:r>
        <w:rPr>
          <w:rFonts w:hint="eastAsia"/>
        </w:rPr>
        <w:t>5. 开标</w:t>
      </w:r>
      <w:bookmarkEnd w:id="187"/>
      <w:bookmarkEnd w:id="188"/>
      <w:bookmarkEnd w:id="189"/>
      <w:bookmarkEnd w:id="190"/>
    </w:p>
    <w:p w14:paraId="1C93F6DF">
      <w:pPr>
        <w:pStyle w:val="108"/>
      </w:pPr>
      <w:bookmarkStart w:id="191" w:name="_Toc179632578"/>
      <w:bookmarkStart w:id="192" w:name="_Toc144974528"/>
      <w:bookmarkStart w:id="193" w:name="_Toc152045560"/>
      <w:bookmarkStart w:id="194" w:name="_Toc152042336"/>
      <w:r>
        <w:rPr>
          <w:rFonts w:hint="eastAsia"/>
        </w:rPr>
        <w:t>5.1 开标时间和地点</w:t>
      </w:r>
      <w:bookmarkEnd w:id="191"/>
      <w:bookmarkEnd w:id="192"/>
      <w:bookmarkEnd w:id="193"/>
      <w:bookmarkEnd w:id="194"/>
    </w:p>
    <w:p w14:paraId="1FD1F3B4">
      <w:pPr>
        <w:spacing w:line="400" w:lineRule="exact"/>
        <w:ind w:firstLine="420" w:firstLineChars="200"/>
      </w:pPr>
      <w:bookmarkStart w:id="195" w:name="_Toc144974529"/>
      <w:bookmarkStart w:id="196" w:name="_Toc152045561"/>
      <w:bookmarkStart w:id="197" w:name="_Toc152042337"/>
      <w:bookmarkStart w:id="198" w:name="_Toc179632579"/>
      <w:r>
        <w:rPr>
          <w:rFonts w:hint="eastAsia"/>
        </w:rPr>
        <w:t>招标人在本章第2.2.2项规定的投标截止时间（开标时间）（或按4.2.6款通知延后的投标截止时间）和投标人须知前附表规定的地点公开开标。开标时，投标人应委派法定代表人或其委托代理人携带身份证或其他有效证件准时出席，在开标时检查投标文件的密封和标记情况，确认开标结果，并在开标记录上签字。</w:t>
      </w:r>
    </w:p>
    <w:p w14:paraId="6BC9A1AD">
      <w:pPr>
        <w:spacing w:line="400" w:lineRule="exact"/>
        <w:ind w:firstLine="420" w:firstLineChars="200"/>
      </w:pPr>
      <w:r>
        <w:rPr>
          <w:rFonts w:hint="eastAsia"/>
        </w:rPr>
        <w:t>若投标人的法定代表人或其委托代理人因故不能出席开标活动，该投标人的投标文件递交人不能在开标记录上签字，但招标人将视为该投标人默认开标结果。</w:t>
      </w:r>
    </w:p>
    <w:p w14:paraId="544650C1">
      <w:pPr>
        <w:spacing w:line="400" w:lineRule="exact"/>
        <w:ind w:firstLine="420" w:firstLineChars="200"/>
      </w:pPr>
      <w:r>
        <w:rPr>
          <w:rFonts w:hint="eastAsia"/>
        </w:rPr>
        <w:t>若投标人的法定代表人或其委托代理人虽已准时前来参加开标活动，但未携带身份证或其他有效证件以证明其身份时，也不能在开标记录上签字，但招标人将视为该投标人默认开标结果。</w:t>
      </w:r>
    </w:p>
    <w:p w14:paraId="5ADBEFD1">
      <w:pPr>
        <w:spacing w:line="400" w:lineRule="exact"/>
        <w:ind w:firstLine="420" w:firstLineChars="200"/>
      </w:pPr>
      <w:r>
        <w:rPr>
          <w:rFonts w:hint="eastAsia"/>
        </w:rPr>
        <w:t>若采用双信封形式，第5.1款采用以下条款：</w:t>
      </w:r>
    </w:p>
    <w:p w14:paraId="1ECBE556">
      <w:pPr>
        <w:pStyle w:val="108"/>
      </w:pPr>
      <w:r>
        <w:rPr>
          <w:rFonts w:hint="eastAsia"/>
        </w:rPr>
        <w:t>5.1 开标时间和地点</w:t>
      </w:r>
    </w:p>
    <w:p w14:paraId="1A1B3636">
      <w:pPr>
        <w:spacing w:line="400" w:lineRule="exact"/>
        <w:ind w:firstLine="420" w:firstLineChars="200"/>
      </w:pPr>
      <w:r>
        <w:rPr>
          <w:rFonts w:hint="eastAsia"/>
        </w:rPr>
        <w:t>招标人在本章第2.2.2项规定的投标截止时间（开标时间）（或按4.2.6款通知延后的投标截止时间）和投标人须知前附表规定的地点对收到的投标文件第一个信封（商务及技术文件）公开开标。开标时，投标人应委派法定代表人或其委托代理人携带身份证或其他有效证件准时出席，在开标时检查投标文件的密封和标记情况，确认开标结果，并在开标记录上签字。</w:t>
      </w:r>
    </w:p>
    <w:p w14:paraId="16E25A0B">
      <w:pPr>
        <w:spacing w:line="400" w:lineRule="exact"/>
        <w:ind w:firstLine="420" w:firstLineChars="200"/>
      </w:pPr>
      <w:r>
        <w:rPr>
          <w:rFonts w:hint="eastAsia"/>
        </w:rPr>
        <w:t>招标人在投标人须知前附表规定的时间和地点对投标文件第二个信封（投标报价和工程量清单）进行开标，并邀请所有投标人的法定代表人或其委托代理人参加。</w:t>
      </w:r>
    </w:p>
    <w:p w14:paraId="06CAD1BA">
      <w:pPr>
        <w:spacing w:line="400" w:lineRule="exact"/>
        <w:ind w:firstLine="420" w:firstLineChars="200"/>
      </w:pPr>
      <w:r>
        <w:rPr>
          <w:rFonts w:hint="eastAsia"/>
        </w:rPr>
        <w:t>若投标人的法定代表人或其委托代理人因故不能出席开标活动，该投标人的投标文件递交人不能在开标记录上签字，但招标人将视为该投标人默认开标结果。</w:t>
      </w:r>
    </w:p>
    <w:p w14:paraId="14FD69DE">
      <w:pPr>
        <w:spacing w:line="400" w:lineRule="exact"/>
        <w:ind w:firstLine="420" w:firstLineChars="200"/>
      </w:pPr>
      <w:r>
        <w:rPr>
          <w:rFonts w:hint="eastAsia"/>
        </w:rPr>
        <w:t>若投标人的法定代表人或其委托代理人虽已准时前来参加开标活动，但未携带身份证或其他有效证件以证明其身份时，也不能在开标记录上签字，但招标人将视为该投标人默认开标结果。</w:t>
      </w:r>
    </w:p>
    <w:p w14:paraId="3720FAF9">
      <w:pPr>
        <w:pStyle w:val="108"/>
      </w:pPr>
      <w:r>
        <w:rPr>
          <w:rFonts w:hint="eastAsia"/>
        </w:rPr>
        <w:t>5.2 开标程序</w:t>
      </w:r>
      <w:bookmarkEnd w:id="195"/>
      <w:bookmarkEnd w:id="196"/>
      <w:bookmarkEnd w:id="197"/>
      <w:bookmarkEnd w:id="198"/>
    </w:p>
    <w:p w14:paraId="724739CD">
      <w:pPr>
        <w:spacing w:line="400" w:lineRule="exact"/>
        <w:ind w:firstLine="420" w:firstLineChars="200"/>
      </w:pPr>
      <w:r>
        <w:rPr>
          <w:rFonts w:hint="eastAsia"/>
        </w:rPr>
        <w:t>5.2.1主持人按下列程序进行开标：</w:t>
      </w:r>
    </w:p>
    <w:p w14:paraId="64CE9A9C">
      <w:pPr>
        <w:spacing w:line="400" w:lineRule="exact"/>
        <w:ind w:firstLine="420" w:firstLineChars="200"/>
      </w:pPr>
      <w:r>
        <w:rPr>
          <w:rFonts w:hint="eastAsia"/>
        </w:rPr>
        <w:t>（1）宣布开标纪律；</w:t>
      </w:r>
    </w:p>
    <w:p w14:paraId="27F3D543">
      <w:pPr>
        <w:spacing w:line="400" w:lineRule="exact"/>
        <w:ind w:firstLine="420" w:firstLineChars="200"/>
      </w:pPr>
      <w:r>
        <w:rPr>
          <w:rFonts w:hint="eastAsia"/>
        </w:rPr>
        <w:t>（2）公布在投标截止时间前递交投标文件的投标人名称，并点名确认投标人是否派人到场；</w:t>
      </w:r>
    </w:p>
    <w:p w14:paraId="32BBC75D">
      <w:pPr>
        <w:spacing w:line="400" w:lineRule="exact"/>
        <w:ind w:firstLine="420" w:firstLineChars="200"/>
      </w:pPr>
      <w:r>
        <w:rPr>
          <w:rFonts w:hint="eastAsia"/>
        </w:rPr>
        <w:t>（3）宣布开标人、唱标人、记录人、监标人等有关人员姓名；</w:t>
      </w:r>
    </w:p>
    <w:p w14:paraId="40B2CC42">
      <w:pPr>
        <w:spacing w:line="400" w:lineRule="exact"/>
        <w:ind w:firstLine="420" w:firstLineChars="200"/>
      </w:pPr>
      <w:r>
        <w:rPr>
          <w:rFonts w:hint="eastAsia"/>
        </w:rPr>
        <w:t>（4）按照投标人须知前附表规定检查投标文件的密封情况；未密封的投标文件不予接收，现场退还给投标人；</w:t>
      </w:r>
    </w:p>
    <w:p w14:paraId="17AAA87D">
      <w:pPr>
        <w:spacing w:line="400" w:lineRule="exact"/>
        <w:ind w:firstLine="420" w:firstLineChars="200"/>
      </w:pPr>
      <w:r>
        <w:rPr>
          <w:rFonts w:hint="eastAsia"/>
        </w:rPr>
        <w:t>（5）按照投标人须知前附表的规定确定并宣布投标文件开标顺序；</w:t>
      </w:r>
    </w:p>
    <w:p w14:paraId="53F67B04">
      <w:pPr>
        <w:spacing w:line="400" w:lineRule="exact"/>
        <w:ind w:firstLine="420" w:firstLineChars="200"/>
      </w:pPr>
      <w:r>
        <w:rPr>
          <w:rFonts w:hint="eastAsia"/>
        </w:rPr>
        <w:t>（6）设有最高投标限价的，应在招标文件中公布最高投标限价；</w:t>
      </w:r>
    </w:p>
    <w:p w14:paraId="60366DD3">
      <w:pPr>
        <w:spacing w:line="400" w:lineRule="exact"/>
        <w:ind w:firstLine="420" w:firstLineChars="200"/>
      </w:pPr>
      <w:r>
        <w:rPr>
          <w:rFonts w:hint="eastAsia"/>
        </w:rPr>
        <w:t>（7）按照宣布的开标顺序当众开标，公布投标人名称、标段名称、投标保证金的递交情况、投标报价、检测服务期及其他内容，并记录在案；</w:t>
      </w:r>
    </w:p>
    <w:p w14:paraId="68D76E32">
      <w:pPr>
        <w:spacing w:line="400" w:lineRule="exact"/>
        <w:ind w:firstLine="420" w:firstLineChars="200"/>
      </w:pPr>
      <w:r>
        <w:rPr>
          <w:rFonts w:hint="eastAsia"/>
        </w:rPr>
        <w:t>（8）投标人代表、招标人代表、监标人、记录人等有关人员在开标记录上签字确认；</w:t>
      </w:r>
    </w:p>
    <w:p w14:paraId="25441CF2">
      <w:pPr>
        <w:spacing w:line="400" w:lineRule="exact"/>
        <w:ind w:firstLine="420" w:firstLineChars="200"/>
      </w:pPr>
      <w:r>
        <w:rPr>
          <w:rFonts w:hint="eastAsia"/>
        </w:rPr>
        <w:t>（9）开标会议结束。</w:t>
      </w:r>
    </w:p>
    <w:p w14:paraId="000F2FB8">
      <w:pPr>
        <w:spacing w:line="400" w:lineRule="exact"/>
        <w:ind w:firstLine="420" w:firstLineChars="200"/>
      </w:pPr>
      <w:r>
        <w:rPr>
          <w:rFonts w:hint="eastAsia"/>
        </w:rPr>
        <w:t xml:space="preserve"> 5.2.2开标过程中，若招标人发现投标文件出现以下任一情况，经监标人确认后当场宣布否决其投标：</w:t>
      </w:r>
    </w:p>
    <w:p w14:paraId="3E12BC5A">
      <w:pPr>
        <w:spacing w:line="400" w:lineRule="exact"/>
        <w:ind w:firstLine="420" w:firstLineChars="200"/>
      </w:pPr>
      <w:r>
        <w:rPr>
          <w:rFonts w:hint="eastAsia"/>
        </w:rPr>
        <w:t>（1）未按招标文件规定的时限提交投标保证金；</w:t>
      </w:r>
    </w:p>
    <w:p w14:paraId="3D042889">
      <w:pPr>
        <w:spacing w:line="400" w:lineRule="exact"/>
        <w:ind w:firstLine="420" w:firstLineChars="200"/>
      </w:pPr>
      <w:r>
        <w:rPr>
          <w:rFonts w:hint="eastAsia"/>
        </w:rPr>
        <w:t>（2）未在投标函上填写投标总价；</w:t>
      </w:r>
    </w:p>
    <w:p w14:paraId="2F5F7FD1">
      <w:pPr>
        <w:spacing w:line="400" w:lineRule="exact"/>
        <w:ind w:firstLine="420" w:firstLineChars="200"/>
      </w:pPr>
      <w:r>
        <w:rPr>
          <w:rFonts w:hint="eastAsia"/>
        </w:rPr>
        <w:t>（3）投标报价超出招标人公布的最高投标限价（如有）。</w:t>
      </w:r>
    </w:p>
    <w:p w14:paraId="0D5E80FE">
      <w:pPr>
        <w:spacing w:line="400" w:lineRule="exact"/>
        <w:ind w:firstLine="420" w:firstLineChars="200"/>
      </w:pPr>
      <w:r>
        <w:rPr>
          <w:rFonts w:hint="eastAsia"/>
        </w:rPr>
        <w:t>5.2.3若招标人宣读的内容与投标文件不符时，投标人有权在开标现场提出异议，经监标人当场核查确认之后，可重新宣读其投标文件。若投标人现场未提出异议，则认为投标人已确认招标人宣读的内容。</w:t>
      </w:r>
    </w:p>
    <w:p w14:paraId="1D145426">
      <w:pPr>
        <w:spacing w:line="400" w:lineRule="exact"/>
        <w:ind w:firstLine="420" w:firstLineChars="200"/>
      </w:pPr>
      <w:r>
        <w:rPr>
          <w:rFonts w:hint="eastAsia"/>
        </w:rPr>
        <w:t>若采用双信封形式，第5.2款采用以下条款：</w:t>
      </w:r>
    </w:p>
    <w:p w14:paraId="20FE82FD">
      <w:pPr>
        <w:spacing w:line="400" w:lineRule="exact"/>
        <w:ind w:firstLine="420" w:firstLineChars="200"/>
      </w:pPr>
      <w:r>
        <w:rPr>
          <w:rFonts w:hint="eastAsia"/>
        </w:rPr>
        <w:t>5.2开标程序</w:t>
      </w:r>
    </w:p>
    <w:p w14:paraId="0B469D08">
      <w:pPr>
        <w:spacing w:line="400" w:lineRule="exact"/>
        <w:ind w:firstLine="420" w:firstLineChars="200"/>
      </w:pPr>
      <w:r>
        <w:rPr>
          <w:rFonts w:hint="eastAsia"/>
        </w:rPr>
        <w:t>5.2.1  主持人按下列程序对投标文件第一个信封（商务及技术文件）进行开标：</w:t>
      </w:r>
    </w:p>
    <w:p w14:paraId="47C8FD40">
      <w:pPr>
        <w:spacing w:line="400" w:lineRule="exact"/>
        <w:ind w:firstLine="420" w:firstLineChars="200"/>
      </w:pPr>
      <w:r>
        <w:rPr>
          <w:rFonts w:hint="eastAsia"/>
        </w:rPr>
        <w:t>（1）宣布开标纪律；</w:t>
      </w:r>
    </w:p>
    <w:p w14:paraId="3D5A2B55">
      <w:pPr>
        <w:spacing w:line="400" w:lineRule="exact"/>
        <w:ind w:firstLine="420" w:firstLineChars="200"/>
      </w:pPr>
      <w:r>
        <w:rPr>
          <w:rFonts w:hint="eastAsia"/>
        </w:rPr>
        <w:t>（2）公布在投标截止时间前递交投标文件的投标人名称，并点名确认投标人是否派人到场；</w:t>
      </w:r>
    </w:p>
    <w:p w14:paraId="669339A9">
      <w:pPr>
        <w:spacing w:line="400" w:lineRule="exact"/>
        <w:ind w:firstLine="420" w:firstLineChars="200"/>
      </w:pPr>
      <w:r>
        <w:rPr>
          <w:rFonts w:hint="eastAsia"/>
        </w:rPr>
        <w:t>（3）宣布开标人、唱标人、记录人、监标人等有关人员姓名；</w:t>
      </w:r>
    </w:p>
    <w:p w14:paraId="04A67D3D">
      <w:pPr>
        <w:spacing w:line="400" w:lineRule="exact"/>
        <w:ind w:firstLine="420" w:firstLineChars="200"/>
      </w:pPr>
      <w:r>
        <w:rPr>
          <w:rFonts w:hint="eastAsia"/>
        </w:rPr>
        <w:t>（4）按照投标人须知前附表规定检查投标文件的密封情况；未密封的投标文件不予接收，现场退还给投标人；</w:t>
      </w:r>
    </w:p>
    <w:p w14:paraId="45918D55">
      <w:pPr>
        <w:spacing w:line="400" w:lineRule="exact"/>
        <w:ind w:firstLine="420" w:firstLineChars="200"/>
      </w:pPr>
      <w:r>
        <w:rPr>
          <w:rFonts w:hint="eastAsia"/>
        </w:rPr>
        <w:t>（5）按照投标人须知前附表的规定确定并宣布投标文件开标顺序；</w:t>
      </w:r>
    </w:p>
    <w:p w14:paraId="51CD101F">
      <w:pPr>
        <w:spacing w:line="400" w:lineRule="exact"/>
        <w:ind w:firstLine="420" w:firstLineChars="200"/>
      </w:pPr>
      <w:r>
        <w:rPr>
          <w:rFonts w:hint="eastAsia"/>
        </w:rPr>
        <w:t>（6）按照宣布的开标顺序当众开标，公布投标人名称、标段名称、投标保证金的递交情况、检测服务期及其他内容，并记录在案；</w:t>
      </w:r>
    </w:p>
    <w:p w14:paraId="40D9110C">
      <w:pPr>
        <w:spacing w:line="400" w:lineRule="exact"/>
        <w:ind w:firstLine="420" w:firstLineChars="200"/>
      </w:pPr>
      <w:r>
        <w:rPr>
          <w:rFonts w:hint="eastAsia"/>
        </w:rPr>
        <w:t>（7）投标人代表、招标人代表、监标人、记录人等有关人员在开标记录上签字确认；</w:t>
      </w:r>
    </w:p>
    <w:p w14:paraId="7F3866BB">
      <w:pPr>
        <w:spacing w:line="400" w:lineRule="exact"/>
        <w:ind w:firstLine="420" w:firstLineChars="200"/>
      </w:pPr>
      <w:r>
        <w:rPr>
          <w:rFonts w:hint="eastAsia"/>
        </w:rPr>
        <w:t>（8）开标会议结束。</w:t>
      </w:r>
    </w:p>
    <w:p w14:paraId="2316A6A0">
      <w:pPr>
        <w:spacing w:line="400" w:lineRule="exact"/>
        <w:ind w:firstLine="420" w:firstLineChars="200"/>
      </w:pPr>
      <w:r>
        <w:rPr>
          <w:rFonts w:hint="eastAsia"/>
        </w:rPr>
        <w:t>5.2.2开标过程中，若招标人发现投标文件出现以下情况：未按招标文件规定的时限提交投标保证金或投标保函，经监标人确认后当场宣布否决其投标。</w:t>
      </w:r>
    </w:p>
    <w:p w14:paraId="0CEEB290">
      <w:pPr>
        <w:spacing w:line="400" w:lineRule="exact"/>
        <w:ind w:firstLine="420" w:firstLineChars="200"/>
      </w:pPr>
      <w:r>
        <w:rPr>
          <w:rFonts w:hint="eastAsia"/>
        </w:rPr>
        <w:t>若招标人宣读的内容与投标文件不符时，投标人有权在开标现场提出异议，经监标人当场核查确认之后，可重新宣读其投标文件。若投标人现场未提出异议，则认为投标人已确认招标人宣读的内容。</w:t>
      </w:r>
    </w:p>
    <w:p w14:paraId="3827C0E9">
      <w:pPr>
        <w:spacing w:line="400" w:lineRule="exact"/>
        <w:ind w:firstLine="420" w:firstLineChars="200"/>
      </w:pPr>
      <w:r>
        <w:rPr>
          <w:rFonts w:hint="eastAsia"/>
        </w:rPr>
        <w:t>5.2.3  投标文件第二个信封（投标报价和工程量清单）不予开封，并交监标人密封保存。</w:t>
      </w:r>
    </w:p>
    <w:p w14:paraId="50A48045">
      <w:pPr>
        <w:spacing w:line="400" w:lineRule="exact"/>
        <w:ind w:firstLine="420" w:firstLineChars="200"/>
      </w:pPr>
      <w:r>
        <w:rPr>
          <w:rFonts w:hint="eastAsia"/>
        </w:rPr>
        <w:t>5.2.4招标人将按照本章第5.1款规定的时间和地点对投标文件第二个信封（投标报价和工程量清单）进行开标。主持人按下列程序进行开标：</w:t>
      </w:r>
    </w:p>
    <w:p w14:paraId="51AEF08B">
      <w:pPr>
        <w:spacing w:line="400" w:lineRule="exact"/>
        <w:ind w:firstLine="420" w:firstLineChars="200"/>
      </w:pPr>
      <w:r>
        <w:rPr>
          <w:rFonts w:hint="eastAsia"/>
        </w:rPr>
        <w:t>（1）宣布开标纪律；</w:t>
      </w:r>
    </w:p>
    <w:p w14:paraId="1446C285">
      <w:pPr>
        <w:spacing w:line="400" w:lineRule="exact"/>
        <w:ind w:firstLine="420" w:firstLineChars="200"/>
      </w:pPr>
      <w:r>
        <w:rPr>
          <w:rFonts w:hint="eastAsia"/>
        </w:rPr>
        <w:t>（2）当众拆开投标文件第一个信封（商务及技术文件）评审结果的密封袋，宣布通过投标文件第一个信封（商务及技术文件）评审的投标人名单，并点名确认投标人是否派人到场；</w:t>
      </w:r>
    </w:p>
    <w:p w14:paraId="5614F826">
      <w:pPr>
        <w:spacing w:line="400" w:lineRule="exact"/>
        <w:ind w:firstLine="420" w:firstLineChars="200"/>
      </w:pPr>
      <w:r>
        <w:rPr>
          <w:rFonts w:hint="eastAsia"/>
        </w:rPr>
        <w:t>（3）宣布开标人、唱标人、记录人、监标人等有关人员姓名；</w:t>
      </w:r>
    </w:p>
    <w:p w14:paraId="7D094484">
      <w:pPr>
        <w:spacing w:line="400" w:lineRule="exact"/>
        <w:ind w:firstLine="420" w:firstLineChars="200"/>
      </w:pPr>
      <w:r>
        <w:rPr>
          <w:rFonts w:hint="eastAsia"/>
        </w:rPr>
        <w:t>（4）按照投标人须知前附表规定检查投标文件的密封情况；</w:t>
      </w:r>
    </w:p>
    <w:p w14:paraId="16119E5E">
      <w:pPr>
        <w:spacing w:line="400" w:lineRule="exact"/>
        <w:ind w:firstLine="420" w:firstLineChars="200"/>
      </w:pPr>
      <w:r>
        <w:rPr>
          <w:rFonts w:hint="eastAsia"/>
        </w:rPr>
        <w:t>（5）按照投标人须知前附表的规定确定并宣布投标文件开标顺序；</w:t>
      </w:r>
    </w:p>
    <w:p w14:paraId="44D4F22A">
      <w:pPr>
        <w:tabs>
          <w:tab w:val="left" w:pos="3402"/>
        </w:tabs>
        <w:spacing w:line="400" w:lineRule="exact"/>
        <w:ind w:firstLine="420" w:firstLineChars="200"/>
      </w:pPr>
      <w:r>
        <w:rPr>
          <w:rFonts w:hint="eastAsia"/>
        </w:rPr>
        <w:t>（6）设有最高投标限价的，应在招标文件中公布最高投标限价；</w:t>
      </w:r>
    </w:p>
    <w:p w14:paraId="7A28687F">
      <w:pPr>
        <w:spacing w:line="400" w:lineRule="exact"/>
        <w:ind w:firstLine="420" w:firstLineChars="200"/>
      </w:pPr>
      <w:r>
        <w:rPr>
          <w:rFonts w:hint="eastAsia"/>
        </w:rPr>
        <w:t>（7）按照宣布的开标顺序当众开标，开标人在拆封投标文件第二个信封（投标报价和工程量清单）外层封套后，按照内层封套上写明的投标人名称公布通过投标文件第一个信封（商务及技术文件）评审的投标文件第二个信封（投标报价和工程量清单）的投标人名称、标段名称、投标报价及其他内容，并记录在案，将未通过投标文件第一个信封（商务及技术文件）评审的投标文件第二个信封（投标报价和工程量清单）不予开标；</w:t>
      </w:r>
    </w:p>
    <w:p w14:paraId="63BE81C7">
      <w:pPr>
        <w:spacing w:line="400" w:lineRule="exact"/>
        <w:ind w:firstLine="420" w:firstLineChars="200"/>
      </w:pPr>
      <w:r>
        <w:rPr>
          <w:rFonts w:hint="eastAsia"/>
        </w:rPr>
        <w:t>（8）投标人代表、招标人代表、监标人、记录人等有关人员在开标记录上签字确认；</w:t>
      </w:r>
    </w:p>
    <w:p w14:paraId="1793C603">
      <w:pPr>
        <w:spacing w:line="400" w:lineRule="exact"/>
        <w:ind w:firstLine="420" w:firstLineChars="200"/>
      </w:pPr>
      <w:r>
        <w:rPr>
          <w:rFonts w:hint="eastAsia"/>
        </w:rPr>
        <w:t>（9）开标会议结束。</w:t>
      </w:r>
    </w:p>
    <w:p w14:paraId="1146008C">
      <w:pPr>
        <w:spacing w:line="400" w:lineRule="exact"/>
        <w:ind w:firstLine="420" w:firstLineChars="200"/>
      </w:pPr>
      <w:r>
        <w:rPr>
          <w:rFonts w:hint="eastAsia"/>
        </w:rPr>
        <w:t>5.2.5第二个信封（投标报价和工程量清单）开标过程中，若招标人发现投标文件出现以下任一情况，经监标人确认后当场宣布否决其投标：</w:t>
      </w:r>
    </w:p>
    <w:p w14:paraId="667E635F">
      <w:pPr>
        <w:spacing w:line="400" w:lineRule="exact"/>
        <w:ind w:firstLine="420" w:firstLineChars="200"/>
      </w:pPr>
      <w:r>
        <w:rPr>
          <w:rFonts w:hint="eastAsia"/>
        </w:rPr>
        <w:t>（1）未在投标函上填写投标总价；</w:t>
      </w:r>
    </w:p>
    <w:p w14:paraId="08DABD18">
      <w:pPr>
        <w:spacing w:line="400" w:lineRule="exact"/>
        <w:ind w:firstLine="420" w:firstLineChars="200"/>
      </w:pPr>
      <w:r>
        <w:rPr>
          <w:rFonts w:hint="eastAsia"/>
        </w:rPr>
        <w:t xml:space="preserve">（2）投标报价超出招标人公布的最高投标限价（如有）。 </w:t>
      </w:r>
    </w:p>
    <w:p w14:paraId="697E7B54">
      <w:pPr>
        <w:spacing w:line="400" w:lineRule="exact"/>
        <w:ind w:firstLine="420" w:firstLineChars="200"/>
        <w:rPr>
          <w:rFonts w:ascii="宋体" w:hAnsi="宋体"/>
          <w:sz w:val="18"/>
          <w:szCs w:val="18"/>
        </w:rPr>
      </w:pPr>
      <w:r>
        <w:rPr>
          <w:rFonts w:hint="eastAsia"/>
        </w:rPr>
        <w:t>5.2.6若招标人宣读的内容与投标文件不符或评标基准价计算结果有误（如有）时，投标人有权在开标现场提出异议，经监标人当场核查确认之后，可重新宣读其投标文件。若投标人现场未提出异议，则认为投标人已确认招标人宣读的内容。</w:t>
      </w:r>
    </w:p>
    <w:p w14:paraId="63702A61">
      <w:pPr>
        <w:pStyle w:val="108"/>
      </w:pPr>
      <w:r>
        <w:rPr>
          <w:rFonts w:hint="eastAsia"/>
        </w:rPr>
        <w:t>6．评标</w:t>
      </w:r>
    </w:p>
    <w:p w14:paraId="6FD258B1">
      <w:pPr>
        <w:pStyle w:val="108"/>
      </w:pPr>
      <w:r>
        <w:rPr>
          <w:rFonts w:hint="eastAsia"/>
        </w:rPr>
        <w:t>6．1评标委员会</w:t>
      </w:r>
    </w:p>
    <w:p w14:paraId="2B313596">
      <w:pPr>
        <w:spacing w:line="400" w:lineRule="exact"/>
        <w:ind w:firstLine="420" w:firstLineChars="200"/>
      </w:pPr>
      <w:r>
        <w:rPr>
          <w:rFonts w:hint="eastAsia"/>
        </w:rPr>
        <w:t>6.1.1 评标由招标人依法组建的评标委员会负责。评标委员会由招标人以及有关技术、经济等方面的专家组成。评标委员会成员人数以及技术、经济等方面专家的确定方式见投标人须知前附表。</w:t>
      </w:r>
    </w:p>
    <w:p w14:paraId="12DB2282">
      <w:pPr>
        <w:spacing w:line="400" w:lineRule="exact"/>
        <w:ind w:firstLine="420" w:firstLineChars="200"/>
      </w:pPr>
      <w:r>
        <w:rPr>
          <w:rFonts w:hint="eastAsia"/>
        </w:rPr>
        <w:t>6.1.2 评标委员会成员有下列情形之一的，应当回避：</w:t>
      </w:r>
    </w:p>
    <w:p w14:paraId="737A2C53">
      <w:pPr>
        <w:spacing w:line="400" w:lineRule="exact"/>
        <w:ind w:firstLine="420" w:firstLineChars="200"/>
      </w:pPr>
      <w:r>
        <w:rPr>
          <w:rFonts w:hint="eastAsia"/>
        </w:rPr>
        <w:t>（1）招标人或投标人的主要负责人的近亲属；</w:t>
      </w:r>
    </w:p>
    <w:p w14:paraId="66021372">
      <w:pPr>
        <w:spacing w:line="400" w:lineRule="exact"/>
        <w:ind w:firstLine="420" w:firstLineChars="200"/>
      </w:pPr>
      <w:r>
        <w:rPr>
          <w:rFonts w:hint="eastAsia"/>
        </w:rPr>
        <w:t>（2）项目主管部门或者行政监督部门的人员；</w:t>
      </w:r>
    </w:p>
    <w:p w14:paraId="72154114">
      <w:pPr>
        <w:spacing w:line="400" w:lineRule="exact"/>
        <w:ind w:firstLine="420" w:firstLineChars="200"/>
      </w:pPr>
      <w:r>
        <w:rPr>
          <w:rFonts w:hint="eastAsia"/>
        </w:rPr>
        <w:t>（3）与投标人有经济利益关系，可能影响对投标公正评审的；</w:t>
      </w:r>
    </w:p>
    <w:p w14:paraId="722A07D1">
      <w:pPr>
        <w:spacing w:line="400" w:lineRule="exact"/>
        <w:ind w:firstLine="420" w:firstLineChars="200"/>
      </w:pPr>
      <w:r>
        <w:rPr>
          <w:rFonts w:hint="eastAsia"/>
        </w:rPr>
        <w:t>（4）曾因在招标、评标以及其他与招标投标有关活动中从事违法行为而受过行政处罚或刑事处罚的。</w:t>
      </w:r>
    </w:p>
    <w:p w14:paraId="7FD6E1E9">
      <w:pPr>
        <w:pStyle w:val="108"/>
      </w:pPr>
      <w:bookmarkStart w:id="199" w:name="_Toc179632582"/>
      <w:bookmarkStart w:id="200" w:name="_Toc152045564"/>
      <w:bookmarkStart w:id="201" w:name="_Toc152042340"/>
      <w:bookmarkStart w:id="202" w:name="_Toc144974532"/>
      <w:r>
        <w:rPr>
          <w:rFonts w:hint="eastAsia"/>
        </w:rPr>
        <w:t>6.2 评标原则</w:t>
      </w:r>
      <w:bookmarkEnd w:id="199"/>
      <w:bookmarkEnd w:id="200"/>
      <w:bookmarkEnd w:id="201"/>
      <w:bookmarkEnd w:id="202"/>
      <w:r>
        <w:tab/>
      </w:r>
    </w:p>
    <w:p w14:paraId="7A4EA45C">
      <w:pPr>
        <w:spacing w:line="400" w:lineRule="exact"/>
        <w:ind w:firstLine="420" w:firstLineChars="200"/>
      </w:pPr>
      <w:r>
        <w:rPr>
          <w:rFonts w:hint="eastAsia"/>
        </w:rPr>
        <w:t>评标活动遵循公平、公正、科学和择优的原则。</w:t>
      </w:r>
    </w:p>
    <w:p w14:paraId="164C6164">
      <w:pPr>
        <w:pStyle w:val="108"/>
      </w:pPr>
      <w:bookmarkStart w:id="203" w:name="_Toc152045565"/>
      <w:bookmarkStart w:id="204" w:name="_Toc179632583"/>
      <w:bookmarkStart w:id="205" w:name="_Toc144974533"/>
      <w:bookmarkStart w:id="206" w:name="_Toc152042341"/>
      <w:r>
        <w:rPr>
          <w:rFonts w:hint="eastAsia"/>
        </w:rPr>
        <w:t>6.3 评标</w:t>
      </w:r>
      <w:bookmarkEnd w:id="203"/>
      <w:bookmarkEnd w:id="204"/>
      <w:bookmarkEnd w:id="205"/>
      <w:bookmarkEnd w:id="206"/>
    </w:p>
    <w:p w14:paraId="48D486F2">
      <w:pPr>
        <w:spacing w:line="400" w:lineRule="exact"/>
        <w:ind w:firstLine="420" w:firstLineChars="200"/>
      </w:pPr>
      <w:r>
        <w:rPr>
          <w:rFonts w:hint="eastAsia"/>
        </w:rPr>
        <w:t>评标委员会按照第三章“评标办法”规定的方法、评审因素、标准和程序对投标文件进行评审。第三章“评标办法”没有规定的方法、评审因素和标准，不作为评标依据。</w:t>
      </w:r>
    </w:p>
    <w:p w14:paraId="77D390E4">
      <w:pPr>
        <w:pStyle w:val="108"/>
      </w:pPr>
      <w:bookmarkStart w:id="207" w:name="_Toc179632584"/>
      <w:bookmarkStart w:id="208" w:name="_Toc152042342"/>
      <w:bookmarkStart w:id="209" w:name="_Toc144974534"/>
      <w:bookmarkStart w:id="210" w:name="_Toc152045566"/>
      <w:r>
        <w:rPr>
          <w:rFonts w:hint="eastAsia"/>
        </w:rPr>
        <w:t>7. 合同授予</w:t>
      </w:r>
      <w:bookmarkEnd w:id="207"/>
      <w:bookmarkEnd w:id="208"/>
      <w:bookmarkEnd w:id="209"/>
      <w:bookmarkEnd w:id="210"/>
    </w:p>
    <w:p w14:paraId="096C68CF">
      <w:pPr>
        <w:pStyle w:val="108"/>
      </w:pPr>
      <w:bookmarkStart w:id="211" w:name="_Toc144974535"/>
      <w:bookmarkStart w:id="212" w:name="_Toc152042343"/>
      <w:bookmarkStart w:id="213" w:name="_Toc152045567"/>
      <w:bookmarkStart w:id="214" w:name="_Toc179632585"/>
      <w:r>
        <w:rPr>
          <w:rFonts w:hint="eastAsia"/>
        </w:rPr>
        <w:t>7.1 定标方式</w:t>
      </w:r>
      <w:bookmarkEnd w:id="211"/>
      <w:bookmarkEnd w:id="212"/>
      <w:bookmarkEnd w:id="213"/>
      <w:bookmarkEnd w:id="214"/>
    </w:p>
    <w:p w14:paraId="0F2450CA">
      <w:pPr>
        <w:spacing w:line="400" w:lineRule="exact"/>
        <w:ind w:firstLine="420" w:firstLineChars="200"/>
      </w:pPr>
      <w:r>
        <w:rPr>
          <w:rFonts w:hint="eastAsia"/>
        </w:rPr>
        <w:t>除投标人须知前附表规定评标委员会直接确定中标人外，招标人依据评标委员会推荐的中标候选人确定中标人，评标委员会推荐中标候选人的人数不超过3名，具体见投标人须知前附表。</w:t>
      </w:r>
    </w:p>
    <w:p w14:paraId="43C37990">
      <w:pPr>
        <w:pStyle w:val="108"/>
      </w:pPr>
      <w:bookmarkStart w:id="215" w:name="_Toc152045568"/>
      <w:bookmarkStart w:id="216" w:name="_Toc144974536"/>
      <w:bookmarkStart w:id="217" w:name="_Toc179632586"/>
      <w:bookmarkStart w:id="218" w:name="_Toc152042344"/>
      <w:r>
        <w:rPr>
          <w:rFonts w:hint="eastAsia"/>
        </w:rPr>
        <w:t>7.2 中标通知</w:t>
      </w:r>
      <w:bookmarkEnd w:id="215"/>
      <w:bookmarkEnd w:id="216"/>
      <w:bookmarkEnd w:id="217"/>
      <w:bookmarkEnd w:id="218"/>
    </w:p>
    <w:p w14:paraId="41BE3073">
      <w:pPr>
        <w:spacing w:line="400" w:lineRule="exact"/>
        <w:ind w:firstLine="420" w:firstLineChars="200"/>
      </w:pPr>
      <w:r>
        <w:rPr>
          <w:rFonts w:hint="eastAsia"/>
        </w:rPr>
        <w:t>在本章第3.3款规定的投标有效期内，招标人以书面形式向中标人发出中标通知书，同时将中标结果通知未中标的投标人。</w:t>
      </w:r>
    </w:p>
    <w:p w14:paraId="4E716D19">
      <w:pPr>
        <w:pStyle w:val="108"/>
      </w:pPr>
      <w:bookmarkStart w:id="219" w:name="_Toc152045569"/>
      <w:bookmarkStart w:id="220" w:name="_Toc144974537"/>
      <w:bookmarkStart w:id="221" w:name="_Toc179632587"/>
      <w:bookmarkStart w:id="222" w:name="_Toc152042345"/>
      <w:r>
        <w:rPr>
          <w:rFonts w:hint="eastAsia"/>
        </w:rPr>
        <w:t>7.3 履约担保</w:t>
      </w:r>
      <w:bookmarkEnd w:id="219"/>
      <w:bookmarkEnd w:id="220"/>
      <w:bookmarkEnd w:id="221"/>
      <w:bookmarkEnd w:id="222"/>
    </w:p>
    <w:p w14:paraId="649FECC5">
      <w:pPr>
        <w:spacing w:line="400" w:lineRule="exact"/>
        <w:ind w:firstLine="420" w:firstLineChars="200"/>
      </w:pPr>
      <w:r>
        <w:rPr>
          <w:rFonts w:hint="eastAsia"/>
        </w:rPr>
        <w:t>7.3.1  在签订合同前，中标人应按投标人须知前附表规定的金额、担保形式和招标文件第四章“合同条款及格式”规定的履约担保格式向招标人提交履约担保。联合体中标的，其履约担保由牵头人递交，并应符合投标人须知前附表规定的金额、担保形式和招标文件第四章“合同条款及格式”规定的履约担保格式要求。</w:t>
      </w:r>
    </w:p>
    <w:p w14:paraId="392A37C9">
      <w:pPr>
        <w:spacing w:line="400" w:lineRule="exact"/>
        <w:ind w:firstLine="420" w:firstLineChars="200"/>
      </w:pPr>
      <w:r>
        <w:rPr>
          <w:rFonts w:hint="eastAsia"/>
        </w:rPr>
        <w:t>采用银行保函时，出具银行保函的银行级别在投标人须知前附表中说明，所需的费用由中标人承担，中标人应保证银行保函有效。</w:t>
      </w:r>
    </w:p>
    <w:p w14:paraId="1E016F27">
      <w:pPr>
        <w:spacing w:line="400" w:lineRule="exact"/>
        <w:ind w:firstLine="420" w:firstLineChars="200"/>
      </w:pPr>
      <w:r>
        <w:rPr>
          <w:rFonts w:hint="eastAsia"/>
        </w:rPr>
        <w:t>7.3.2 中标人不能按本章第7.3.1项要求提交履约担保的，视为放弃中标，其投标保证金不予退还，给招标人造成的损失超过投标保证金数额的，中标人还应当对超过部分予以赔偿。</w:t>
      </w:r>
    </w:p>
    <w:p w14:paraId="28599907">
      <w:pPr>
        <w:pStyle w:val="108"/>
      </w:pPr>
      <w:bookmarkStart w:id="223" w:name="_Toc144974538"/>
      <w:bookmarkStart w:id="224" w:name="_Toc152042346"/>
      <w:bookmarkStart w:id="225" w:name="_Toc179632588"/>
      <w:bookmarkStart w:id="226" w:name="_Toc152045570"/>
      <w:r>
        <w:rPr>
          <w:rFonts w:hint="eastAsia"/>
        </w:rPr>
        <w:t>7.4 签订合同</w:t>
      </w:r>
      <w:bookmarkEnd w:id="223"/>
      <w:bookmarkEnd w:id="224"/>
      <w:bookmarkEnd w:id="225"/>
      <w:bookmarkEnd w:id="226"/>
    </w:p>
    <w:p w14:paraId="69D19539">
      <w:pPr>
        <w:spacing w:line="400" w:lineRule="exact"/>
        <w:ind w:firstLine="420" w:firstLineChars="200"/>
      </w:pPr>
      <w:r>
        <w:rPr>
          <w:rFonts w:hint="eastAsia"/>
        </w:rPr>
        <w:t xml:space="preserve">7.4.1招标人和中标人应当自中标通知书发出之日起30日内，根据招标文件和中标人的投标文件订立书面合同。中标人无正当理由拒签合同的，招标人取消其中标资格，其投标保证金不予退还；给招标人造成的损失超过投标保证金数额的，中标人还应当对超过部分予以赔偿。 </w:t>
      </w:r>
    </w:p>
    <w:p w14:paraId="401E49E3">
      <w:pPr>
        <w:spacing w:line="400" w:lineRule="exact"/>
        <w:ind w:firstLine="420" w:firstLineChars="200"/>
      </w:pPr>
      <w:r>
        <w:rPr>
          <w:rFonts w:hint="eastAsia"/>
        </w:rPr>
        <w:t>7.4.2 发出中标通知书后，招标人无正当理由拒签合同的，招标人向中标人退还投标保证金；给中标人造成损失的，还应当赔偿损失。</w:t>
      </w:r>
    </w:p>
    <w:p w14:paraId="3641F675">
      <w:pPr>
        <w:spacing w:line="400" w:lineRule="exact"/>
        <w:ind w:firstLine="420" w:firstLineChars="200"/>
      </w:pPr>
      <w:r>
        <w:rPr>
          <w:rFonts w:hint="eastAsia"/>
        </w:rPr>
        <w:t>7.4.3签约合同价的确定原则如下：</w:t>
      </w:r>
    </w:p>
    <w:p w14:paraId="756BEEA7">
      <w:pPr>
        <w:spacing w:line="400" w:lineRule="exact"/>
        <w:ind w:firstLine="420" w:firstLineChars="200"/>
      </w:pPr>
      <w:r>
        <w:rPr>
          <w:rFonts w:hint="eastAsia"/>
        </w:rPr>
        <w:t>（1）按照评标办法规定对投标报价进行修正后，若修正后的最终投标报价小于开标时的投标函文字报价，则签订合同时以修正后的最终投标报价为准；</w:t>
      </w:r>
    </w:p>
    <w:p w14:paraId="6C97AA98">
      <w:pPr>
        <w:spacing w:line="400" w:lineRule="exact"/>
        <w:ind w:firstLine="420" w:firstLineChars="200"/>
      </w:pPr>
      <w:r>
        <w:rPr>
          <w:rFonts w:hint="eastAsia"/>
        </w:rPr>
        <w:t>（2）按照评标办法规定对投标报价进行修正后，若修正后的最终投标报价大于开标时的投标函文字报价，则签订合同时以开标时的投标函文字报价为准，同时按比例修正相应子目的单价或合价。</w:t>
      </w:r>
    </w:p>
    <w:p w14:paraId="4B8056C6">
      <w:pPr>
        <w:spacing w:line="400" w:lineRule="exact"/>
        <w:ind w:firstLine="420" w:firstLineChars="200"/>
      </w:pPr>
      <w:r>
        <w:rPr>
          <w:rFonts w:hint="eastAsia"/>
        </w:rPr>
        <w:t>7.4.4合同协议书经双方法定代表人或其授权的代理人签署并加盖单位章后生效。若为联合体投标，则联合体各成员的法定代表人或其授权的代理人都应在合同协议书上签署并加盖单位章。委托人和中标人在签订合同协议书的同时需按照本招标文件规定的格式和要求签订廉政合同及安全生产合同，明确双方在廉政建设和安全生产方面的权利和义务以及应承担的违约责任。</w:t>
      </w:r>
    </w:p>
    <w:p w14:paraId="2EF113C6">
      <w:pPr>
        <w:spacing w:line="400" w:lineRule="exact"/>
        <w:ind w:firstLine="420" w:firstLineChars="200"/>
      </w:pPr>
      <w:r>
        <w:rPr>
          <w:rFonts w:hint="eastAsia"/>
        </w:rPr>
        <w:t>7.4.5 如果根据本章第3.5.7项、第7.3.2项或第7.4.1项规定，招标人取消了中标人的中标资格，在此情况下，招标人可将合同授予下一个中标候选人，或者按规定重新组织招标。</w:t>
      </w:r>
    </w:p>
    <w:p w14:paraId="2767BD31">
      <w:pPr>
        <w:pStyle w:val="108"/>
      </w:pPr>
      <w:bookmarkStart w:id="227" w:name="_Toc152045571"/>
      <w:bookmarkStart w:id="228" w:name="_Toc179632589"/>
      <w:bookmarkStart w:id="229" w:name="_Toc152042347"/>
      <w:bookmarkStart w:id="230" w:name="_Toc144974539"/>
      <w:r>
        <w:rPr>
          <w:rFonts w:hint="eastAsia"/>
        </w:rPr>
        <w:t>8. 重新招标和不再招标</w:t>
      </w:r>
      <w:bookmarkEnd w:id="227"/>
      <w:bookmarkEnd w:id="228"/>
      <w:bookmarkEnd w:id="229"/>
      <w:bookmarkEnd w:id="230"/>
    </w:p>
    <w:p w14:paraId="70E1592C">
      <w:pPr>
        <w:pStyle w:val="108"/>
      </w:pPr>
      <w:bookmarkStart w:id="231" w:name="_Toc144974540"/>
      <w:bookmarkStart w:id="232" w:name="_Toc152042348"/>
      <w:bookmarkStart w:id="233" w:name="_Toc179632590"/>
      <w:bookmarkStart w:id="234" w:name="_Toc152045572"/>
      <w:r>
        <w:rPr>
          <w:rFonts w:hint="eastAsia"/>
        </w:rPr>
        <w:t>8.1 重新招标</w:t>
      </w:r>
      <w:bookmarkEnd w:id="231"/>
      <w:bookmarkEnd w:id="232"/>
      <w:bookmarkEnd w:id="233"/>
      <w:bookmarkEnd w:id="234"/>
    </w:p>
    <w:p w14:paraId="41734963">
      <w:pPr>
        <w:spacing w:line="400" w:lineRule="exact"/>
        <w:ind w:firstLine="420" w:firstLineChars="200"/>
      </w:pPr>
      <w:r>
        <w:rPr>
          <w:rFonts w:hint="eastAsia"/>
        </w:rPr>
        <w:t>有下列情形之一的，招标人将重新招标：</w:t>
      </w:r>
    </w:p>
    <w:p w14:paraId="2F1EA025">
      <w:pPr>
        <w:spacing w:line="400" w:lineRule="exact"/>
        <w:ind w:firstLine="420" w:firstLineChars="200"/>
      </w:pPr>
      <w:r>
        <w:rPr>
          <w:rFonts w:hint="eastAsia"/>
        </w:rPr>
        <w:t>（1）投标截止时间止，投标人少于3个的；</w:t>
      </w:r>
    </w:p>
    <w:p w14:paraId="51D601B9">
      <w:pPr>
        <w:spacing w:line="400" w:lineRule="exact"/>
        <w:ind w:firstLine="420" w:firstLineChars="200"/>
      </w:pPr>
      <w:r>
        <w:rPr>
          <w:rFonts w:hint="eastAsia"/>
        </w:rPr>
        <w:t>（2）经评标委员会评审后否决所有投标的；</w:t>
      </w:r>
    </w:p>
    <w:p w14:paraId="62F1293C">
      <w:pPr>
        <w:spacing w:line="400" w:lineRule="exact"/>
        <w:ind w:firstLine="420" w:firstLineChars="200"/>
      </w:pPr>
      <w:r>
        <w:rPr>
          <w:rFonts w:hint="eastAsia"/>
        </w:rPr>
        <w:t>（3）中标候选人均未与招标人签订合同的；</w:t>
      </w:r>
    </w:p>
    <w:p w14:paraId="432F7457">
      <w:pPr>
        <w:spacing w:line="400" w:lineRule="exact"/>
        <w:ind w:firstLine="420" w:firstLineChars="200"/>
      </w:pPr>
      <w:r>
        <w:rPr>
          <w:rFonts w:hint="eastAsia"/>
        </w:rPr>
        <w:t>（4）法律规定的其他情形。</w:t>
      </w:r>
    </w:p>
    <w:p w14:paraId="22EE2DD6">
      <w:pPr>
        <w:pStyle w:val="108"/>
      </w:pPr>
      <w:bookmarkStart w:id="235" w:name="_Toc179632591"/>
      <w:bookmarkStart w:id="236" w:name="_Toc144974541"/>
      <w:bookmarkStart w:id="237" w:name="_Toc152042349"/>
      <w:bookmarkStart w:id="238" w:name="_Toc152045573"/>
      <w:r>
        <w:rPr>
          <w:rFonts w:hint="eastAsia"/>
        </w:rPr>
        <w:t>8.2 不再招标</w:t>
      </w:r>
      <w:bookmarkEnd w:id="235"/>
      <w:bookmarkEnd w:id="236"/>
      <w:bookmarkEnd w:id="237"/>
      <w:bookmarkEnd w:id="238"/>
    </w:p>
    <w:p w14:paraId="12DE188F">
      <w:pPr>
        <w:spacing w:line="400" w:lineRule="exact"/>
        <w:ind w:firstLine="420" w:firstLineChars="200"/>
      </w:pPr>
      <w:r>
        <w:rPr>
          <w:rFonts w:hint="eastAsia"/>
        </w:rPr>
        <w:t>重新招标后投标人仍少于3个或者所有投标被否决的，属于必须审批或核准的工程建设项目，经原审批或核准部门批准后不再进行招标。</w:t>
      </w:r>
    </w:p>
    <w:p w14:paraId="061E299A">
      <w:pPr>
        <w:pStyle w:val="108"/>
      </w:pPr>
      <w:bookmarkStart w:id="239" w:name="_Toc152042350"/>
      <w:bookmarkStart w:id="240" w:name="_Toc144974542"/>
      <w:bookmarkStart w:id="241" w:name="_Toc179632592"/>
      <w:bookmarkStart w:id="242" w:name="_Toc152045574"/>
      <w:r>
        <w:rPr>
          <w:rFonts w:hint="eastAsia"/>
        </w:rPr>
        <w:t>9. 纪律和监督</w:t>
      </w:r>
      <w:bookmarkEnd w:id="239"/>
      <w:bookmarkEnd w:id="240"/>
      <w:bookmarkEnd w:id="241"/>
      <w:bookmarkEnd w:id="242"/>
    </w:p>
    <w:p w14:paraId="7BC4DC94">
      <w:pPr>
        <w:pStyle w:val="108"/>
      </w:pPr>
      <w:bookmarkStart w:id="243" w:name="_Toc152042351"/>
      <w:bookmarkStart w:id="244" w:name="_Toc144974543"/>
      <w:bookmarkStart w:id="245" w:name="_Toc152045575"/>
      <w:bookmarkStart w:id="246" w:name="_Toc179632593"/>
      <w:r>
        <w:rPr>
          <w:rFonts w:hint="eastAsia"/>
        </w:rPr>
        <w:t>9.1 对招标人的纪律要求</w:t>
      </w:r>
      <w:bookmarkEnd w:id="243"/>
      <w:bookmarkEnd w:id="244"/>
      <w:bookmarkEnd w:id="245"/>
      <w:bookmarkEnd w:id="246"/>
    </w:p>
    <w:p w14:paraId="2E9826FA">
      <w:pPr>
        <w:spacing w:line="400" w:lineRule="exact"/>
        <w:ind w:firstLine="420" w:firstLineChars="200"/>
        <w:rPr>
          <w:rFonts w:ascii="宋体" w:hAnsi="宋体"/>
          <w:sz w:val="18"/>
          <w:szCs w:val="18"/>
        </w:rPr>
      </w:pPr>
      <w:r>
        <w:rPr>
          <w:rFonts w:hint="eastAsia"/>
        </w:rPr>
        <w:t>招标人不得泄漏招标投标活动中应当保密的情况和资料，不得与投标人串通损害国家利益、社会公共利益或者他人合法权益。</w:t>
      </w:r>
    </w:p>
    <w:p w14:paraId="33162A55">
      <w:pPr>
        <w:pStyle w:val="108"/>
      </w:pPr>
      <w:r>
        <w:rPr>
          <w:rFonts w:hint="eastAsia"/>
        </w:rPr>
        <w:t>9.2 对投标人的纪律要求</w:t>
      </w:r>
    </w:p>
    <w:p w14:paraId="0E35F121">
      <w:pPr>
        <w:spacing w:line="400" w:lineRule="exact"/>
        <w:ind w:firstLine="420" w:firstLineChars="200"/>
      </w:pPr>
      <w:r>
        <w:rPr>
          <w:rFonts w:hint="eastAsia"/>
        </w:rPr>
        <w:t>投标人不得相互串通投标或者与招标人串通投标，不得向招标人或者评标委员会成员行贿谋取中标，不得以他人名义投标或者以其他方式弄虚作假骗取中标；投标人不得以任何方式干扰、影响评标工作。</w:t>
      </w:r>
    </w:p>
    <w:p w14:paraId="74181B56">
      <w:pPr>
        <w:pStyle w:val="108"/>
      </w:pPr>
      <w:r>
        <w:rPr>
          <w:rFonts w:hint="eastAsia"/>
        </w:rPr>
        <w:t>9.3 对评标委员会成员的纪律要求</w:t>
      </w:r>
    </w:p>
    <w:p w14:paraId="631DEFDA">
      <w:pPr>
        <w:spacing w:line="400" w:lineRule="exact"/>
        <w:ind w:firstLine="420" w:firstLineChars="200"/>
      </w:pPr>
      <w:r>
        <w:rPr>
          <w:rFonts w:hint="eastAsia"/>
        </w:rPr>
        <w:t>评标委员会成员不得收受他人的财物或者其他好处，不得向他人透露对投标文件的评审和比较、中标候选人的推荐情况以及评标有关的其他情况。在评标活动中，评标委员会成员不得擅离职守，影响评标程序正常进行，不得使用第三章“评标办法”没有规定的评审因素和标准进行评标。</w:t>
      </w:r>
    </w:p>
    <w:p w14:paraId="0BC2C593">
      <w:pPr>
        <w:pStyle w:val="108"/>
      </w:pPr>
      <w:bookmarkStart w:id="247" w:name="_Toc152042354"/>
      <w:bookmarkStart w:id="248" w:name="_Toc179632596"/>
      <w:bookmarkStart w:id="249" w:name="_Toc152045578"/>
      <w:r>
        <w:rPr>
          <w:rFonts w:hint="eastAsia"/>
        </w:rPr>
        <w:t>9.4 对与评标活动有关的工作人员的纪律要求</w:t>
      </w:r>
      <w:bookmarkEnd w:id="247"/>
      <w:bookmarkEnd w:id="248"/>
      <w:bookmarkEnd w:id="249"/>
    </w:p>
    <w:p w14:paraId="117A6BEC">
      <w:pPr>
        <w:spacing w:line="400" w:lineRule="exact"/>
        <w:ind w:firstLine="420" w:firstLineChars="200"/>
      </w:pPr>
      <w:bookmarkStart w:id="250" w:name="_Toc152042355"/>
      <w:r>
        <w:rPr>
          <w:rFonts w:hint="eastAsia"/>
        </w:rPr>
        <w:t>与评标活动有关的工作人员不得收受他人的财物或者其他好处，不得向他人透露对投标文件的评审和比较、中标候选人的推荐情况以及评标有关的其他情况。在评标活动中，与评标活动有关的工作人员不得擅离职守，影响评标程序正常进行。</w:t>
      </w:r>
      <w:bookmarkEnd w:id="250"/>
    </w:p>
    <w:p w14:paraId="0BD343E5">
      <w:pPr>
        <w:pStyle w:val="108"/>
      </w:pPr>
      <w:r>
        <w:rPr>
          <w:rFonts w:hint="eastAsia"/>
        </w:rPr>
        <w:t>9.5投诉</w:t>
      </w:r>
    </w:p>
    <w:p w14:paraId="1E0E0BD9">
      <w:pPr>
        <w:spacing w:line="400" w:lineRule="exact"/>
        <w:ind w:firstLine="420" w:firstLineChars="200"/>
      </w:pPr>
      <w:r>
        <w:rPr>
          <w:rFonts w:hint="eastAsia"/>
        </w:rPr>
        <w:t>投标人和其他利害关系人认为本次招标活动违反法律、法规和规章规定的，有权向有关行政监督部门投诉。</w:t>
      </w:r>
    </w:p>
    <w:p w14:paraId="004AE99B">
      <w:pPr>
        <w:spacing w:line="400" w:lineRule="exact"/>
        <w:ind w:firstLine="420" w:firstLineChars="200"/>
      </w:pPr>
      <w:r>
        <w:rPr>
          <w:rFonts w:hint="eastAsia"/>
        </w:rPr>
        <w:t>监督部门的联系方式见投标人须知前附表。</w:t>
      </w:r>
    </w:p>
    <w:p w14:paraId="3E1F3FD9">
      <w:pPr>
        <w:pStyle w:val="108"/>
      </w:pPr>
      <w:r>
        <w:rPr>
          <w:rFonts w:hint="eastAsia"/>
        </w:rPr>
        <w:t>10.需要补充的其他内容</w:t>
      </w:r>
    </w:p>
    <w:p w14:paraId="13B55A3F">
      <w:pPr>
        <w:spacing w:line="400" w:lineRule="exact"/>
        <w:ind w:firstLine="420" w:firstLineChars="200"/>
      </w:pPr>
      <w:r>
        <w:rPr>
          <w:rFonts w:hint="eastAsia"/>
        </w:rPr>
        <w:t>10.1自购买招标文件之日起，投标人应保证其提供的联系方式（电话、传真、电子邮件）一直有效，以保证往来函件（招标文件的澄清、修改等）能及时通知投标人，并能及时反馈信息，否则招标人不承担由此引起的一切后果。</w:t>
      </w:r>
    </w:p>
    <w:p w14:paraId="69CE879E">
      <w:pPr>
        <w:spacing w:line="400" w:lineRule="exact"/>
        <w:ind w:firstLine="420" w:firstLineChars="200"/>
        <w:rPr>
          <w:sz w:val="24"/>
        </w:rPr>
      </w:pPr>
      <w:r>
        <w:rPr>
          <w:rFonts w:hint="eastAsia"/>
        </w:rPr>
        <w:t>需要补充的其他内容：见投标人须知前附表。</w:t>
      </w:r>
    </w:p>
    <w:p w14:paraId="0D6107EA">
      <w:pPr>
        <w:widowControl/>
        <w:jc w:val="left"/>
        <w:rPr>
          <w:rFonts w:ascii="Garamond" w:hAnsi="Garamond"/>
          <w:b/>
          <w:bCs/>
          <w:color w:val="000000" w:themeColor="text1"/>
          <w:sz w:val="32"/>
          <w:szCs w:val="32"/>
          <w14:textFill>
            <w14:solidFill>
              <w14:schemeClr w14:val="tx1"/>
            </w14:solidFill>
          </w14:textFill>
        </w:rPr>
      </w:pPr>
      <w:r>
        <w:rPr>
          <w:rFonts w:ascii="Garamond" w:hAnsi="Garamond"/>
          <w:color w:val="000000" w:themeColor="text1"/>
          <w14:textFill>
            <w14:solidFill>
              <w14:schemeClr w14:val="tx1"/>
            </w14:solidFill>
          </w14:textFill>
        </w:rPr>
        <w:br w:type="page"/>
      </w:r>
    </w:p>
    <w:p w14:paraId="5FAB307C">
      <w:pPr>
        <w:pStyle w:val="4"/>
        <w:snapToGrid w:val="0"/>
        <w:spacing w:before="0" w:after="0"/>
        <w:jc w:val="center"/>
        <w:rPr>
          <w:rFonts w:ascii="Garamond" w:hAnsi="Garamond"/>
          <w:color w:val="000000" w:themeColor="text1"/>
          <w14:textFill>
            <w14:solidFill>
              <w14:schemeClr w14:val="tx1"/>
            </w14:solidFill>
          </w14:textFill>
        </w:rPr>
        <w:sectPr>
          <w:pgSz w:w="11906" w:h="16838"/>
          <w:pgMar w:top="1418" w:right="1247" w:bottom="1418" w:left="1418" w:header="851" w:footer="680" w:gutter="0"/>
          <w:pgNumType w:fmt="decimalFullWidth"/>
          <w:cols w:space="720" w:num="1"/>
          <w:docGrid w:linePitch="312" w:charSpace="0"/>
        </w:sectPr>
      </w:pPr>
    </w:p>
    <w:p w14:paraId="01FAE805">
      <w:pPr>
        <w:pStyle w:val="4"/>
        <w:snapToGrid w:val="0"/>
        <w:spacing w:before="0" w:after="0"/>
        <w:jc w:val="cente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投标须知附件</w:t>
      </w:r>
      <w:bookmarkEnd w:id="66"/>
      <w:bookmarkEnd w:id="67"/>
      <w:bookmarkEnd w:id="68"/>
      <w:bookmarkEnd w:id="69"/>
      <w:bookmarkEnd w:id="70"/>
      <w:bookmarkEnd w:id="71"/>
      <w:bookmarkEnd w:id="72"/>
    </w:p>
    <w:p w14:paraId="7FFCA559">
      <w:pPr>
        <w:pStyle w:val="5"/>
        <w:spacing w:before="0" w:after="0" w:line="360" w:lineRule="auto"/>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附件1  检测任务书</w:t>
      </w:r>
    </w:p>
    <w:p w14:paraId="01652E49">
      <w:pPr>
        <w:jc w:val="center"/>
        <w:rPr>
          <w:rFonts w:ascii="Garamond" w:hAnsi="Garamond" w:cs="宋体"/>
          <w:color w:val="000000" w:themeColor="text1"/>
          <w:kern w:val="0"/>
          <w:sz w:val="24"/>
          <w14:textFill>
            <w14:solidFill>
              <w14:schemeClr w14:val="tx1"/>
            </w14:solidFill>
          </w14:textFill>
        </w:rPr>
      </w:pPr>
      <w:r>
        <w:rPr>
          <w:rFonts w:ascii="Garamond" w:hAnsi="Garamond" w:cs="宋体"/>
          <w:color w:val="000000" w:themeColor="text1"/>
          <w:kern w:val="0"/>
          <w:sz w:val="24"/>
          <w14:textFill>
            <w14:solidFill>
              <w14:schemeClr w14:val="tx1"/>
            </w14:solidFill>
          </w14:textFill>
        </w:rPr>
        <w:t>第三方检测点位明细表</w:t>
      </w:r>
    </w:p>
    <w:tbl>
      <w:tblPr>
        <w:tblStyle w:val="45"/>
        <w:tblW w:w="4998" w:type="pct"/>
        <w:tblInd w:w="0" w:type="dxa"/>
        <w:tblLayout w:type="autofit"/>
        <w:tblCellMar>
          <w:top w:w="0" w:type="dxa"/>
          <w:left w:w="108" w:type="dxa"/>
          <w:bottom w:w="0" w:type="dxa"/>
          <w:right w:w="108" w:type="dxa"/>
        </w:tblCellMar>
      </w:tblPr>
      <w:tblGrid>
        <w:gridCol w:w="675"/>
        <w:gridCol w:w="1060"/>
        <w:gridCol w:w="1582"/>
        <w:gridCol w:w="957"/>
        <w:gridCol w:w="1586"/>
        <w:gridCol w:w="2727"/>
        <w:gridCol w:w="923"/>
        <w:gridCol w:w="1438"/>
        <w:gridCol w:w="1359"/>
        <w:gridCol w:w="1905"/>
      </w:tblGrid>
      <w:tr w14:paraId="0AC4C0E3">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B8514B">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序号</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FC5515">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资金来源</w:t>
            </w:r>
          </w:p>
        </w:tc>
        <w:tc>
          <w:tcPr>
            <w:tcW w:w="56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1E9DE5">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线路</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4A3CF3">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属地</w:t>
            </w:r>
          </w:p>
        </w:tc>
        <w:tc>
          <w:tcPr>
            <w:tcW w:w="56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02DFDB">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桩号</w:t>
            </w:r>
          </w:p>
        </w:tc>
        <w:tc>
          <w:tcPr>
            <w:tcW w:w="962"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C890E2">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设备名称</w:t>
            </w:r>
          </w:p>
        </w:tc>
        <w:tc>
          <w:tcPr>
            <w:tcW w:w="328"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4D8022">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方向</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E0C1E">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设备类型</w:t>
            </w:r>
          </w:p>
        </w:tc>
        <w:tc>
          <w:tcPr>
            <w:tcW w:w="48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8AA024">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建设类型</w:t>
            </w:r>
          </w:p>
        </w:tc>
        <w:tc>
          <w:tcPr>
            <w:tcW w:w="673"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256CA6">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备注</w:t>
            </w:r>
          </w:p>
        </w:tc>
      </w:tr>
      <w:tr w14:paraId="02631132">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70F255">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8176F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0A0DA4">
            <w:pPr>
              <w:widowControl/>
              <w:jc w:val="center"/>
              <w:textAlignment w:val="center"/>
              <w:rPr>
                <w:rFonts w:ascii="宋体" w:hAnsi="宋体" w:cs="宋体"/>
                <w:color w:val="000000"/>
                <w:szCs w:val="21"/>
              </w:rPr>
            </w:pPr>
            <w:r>
              <w:rPr>
                <w:rFonts w:hint="eastAsia" w:ascii="宋体" w:hAnsi="宋体" w:cs="宋体"/>
                <w:color w:val="000000"/>
                <w:kern w:val="0"/>
                <w:szCs w:val="21"/>
              </w:rPr>
              <w:t>S335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458B77">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DF99AB4">
            <w:pPr>
              <w:widowControl/>
              <w:jc w:val="center"/>
              <w:textAlignment w:val="center"/>
              <w:rPr>
                <w:rFonts w:ascii="宋体" w:hAnsi="宋体" w:cs="宋体"/>
                <w:color w:val="000000"/>
                <w:szCs w:val="21"/>
              </w:rPr>
            </w:pPr>
            <w:r>
              <w:rPr>
                <w:rFonts w:hint="eastAsia" w:ascii="宋体" w:hAnsi="宋体" w:cs="宋体"/>
                <w:color w:val="000000"/>
                <w:kern w:val="0"/>
                <w:szCs w:val="21"/>
              </w:rPr>
              <w:t>16.800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328D89">
            <w:pPr>
              <w:widowControl/>
              <w:jc w:val="center"/>
              <w:textAlignment w:val="center"/>
              <w:rPr>
                <w:rFonts w:ascii="宋体" w:hAnsi="宋体" w:cs="宋体"/>
                <w:color w:val="000000"/>
                <w:szCs w:val="21"/>
              </w:rPr>
            </w:pPr>
            <w:r>
              <w:rPr>
                <w:rFonts w:hint="eastAsia" w:ascii="宋体" w:hAnsi="宋体" w:cs="宋体"/>
                <w:color w:val="000000"/>
                <w:kern w:val="0"/>
                <w:szCs w:val="21"/>
              </w:rPr>
              <w:t>S335通吕线-海门分中心-K16+800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572D49">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DE91F6">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5763DA">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82D28D">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18F16DDC">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83CEF2">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4D77C6">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DFF7F4">
            <w:pPr>
              <w:widowControl/>
              <w:jc w:val="center"/>
              <w:textAlignment w:val="center"/>
              <w:rPr>
                <w:rFonts w:ascii="宋体" w:hAnsi="宋体" w:cs="宋体"/>
                <w:color w:val="000000"/>
                <w:szCs w:val="21"/>
              </w:rPr>
            </w:pPr>
            <w:r>
              <w:rPr>
                <w:rFonts w:hint="eastAsia" w:ascii="宋体" w:hAnsi="宋体" w:cs="宋体"/>
                <w:color w:val="000000"/>
                <w:kern w:val="0"/>
                <w:szCs w:val="21"/>
              </w:rPr>
              <w:t>S335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AC359FC">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15B47D7">
            <w:pPr>
              <w:widowControl/>
              <w:jc w:val="center"/>
              <w:textAlignment w:val="center"/>
              <w:rPr>
                <w:rFonts w:ascii="宋体" w:hAnsi="宋体" w:cs="宋体"/>
                <w:color w:val="000000"/>
                <w:szCs w:val="21"/>
              </w:rPr>
            </w:pPr>
            <w:r>
              <w:rPr>
                <w:rFonts w:hint="eastAsia" w:ascii="宋体" w:hAnsi="宋体" w:cs="宋体"/>
                <w:color w:val="000000"/>
                <w:kern w:val="0"/>
                <w:szCs w:val="21"/>
              </w:rPr>
              <w:t>18.680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867757">
            <w:pPr>
              <w:widowControl/>
              <w:jc w:val="center"/>
              <w:textAlignment w:val="center"/>
              <w:rPr>
                <w:rFonts w:ascii="宋体" w:hAnsi="宋体" w:cs="宋体"/>
                <w:color w:val="000000"/>
                <w:szCs w:val="21"/>
              </w:rPr>
            </w:pPr>
            <w:r>
              <w:rPr>
                <w:rFonts w:hint="eastAsia" w:ascii="宋体" w:hAnsi="宋体" w:cs="宋体"/>
                <w:color w:val="000000"/>
                <w:kern w:val="0"/>
                <w:szCs w:val="21"/>
              </w:rPr>
              <w:t>S335通吕线-海门分中心-K18+680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48130B">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DCFEAA">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605829D">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0D8864">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192C06F">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25F212">
            <w:pPr>
              <w:widowControl/>
              <w:jc w:val="center"/>
              <w:textAlignment w:val="center"/>
              <w:rPr>
                <w:rFonts w:ascii="宋体" w:hAnsi="宋体" w:cs="宋体"/>
                <w:color w:val="000000"/>
                <w:szCs w:val="21"/>
              </w:rPr>
            </w:pPr>
            <w:r>
              <w:rPr>
                <w:rFonts w:hint="eastAsia" w:ascii="宋体" w:hAnsi="宋体" w:cs="宋体"/>
                <w:color w:val="000000"/>
                <w:kern w:val="0"/>
                <w:szCs w:val="21"/>
              </w:rPr>
              <w:t>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E02B4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4CDF40">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2D4961">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85CDD21">
            <w:pPr>
              <w:widowControl/>
              <w:jc w:val="center"/>
              <w:textAlignment w:val="center"/>
              <w:rPr>
                <w:rFonts w:ascii="宋体" w:hAnsi="宋体" w:cs="宋体"/>
                <w:color w:val="000000"/>
                <w:szCs w:val="21"/>
              </w:rPr>
            </w:pPr>
            <w:r>
              <w:rPr>
                <w:rFonts w:hint="eastAsia" w:ascii="宋体" w:hAnsi="宋体" w:cs="宋体"/>
                <w:color w:val="000000"/>
                <w:kern w:val="0"/>
                <w:szCs w:val="21"/>
              </w:rPr>
              <w:t>50.000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38B525">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S356沿江公路-海门分中心-K50+000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C94768">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BB8706">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F24BA01">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81840A">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54FB6776">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4B5451">
            <w:pPr>
              <w:widowControl/>
              <w:jc w:val="center"/>
              <w:textAlignment w:val="center"/>
              <w:rPr>
                <w:rFonts w:ascii="宋体" w:hAnsi="宋体" w:cs="宋体"/>
                <w:color w:val="000000"/>
                <w:szCs w:val="21"/>
              </w:rPr>
            </w:pPr>
            <w:r>
              <w:rPr>
                <w:rFonts w:hint="eastAsia" w:ascii="宋体" w:hAnsi="宋体" w:cs="宋体"/>
                <w:color w:val="000000"/>
                <w:kern w:val="0"/>
                <w:szCs w:val="21"/>
              </w:rPr>
              <w:t>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1D563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A1F090B">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119EC60">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4D10CF">
            <w:pPr>
              <w:widowControl/>
              <w:jc w:val="center"/>
              <w:textAlignment w:val="center"/>
              <w:rPr>
                <w:rFonts w:ascii="宋体" w:hAnsi="宋体" w:cs="宋体"/>
                <w:color w:val="000000"/>
                <w:szCs w:val="21"/>
              </w:rPr>
            </w:pPr>
            <w:r>
              <w:rPr>
                <w:rFonts w:hint="eastAsia" w:ascii="宋体" w:hAnsi="宋体" w:cs="宋体"/>
                <w:color w:val="000000"/>
                <w:kern w:val="0"/>
                <w:szCs w:val="21"/>
              </w:rPr>
              <w:t>66.200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2CC4E2">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S356沿江公路-海门分中心-K66+200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C73FF3">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DB161C">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D7903B5">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5DD6FE">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1BB25F5B">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FAE43E">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EBD044">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A82123E">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EC68F6">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5283419">
            <w:pPr>
              <w:widowControl/>
              <w:jc w:val="center"/>
              <w:textAlignment w:val="center"/>
              <w:rPr>
                <w:rFonts w:ascii="宋体" w:hAnsi="宋体" w:cs="宋体"/>
                <w:color w:val="000000"/>
                <w:szCs w:val="21"/>
              </w:rPr>
            </w:pPr>
            <w:r>
              <w:rPr>
                <w:rFonts w:hint="eastAsia" w:ascii="宋体" w:hAnsi="宋体" w:cs="宋体"/>
                <w:color w:val="000000"/>
                <w:kern w:val="0"/>
                <w:szCs w:val="21"/>
              </w:rPr>
              <w:t>72.000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3904DA">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S356沿江公路-海门分中心-K72+000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D63975">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104A08">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7B6A13E">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FA89CD">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0A3D6ACC">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7CDBEB">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0EEAD1">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894B9DE">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79AA8">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B954691">
            <w:pPr>
              <w:widowControl/>
              <w:jc w:val="center"/>
              <w:textAlignment w:val="center"/>
              <w:rPr>
                <w:rFonts w:ascii="宋体" w:hAnsi="宋体" w:cs="宋体"/>
                <w:color w:val="000000"/>
                <w:szCs w:val="21"/>
              </w:rPr>
            </w:pPr>
            <w:r>
              <w:rPr>
                <w:rFonts w:hint="eastAsia" w:ascii="宋体" w:hAnsi="宋体" w:cs="宋体"/>
                <w:color w:val="000000"/>
                <w:kern w:val="0"/>
                <w:szCs w:val="21"/>
              </w:rPr>
              <w:t>82.980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975466">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S356沿江公路-海门分中心-K82+980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283844">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570E52">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540E6A1">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8F417A">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23E6D81B">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DA3FA5">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C46DDE">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D55394C">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31C56EA">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164B18">
            <w:pPr>
              <w:widowControl/>
              <w:jc w:val="center"/>
              <w:textAlignment w:val="center"/>
              <w:rPr>
                <w:rFonts w:ascii="宋体" w:hAnsi="宋体" w:cs="宋体"/>
                <w:color w:val="000000"/>
                <w:szCs w:val="21"/>
              </w:rPr>
            </w:pPr>
            <w:r>
              <w:rPr>
                <w:rFonts w:hint="eastAsia" w:ascii="宋体" w:hAnsi="宋体" w:cs="宋体"/>
                <w:color w:val="000000"/>
                <w:kern w:val="0"/>
                <w:szCs w:val="21"/>
              </w:rPr>
              <w:t>87.810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F7EA6F">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S356沿江公路-海门分中心-K87+810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3DC2CE">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DA5DEE">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C35FBF9">
            <w:pPr>
              <w:widowControl/>
              <w:jc w:val="center"/>
              <w:textAlignment w:val="center"/>
              <w:rPr>
                <w:rFonts w:ascii="宋体" w:hAnsi="宋体" w:cs="宋体"/>
                <w:color w:val="000000"/>
                <w:szCs w:val="21"/>
              </w:rPr>
            </w:pPr>
            <w:r>
              <w:rPr>
                <w:rFonts w:hint="eastAsia" w:ascii="宋体" w:hAnsi="宋体" w:cs="宋体"/>
                <w:color w:val="000000"/>
                <w:kern w:val="0"/>
                <w:szCs w:val="21"/>
              </w:rPr>
              <w:t>提前实施</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73BC1C">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29003F21">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390E8F">
            <w:pPr>
              <w:widowControl/>
              <w:jc w:val="center"/>
              <w:textAlignment w:val="center"/>
              <w:rPr>
                <w:rFonts w:ascii="宋体" w:hAnsi="宋体" w:cs="宋体"/>
                <w:color w:val="000000"/>
                <w:szCs w:val="21"/>
              </w:rPr>
            </w:pPr>
            <w:r>
              <w:rPr>
                <w:rFonts w:hint="eastAsia" w:ascii="宋体" w:hAnsi="宋体" w:cs="宋体"/>
                <w:color w:val="000000"/>
                <w:kern w:val="0"/>
                <w:szCs w:val="21"/>
              </w:rPr>
              <w:t>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B3419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408048">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FBCAF7">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640CB63">
            <w:pPr>
              <w:widowControl/>
              <w:jc w:val="center"/>
              <w:textAlignment w:val="center"/>
              <w:rPr>
                <w:rFonts w:ascii="宋体" w:hAnsi="宋体" w:cs="宋体"/>
                <w:color w:val="000000"/>
                <w:szCs w:val="21"/>
              </w:rPr>
            </w:pPr>
            <w:r>
              <w:rPr>
                <w:rFonts w:hint="eastAsia" w:ascii="宋体" w:hAnsi="宋体" w:cs="宋体"/>
                <w:color w:val="000000"/>
                <w:kern w:val="0"/>
                <w:szCs w:val="21"/>
              </w:rPr>
              <w:t>11.850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1781CD">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S356沿江公路-启东分中心-K11+850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855EB4">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9D299E">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EA90468">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AA175C">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7B17508">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B58A3D">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294D0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DC85FC">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43A1BAF">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4B84AF1">
            <w:pPr>
              <w:widowControl/>
              <w:jc w:val="center"/>
              <w:textAlignment w:val="center"/>
              <w:rPr>
                <w:rFonts w:ascii="宋体" w:hAnsi="宋体" w:cs="宋体"/>
                <w:color w:val="000000"/>
                <w:szCs w:val="21"/>
              </w:rPr>
            </w:pPr>
            <w:r>
              <w:rPr>
                <w:rFonts w:hint="eastAsia" w:ascii="宋体" w:hAnsi="宋体" w:cs="宋体"/>
                <w:color w:val="000000"/>
                <w:kern w:val="0"/>
                <w:szCs w:val="21"/>
              </w:rPr>
              <w:t>29.900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5A6D3E">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S356沿江公路-启东分中心-K29+900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EC13A4">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721FFE">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95BBFB3">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9783DC">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7346ADE5">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D2F902">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25564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EC1EFA">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0D03D78">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D752B9B">
            <w:pPr>
              <w:widowControl/>
              <w:jc w:val="center"/>
              <w:textAlignment w:val="center"/>
              <w:rPr>
                <w:rFonts w:ascii="宋体" w:hAnsi="宋体" w:cs="宋体"/>
                <w:color w:val="000000"/>
                <w:szCs w:val="21"/>
              </w:rPr>
            </w:pPr>
            <w:r>
              <w:rPr>
                <w:rFonts w:hint="eastAsia" w:ascii="宋体" w:hAnsi="宋体" w:cs="宋体"/>
                <w:color w:val="000000"/>
                <w:kern w:val="0"/>
                <w:szCs w:val="21"/>
              </w:rPr>
              <w:t>38.900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FE67EE">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S356沿江公路-启东分中心-K38+900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0F55A7">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453891">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BF75BA3">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6A78DF">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4C00B0F2">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96ABE6">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6B967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ED80E42">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38AB9C7">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4F7EB5A">
            <w:pPr>
              <w:widowControl/>
              <w:jc w:val="center"/>
              <w:textAlignment w:val="center"/>
              <w:rPr>
                <w:rFonts w:ascii="宋体" w:hAnsi="宋体" w:cs="宋体"/>
                <w:color w:val="000000"/>
                <w:szCs w:val="21"/>
              </w:rPr>
            </w:pPr>
            <w:r>
              <w:rPr>
                <w:rFonts w:hint="eastAsia" w:ascii="宋体" w:hAnsi="宋体" w:cs="宋体"/>
                <w:color w:val="000000"/>
                <w:kern w:val="0"/>
                <w:szCs w:val="21"/>
              </w:rPr>
              <w:t>69.100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CC3ACA">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S356沿江公路-海门分中心-K69+100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A45579">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AFF617">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C9FD191">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AC4365">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8AFE09C">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43457E">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1F95D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BF6703">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08EA17">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D86304">
            <w:pPr>
              <w:widowControl/>
              <w:jc w:val="center"/>
              <w:textAlignment w:val="center"/>
              <w:rPr>
                <w:rFonts w:ascii="宋体" w:hAnsi="宋体" w:cs="宋体"/>
                <w:color w:val="000000"/>
                <w:szCs w:val="21"/>
              </w:rPr>
            </w:pPr>
            <w:r>
              <w:rPr>
                <w:rFonts w:hint="eastAsia" w:ascii="宋体" w:hAnsi="宋体" w:cs="宋体"/>
                <w:color w:val="000000"/>
                <w:kern w:val="0"/>
                <w:szCs w:val="21"/>
              </w:rPr>
              <w:t>71.100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1A818C">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S356沿江公路-海门分中心-K71+100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F2387C">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40A9D6">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743F9B9">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4CD44E">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78BF19D6">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5D1A65">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B55B08">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FDF697B">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CBB9891">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E0D0F6A">
            <w:pPr>
              <w:widowControl/>
              <w:jc w:val="center"/>
              <w:textAlignment w:val="center"/>
              <w:rPr>
                <w:rFonts w:ascii="宋体" w:hAnsi="宋体" w:cs="宋体"/>
                <w:color w:val="000000"/>
                <w:szCs w:val="21"/>
              </w:rPr>
            </w:pPr>
            <w:r>
              <w:rPr>
                <w:rFonts w:hint="eastAsia" w:ascii="宋体" w:hAnsi="宋体" w:cs="宋体"/>
                <w:color w:val="000000"/>
                <w:kern w:val="0"/>
                <w:szCs w:val="21"/>
              </w:rPr>
              <w:t>82.420</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2BF0EE">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S356沿江公路-海门分中心-K82+420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C96A0D">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7734FC">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31BC6A9">
            <w:pPr>
              <w:widowControl/>
              <w:jc w:val="center"/>
              <w:textAlignment w:val="center"/>
              <w:rPr>
                <w:rFonts w:ascii="宋体" w:hAnsi="宋体" w:cs="宋体"/>
                <w:color w:val="000000"/>
                <w:szCs w:val="21"/>
              </w:rPr>
            </w:pPr>
            <w:r>
              <w:rPr>
                <w:rFonts w:hint="eastAsia" w:ascii="宋体" w:hAnsi="宋体" w:cs="宋体"/>
                <w:color w:val="000000"/>
                <w:kern w:val="0"/>
                <w:szCs w:val="21"/>
              </w:rPr>
              <w:t>新建</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6C7B24">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0A70B944">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9B882BB">
            <w:pPr>
              <w:widowControl/>
              <w:jc w:val="center"/>
              <w:textAlignment w:val="center"/>
              <w:rPr>
                <w:rFonts w:ascii="宋体" w:hAnsi="宋体" w:cs="宋体"/>
                <w:color w:val="000000"/>
                <w:szCs w:val="21"/>
              </w:rPr>
            </w:pPr>
            <w:r>
              <w:rPr>
                <w:rFonts w:hint="eastAsia" w:ascii="宋体" w:hAnsi="宋体" w:cs="宋体"/>
                <w:color w:val="000000"/>
                <w:kern w:val="0"/>
                <w:szCs w:val="21"/>
              </w:rPr>
              <w:t>14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0788AE">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A57A7">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B28BEA">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13776E">
            <w:pPr>
              <w:widowControl/>
              <w:jc w:val="center"/>
              <w:textAlignment w:val="center"/>
              <w:rPr>
                <w:rFonts w:ascii="宋体" w:hAnsi="宋体" w:cs="宋体"/>
                <w:color w:val="000000"/>
                <w:szCs w:val="21"/>
              </w:rPr>
            </w:pPr>
            <w:r>
              <w:rPr>
                <w:rFonts w:hint="eastAsia" w:ascii="宋体" w:hAnsi="宋体" w:cs="宋体"/>
                <w:color w:val="000000"/>
                <w:kern w:val="0"/>
                <w:szCs w:val="21"/>
              </w:rPr>
              <w:t>735.6</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B6D928">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G204烟沪线-海安分中心-K735+600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A258F4">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89098F">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D9CCB6">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8B1DC6">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5B47B17A">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EC9551">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6A1E6D">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9CFD4F">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6E7E19">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9B1853">
            <w:pPr>
              <w:widowControl/>
              <w:jc w:val="center"/>
              <w:textAlignment w:val="center"/>
              <w:rPr>
                <w:rFonts w:ascii="宋体" w:hAnsi="宋体" w:cs="宋体"/>
                <w:color w:val="000000"/>
                <w:szCs w:val="21"/>
              </w:rPr>
            </w:pPr>
            <w:r>
              <w:rPr>
                <w:rFonts w:hint="eastAsia" w:ascii="宋体" w:hAnsi="宋体" w:cs="宋体"/>
                <w:color w:val="000000"/>
                <w:kern w:val="0"/>
                <w:szCs w:val="21"/>
              </w:rPr>
              <w:t>749.9</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3B2375">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G204烟沪线-海安分中心-K749+900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A0AF35">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07AF82">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82998E">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541E1D">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0F0ED589">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04A4F4">
            <w:pPr>
              <w:widowControl/>
              <w:jc w:val="center"/>
              <w:textAlignment w:val="center"/>
              <w:rPr>
                <w:rFonts w:ascii="宋体" w:hAnsi="宋体" w:cs="宋体"/>
                <w:color w:val="000000"/>
                <w:szCs w:val="21"/>
              </w:rPr>
            </w:pPr>
            <w:r>
              <w:rPr>
                <w:rFonts w:hint="eastAsia" w:ascii="宋体" w:hAnsi="宋体" w:cs="宋体"/>
                <w:color w:val="000000"/>
                <w:kern w:val="0"/>
                <w:szCs w:val="21"/>
              </w:rPr>
              <w:t>16</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7EFD06">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4429C1">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93BA6DF">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2FBA5F">
            <w:pPr>
              <w:widowControl/>
              <w:jc w:val="center"/>
              <w:textAlignment w:val="center"/>
              <w:rPr>
                <w:rFonts w:ascii="宋体" w:hAnsi="宋体" w:cs="宋体"/>
                <w:color w:val="000000"/>
                <w:szCs w:val="21"/>
              </w:rPr>
            </w:pPr>
            <w:r>
              <w:rPr>
                <w:rFonts w:hint="eastAsia" w:ascii="宋体" w:hAnsi="宋体" w:cs="宋体"/>
                <w:color w:val="000000"/>
                <w:kern w:val="0"/>
                <w:szCs w:val="21"/>
              </w:rPr>
              <w:t>751.3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671E43">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G204烟沪线-海安分中心-K751+300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E8538E">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895AB0">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AC940A">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E58931">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2DAA3F77">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013DC3">
            <w:pPr>
              <w:widowControl/>
              <w:jc w:val="center"/>
              <w:textAlignment w:val="center"/>
              <w:rPr>
                <w:rFonts w:ascii="宋体" w:hAnsi="宋体" w:cs="宋体"/>
                <w:color w:val="000000"/>
                <w:szCs w:val="21"/>
              </w:rPr>
            </w:pPr>
            <w:r>
              <w:rPr>
                <w:rFonts w:hint="eastAsia" w:ascii="宋体" w:hAnsi="宋体" w:cs="宋体"/>
                <w:color w:val="000000"/>
                <w:kern w:val="0"/>
                <w:szCs w:val="21"/>
              </w:rPr>
              <w:t>17</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8577B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1A16731">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966153">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C2B0EA">
            <w:pPr>
              <w:widowControl/>
              <w:jc w:val="center"/>
              <w:textAlignment w:val="center"/>
              <w:rPr>
                <w:rFonts w:ascii="宋体" w:hAnsi="宋体" w:cs="宋体"/>
                <w:color w:val="000000"/>
                <w:szCs w:val="21"/>
              </w:rPr>
            </w:pPr>
            <w:r>
              <w:rPr>
                <w:rFonts w:hint="eastAsia" w:ascii="宋体" w:hAnsi="宋体" w:cs="宋体"/>
                <w:color w:val="000000"/>
                <w:kern w:val="0"/>
                <w:szCs w:val="21"/>
              </w:rPr>
              <w:t>761</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E4AFAE">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G204烟沪线-如皋分中心-K761+000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C2CDFF">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E6BA93">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3F8591">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A42D10">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0DD812B">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E37174">
            <w:pPr>
              <w:widowControl/>
              <w:jc w:val="center"/>
              <w:textAlignment w:val="center"/>
              <w:rPr>
                <w:rFonts w:ascii="宋体" w:hAnsi="宋体" w:cs="宋体"/>
                <w:color w:val="000000"/>
                <w:szCs w:val="21"/>
              </w:rPr>
            </w:pPr>
            <w:r>
              <w:rPr>
                <w:rFonts w:hint="eastAsia" w:ascii="宋体" w:hAnsi="宋体" w:cs="宋体"/>
                <w:color w:val="000000"/>
                <w:kern w:val="0"/>
                <w:szCs w:val="21"/>
              </w:rPr>
              <w:t>18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63D03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BB019EE">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B35421B">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47424C">
            <w:pPr>
              <w:widowControl/>
              <w:jc w:val="center"/>
              <w:textAlignment w:val="center"/>
              <w:rPr>
                <w:rFonts w:ascii="宋体" w:hAnsi="宋体" w:cs="宋体"/>
                <w:color w:val="000000"/>
                <w:szCs w:val="21"/>
              </w:rPr>
            </w:pPr>
            <w:r>
              <w:rPr>
                <w:rFonts w:hint="eastAsia" w:ascii="宋体" w:hAnsi="宋体" w:cs="宋体"/>
                <w:color w:val="000000"/>
                <w:kern w:val="0"/>
                <w:szCs w:val="21"/>
              </w:rPr>
              <w:t>769.1</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2ECD54">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G204烟沪线-如皋分中心-K769+100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17CADC">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3486C0">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54D60A">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73E6BB">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28772117">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A9DD2B">
            <w:pPr>
              <w:widowControl/>
              <w:jc w:val="center"/>
              <w:textAlignment w:val="center"/>
              <w:rPr>
                <w:rFonts w:ascii="宋体" w:hAnsi="宋体" w:cs="宋体"/>
                <w:color w:val="000000"/>
                <w:szCs w:val="21"/>
              </w:rPr>
            </w:pPr>
            <w:r>
              <w:rPr>
                <w:rFonts w:hint="eastAsia" w:ascii="宋体" w:hAnsi="宋体" w:cs="宋体"/>
                <w:color w:val="000000"/>
                <w:kern w:val="0"/>
                <w:szCs w:val="21"/>
              </w:rPr>
              <w:t>19</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76EFD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858195">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7C2CE52">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29D8E31">
            <w:pPr>
              <w:widowControl/>
              <w:jc w:val="center"/>
              <w:textAlignment w:val="center"/>
              <w:rPr>
                <w:rFonts w:ascii="宋体" w:hAnsi="宋体" w:cs="宋体"/>
                <w:color w:val="000000"/>
                <w:szCs w:val="21"/>
              </w:rPr>
            </w:pPr>
            <w:r>
              <w:rPr>
                <w:rFonts w:hint="eastAsia" w:ascii="宋体" w:hAnsi="宋体" w:cs="宋体"/>
                <w:color w:val="000000"/>
                <w:kern w:val="0"/>
                <w:szCs w:val="21"/>
              </w:rPr>
              <w:t>789.6</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C8AD81">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G204烟沪线-如皋分中心-K789+600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189080">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23CFE6">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3CCCA7">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56DF1B">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717E45A5">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98E1C5">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B7FEE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F4F0E26">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D67E811">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CE8BC6B">
            <w:pPr>
              <w:widowControl/>
              <w:jc w:val="center"/>
              <w:textAlignment w:val="center"/>
              <w:rPr>
                <w:rFonts w:ascii="宋体" w:hAnsi="宋体" w:cs="宋体"/>
                <w:color w:val="000000"/>
                <w:szCs w:val="21"/>
              </w:rPr>
            </w:pPr>
            <w:r>
              <w:rPr>
                <w:rFonts w:hint="eastAsia" w:ascii="宋体" w:hAnsi="宋体" w:cs="宋体"/>
                <w:color w:val="000000"/>
                <w:kern w:val="0"/>
                <w:szCs w:val="21"/>
              </w:rPr>
              <w:t>796.8</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390D94">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G204烟沪线-如皋分中心-K796+650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D31932">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59A8056">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B76FC4">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D65B1A">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03AFC0B8">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A39533">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AC76E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DA96C11">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28DCAD">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8510229">
            <w:pPr>
              <w:widowControl/>
              <w:jc w:val="center"/>
              <w:textAlignment w:val="center"/>
              <w:rPr>
                <w:rFonts w:ascii="宋体" w:hAnsi="宋体" w:cs="宋体"/>
                <w:color w:val="000000"/>
                <w:szCs w:val="21"/>
              </w:rPr>
            </w:pPr>
            <w:r>
              <w:rPr>
                <w:rFonts w:hint="eastAsia" w:ascii="宋体" w:hAnsi="宋体" w:cs="宋体"/>
                <w:color w:val="000000"/>
                <w:kern w:val="0"/>
                <w:szCs w:val="21"/>
              </w:rPr>
              <w:t>801.07</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7E83CD">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G204烟沪线-如皋分中心-K801+070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29151E">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C2FA25">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942289">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38428A">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5A8D0EF2">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B7ACC0">
            <w:pPr>
              <w:widowControl/>
              <w:jc w:val="center"/>
              <w:textAlignment w:val="center"/>
              <w:rPr>
                <w:rFonts w:ascii="宋体" w:hAnsi="宋体" w:cs="宋体"/>
                <w:color w:val="000000"/>
                <w:szCs w:val="21"/>
              </w:rPr>
            </w:pPr>
            <w:r>
              <w:rPr>
                <w:rFonts w:hint="eastAsia" w:ascii="宋体" w:hAnsi="宋体" w:cs="宋体"/>
                <w:color w:val="000000"/>
                <w:kern w:val="0"/>
                <w:szCs w:val="21"/>
              </w:rPr>
              <w:t>22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5C60D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0F937E">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CD23AC7">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0EA7BD">
            <w:pPr>
              <w:widowControl/>
              <w:jc w:val="center"/>
              <w:textAlignment w:val="center"/>
              <w:rPr>
                <w:rFonts w:ascii="宋体" w:hAnsi="宋体" w:cs="宋体"/>
                <w:color w:val="000000"/>
                <w:szCs w:val="21"/>
              </w:rPr>
            </w:pPr>
            <w:r>
              <w:rPr>
                <w:rFonts w:hint="eastAsia" w:ascii="宋体" w:hAnsi="宋体" w:cs="宋体"/>
                <w:color w:val="000000"/>
                <w:kern w:val="0"/>
                <w:szCs w:val="21"/>
              </w:rPr>
              <w:t>802.3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E32986">
            <w:pPr>
              <w:widowControl/>
              <w:jc w:val="center"/>
              <w:textAlignment w:val="center"/>
              <w:rPr>
                <w:rFonts w:ascii="宋体" w:hAnsi="宋体" w:cs="宋体"/>
                <w:color w:val="000000"/>
                <w:szCs w:val="21"/>
              </w:rPr>
            </w:pPr>
            <w:r>
              <w:rPr>
                <w:rFonts w:hint="eastAsia" w:ascii="宋体" w:hAnsi="宋体" w:cs="宋体"/>
                <w:color w:val="000000"/>
                <w:kern w:val="0"/>
                <w:szCs w:val="21"/>
              </w:rPr>
              <w:t>G204烟沪线-通州分中心-K802+300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0DFB58">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AE8275">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300221">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F10FCB">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2206CA50">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D36EA6">
            <w:pPr>
              <w:widowControl/>
              <w:jc w:val="center"/>
              <w:textAlignment w:val="center"/>
              <w:rPr>
                <w:rFonts w:ascii="宋体" w:hAnsi="宋体" w:cs="宋体"/>
                <w:color w:val="000000"/>
                <w:szCs w:val="21"/>
              </w:rPr>
            </w:pPr>
            <w:r>
              <w:rPr>
                <w:rFonts w:hint="eastAsia" w:ascii="宋体" w:hAnsi="宋体" w:cs="宋体"/>
                <w:color w:val="000000"/>
                <w:kern w:val="0"/>
                <w:szCs w:val="21"/>
              </w:rPr>
              <w:t>23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5358D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B8402D4">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56602A">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4B5FD86">
            <w:pPr>
              <w:widowControl/>
              <w:jc w:val="center"/>
              <w:textAlignment w:val="center"/>
              <w:rPr>
                <w:rFonts w:ascii="宋体" w:hAnsi="宋体" w:cs="宋体"/>
                <w:color w:val="000000"/>
                <w:szCs w:val="21"/>
              </w:rPr>
            </w:pPr>
            <w:r>
              <w:rPr>
                <w:rFonts w:hint="eastAsia" w:ascii="宋体" w:hAnsi="宋体" w:cs="宋体"/>
                <w:color w:val="000000"/>
                <w:kern w:val="0"/>
                <w:szCs w:val="21"/>
              </w:rPr>
              <w:t>3355.05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DBB441">
            <w:pPr>
              <w:widowControl/>
              <w:jc w:val="center"/>
              <w:textAlignment w:val="center"/>
              <w:rPr>
                <w:rFonts w:ascii="宋体" w:hAnsi="宋体" w:cs="宋体"/>
                <w:color w:val="000000"/>
                <w:szCs w:val="21"/>
              </w:rPr>
            </w:pPr>
            <w:r>
              <w:rPr>
                <w:rFonts w:hint="eastAsia" w:ascii="宋体" w:hAnsi="宋体" w:cs="宋体"/>
                <w:color w:val="000000"/>
                <w:kern w:val="0"/>
                <w:szCs w:val="21"/>
              </w:rPr>
              <w:t>G228丹东线-海门分中心-K3355+050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C339EE">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D65D25">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2292C2">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8E8C4F">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2577F8B6">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F05D2C">
            <w:pPr>
              <w:widowControl/>
              <w:jc w:val="center"/>
              <w:textAlignment w:val="center"/>
              <w:rPr>
                <w:rFonts w:ascii="宋体" w:hAnsi="宋体" w:cs="宋体"/>
                <w:color w:val="000000"/>
                <w:szCs w:val="21"/>
              </w:rPr>
            </w:pPr>
            <w:r>
              <w:rPr>
                <w:rFonts w:hint="eastAsia" w:ascii="宋体" w:hAnsi="宋体" w:cs="宋体"/>
                <w:color w:val="000000"/>
                <w:kern w:val="0"/>
                <w:szCs w:val="21"/>
              </w:rPr>
              <w:t>24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8704B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2F0DCA">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4C24D65">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4D1F935">
            <w:pPr>
              <w:widowControl/>
              <w:jc w:val="center"/>
              <w:textAlignment w:val="center"/>
              <w:rPr>
                <w:rFonts w:ascii="宋体" w:hAnsi="宋体" w:cs="宋体"/>
                <w:color w:val="000000"/>
                <w:szCs w:val="21"/>
              </w:rPr>
            </w:pPr>
            <w:r>
              <w:rPr>
                <w:rFonts w:hint="eastAsia" w:ascii="宋体" w:hAnsi="宋体" w:cs="宋体"/>
                <w:color w:val="000000"/>
                <w:kern w:val="0"/>
                <w:szCs w:val="21"/>
              </w:rPr>
              <w:t>196.9</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AD6697">
            <w:pPr>
              <w:widowControl/>
              <w:jc w:val="center"/>
              <w:textAlignment w:val="center"/>
              <w:rPr>
                <w:rFonts w:ascii="宋体" w:hAnsi="宋体" w:cs="宋体"/>
                <w:color w:val="000000"/>
                <w:szCs w:val="21"/>
              </w:rPr>
            </w:pPr>
            <w:r>
              <w:rPr>
                <w:rFonts w:hint="eastAsia" w:ascii="宋体" w:hAnsi="宋体" w:cs="宋体"/>
                <w:color w:val="000000"/>
                <w:kern w:val="0"/>
                <w:szCs w:val="21"/>
              </w:rPr>
              <w:t>G328启老线-海安分中心-K196+900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8C1880">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45873A">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FFF280">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748582">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0D11961">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F40DD7">
            <w:pPr>
              <w:widowControl/>
              <w:jc w:val="center"/>
              <w:textAlignment w:val="center"/>
              <w:rPr>
                <w:rFonts w:ascii="宋体" w:hAnsi="宋体" w:cs="宋体"/>
                <w:color w:val="000000"/>
                <w:szCs w:val="21"/>
              </w:rPr>
            </w:pPr>
            <w:r>
              <w:rPr>
                <w:rFonts w:hint="eastAsia" w:ascii="宋体" w:hAnsi="宋体" w:cs="宋体"/>
                <w:color w:val="000000"/>
                <w:kern w:val="0"/>
                <w:szCs w:val="21"/>
              </w:rPr>
              <w:t>25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A52C7A">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80D1BDC">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F0EE295">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7DFAFE2">
            <w:pPr>
              <w:widowControl/>
              <w:jc w:val="center"/>
              <w:textAlignment w:val="center"/>
              <w:rPr>
                <w:rFonts w:ascii="宋体" w:hAnsi="宋体" w:cs="宋体"/>
                <w:color w:val="000000"/>
                <w:szCs w:val="21"/>
              </w:rPr>
            </w:pPr>
            <w:r>
              <w:rPr>
                <w:rFonts w:hint="eastAsia" w:ascii="宋体" w:hAnsi="宋体" w:cs="宋体"/>
                <w:color w:val="000000"/>
                <w:kern w:val="0"/>
                <w:szCs w:val="21"/>
              </w:rPr>
              <w:t>211.45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F73D62">
            <w:pPr>
              <w:widowControl/>
              <w:jc w:val="center"/>
              <w:textAlignment w:val="center"/>
              <w:rPr>
                <w:rFonts w:ascii="宋体" w:hAnsi="宋体" w:cs="宋体"/>
                <w:color w:val="000000"/>
                <w:szCs w:val="21"/>
              </w:rPr>
            </w:pPr>
            <w:r>
              <w:rPr>
                <w:rFonts w:hint="eastAsia" w:ascii="宋体" w:hAnsi="宋体" w:cs="宋体"/>
                <w:color w:val="000000"/>
                <w:kern w:val="0"/>
                <w:szCs w:val="21"/>
              </w:rPr>
              <w:t>G328启老线-海安分中心-K211+720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681806">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6279C8">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D4355EE">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1DA059">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F48281A">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EF1382">
            <w:pPr>
              <w:widowControl/>
              <w:jc w:val="center"/>
              <w:textAlignment w:val="center"/>
              <w:rPr>
                <w:rFonts w:ascii="宋体" w:hAnsi="宋体" w:cs="宋体"/>
                <w:color w:val="000000"/>
                <w:szCs w:val="21"/>
              </w:rPr>
            </w:pPr>
            <w:r>
              <w:rPr>
                <w:rFonts w:hint="eastAsia" w:ascii="宋体" w:hAnsi="宋体" w:cs="宋体"/>
                <w:color w:val="000000"/>
                <w:kern w:val="0"/>
                <w:szCs w:val="21"/>
              </w:rPr>
              <w:t>26</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F5111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037FFE2">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0B3446">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1D5CF0C">
            <w:pPr>
              <w:widowControl/>
              <w:jc w:val="center"/>
              <w:textAlignment w:val="center"/>
              <w:rPr>
                <w:rFonts w:ascii="宋体" w:hAnsi="宋体" w:cs="宋体"/>
                <w:color w:val="000000"/>
                <w:szCs w:val="21"/>
              </w:rPr>
            </w:pPr>
            <w:r>
              <w:rPr>
                <w:rFonts w:hint="eastAsia" w:ascii="宋体" w:hAnsi="宋体" w:cs="宋体"/>
                <w:color w:val="000000"/>
                <w:kern w:val="0"/>
                <w:szCs w:val="21"/>
              </w:rPr>
              <w:t>223.4</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85EB91">
            <w:pPr>
              <w:widowControl/>
              <w:jc w:val="center"/>
              <w:textAlignment w:val="center"/>
              <w:rPr>
                <w:rFonts w:ascii="宋体" w:hAnsi="宋体" w:cs="宋体"/>
                <w:color w:val="000000"/>
                <w:szCs w:val="21"/>
              </w:rPr>
            </w:pPr>
            <w:r>
              <w:rPr>
                <w:rFonts w:hint="eastAsia" w:ascii="宋体" w:hAnsi="宋体" w:cs="宋体"/>
                <w:color w:val="000000"/>
                <w:kern w:val="0"/>
                <w:szCs w:val="21"/>
              </w:rPr>
              <w:t>G328启老线-海安分中心-K223+400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D180C8">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97952A">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7F152E">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ECC04D">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26572AFC">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F174F1">
            <w:pPr>
              <w:widowControl/>
              <w:jc w:val="center"/>
              <w:textAlignment w:val="center"/>
              <w:rPr>
                <w:rFonts w:ascii="宋体" w:hAnsi="宋体" w:cs="宋体"/>
                <w:color w:val="000000"/>
                <w:szCs w:val="21"/>
              </w:rPr>
            </w:pPr>
            <w:r>
              <w:rPr>
                <w:rFonts w:hint="eastAsia" w:ascii="宋体" w:hAnsi="宋体" w:cs="宋体"/>
                <w:color w:val="000000"/>
                <w:kern w:val="0"/>
                <w:szCs w:val="21"/>
              </w:rPr>
              <w:t>27</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EC6324">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BEA90E5">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AD2255">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67DE01">
            <w:pPr>
              <w:widowControl/>
              <w:jc w:val="center"/>
              <w:textAlignment w:val="center"/>
              <w:rPr>
                <w:rFonts w:ascii="宋体" w:hAnsi="宋体" w:cs="宋体"/>
                <w:color w:val="000000"/>
                <w:szCs w:val="21"/>
              </w:rPr>
            </w:pPr>
            <w:r>
              <w:rPr>
                <w:rFonts w:hint="eastAsia" w:ascii="宋体" w:hAnsi="宋体" w:cs="宋体"/>
                <w:color w:val="000000"/>
                <w:kern w:val="0"/>
                <w:szCs w:val="21"/>
              </w:rPr>
              <w:t>94.07</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75FB08">
            <w:pPr>
              <w:widowControl/>
              <w:jc w:val="center"/>
              <w:textAlignment w:val="center"/>
              <w:rPr>
                <w:rFonts w:ascii="宋体" w:hAnsi="宋体" w:cs="宋体"/>
                <w:color w:val="000000"/>
                <w:szCs w:val="21"/>
              </w:rPr>
            </w:pPr>
            <w:r>
              <w:rPr>
                <w:rFonts w:hint="eastAsia" w:ascii="宋体" w:hAnsi="宋体" w:cs="宋体"/>
                <w:color w:val="000000"/>
                <w:kern w:val="0"/>
                <w:szCs w:val="21"/>
              </w:rPr>
              <w:t>G345启那线-通州分中心-K94+180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6430E9">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783626">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1C6263">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CD4F32">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4D867166">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FB8A69">
            <w:pPr>
              <w:widowControl/>
              <w:jc w:val="center"/>
              <w:textAlignment w:val="center"/>
              <w:rPr>
                <w:rFonts w:ascii="宋体" w:hAnsi="宋体" w:cs="宋体"/>
                <w:color w:val="000000"/>
                <w:szCs w:val="21"/>
              </w:rPr>
            </w:pPr>
            <w:r>
              <w:rPr>
                <w:rFonts w:hint="eastAsia" w:ascii="宋体" w:hAnsi="宋体" w:cs="宋体"/>
                <w:color w:val="000000"/>
                <w:kern w:val="0"/>
                <w:szCs w:val="21"/>
              </w:rPr>
              <w:t>28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6AAE11">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88030F5">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62C34FA">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6D2DE9A">
            <w:pPr>
              <w:widowControl/>
              <w:jc w:val="center"/>
              <w:textAlignment w:val="center"/>
              <w:rPr>
                <w:rFonts w:ascii="宋体" w:hAnsi="宋体" w:cs="宋体"/>
                <w:color w:val="000000"/>
                <w:szCs w:val="21"/>
              </w:rPr>
            </w:pPr>
            <w:r>
              <w:rPr>
                <w:rFonts w:hint="eastAsia" w:ascii="宋体" w:hAnsi="宋体" w:cs="宋体"/>
                <w:color w:val="000000"/>
                <w:kern w:val="0"/>
                <w:szCs w:val="21"/>
              </w:rPr>
              <w:t>96</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D130E0">
            <w:pPr>
              <w:widowControl/>
              <w:jc w:val="center"/>
              <w:textAlignment w:val="center"/>
              <w:rPr>
                <w:rFonts w:ascii="宋体" w:hAnsi="宋体" w:cs="宋体"/>
                <w:color w:val="000000"/>
                <w:szCs w:val="21"/>
              </w:rPr>
            </w:pPr>
            <w:r>
              <w:rPr>
                <w:rFonts w:hint="eastAsia" w:ascii="宋体" w:hAnsi="宋体" w:cs="宋体"/>
                <w:color w:val="000000"/>
                <w:kern w:val="0"/>
                <w:szCs w:val="21"/>
              </w:rPr>
              <w:t>G345启那线-通州分中心-K96+000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9EA217">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4BE64E">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E29A77">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C71D63">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5268B06B">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211054">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F78C81">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C288633">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F3C263E">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F2CC224">
            <w:pPr>
              <w:widowControl/>
              <w:jc w:val="center"/>
              <w:textAlignment w:val="center"/>
              <w:rPr>
                <w:rFonts w:ascii="宋体" w:hAnsi="宋体" w:cs="宋体"/>
                <w:color w:val="000000"/>
                <w:szCs w:val="21"/>
              </w:rPr>
            </w:pPr>
            <w:r>
              <w:rPr>
                <w:rFonts w:hint="eastAsia" w:ascii="宋体" w:hAnsi="宋体" w:cs="宋体"/>
                <w:color w:val="000000"/>
                <w:kern w:val="0"/>
                <w:szCs w:val="21"/>
              </w:rPr>
              <w:t>13.95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7F691F">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S225洋通线-如东分中心-K13+950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A58066">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171451">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DA0A42">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2C9AC1">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0EA42C8F">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D855CB">
            <w:pPr>
              <w:widowControl/>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31EBE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8363A2">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2423660">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11DF7B">
            <w:pPr>
              <w:widowControl/>
              <w:jc w:val="center"/>
              <w:textAlignment w:val="center"/>
              <w:rPr>
                <w:rFonts w:ascii="宋体" w:hAnsi="宋体" w:cs="宋体"/>
                <w:color w:val="000000"/>
                <w:szCs w:val="21"/>
              </w:rPr>
            </w:pPr>
            <w:r>
              <w:rPr>
                <w:rFonts w:hint="eastAsia" w:ascii="宋体" w:hAnsi="宋体" w:cs="宋体"/>
                <w:color w:val="000000"/>
                <w:kern w:val="0"/>
                <w:szCs w:val="21"/>
              </w:rPr>
              <w:t>19.6</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02FFBD">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S225洋通线-如东分中心-K19+600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75F2A0">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CB18E0">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2B656B">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5A2F1B">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503AC111">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79E410">
            <w:pPr>
              <w:widowControl/>
              <w:jc w:val="center"/>
              <w:textAlignment w:val="center"/>
              <w:rPr>
                <w:rFonts w:ascii="宋体" w:hAnsi="宋体" w:cs="宋体"/>
                <w:color w:val="000000"/>
                <w:szCs w:val="21"/>
              </w:rPr>
            </w:pPr>
            <w:r>
              <w:rPr>
                <w:rFonts w:hint="eastAsia" w:ascii="宋体" w:hAnsi="宋体" w:cs="宋体"/>
                <w:color w:val="000000"/>
                <w:kern w:val="0"/>
                <w:szCs w:val="21"/>
              </w:rPr>
              <w:t>31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2553B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6895940">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0888412">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E12B1B">
            <w:pPr>
              <w:widowControl/>
              <w:jc w:val="center"/>
              <w:textAlignment w:val="center"/>
              <w:rPr>
                <w:rFonts w:ascii="宋体" w:hAnsi="宋体" w:cs="宋体"/>
                <w:color w:val="000000"/>
                <w:szCs w:val="21"/>
              </w:rPr>
            </w:pPr>
            <w:r>
              <w:rPr>
                <w:rFonts w:hint="eastAsia" w:ascii="宋体" w:hAnsi="宋体" w:cs="宋体"/>
                <w:color w:val="000000"/>
                <w:kern w:val="0"/>
                <w:szCs w:val="21"/>
              </w:rPr>
              <w:t>34.4</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2FDA4D">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S225洋通线-如东分中心-K34+400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A905E4">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D75543">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EC4672">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0E97C7">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ED17188">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199278">
            <w:pPr>
              <w:widowControl/>
              <w:jc w:val="center"/>
              <w:textAlignment w:val="center"/>
              <w:rPr>
                <w:rFonts w:ascii="宋体" w:hAnsi="宋体" w:cs="宋体"/>
                <w:color w:val="000000"/>
                <w:szCs w:val="21"/>
              </w:rPr>
            </w:pPr>
            <w:r>
              <w:rPr>
                <w:rFonts w:hint="eastAsia" w:ascii="宋体" w:hAnsi="宋体" w:cs="宋体"/>
                <w:color w:val="000000"/>
                <w:kern w:val="0"/>
                <w:szCs w:val="21"/>
              </w:rPr>
              <w:t>32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FCEA0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9E8845">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D25C04C">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5949FFC">
            <w:pPr>
              <w:widowControl/>
              <w:jc w:val="center"/>
              <w:textAlignment w:val="center"/>
              <w:rPr>
                <w:rFonts w:ascii="宋体" w:hAnsi="宋体" w:cs="宋体"/>
                <w:color w:val="000000"/>
                <w:szCs w:val="21"/>
              </w:rPr>
            </w:pPr>
            <w:r>
              <w:rPr>
                <w:rFonts w:hint="eastAsia" w:ascii="宋体" w:hAnsi="宋体" w:cs="宋体"/>
                <w:color w:val="000000"/>
                <w:kern w:val="0"/>
                <w:szCs w:val="21"/>
              </w:rPr>
              <w:t>42.1</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AC0976">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S225洋通线-通州分中心-K42+100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29748C">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72530D">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EC11F1">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111418">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BA44F40">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433867">
            <w:pPr>
              <w:widowControl/>
              <w:jc w:val="center"/>
              <w:textAlignment w:val="center"/>
              <w:rPr>
                <w:rFonts w:ascii="宋体" w:hAnsi="宋体" w:cs="宋体"/>
                <w:color w:val="000000"/>
                <w:szCs w:val="21"/>
              </w:rPr>
            </w:pPr>
            <w:r>
              <w:rPr>
                <w:rFonts w:hint="eastAsia" w:ascii="宋体" w:hAnsi="宋体" w:cs="宋体"/>
                <w:color w:val="000000"/>
                <w:kern w:val="0"/>
                <w:szCs w:val="21"/>
              </w:rPr>
              <w:t>33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969D2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C35F2">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7DA158F">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9F6F69">
            <w:pPr>
              <w:widowControl/>
              <w:jc w:val="center"/>
              <w:textAlignment w:val="center"/>
              <w:rPr>
                <w:rFonts w:ascii="宋体" w:hAnsi="宋体" w:cs="宋体"/>
                <w:color w:val="000000"/>
                <w:szCs w:val="21"/>
              </w:rPr>
            </w:pPr>
            <w:r>
              <w:rPr>
                <w:rFonts w:hint="eastAsia" w:ascii="宋体" w:hAnsi="宋体" w:cs="宋体"/>
                <w:color w:val="000000"/>
                <w:kern w:val="0"/>
                <w:szCs w:val="21"/>
              </w:rPr>
              <w:t>48.4</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EBF970">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S225洋通线-通州分中心-K48+400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56CA7F">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AE0B72">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FFB752">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2AE7DB">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72E15C6">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B58A55">
            <w:pPr>
              <w:widowControl/>
              <w:jc w:val="center"/>
              <w:textAlignment w:val="center"/>
              <w:rPr>
                <w:rFonts w:ascii="宋体" w:hAnsi="宋体" w:cs="宋体"/>
                <w:color w:val="000000"/>
                <w:szCs w:val="21"/>
              </w:rPr>
            </w:pPr>
            <w:r>
              <w:rPr>
                <w:rFonts w:hint="eastAsia" w:ascii="宋体" w:hAnsi="宋体" w:cs="宋体"/>
                <w:color w:val="000000"/>
                <w:kern w:val="0"/>
                <w:szCs w:val="21"/>
              </w:rPr>
              <w:t>34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8B37BD">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AC0CE19">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1DCA0F">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FE62F61">
            <w:pPr>
              <w:widowControl/>
              <w:jc w:val="center"/>
              <w:textAlignment w:val="center"/>
              <w:rPr>
                <w:rFonts w:ascii="宋体" w:hAnsi="宋体" w:cs="宋体"/>
                <w:color w:val="000000"/>
                <w:szCs w:val="21"/>
              </w:rPr>
            </w:pPr>
            <w:r>
              <w:rPr>
                <w:rFonts w:hint="eastAsia" w:ascii="宋体" w:hAnsi="宋体" w:cs="宋体"/>
                <w:color w:val="000000"/>
                <w:kern w:val="0"/>
                <w:szCs w:val="21"/>
              </w:rPr>
              <w:t>52.65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6E20AC">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S225洋通线-通州分中心-K52+650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52B214">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1E37C1">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67933F">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4E0BFA">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C1FC03B">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0FDAD5">
            <w:pPr>
              <w:widowControl/>
              <w:jc w:val="center"/>
              <w:textAlignment w:val="center"/>
              <w:rPr>
                <w:rFonts w:ascii="宋体" w:hAnsi="宋体" w:cs="宋体"/>
                <w:color w:val="000000"/>
                <w:szCs w:val="21"/>
              </w:rPr>
            </w:pPr>
            <w:r>
              <w:rPr>
                <w:rFonts w:hint="eastAsia" w:ascii="宋体" w:hAnsi="宋体" w:cs="宋体"/>
                <w:color w:val="000000"/>
                <w:kern w:val="0"/>
                <w:szCs w:val="21"/>
              </w:rPr>
              <w:t>35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B1984A">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6071E8">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5FC2062">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FDC2D79">
            <w:pPr>
              <w:widowControl/>
              <w:jc w:val="center"/>
              <w:textAlignment w:val="center"/>
              <w:rPr>
                <w:rFonts w:ascii="宋体" w:hAnsi="宋体" w:cs="宋体"/>
                <w:color w:val="000000"/>
                <w:szCs w:val="21"/>
              </w:rPr>
            </w:pPr>
            <w:r>
              <w:rPr>
                <w:rFonts w:hint="eastAsia" w:ascii="宋体" w:hAnsi="宋体" w:cs="宋体"/>
                <w:color w:val="000000"/>
                <w:kern w:val="0"/>
                <w:szCs w:val="21"/>
              </w:rPr>
              <w:t>55.38</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2996B9">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S225洋通线-通州分中心-K55+380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2C73F0">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7D97F6">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A1E0F0">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16B20C">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065BBA34">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D73003D">
            <w:pPr>
              <w:widowControl/>
              <w:jc w:val="center"/>
              <w:textAlignment w:val="center"/>
              <w:rPr>
                <w:rFonts w:ascii="宋体" w:hAnsi="宋体" w:cs="宋体"/>
                <w:color w:val="000000"/>
                <w:szCs w:val="21"/>
              </w:rPr>
            </w:pPr>
            <w:r>
              <w:rPr>
                <w:rFonts w:hint="eastAsia" w:ascii="宋体" w:hAnsi="宋体" w:cs="宋体"/>
                <w:color w:val="000000"/>
                <w:kern w:val="0"/>
                <w:szCs w:val="21"/>
              </w:rPr>
              <w:t>36</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3E753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94A85E">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6511739">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E19CDC">
            <w:pPr>
              <w:widowControl/>
              <w:jc w:val="center"/>
              <w:textAlignment w:val="center"/>
              <w:rPr>
                <w:rFonts w:ascii="宋体" w:hAnsi="宋体" w:cs="宋体"/>
                <w:color w:val="000000"/>
                <w:szCs w:val="21"/>
              </w:rPr>
            </w:pPr>
            <w:r>
              <w:rPr>
                <w:rFonts w:hint="eastAsia" w:ascii="宋体" w:hAnsi="宋体" w:cs="宋体"/>
                <w:color w:val="000000"/>
                <w:kern w:val="0"/>
                <w:szCs w:val="21"/>
              </w:rPr>
              <w:t>58.62</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319B0F">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S225洋通线-通州分中心-K58+620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6D581D">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FF5C5D">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1C9383">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46C30C">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A99C3D1">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AD8697">
            <w:pPr>
              <w:widowControl/>
              <w:jc w:val="center"/>
              <w:textAlignment w:val="center"/>
              <w:rPr>
                <w:rFonts w:ascii="宋体" w:hAnsi="宋体" w:cs="宋体"/>
                <w:color w:val="000000"/>
                <w:szCs w:val="21"/>
              </w:rPr>
            </w:pPr>
            <w:r>
              <w:rPr>
                <w:rFonts w:hint="eastAsia" w:ascii="宋体" w:hAnsi="宋体" w:cs="宋体"/>
                <w:color w:val="000000"/>
                <w:kern w:val="0"/>
                <w:szCs w:val="21"/>
              </w:rPr>
              <w:t>37</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4AC89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1333B23">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A79B5E3">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91AFC6">
            <w:pPr>
              <w:widowControl/>
              <w:jc w:val="center"/>
              <w:textAlignment w:val="center"/>
              <w:rPr>
                <w:rFonts w:ascii="宋体" w:hAnsi="宋体" w:cs="宋体"/>
                <w:color w:val="000000"/>
                <w:szCs w:val="21"/>
              </w:rPr>
            </w:pPr>
            <w:r>
              <w:rPr>
                <w:rFonts w:hint="eastAsia" w:ascii="宋体" w:hAnsi="宋体" w:cs="宋体"/>
                <w:color w:val="000000"/>
                <w:kern w:val="0"/>
                <w:szCs w:val="21"/>
              </w:rPr>
              <w:t>59.6</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561F07">
            <w:pPr>
              <w:widowControl/>
              <w:jc w:val="center"/>
              <w:textAlignment w:val="center"/>
              <w:rPr>
                <w:rFonts w:ascii="宋体" w:hAnsi="宋体" w:cs="宋体"/>
                <w:color w:val="000000"/>
                <w:szCs w:val="21"/>
              </w:rPr>
            </w:pPr>
            <w:r>
              <w:rPr>
                <w:rFonts w:hint="eastAsia" w:ascii="宋体" w:hAnsi="宋体" w:cs="宋体"/>
                <w:color w:val="000000"/>
                <w:kern w:val="0"/>
                <w:szCs w:val="21"/>
              </w:rPr>
              <w:t>S225洋通线-通州分中心-K59+600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F498F2">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0F5B3B">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FAA730">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DC4A70">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03DF8C01">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6A4BB9">
            <w:pPr>
              <w:widowControl/>
              <w:jc w:val="center"/>
              <w:textAlignment w:val="center"/>
              <w:rPr>
                <w:rFonts w:ascii="宋体" w:hAnsi="宋体" w:cs="宋体"/>
                <w:color w:val="000000"/>
                <w:szCs w:val="21"/>
              </w:rPr>
            </w:pPr>
            <w:r>
              <w:rPr>
                <w:rFonts w:hint="eastAsia" w:ascii="宋体" w:hAnsi="宋体" w:cs="宋体"/>
                <w:color w:val="000000"/>
                <w:kern w:val="0"/>
                <w:szCs w:val="21"/>
              </w:rPr>
              <w:t>38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2E5246">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92E813">
            <w:pPr>
              <w:widowControl/>
              <w:jc w:val="center"/>
              <w:textAlignment w:val="center"/>
              <w:rPr>
                <w:rFonts w:ascii="宋体" w:hAnsi="宋体" w:cs="宋体"/>
                <w:color w:val="000000"/>
                <w:szCs w:val="21"/>
              </w:rPr>
            </w:pPr>
            <w:r>
              <w:rPr>
                <w:rFonts w:hint="eastAsia" w:ascii="宋体" w:hAnsi="宋体" w:cs="宋体"/>
                <w:color w:val="000000"/>
                <w:kern w:val="0"/>
                <w:szCs w:val="21"/>
              </w:rPr>
              <w:t>S335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1C6C5A">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C90FC72">
            <w:pPr>
              <w:widowControl/>
              <w:jc w:val="center"/>
              <w:textAlignment w:val="center"/>
              <w:rPr>
                <w:rFonts w:ascii="宋体" w:hAnsi="宋体" w:cs="宋体"/>
                <w:color w:val="000000"/>
                <w:szCs w:val="21"/>
              </w:rPr>
            </w:pPr>
            <w:r>
              <w:rPr>
                <w:rFonts w:hint="eastAsia" w:ascii="宋体" w:hAnsi="宋体" w:cs="宋体"/>
                <w:color w:val="000000"/>
                <w:kern w:val="0"/>
                <w:szCs w:val="21"/>
              </w:rPr>
              <w:t>31</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731679">
            <w:pPr>
              <w:widowControl/>
              <w:jc w:val="center"/>
              <w:textAlignment w:val="center"/>
              <w:rPr>
                <w:rFonts w:ascii="宋体" w:hAnsi="宋体" w:cs="宋体"/>
                <w:color w:val="000000"/>
                <w:szCs w:val="21"/>
              </w:rPr>
            </w:pPr>
            <w:r>
              <w:rPr>
                <w:rFonts w:hint="eastAsia" w:ascii="宋体" w:hAnsi="宋体" w:cs="宋体"/>
                <w:color w:val="000000"/>
                <w:kern w:val="0"/>
                <w:szCs w:val="21"/>
              </w:rPr>
              <w:t>S335通吕线-海门分中心-K31+000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8825D7">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018866">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1362AE">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86A016">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520AE822">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BFAE3B">
            <w:pPr>
              <w:widowControl/>
              <w:jc w:val="center"/>
              <w:textAlignment w:val="center"/>
              <w:rPr>
                <w:rFonts w:ascii="宋体" w:hAnsi="宋体" w:cs="宋体"/>
                <w:color w:val="000000"/>
                <w:szCs w:val="21"/>
              </w:rPr>
            </w:pPr>
            <w:r>
              <w:rPr>
                <w:rFonts w:hint="eastAsia" w:ascii="宋体" w:hAnsi="宋体" w:cs="宋体"/>
                <w:color w:val="000000"/>
                <w:kern w:val="0"/>
                <w:szCs w:val="21"/>
              </w:rPr>
              <w:t>39</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C6564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704A4C4">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92491CC">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BADAFC0">
            <w:pPr>
              <w:widowControl/>
              <w:jc w:val="center"/>
              <w:textAlignment w:val="center"/>
              <w:rPr>
                <w:rFonts w:ascii="宋体" w:hAnsi="宋体" w:cs="宋体"/>
                <w:color w:val="000000"/>
                <w:szCs w:val="21"/>
              </w:rPr>
            </w:pPr>
            <w:r>
              <w:rPr>
                <w:rFonts w:hint="eastAsia" w:ascii="宋体" w:hAnsi="宋体" w:cs="宋体"/>
                <w:color w:val="000000"/>
                <w:kern w:val="0"/>
                <w:szCs w:val="21"/>
              </w:rPr>
              <w:t>142.5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3EFF34">
            <w:pPr>
              <w:widowControl/>
              <w:jc w:val="center"/>
              <w:textAlignment w:val="center"/>
              <w:rPr>
                <w:rFonts w:ascii="宋体" w:hAnsi="宋体" w:cs="宋体"/>
                <w:color w:val="000000"/>
                <w:szCs w:val="21"/>
              </w:rPr>
            </w:pPr>
            <w:r>
              <w:rPr>
                <w:rFonts w:hint="eastAsia" w:ascii="宋体" w:hAnsi="宋体" w:cs="宋体"/>
                <w:color w:val="000000"/>
                <w:kern w:val="0"/>
                <w:szCs w:val="21"/>
              </w:rPr>
              <w:t>S356沿江公路-通州分中心-K142+500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CA152E">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164DDF">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DCF1ED">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199E11">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784DC62D">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9AF0E9">
            <w:pPr>
              <w:widowControl/>
              <w:jc w:val="center"/>
              <w:textAlignment w:val="center"/>
              <w:rPr>
                <w:rFonts w:ascii="宋体" w:hAnsi="宋体" w:cs="宋体"/>
                <w:color w:val="000000"/>
                <w:szCs w:val="21"/>
              </w:rPr>
            </w:pPr>
            <w:r>
              <w:rPr>
                <w:rFonts w:hint="eastAsia" w:ascii="宋体" w:hAnsi="宋体" w:cs="宋体"/>
                <w:color w:val="000000"/>
                <w:kern w:val="0"/>
                <w:szCs w:val="21"/>
              </w:rPr>
              <w:t>40</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18FEF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D47ECE5">
            <w:pPr>
              <w:widowControl/>
              <w:jc w:val="center"/>
              <w:textAlignment w:val="center"/>
              <w:rPr>
                <w:rFonts w:ascii="宋体" w:hAnsi="宋体" w:cs="宋体"/>
                <w:color w:val="000000"/>
                <w:szCs w:val="21"/>
              </w:rPr>
            </w:pPr>
            <w:r>
              <w:rPr>
                <w:rFonts w:hint="eastAsia" w:ascii="宋体" w:hAnsi="宋体" w:cs="宋体"/>
                <w:color w:val="000000"/>
                <w:kern w:val="0"/>
                <w:szCs w:val="21"/>
              </w:rPr>
              <w:t>S334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402CB46">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0B53900">
            <w:pPr>
              <w:widowControl/>
              <w:jc w:val="center"/>
              <w:textAlignment w:val="center"/>
              <w:rPr>
                <w:rFonts w:ascii="宋体" w:hAnsi="宋体" w:cs="宋体"/>
                <w:color w:val="000000"/>
                <w:szCs w:val="21"/>
              </w:rPr>
            </w:pPr>
            <w:r>
              <w:rPr>
                <w:rFonts w:hint="eastAsia" w:ascii="宋体" w:hAnsi="宋体" w:cs="宋体"/>
                <w:color w:val="000000"/>
                <w:kern w:val="0"/>
                <w:szCs w:val="21"/>
              </w:rPr>
              <w:t>70.09</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AAFC07">
            <w:pPr>
              <w:widowControl/>
              <w:jc w:val="center"/>
              <w:textAlignment w:val="center"/>
              <w:rPr>
                <w:rFonts w:ascii="宋体" w:hAnsi="宋体" w:cs="宋体"/>
                <w:color w:val="000000"/>
                <w:szCs w:val="21"/>
              </w:rPr>
            </w:pPr>
            <w:r>
              <w:rPr>
                <w:rFonts w:hint="eastAsia" w:ascii="宋体" w:hAnsi="宋体" w:cs="宋体"/>
                <w:color w:val="000000"/>
                <w:kern w:val="0"/>
                <w:szCs w:val="21"/>
              </w:rPr>
              <w:t>S334如泰线-如皋分中心-K70+090</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79BDF5">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1BF122">
            <w:pPr>
              <w:widowControl/>
              <w:jc w:val="center"/>
              <w:textAlignment w:val="center"/>
              <w:rPr>
                <w:rFonts w:ascii="宋体" w:hAnsi="宋体" w:cs="宋体"/>
                <w:color w:val="000000"/>
                <w:szCs w:val="21"/>
              </w:rPr>
            </w:pPr>
            <w:r>
              <w:rPr>
                <w:rFonts w:hint="eastAsia" w:ascii="宋体" w:hAnsi="宋体" w:cs="宋体"/>
                <w:color w:val="000000"/>
                <w:kern w:val="0"/>
                <w:szCs w:val="21"/>
              </w:rPr>
              <w:t>视频设备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6FE9AF">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98D4EE">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374C7B54">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7F2DD">
            <w:pPr>
              <w:widowControl/>
              <w:jc w:val="center"/>
              <w:textAlignment w:val="center"/>
              <w:rPr>
                <w:rFonts w:ascii="宋体" w:hAnsi="宋体" w:cs="宋体"/>
                <w:color w:val="000000"/>
                <w:szCs w:val="21"/>
              </w:rPr>
            </w:pPr>
            <w:r>
              <w:rPr>
                <w:rFonts w:hint="eastAsia" w:ascii="宋体" w:hAnsi="宋体" w:cs="宋体"/>
                <w:color w:val="000000"/>
                <w:kern w:val="0"/>
                <w:szCs w:val="21"/>
              </w:rPr>
              <w:t>41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9C891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8FD84C2">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1A756D">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3FB8C58E">
            <w:pPr>
              <w:widowControl/>
              <w:jc w:val="center"/>
              <w:textAlignment w:val="center"/>
              <w:rPr>
                <w:rFonts w:ascii="宋体" w:hAnsi="宋体" w:cs="宋体"/>
                <w:color w:val="000000"/>
                <w:szCs w:val="21"/>
              </w:rPr>
            </w:pPr>
            <w:r>
              <w:rPr>
                <w:rFonts w:hint="eastAsia" w:ascii="宋体" w:hAnsi="宋体" w:cs="宋体"/>
                <w:color w:val="000000"/>
                <w:kern w:val="0"/>
                <w:szCs w:val="21"/>
              </w:rPr>
              <w:t>736.95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AB6E19">
            <w:pPr>
              <w:widowControl/>
              <w:jc w:val="center"/>
              <w:textAlignment w:val="center"/>
              <w:rPr>
                <w:rFonts w:ascii="宋体" w:hAnsi="宋体" w:cs="宋体"/>
                <w:color w:val="000000"/>
                <w:szCs w:val="21"/>
              </w:rPr>
            </w:pPr>
            <w:r>
              <w:rPr>
                <w:rFonts w:hint="eastAsia" w:ascii="宋体" w:hAnsi="宋体" w:cs="宋体"/>
                <w:color w:val="000000"/>
                <w:kern w:val="0"/>
                <w:szCs w:val="21"/>
              </w:rPr>
              <w:t>南通G204古南路交叉口</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A0BD8E">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5883E5">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1CCF5D">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2F4BA0">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1C3FC9E4">
        <w:tblPrEx>
          <w:tblCellMar>
            <w:top w:w="0" w:type="dxa"/>
            <w:left w:w="108" w:type="dxa"/>
            <w:bottom w:w="0" w:type="dxa"/>
            <w:right w:w="108" w:type="dxa"/>
          </w:tblCellMar>
        </w:tblPrEx>
        <w:trPr>
          <w:trHeight w:val="390"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04C85">
            <w:pPr>
              <w:widowControl/>
              <w:jc w:val="center"/>
              <w:textAlignment w:val="center"/>
              <w:rPr>
                <w:rFonts w:ascii="宋体" w:hAnsi="宋体" w:cs="宋体"/>
                <w:color w:val="000000"/>
                <w:szCs w:val="21"/>
              </w:rPr>
            </w:pPr>
            <w:r>
              <w:rPr>
                <w:rFonts w:hint="eastAsia" w:ascii="宋体" w:hAnsi="宋体" w:cs="宋体"/>
                <w:color w:val="000000"/>
                <w:kern w:val="0"/>
                <w:szCs w:val="21"/>
              </w:rPr>
              <w:t>42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EAB410">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37713D8">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28E6172">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E6906B1">
            <w:pPr>
              <w:widowControl/>
              <w:jc w:val="center"/>
              <w:textAlignment w:val="center"/>
              <w:rPr>
                <w:rFonts w:ascii="宋体" w:hAnsi="宋体" w:cs="宋体"/>
                <w:color w:val="000000"/>
                <w:szCs w:val="21"/>
              </w:rPr>
            </w:pPr>
            <w:r>
              <w:rPr>
                <w:rFonts w:hint="eastAsia" w:ascii="宋体" w:hAnsi="宋体" w:cs="宋体"/>
                <w:color w:val="000000"/>
                <w:kern w:val="0"/>
                <w:szCs w:val="21"/>
              </w:rPr>
              <w:t>751.3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0D47BE">
            <w:pPr>
              <w:widowControl/>
              <w:jc w:val="center"/>
              <w:textAlignment w:val="center"/>
              <w:rPr>
                <w:rFonts w:ascii="宋体" w:hAnsi="宋体" w:cs="宋体"/>
                <w:color w:val="000000"/>
                <w:szCs w:val="21"/>
              </w:rPr>
            </w:pPr>
            <w:r>
              <w:rPr>
                <w:rFonts w:hint="eastAsia" w:ascii="宋体" w:hAnsi="宋体" w:cs="宋体"/>
                <w:color w:val="000000"/>
                <w:kern w:val="0"/>
                <w:szCs w:val="21"/>
              </w:rPr>
              <w:t>南通G204江海高速入口</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4E2AA2">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1C2080">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C2DB6C">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A2CBB9">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052902E6">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3D88E6">
            <w:pPr>
              <w:widowControl/>
              <w:jc w:val="center"/>
              <w:textAlignment w:val="center"/>
              <w:rPr>
                <w:rFonts w:ascii="宋体" w:hAnsi="宋体" w:cs="宋体"/>
                <w:color w:val="000000"/>
                <w:szCs w:val="21"/>
              </w:rPr>
            </w:pPr>
            <w:r>
              <w:rPr>
                <w:rFonts w:hint="eastAsia" w:ascii="宋体" w:hAnsi="宋体" w:cs="宋体"/>
                <w:color w:val="000000"/>
                <w:kern w:val="0"/>
                <w:szCs w:val="21"/>
              </w:rPr>
              <w:t>43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5F126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DCE54EA">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D4D976E">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77406C0">
            <w:pPr>
              <w:widowControl/>
              <w:jc w:val="center"/>
              <w:textAlignment w:val="center"/>
              <w:rPr>
                <w:rFonts w:ascii="宋体" w:hAnsi="宋体" w:cs="宋体"/>
                <w:color w:val="000000"/>
                <w:szCs w:val="21"/>
              </w:rPr>
            </w:pPr>
            <w:r>
              <w:rPr>
                <w:rFonts w:hint="eastAsia" w:ascii="宋体" w:hAnsi="宋体" w:cs="宋体"/>
                <w:color w:val="000000"/>
                <w:kern w:val="0"/>
                <w:szCs w:val="21"/>
              </w:rPr>
              <w:t>760.99</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305BA1">
            <w:pPr>
              <w:widowControl/>
              <w:jc w:val="center"/>
              <w:textAlignment w:val="center"/>
              <w:rPr>
                <w:rFonts w:ascii="宋体" w:hAnsi="宋体" w:cs="宋体"/>
                <w:color w:val="000000"/>
                <w:szCs w:val="21"/>
              </w:rPr>
            </w:pPr>
            <w:r>
              <w:rPr>
                <w:rFonts w:hint="eastAsia" w:ascii="宋体" w:hAnsi="宋体" w:cs="宋体"/>
                <w:color w:val="000000"/>
                <w:kern w:val="0"/>
                <w:szCs w:val="21"/>
              </w:rPr>
              <w:t>南通G204城北街道纪港村</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3E1B59">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E45415">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373136">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ED0ECA">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090E6197">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5CF284">
            <w:pPr>
              <w:widowControl/>
              <w:jc w:val="center"/>
              <w:textAlignment w:val="center"/>
              <w:rPr>
                <w:rFonts w:ascii="宋体" w:hAnsi="宋体" w:cs="宋体"/>
                <w:color w:val="000000"/>
                <w:szCs w:val="21"/>
              </w:rPr>
            </w:pPr>
            <w:r>
              <w:rPr>
                <w:rFonts w:hint="eastAsia" w:ascii="宋体" w:hAnsi="宋体" w:cs="宋体"/>
                <w:color w:val="000000"/>
                <w:kern w:val="0"/>
                <w:szCs w:val="21"/>
              </w:rPr>
              <w:t>44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457DE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nil"/>
              <w:left w:val="single" w:color="000000" w:sz="4" w:space="0"/>
              <w:bottom w:val="single" w:color="000000" w:sz="4" w:space="0"/>
              <w:right w:val="single" w:color="000000" w:sz="4" w:space="0"/>
            </w:tcBorders>
            <w:shd w:val="clear" w:color="auto" w:fill="FFFFFF"/>
            <w:vAlign w:val="center"/>
          </w:tcPr>
          <w:p w14:paraId="1866BE16">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nil"/>
              <w:left w:val="single" w:color="000000" w:sz="4" w:space="0"/>
              <w:bottom w:val="single" w:color="000000" w:sz="4" w:space="0"/>
              <w:right w:val="single" w:color="000000" w:sz="4" w:space="0"/>
            </w:tcBorders>
            <w:shd w:val="clear" w:color="auto" w:fill="FFFFFF"/>
            <w:noWrap/>
            <w:vAlign w:val="center"/>
          </w:tcPr>
          <w:p w14:paraId="7844DBB3">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C6AF90">
            <w:pPr>
              <w:widowControl/>
              <w:jc w:val="center"/>
              <w:textAlignment w:val="center"/>
              <w:rPr>
                <w:rFonts w:ascii="宋体" w:hAnsi="宋体" w:cs="宋体"/>
                <w:color w:val="000000"/>
                <w:szCs w:val="21"/>
              </w:rPr>
            </w:pPr>
            <w:r>
              <w:rPr>
                <w:rFonts w:hint="eastAsia" w:ascii="宋体" w:hAnsi="宋体" w:cs="宋体"/>
                <w:color w:val="000000"/>
                <w:kern w:val="0"/>
                <w:szCs w:val="21"/>
              </w:rPr>
              <w:t>779.23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0C7206">
            <w:pPr>
              <w:widowControl/>
              <w:jc w:val="center"/>
              <w:textAlignment w:val="center"/>
              <w:rPr>
                <w:rFonts w:ascii="宋体" w:hAnsi="宋体" w:cs="宋体"/>
                <w:color w:val="000000"/>
                <w:szCs w:val="21"/>
              </w:rPr>
            </w:pPr>
            <w:r>
              <w:rPr>
                <w:rFonts w:hint="eastAsia" w:ascii="宋体" w:hAnsi="宋体" w:cs="宋体"/>
                <w:color w:val="000000"/>
                <w:kern w:val="0"/>
                <w:szCs w:val="21"/>
              </w:rPr>
              <w:t>南通G204如皋磨头镇</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031022">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55A4DB">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69D074">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9D31A9">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1D669729">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BB5DC0">
            <w:pPr>
              <w:widowControl/>
              <w:jc w:val="center"/>
              <w:textAlignment w:val="center"/>
              <w:rPr>
                <w:rFonts w:ascii="宋体" w:hAnsi="宋体" w:cs="宋体"/>
                <w:color w:val="000000"/>
                <w:szCs w:val="21"/>
              </w:rPr>
            </w:pPr>
            <w:r>
              <w:rPr>
                <w:rFonts w:hint="eastAsia" w:ascii="宋体" w:hAnsi="宋体" w:cs="宋体"/>
                <w:color w:val="000000"/>
                <w:kern w:val="0"/>
                <w:szCs w:val="21"/>
              </w:rPr>
              <w:t>45</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167F58">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41FEC3">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9BE339">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04497E">
            <w:pPr>
              <w:widowControl/>
              <w:jc w:val="center"/>
              <w:textAlignment w:val="center"/>
              <w:rPr>
                <w:rFonts w:ascii="宋体" w:hAnsi="宋体" w:cs="宋体"/>
                <w:color w:val="000000"/>
                <w:szCs w:val="21"/>
              </w:rPr>
            </w:pPr>
            <w:r>
              <w:rPr>
                <w:rFonts w:hint="eastAsia" w:ascii="宋体" w:hAnsi="宋体" w:cs="宋体"/>
                <w:color w:val="000000"/>
                <w:kern w:val="0"/>
                <w:szCs w:val="21"/>
              </w:rPr>
              <w:t>796.82</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E5DB2D">
            <w:pPr>
              <w:widowControl/>
              <w:jc w:val="center"/>
              <w:textAlignment w:val="center"/>
              <w:rPr>
                <w:rFonts w:ascii="宋体" w:hAnsi="宋体" w:cs="宋体"/>
                <w:color w:val="000000"/>
                <w:szCs w:val="21"/>
              </w:rPr>
            </w:pPr>
            <w:r>
              <w:rPr>
                <w:rFonts w:hint="eastAsia" w:ascii="宋体" w:hAnsi="宋体" w:cs="宋体"/>
                <w:color w:val="000000"/>
                <w:kern w:val="0"/>
                <w:szCs w:val="21"/>
              </w:rPr>
              <w:t>南通G204九华镇马桥村</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15897B">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EC0D25">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05B773">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F82EC5">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7DA8D3AD">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EF4B38">
            <w:pPr>
              <w:widowControl/>
              <w:jc w:val="center"/>
              <w:textAlignment w:val="center"/>
              <w:rPr>
                <w:rFonts w:ascii="宋体" w:hAnsi="宋体" w:cs="宋体"/>
                <w:color w:val="000000"/>
                <w:szCs w:val="21"/>
              </w:rPr>
            </w:pPr>
            <w:r>
              <w:rPr>
                <w:rFonts w:hint="eastAsia" w:ascii="宋体" w:hAnsi="宋体" w:cs="宋体"/>
                <w:color w:val="000000"/>
                <w:kern w:val="0"/>
                <w:szCs w:val="21"/>
              </w:rPr>
              <w:t>46</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E7FED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0AFC959">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9AE09F1">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65E2FD88">
            <w:pPr>
              <w:widowControl/>
              <w:jc w:val="center"/>
              <w:textAlignment w:val="center"/>
              <w:rPr>
                <w:rFonts w:ascii="宋体" w:hAnsi="宋体" w:cs="宋体"/>
                <w:color w:val="000000"/>
                <w:szCs w:val="21"/>
              </w:rPr>
            </w:pPr>
            <w:r>
              <w:rPr>
                <w:rFonts w:hint="eastAsia" w:ascii="宋体" w:hAnsi="宋体" w:cs="宋体"/>
                <w:color w:val="000000"/>
                <w:kern w:val="0"/>
                <w:szCs w:val="21"/>
              </w:rPr>
              <w:t>801.07</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C3FB7E">
            <w:pPr>
              <w:widowControl/>
              <w:jc w:val="center"/>
              <w:textAlignment w:val="center"/>
              <w:rPr>
                <w:rFonts w:ascii="宋体" w:hAnsi="宋体" w:cs="宋体"/>
                <w:color w:val="000000"/>
                <w:szCs w:val="21"/>
              </w:rPr>
            </w:pPr>
            <w:r>
              <w:rPr>
                <w:rFonts w:hint="eastAsia" w:ascii="宋体" w:hAnsi="宋体" w:cs="宋体"/>
                <w:color w:val="000000"/>
                <w:kern w:val="0"/>
                <w:szCs w:val="21"/>
              </w:rPr>
              <w:t>南通G204九华镇</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2ED757">
            <w:pPr>
              <w:widowControl/>
              <w:jc w:val="center"/>
              <w:textAlignment w:val="center"/>
              <w:rPr>
                <w:rFonts w:ascii="宋体" w:hAnsi="宋体" w:cs="宋体"/>
                <w:color w:val="000000"/>
                <w:szCs w:val="21"/>
              </w:rPr>
            </w:pPr>
            <w:r>
              <w:rPr>
                <w:rFonts w:hint="eastAsia" w:ascii="宋体" w:hAnsi="宋体" w:cs="宋体"/>
                <w:color w:val="000000"/>
                <w:kern w:val="0"/>
                <w:szCs w:val="21"/>
              </w:rPr>
              <w:t>门架</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E808FA">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5D2A1B">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35070F">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5EE34487">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8D2B80">
            <w:pPr>
              <w:widowControl/>
              <w:jc w:val="center"/>
              <w:textAlignment w:val="center"/>
              <w:rPr>
                <w:rFonts w:ascii="宋体" w:hAnsi="宋体" w:cs="宋体"/>
                <w:color w:val="000000"/>
                <w:szCs w:val="21"/>
              </w:rPr>
            </w:pPr>
            <w:r>
              <w:rPr>
                <w:rFonts w:hint="eastAsia" w:ascii="宋体" w:hAnsi="宋体" w:cs="宋体"/>
                <w:color w:val="000000"/>
                <w:kern w:val="0"/>
                <w:szCs w:val="21"/>
              </w:rPr>
              <w:t>47</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BB73A3">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5E70C9">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EF54F3">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D25493">
            <w:pPr>
              <w:widowControl/>
              <w:jc w:val="center"/>
              <w:textAlignment w:val="center"/>
              <w:rPr>
                <w:rFonts w:ascii="宋体" w:hAnsi="宋体" w:cs="宋体"/>
                <w:color w:val="000000"/>
                <w:szCs w:val="21"/>
              </w:rPr>
            </w:pPr>
            <w:r>
              <w:rPr>
                <w:rFonts w:hint="eastAsia" w:ascii="宋体" w:hAnsi="宋体" w:cs="宋体"/>
                <w:color w:val="000000"/>
                <w:kern w:val="0"/>
                <w:szCs w:val="21"/>
              </w:rPr>
              <w:t>807.85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51A29C">
            <w:pPr>
              <w:widowControl/>
              <w:jc w:val="center"/>
              <w:textAlignment w:val="center"/>
              <w:rPr>
                <w:rFonts w:ascii="宋体" w:hAnsi="宋体" w:cs="宋体"/>
                <w:color w:val="000000"/>
                <w:szCs w:val="21"/>
              </w:rPr>
            </w:pPr>
            <w:r>
              <w:rPr>
                <w:rFonts w:hint="eastAsia" w:ascii="宋体" w:hAnsi="宋体" w:cs="宋体"/>
                <w:color w:val="000000"/>
                <w:kern w:val="0"/>
                <w:szCs w:val="21"/>
              </w:rPr>
              <w:t>南通G204平五线交叉口</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6A0D89">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FF53FA">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4C12E9">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1CF855">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5D84BCE0">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A38B9A">
            <w:pPr>
              <w:widowControl/>
              <w:jc w:val="center"/>
              <w:textAlignment w:val="center"/>
              <w:rPr>
                <w:rFonts w:ascii="宋体" w:hAnsi="宋体" w:cs="宋体"/>
                <w:color w:val="000000"/>
                <w:szCs w:val="21"/>
              </w:rPr>
            </w:pPr>
            <w:r>
              <w:rPr>
                <w:rFonts w:hint="eastAsia" w:ascii="宋体" w:hAnsi="宋体" w:cs="宋体"/>
                <w:color w:val="000000"/>
                <w:kern w:val="0"/>
                <w:szCs w:val="21"/>
              </w:rPr>
              <w:t>48</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70B96E">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169764">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34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7BC00D5">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56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D9F274">
            <w:pPr>
              <w:widowControl/>
              <w:jc w:val="center"/>
              <w:textAlignment w:val="center"/>
              <w:rPr>
                <w:rFonts w:ascii="宋体" w:hAnsi="宋体" w:cs="宋体"/>
                <w:color w:val="000000"/>
                <w:szCs w:val="21"/>
              </w:rPr>
            </w:pPr>
            <w:r>
              <w:rPr>
                <w:rFonts w:hint="eastAsia" w:ascii="宋体" w:hAnsi="宋体" w:cs="宋体"/>
                <w:color w:val="000000"/>
                <w:kern w:val="0"/>
                <w:szCs w:val="21"/>
              </w:rPr>
              <w:t>3275.933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5D2F08">
            <w:pPr>
              <w:widowControl/>
              <w:jc w:val="center"/>
              <w:textAlignment w:val="center"/>
              <w:rPr>
                <w:rFonts w:ascii="宋体" w:hAnsi="宋体" w:cs="宋体"/>
                <w:color w:val="000000"/>
                <w:szCs w:val="21"/>
              </w:rPr>
            </w:pPr>
            <w:r>
              <w:rPr>
                <w:rFonts w:hint="eastAsia" w:ascii="宋体" w:hAnsi="宋体" w:cs="宋体"/>
                <w:color w:val="000000"/>
                <w:kern w:val="0"/>
                <w:szCs w:val="21"/>
              </w:rPr>
              <w:t>南通G228苴镇</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1D313B">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B6F095">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90B624">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D8504A">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7795809C">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499524">
            <w:pPr>
              <w:widowControl/>
              <w:jc w:val="center"/>
              <w:textAlignment w:val="center"/>
              <w:rPr>
                <w:rFonts w:ascii="宋体" w:hAnsi="宋体" w:cs="宋体"/>
                <w:color w:val="000000"/>
                <w:szCs w:val="21"/>
              </w:rPr>
            </w:pPr>
            <w:r>
              <w:rPr>
                <w:rFonts w:hint="eastAsia" w:ascii="宋体" w:hAnsi="宋体" w:cs="宋体"/>
                <w:color w:val="000000"/>
                <w:kern w:val="0"/>
                <w:szCs w:val="21"/>
              </w:rPr>
              <w:t>49</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30082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00308D9">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57188951">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0EB6ACD6">
            <w:pPr>
              <w:widowControl/>
              <w:jc w:val="center"/>
              <w:textAlignment w:val="center"/>
              <w:rPr>
                <w:rFonts w:ascii="宋体" w:hAnsi="宋体" w:cs="宋体"/>
                <w:color w:val="000000"/>
                <w:szCs w:val="21"/>
              </w:rPr>
            </w:pPr>
            <w:r>
              <w:rPr>
                <w:rFonts w:hint="eastAsia" w:ascii="宋体" w:hAnsi="宋体" w:cs="宋体"/>
                <w:color w:val="000000"/>
                <w:kern w:val="0"/>
                <w:szCs w:val="21"/>
              </w:rPr>
              <w:t>218.38</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CAD155">
            <w:pPr>
              <w:widowControl/>
              <w:jc w:val="center"/>
              <w:textAlignment w:val="center"/>
              <w:rPr>
                <w:rFonts w:ascii="宋体" w:hAnsi="宋体" w:cs="宋体"/>
                <w:color w:val="000000"/>
                <w:szCs w:val="21"/>
              </w:rPr>
            </w:pPr>
            <w:r>
              <w:rPr>
                <w:rFonts w:hint="eastAsia" w:ascii="宋体" w:hAnsi="宋体" w:cs="宋体"/>
                <w:color w:val="000000"/>
                <w:kern w:val="0"/>
                <w:szCs w:val="21"/>
              </w:rPr>
              <w:t>南通G328焦港</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E9030D">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6A0210">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7ACCEB">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BC06AB">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6D690BB8">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C2891">
            <w:pPr>
              <w:widowControl/>
              <w:jc w:val="center"/>
              <w:textAlignment w:val="center"/>
              <w:rPr>
                <w:rFonts w:ascii="宋体" w:hAnsi="宋体" w:cs="宋体"/>
                <w:color w:val="000000"/>
                <w:szCs w:val="21"/>
              </w:rPr>
            </w:pPr>
            <w:r>
              <w:rPr>
                <w:rFonts w:hint="eastAsia" w:ascii="宋体" w:hAnsi="宋体" w:cs="宋体"/>
                <w:color w:val="000000"/>
                <w:kern w:val="0"/>
                <w:szCs w:val="21"/>
              </w:rPr>
              <w:t>50</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44A4A8">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2DFCC71A">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D514219">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796EADF">
            <w:pPr>
              <w:widowControl/>
              <w:jc w:val="center"/>
              <w:textAlignment w:val="center"/>
              <w:rPr>
                <w:rFonts w:ascii="宋体" w:hAnsi="宋体" w:cs="宋体"/>
                <w:color w:val="000000"/>
                <w:szCs w:val="21"/>
              </w:rPr>
            </w:pPr>
            <w:r>
              <w:rPr>
                <w:rFonts w:hint="eastAsia" w:ascii="宋体" w:hAnsi="宋体" w:cs="宋体"/>
                <w:color w:val="000000"/>
                <w:kern w:val="0"/>
                <w:szCs w:val="21"/>
              </w:rPr>
              <w:t>94.7</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267185">
            <w:pPr>
              <w:widowControl/>
              <w:jc w:val="center"/>
              <w:textAlignment w:val="center"/>
              <w:rPr>
                <w:rFonts w:ascii="宋体" w:hAnsi="宋体" w:cs="宋体"/>
                <w:color w:val="000000"/>
                <w:szCs w:val="21"/>
              </w:rPr>
            </w:pPr>
            <w:r>
              <w:rPr>
                <w:rFonts w:hint="eastAsia" w:ascii="宋体" w:hAnsi="宋体" w:cs="宋体"/>
                <w:color w:val="000000"/>
                <w:kern w:val="0"/>
                <w:szCs w:val="21"/>
              </w:rPr>
              <w:t>南通G345海门界</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71E649">
            <w:pPr>
              <w:widowControl/>
              <w:jc w:val="center"/>
              <w:textAlignment w:val="center"/>
              <w:rPr>
                <w:rFonts w:ascii="宋体" w:hAnsi="宋体" w:cs="宋体"/>
                <w:color w:val="000000"/>
                <w:szCs w:val="21"/>
              </w:rPr>
            </w:pPr>
            <w:r>
              <w:rPr>
                <w:rFonts w:hint="eastAsia" w:ascii="宋体" w:hAnsi="宋体" w:cs="宋体"/>
                <w:color w:val="000000"/>
                <w:kern w:val="0"/>
                <w:szCs w:val="21"/>
              </w:rPr>
              <w:t>下行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2A97DF">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17571D">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B1A3A0">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71D1FCB8">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E2F8FC">
            <w:pPr>
              <w:widowControl/>
              <w:jc w:val="center"/>
              <w:textAlignment w:val="center"/>
              <w:rPr>
                <w:rFonts w:ascii="宋体" w:hAnsi="宋体" w:cs="宋体"/>
                <w:color w:val="000000"/>
                <w:szCs w:val="21"/>
              </w:rPr>
            </w:pPr>
            <w:r>
              <w:rPr>
                <w:rFonts w:hint="eastAsia" w:ascii="宋体" w:hAnsi="宋体" w:cs="宋体"/>
                <w:color w:val="000000"/>
                <w:kern w:val="0"/>
                <w:szCs w:val="21"/>
              </w:rPr>
              <w:t>51</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EF826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308F34E">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DF75B42">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56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55EC42F">
            <w:pPr>
              <w:widowControl/>
              <w:jc w:val="center"/>
              <w:textAlignment w:val="center"/>
              <w:rPr>
                <w:rFonts w:ascii="宋体" w:hAnsi="宋体" w:cs="宋体"/>
                <w:color w:val="000000"/>
                <w:szCs w:val="21"/>
              </w:rPr>
            </w:pPr>
            <w:r>
              <w:rPr>
                <w:rFonts w:hint="eastAsia" w:ascii="宋体" w:hAnsi="宋体" w:cs="宋体"/>
                <w:color w:val="000000"/>
                <w:kern w:val="0"/>
                <w:szCs w:val="21"/>
              </w:rPr>
              <w:t>13.95</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406F7C">
            <w:pPr>
              <w:widowControl/>
              <w:jc w:val="center"/>
              <w:textAlignment w:val="center"/>
              <w:rPr>
                <w:rFonts w:ascii="宋体" w:hAnsi="宋体" w:cs="宋体"/>
                <w:color w:val="000000"/>
                <w:szCs w:val="21"/>
              </w:rPr>
            </w:pPr>
            <w:r>
              <w:rPr>
                <w:rFonts w:hint="eastAsia" w:ascii="宋体" w:hAnsi="宋体" w:cs="宋体"/>
                <w:color w:val="000000"/>
                <w:kern w:val="0"/>
                <w:szCs w:val="21"/>
              </w:rPr>
              <w:t>南通S225河口荷园村</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5EEC3A">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652937">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1910BC">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F387A1">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717409C7">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6C7BB2">
            <w:pPr>
              <w:widowControl/>
              <w:jc w:val="center"/>
              <w:textAlignment w:val="center"/>
              <w:rPr>
                <w:rFonts w:ascii="宋体" w:hAnsi="宋体" w:cs="宋体"/>
                <w:color w:val="000000"/>
                <w:szCs w:val="21"/>
              </w:rPr>
            </w:pPr>
            <w:r>
              <w:rPr>
                <w:rFonts w:hint="eastAsia" w:ascii="宋体" w:hAnsi="宋体" w:cs="宋体"/>
                <w:color w:val="000000"/>
                <w:kern w:val="0"/>
                <w:szCs w:val="21"/>
              </w:rPr>
              <w:t>52</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6BB32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69F797F3">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8C3FE6C">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5AA986B1">
            <w:pPr>
              <w:widowControl/>
              <w:jc w:val="center"/>
              <w:textAlignment w:val="center"/>
              <w:rPr>
                <w:rFonts w:ascii="宋体" w:hAnsi="宋体" w:cs="宋体"/>
                <w:color w:val="000000"/>
                <w:szCs w:val="21"/>
              </w:rPr>
            </w:pPr>
            <w:r>
              <w:rPr>
                <w:rFonts w:hint="eastAsia" w:ascii="宋体" w:hAnsi="宋体" w:cs="宋体"/>
                <w:color w:val="000000"/>
                <w:kern w:val="0"/>
                <w:szCs w:val="21"/>
              </w:rPr>
              <w:t>48.4</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45C683">
            <w:pPr>
              <w:widowControl/>
              <w:jc w:val="center"/>
              <w:textAlignment w:val="center"/>
              <w:rPr>
                <w:rFonts w:ascii="宋体" w:hAnsi="宋体" w:cs="宋体"/>
                <w:color w:val="000000"/>
                <w:szCs w:val="21"/>
              </w:rPr>
            </w:pPr>
            <w:r>
              <w:rPr>
                <w:rFonts w:hint="eastAsia" w:ascii="宋体" w:hAnsi="宋体" w:cs="宋体"/>
                <w:color w:val="000000"/>
                <w:kern w:val="0"/>
                <w:szCs w:val="21"/>
              </w:rPr>
              <w:t>南通S225石港</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6705B0">
            <w:pPr>
              <w:widowControl/>
              <w:jc w:val="center"/>
              <w:textAlignment w:val="center"/>
              <w:rPr>
                <w:rFonts w:ascii="宋体" w:hAnsi="宋体" w:cs="宋体"/>
                <w:color w:val="000000"/>
                <w:szCs w:val="21"/>
              </w:rPr>
            </w:pPr>
            <w:r>
              <w:rPr>
                <w:rFonts w:hint="eastAsia" w:ascii="宋体" w:hAnsi="宋体" w:cs="宋体"/>
                <w:color w:val="000000"/>
                <w:kern w:val="0"/>
                <w:szCs w:val="21"/>
              </w:rPr>
              <w:t>上行</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0A710C">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89E8DF">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3CEADD">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31B56139">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2F4B0C">
            <w:pPr>
              <w:widowControl/>
              <w:jc w:val="center"/>
              <w:textAlignment w:val="center"/>
              <w:rPr>
                <w:rFonts w:ascii="宋体" w:hAnsi="宋体" w:cs="宋体"/>
                <w:color w:val="000000"/>
                <w:szCs w:val="21"/>
              </w:rPr>
            </w:pPr>
            <w:r>
              <w:rPr>
                <w:rFonts w:hint="eastAsia" w:ascii="宋体" w:hAnsi="宋体" w:cs="宋体"/>
                <w:color w:val="000000"/>
                <w:kern w:val="0"/>
                <w:szCs w:val="21"/>
              </w:rPr>
              <w:t>53</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FA091B">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7A680EDB">
            <w:pPr>
              <w:widowControl/>
              <w:jc w:val="center"/>
              <w:textAlignment w:val="center"/>
              <w:rPr>
                <w:rFonts w:ascii="宋体" w:hAnsi="宋体" w:cs="宋体"/>
                <w:color w:val="000000"/>
                <w:szCs w:val="21"/>
              </w:rPr>
            </w:pPr>
            <w:r>
              <w:rPr>
                <w:rFonts w:hint="eastAsia" w:ascii="宋体" w:hAnsi="宋体" w:cs="宋体"/>
                <w:color w:val="000000"/>
                <w:kern w:val="0"/>
                <w:szCs w:val="21"/>
              </w:rPr>
              <w:t>S255</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9E41943">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56FDD0C">
            <w:pPr>
              <w:widowControl/>
              <w:jc w:val="center"/>
              <w:textAlignment w:val="center"/>
              <w:rPr>
                <w:rFonts w:ascii="宋体" w:hAnsi="宋体" w:cs="宋体"/>
                <w:color w:val="000000"/>
                <w:szCs w:val="21"/>
              </w:rPr>
            </w:pPr>
            <w:r>
              <w:rPr>
                <w:rFonts w:hint="eastAsia" w:ascii="宋体" w:hAnsi="宋体" w:cs="宋体"/>
                <w:color w:val="000000"/>
                <w:kern w:val="0"/>
                <w:szCs w:val="21"/>
              </w:rPr>
              <w:t>27.53</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08C196">
            <w:pPr>
              <w:widowControl/>
              <w:jc w:val="center"/>
              <w:textAlignment w:val="center"/>
              <w:rPr>
                <w:rFonts w:ascii="宋体" w:hAnsi="宋体" w:cs="宋体"/>
                <w:color w:val="000000"/>
                <w:szCs w:val="21"/>
              </w:rPr>
            </w:pPr>
            <w:r>
              <w:rPr>
                <w:rFonts w:hint="eastAsia" w:ascii="宋体" w:hAnsi="宋体" w:cs="宋体"/>
                <w:color w:val="000000"/>
                <w:kern w:val="0"/>
                <w:szCs w:val="21"/>
              </w:rPr>
              <w:t>南通S255汇龙</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09A98AE">
            <w:pPr>
              <w:widowControl/>
              <w:jc w:val="center"/>
              <w:textAlignment w:val="center"/>
              <w:rPr>
                <w:rFonts w:ascii="宋体" w:hAnsi="宋体" w:cs="宋体"/>
                <w:color w:val="000000"/>
                <w:szCs w:val="21"/>
              </w:rPr>
            </w:pPr>
            <w:r>
              <w:rPr>
                <w:rFonts w:hint="eastAsia" w:ascii="宋体" w:hAnsi="宋体" w:cs="宋体"/>
                <w:color w:val="000000"/>
                <w:kern w:val="0"/>
                <w:szCs w:val="21"/>
              </w:rPr>
              <w:t>门架</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087679">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FB6F33">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ED1709">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r w14:paraId="5FDA5C4F">
        <w:tblPrEx>
          <w:tblCellMar>
            <w:top w:w="0" w:type="dxa"/>
            <w:left w:w="108" w:type="dxa"/>
            <w:bottom w:w="0" w:type="dxa"/>
            <w:right w:w="108" w:type="dxa"/>
          </w:tblCellMar>
        </w:tblPrEx>
        <w:trPr>
          <w:trHeight w:val="402" w:hRule="atLeast"/>
        </w:trPr>
        <w:tc>
          <w:tcPr>
            <w:tcW w:w="24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A56258">
            <w:pPr>
              <w:widowControl/>
              <w:jc w:val="center"/>
              <w:textAlignment w:val="center"/>
              <w:rPr>
                <w:rFonts w:ascii="宋体" w:hAnsi="宋体" w:cs="宋体"/>
                <w:color w:val="000000"/>
                <w:szCs w:val="21"/>
              </w:rPr>
            </w:pPr>
            <w:r>
              <w:rPr>
                <w:rFonts w:hint="eastAsia" w:ascii="宋体" w:hAnsi="宋体" w:cs="宋体"/>
                <w:color w:val="000000"/>
                <w:kern w:val="0"/>
                <w:szCs w:val="21"/>
              </w:rPr>
              <w:t>54</w:t>
            </w:r>
          </w:p>
        </w:tc>
        <w:tc>
          <w:tcPr>
            <w:tcW w:w="34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D0803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560" w:type="pct"/>
            <w:tcBorders>
              <w:top w:val="single" w:color="000000" w:sz="4" w:space="0"/>
              <w:left w:val="single" w:color="000000" w:sz="4" w:space="0"/>
              <w:bottom w:val="single" w:color="000000" w:sz="4" w:space="0"/>
              <w:right w:val="single" w:color="000000" w:sz="4" w:space="0"/>
            </w:tcBorders>
            <w:shd w:val="clear" w:color="auto" w:fill="auto"/>
            <w:vAlign w:val="center"/>
          </w:tcPr>
          <w:p w14:paraId="4B6C836E">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34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07392913">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561" w:type="pct"/>
            <w:tcBorders>
              <w:top w:val="single" w:color="000000" w:sz="4" w:space="0"/>
              <w:left w:val="single" w:color="000000" w:sz="4" w:space="0"/>
              <w:bottom w:val="single" w:color="000000" w:sz="4" w:space="0"/>
              <w:right w:val="single" w:color="000000" w:sz="4" w:space="0"/>
            </w:tcBorders>
            <w:shd w:val="clear" w:color="auto" w:fill="auto"/>
            <w:vAlign w:val="center"/>
          </w:tcPr>
          <w:p w14:paraId="1296FAAC">
            <w:pPr>
              <w:widowControl/>
              <w:jc w:val="center"/>
              <w:textAlignment w:val="center"/>
              <w:rPr>
                <w:rFonts w:ascii="宋体" w:hAnsi="宋体" w:cs="宋体"/>
                <w:color w:val="000000"/>
                <w:szCs w:val="21"/>
              </w:rPr>
            </w:pPr>
            <w:r>
              <w:rPr>
                <w:rFonts w:hint="eastAsia" w:ascii="宋体" w:hAnsi="宋体" w:cs="宋体"/>
                <w:color w:val="000000"/>
                <w:kern w:val="0"/>
                <w:szCs w:val="21"/>
              </w:rPr>
              <w:t>22.1</w:t>
            </w:r>
          </w:p>
        </w:tc>
        <w:tc>
          <w:tcPr>
            <w:tcW w:w="962"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F1127D">
            <w:pPr>
              <w:widowControl/>
              <w:jc w:val="center"/>
              <w:textAlignment w:val="center"/>
              <w:rPr>
                <w:rFonts w:ascii="宋体" w:hAnsi="宋体" w:cs="宋体"/>
                <w:color w:val="000000"/>
                <w:szCs w:val="21"/>
              </w:rPr>
            </w:pPr>
            <w:r>
              <w:rPr>
                <w:rFonts w:hint="eastAsia" w:ascii="宋体" w:hAnsi="宋体" w:cs="宋体"/>
                <w:color w:val="000000"/>
                <w:kern w:val="0"/>
                <w:szCs w:val="21"/>
              </w:rPr>
              <w:t>南通S356大兴</w:t>
            </w:r>
          </w:p>
        </w:tc>
        <w:tc>
          <w:tcPr>
            <w:tcW w:w="328"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BABE9B">
            <w:pPr>
              <w:widowControl/>
              <w:jc w:val="center"/>
              <w:textAlignment w:val="center"/>
              <w:rPr>
                <w:rFonts w:ascii="宋体" w:hAnsi="宋体" w:cs="宋体"/>
                <w:color w:val="000000"/>
                <w:szCs w:val="21"/>
              </w:rPr>
            </w:pPr>
            <w:r>
              <w:rPr>
                <w:rFonts w:hint="eastAsia" w:ascii="宋体" w:hAnsi="宋体" w:cs="宋体"/>
                <w:color w:val="000000"/>
                <w:kern w:val="0"/>
                <w:szCs w:val="21"/>
              </w:rPr>
              <w:t>中分带</w:t>
            </w:r>
          </w:p>
        </w:tc>
        <w:tc>
          <w:tcPr>
            <w:tcW w:w="509"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D2E752">
            <w:pPr>
              <w:widowControl/>
              <w:jc w:val="center"/>
              <w:textAlignment w:val="center"/>
              <w:rPr>
                <w:rFonts w:ascii="宋体" w:hAnsi="宋体" w:cs="宋体"/>
                <w:color w:val="000000"/>
                <w:szCs w:val="21"/>
              </w:rPr>
            </w:pPr>
            <w:r>
              <w:rPr>
                <w:rFonts w:hint="eastAsia" w:ascii="宋体" w:hAnsi="宋体" w:cs="宋体"/>
                <w:color w:val="000000"/>
                <w:kern w:val="0"/>
                <w:szCs w:val="21"/>
              </w:rPr>
              <w:t>交调设备</w:t>
            </w:r>
          </w:p>
        </w:tc>
        <w:tc>
          <w:tcPr>
            <w:tcW w:w="48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584F0E">
            <w:pPr>
              <w:widowControl/>
              <w:jc w:val="center"/>
              <w:textAlignment w:val="center"/>
              <w:rPr>
                <w:rFonts w:ascii="宋体" w:hAnsi="宋体" w:cs="宋体"/>
                <w:color w:val="000000"/>
                <w:szCs w:val="21"/>
              </w:rPr>
            </w:pPr>
            <w:r>
              <w:rPr>
                <w:rFonts w:hint="eastAsia" w:ascii="宋体" w:hAnsi="宋体" w:cs="宋体"/>
                <w:color w:val="000000"/>
                <w:kern w:val="0"/>
                <w:szCs w:val="21"/>
              </w:rPr>
              <w:t>升级改造</w:t>
            </w:r>
          </w:p>
        </w:tc>
        <w:tc>
          <w:tcPr>
            <w:tcW w:w="673"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A74380">
            <w:pPr>
              <w:widowControl/>
              <w:jc w:val="center"/>
              <w:textAlignment w:val="center"/>
              <w:rPr>
                <w:rFonts w:ascii="宋体" w:hAnsi="宋体" w:cs="宋体"/>
                <w:color w:val="000000"/>
                <w:szCs w:val="21"/>
              </w:rPr>
            </w:pPr>
            <w:r>
              <w:rPr>
                <w:rFonts w:hint="eastAsia" w:ascii="宋体" w:hAnsi="宋体" w:cs="宋体"/>
                <w:color w:val="000000"/>
                <w:kern w:val="0"/>
                <w:szCs w:val="21"/>
              </w:rPr>
              <w:t>第三方检测</w:t>
            </w:r>
          </w:p>
        </w:tc>
      </w:tr>
    </w:tbl>
    <w:p w14:paraId="709784BD">
      <w:pPr>
        <w:pStyle w:val="16"/>
        <w:sectPr>
          <w:pgSz w:w="16838" w:h="11906" w:orient="landscape"/>
          <w:pgMar w:top="1418" w:right="1418" w:bottom="1247" w:left="1418" w:header="851" w:footer="680" w:gutter="0"/>
          <w:pgNumType w:fmt="decimalFullWidth"/>
          <w:cols w:space="720" w:num="1"/>
          <w:docGrid w:linePitch="312" w:charSpace="0"/>
        </w:sectPr>
      </w:pPr>
    </w:p>
    <w:p w14:paraId="4174560D">
      <w:pPr>
        <w:jc w:val="center"/>
        <w:rPr>
          <w:rFonts w:ascii="Garamond" w:hAnsi="Garamond" w:cs="宋体"/>
          <w:color w:val="000000" w:themeColor="text1"/>
          <w:kern w:val="0"/>
          <w:sz w:val="24"/>
          <w14:textFill>
            <w14:solidFill>
              <w14:schemeClr w14:val="tx1"/>
            </w14:solidFill>
          </w14:textFill>
        </w:rPr>
      </w:pPr>
      <w:r>
        <w:rPr>
          <w:rFonts w:ascii="Garamond" w:hAnsi="Garamond" w:cs="宋体"/>
          <w:color w:val="000000" w:themeColor="text1"/>
          <w:kern w:val="0"/>
          <w:sz w:val="24"/>
          <w14:textFill>
            <w14:solidFill>
              <w14:schemeClr w14:val="tx1"/>
            </w14:solidFill>
          </w14:textFill>
        </w:rPr>
        <w:t>已建交调设施数据质量期间核查点位一览表</w:t>
      </w:r>
    </w:p>
    <w:p w14:paraId="1EEF4BE8"/>
    <w:tbl>
      <w:tblPr>
        <w:tblStyle w:val="45"/>
        <w:tblW w:w="4998" w:type="pct"/>
        <w:tblInd w:w="0" w:type="dxa"/>
        <w:tblLayout w:type="autofit"/>
        <w:tblCellMar>
          <w:top w:w="0" w:type="dxa"/>
          <w:left w:w="108" w:type="dxa"/>
          <w:bottom w:w="0" w:type="dxa"/>
          <w:right w:w="108" w:type="dxa"/>
        </w:tblCellMar>
      </w:tblPr>
      <w:tblGrid>
        <w:gridCol w:w="638"/>
        <w:gridCol w:w="846"/>
        <w:gridCol w:w="1068"/>
        <w:gridCol w:w="798"/>
        <w:gridCol w:w="1250"/>
        <w:gridCol w:w="3051"/>
        <w:gridCol w:w="2530"/>
        <w:gridCol w:w="1325"/>
        <w:gridCol w:w="1372"/>
        <w:gridCol w:w="1334"/>
      </w:tblGrid>
      <w:tr w14:paraId="39147374">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720E599">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序号</w:t>
            </w:r>
          </w:p>
        </w:tc>
        <w:tc>
          <w:tcPr>
            <w:tcW w:w="290"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436E4F1F">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属地</w:t>
            </w:r>
          </w:p>
        </w:tc>
        <w:tc>
          <w:tcPr>
            <w:tcW w:w="4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BC0180F">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资金来源</w:t>
            </w:r>
          </w:p>
        </w:tc>
        <w:tc>
          <w:tcPr>
            <w:tcW w:w="306"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086A7F0">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路线</w:t>
            </w:r>
          </w:p>
        </w:tc>
        <w:tc>
          <w:tcPr>
            <w:tcW w:w="46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1F3DB66C">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桩号</w:t>
            </w:r>
          </w:p>
        </w:tc>
        <w:tc>
          <w:tcPr>
            <w:tcW w:w="87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5A0DAF2">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站点名称</w:t>
            </w:r>
          </w:p>
        </w:tc>
        <w:tc>
          <w:tcPr>
            <w:tcW w:w="915"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366740DE">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站点编码</w:t>
            </w:r>
          </w:p>
        </w:tc>
        <w:tc>
          <w:tcPr>
            <w:tcW w:w="49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234A17DD">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设备等级</w:t>
            </w:r>
          </w:p>
        </w:tc>
        <w:tc>
          <w:tcPr>
            <w:tcW w:w="501" w:type="pct"/>
            <w:tcBorders>
              <w:top w:val="single" w:color="000000" w:sz="4" w:space="0"/>
              <w:left w:val="single" w:color="000000" w:sz="4" w:space="0"/>
              <w:bottom w:val="single" w:color="000000" w:sz="4" w:space="0"/>
              <w:right w:val="single" w:color="000000" w:sz="4" w:space="0"/>
            </w:tcBorders>
            <w:shd w:val="clear" w:color="auto" w:fill="auto"/>
            <w:noWrap/>
            <w:vAlign w:val="center"/>
          </w:tcPr>
          <w:p w14:paraId="7FB128AA">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设备类型</w:t>
            </w:r>
          </w:p>
        </w:tc>
        <w:tc>
          <w:tcPr>
            <w:tcW w:w="501" w:type="pct"/>
            <w:tcBorders>
              <w:top w:val="nil"/>
              <w:left w:val="single" w:color="000000" w:sz="4" w:space="0"/>
              <w:bottom w:val="nil"/>
              <w:right w:val="single" w:color="000000" w:sz="4" w:space="0"/>
            </w:tcBorders>
            <w:shd w:val="clear" w:color="auto" w:fill="auto"/>
            <w:noWrap/>
            <w:vAlign w:val="center"/>
          </w:tcPr>
          <w:p w14:paraId="52DF6AB3">
            <w:pPr>
              <w:widowControl/>
              <w:jc w:val="center"/>
              <w:textAlignment w:val="center"/>
              <w:rPr>
                <w:rFonts w:ascii="宋体" w:hAnsi="宋体" w:cs="宋体"/>
                <w:b/>
                <w:bCs/>
                <w:color w:val="000000"/>
                <w:szCs w:val="21"/>
              </w:rPr>
            </w:pPr>
            <w:r>
              <w:rPr>
                <w:rFonts w:hint="eastAsia" w:ascii="宋体" w:hAnsi="宋体" w:cs="宋体"/>
                <w:b/>
                <w:bCs/>
                <w:color w:val="000000"/>
                <w:kern w:val="0"/>
                <w:szCs w:val="21"/>
              </w:rPr>
              <w:t>备注</w:t>
            </w:r>
          </w:p>
        </w:tc>
      </w:tr>
      <w:tr w14:paraId="44305450">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1A3008">
            <w:pPr>
              <w:widowControl/>
              <w:jc w:val="center"/>
              <w:textAlignment w:val="center"/>
              <w:rPr>
                <w:rFonts w:ascii="宋体" w:hAnsi="宋体" w:cs="宋体"/>
                <w:color w:val="000000"/>
                <w:szCs w:val="21"/>
              </w:rPr>
            </w:pPr>
            <w:r>
              <w:rPr>
                <w:rFonts w:hint="eastAsia" w:ascii="宋体" w:hAnsi="宋体" w:cs="宋体"/>
                <w:color w:val="000000"/>
                <w:kern w:val="0"/>
                <w:szCs w:val="21"/>
              </w:rPr>
              <w:t>1</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9DAD8A">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A4DB91">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71C67E">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ABBE87">
            <w:pPr>
              <w:widowControl/>
              <w:jc w:val="center"/>
              <w:textAlignment w:val="center"/>
              <w:rPr>
                <w:rFonts w:ascii="宋体" w:hAnsi="宋体" w:cs="宋体"/>
                <w:color w:val="000000"/>
                <w:szCs w:val="21"/>
              </w:rPr>
            </w:pPr>
            <w:r>
              <w:rPr>
                <w:rFonts w:hint="eastAsia" w:ascii="宋体" w:hAnsi="宋体" w:cs="宋体"/>
                <w:color w:val="000000"/>
                <w:kern w:val="0"/>
                <w:szCs w:val="21"/>
              </w:rPr>
              <w:t>724.6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AA1E2">
            <w:pPr>
              <w:widowControl/>
              <w:jc w:val="center"/>
              <w:textAlignment w:val="center"/>
              <w:rPr>
                <w:rFonts w:ascii="宋体" w:hAnsi="宋体" w:cs="宋体"/>
                <w:color w:val="000000"/>
                <w:szCs w:val="21"/>
              </w:rPr>
            </w:pPr>
            <w:r>
              <w:rPr>
                <w:rFonts w:hint="eastAsia" w:ascii="宋体" w:hAnsi="宋体" w:cs="宋体"/>
                <w:color w:val="000000"/>
                <w:kern w:val="0"/>
                <w:szCs w:val="21"/>
              </w:rPr>
              <w:t>南通G204盐城交界</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C8E9CF">
            <w:pPr>
              <w:widowControl/>
              <w:jc w:val="center"/>
              <w:textAlignment w:val="center"/>
              <w:rPr>
                <w:rFonts w:ascii="宋体" w:hAnsi="宋体" w:cs="宋体"/>
                <w:color w:val="000000"/>
                <w:szCs w:val="21"/>
              </w:rPr>
            </w:pPr>
            <w:r>
              <w:rPr>
                <w:rFonts w:hint="eastAsia" w:ascii="宋体" w:hAnsi="宋体" w:cs="宋体"/>
                <w:color w:val="000000"/>
                <w:kern w:val="0"/>
                <w:szCs w:val="21"/>
              </w:rPr>
              <w:t>G204L181320685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611968">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7334D8">
            <w:pPr>
              <w:widowControl/>
              <w:jc w:val="center"/>
              <w:textAlignment w:val="center"/>
              <w:rPr>
                <w:rFonts w:ascii="宋体" w:hAnsi="宋体" w:cs="宋体"/>
                <w:color w:val="000000"/>
                <w:szCs w:val="21"/>
              </w:rPr>
            </w:pPr>
            <w:r>
              <w:rPr>
                <w:rFonts w:hint="eastAsia" w:ascii="宋体" w:hAnsi="宋体" w:cs="宋体"/>
                <w:color w:val="000000"/>
                <w:kern w:val="0"/>
                <w:szCs w:val="21"/>
              </w:rPr>
              <w:t>激光雷达</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2FD012">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458A546">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8DEADD">
            <w:pPr>
              <w:widowControl/>
              <w:jc w:val="center"/>
              <w:textAlignment w:val="center"/>
              <w:rPr>
                <w:rFonts w:ascii="宋体" w:hAnsi="宋体" w:cs="宋体"/>
                <w:color w:val="000000"/>
                <w:szCs w:val="21"/>
              </w:rPr>
            </w:pPr>
            <w:r>
              <w:rPr>
                <w:rFonts w:hint="eastAsia" w:ascii="宋体" w:hAnsi="宋体" w:cs="宋体"/>
                <w:color w:val="000000"/>
                <w:kern w:val="0"/>
                <w:szCs w:val="21"/>
              </w:rPr>
              <w:t>2</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562346">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8CBA83">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A014F3">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CE6D41">
            <w:pPr>
              <w:widowControl/>
              <w:jc w:val="center"/>
              <w:textAlignment w:val="center"/>
              <w:rPr>
                <w:rFonts w:ascii="宋体" w:hAnsi="宋体" w:cs="宋体"/>
                <w:color w:val="000000"/>
                <w:szCs w:val="21"/>
              </w:rPr>
            </w:pPr>
            <w:r>
              <w:rPr>
                <w:rFonts w:hint="eastAsia" w:ascii="宋体" w:hAnsi="宋体" w:cs="宋体"/>
                <w:color w:val="000000"/>
                <w:kern w:val="0"/>
                <w:szCs w:val="21"/>
              </w:rPr>
              <w:t>769.47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27E2FE6">
            <w:pPr>
              <w:widowControl/>
              <w:jc w:val="center"/>
              <w:textAlignment w:val="center"/>
              <w:rPr>
                <w:rFonts w:ascii="宋体" w:hAnsi="宋体" w:cs="宋体"/>
                <w:color w:val="000000"/>
                <w:szCs w:val="21"/>
              </w:rPr>
            </w:pPr>
            <w:r>
              <w:rPr>
                <w:rFonts w:hint="eastAsia" w:ascii="宋体" w:hAnsi="宋体" w:cs="宋体"/>
                <w:color w:val="000000"/>
                <w:kern w:val="0"/>
                <w:szCs w:val="21"/>
              </w:rPr>
              <w:t>南通G204如皋服务区</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4A47F0">
            <w:pPr>
              <w:widowControl/>
              <w:jc w:val="center"/>
              <w:textAlignment w:val="center"/>
              <w:rPr>
                <w:rFonts w:ascii="宋体" w:hAnsi="宋体" w:cs="宋体"/>
                <w:color w:val="000000"/>
                <w:szCs w:val="21"/>
              </w:rPr>
            </w:pPr>
            <w:r>
              <w:rPr>
                <w:rFonts w:hint="eastAsia" w:ascii="宋体" w:hAnsi="宋体" w:cs="宋体"/>
                <w:color w:val="000000"/>
                <w:kern w:val="0"/>
                <w:szCs w:val="21"/>
              </w:rPr>
              <w:t>G204L206320682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378CD6">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00A6A7">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67B1DE">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0F2572F0">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5A2375">
            <w:pPr>
              <w:widowControl/>
              <w:jc w:val="center"/>
              <w:textAlignment w:val="center"/>
              <w:rPr>
                <w:rFonts w:ascii="宋体" w:hAnsi="宋体" w:cs="宋体"/>
                <w:color w:val="000000"/>
                <w:szCs w:val="21"/>
              </w:rPr>
            </w:pPr>
            <w:r>
              <w:rPr>
                <w:rFonts w:hint="eastAsia" w:ascii="宋体" w:hAnsi="宋体" w:cs="宋体"/>
                <w:color w:val="000000"/>
                <w:kern w:val="0"/>
                <w:szCs w:val="21"/>
              </w:rPr>
              <w:t>3</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6527BF">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B69C2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17F7FE">
            <w:pPr>
              <w:widowControl/>
              <w:jc w:val="center"/>
              <w:textAlignment w:val="center"/>
              <w:rPr>
                <w:rFonts w:ascii="宋体" w:hAnsi="宋体" w:cs="宋体"/>
                <w:color w:val="000000"/>
                <w:szCs w:val="21"/>
              </w:rPr>
            </w:pPr>
            <w:r>
              <w:rPr>
                <w:rFonts w:hint="eastAsia" w:ascii="宋体" w:hAnsi="宋体" w:cs="宋体"/>
                <w:color w:val="000000"/>
                <w:kern w:val="0"/>
                <w:szCs w:val="21"/>
              </w:rPr>
              <w:t>G204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28C47C">
            <w:pPr>
              <w:widowControl/>
              <w:jc w:val="center"/>
              <w:textAlignment w:val="center"/>
              <w:rPr>
                <w:rFonts w:ascii="宋体" w:hAnsi="宋体" w:cs="宋体"/>
                <w:color w:val="000000"/>
                <w:szCs w:val="21"/>
              </w:rPr>
            </w:pPr>
            <w:r>
              <w:rPr>
                <w:rFonts w:hint="eastAsia" w:ascii="宋体" w:hAnsi="宋体" w:cs="宋体"/>
                <w:color w:val="000000"/>
                <w:kern w:val="0"/>
                <w:szCs w:val="21"/>
              </w:rPr>
              <w:t>808.76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4B018D">
            <w:pPr>
              <w:widowControl/>
              <w:jc w:val="center"/>
              <w:textAlignment w:val="center"/>
              <w:rPr>
                <w:rFonts w:ascii="宋体" w:hAnsi="宋体" w:cs="宋体"/>
                <w:color w:val="000000"/>
                <w:szCs w:val="21"/>
              </w:rPr>
            </w:pPr>
            <w:r>
              <w:rPr>
                <w:rFonts w:hint="eastAsia" w:ascii="宋体" w:hAnsi="宋体" w:cs="宋体"/>
                <w:color w:val="000000"/>
                <w:kern w:val="0"/>
                <w:szCs w:val="21"/>
              </w:rPr>
              <w:t>南通G204九圩港大桥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F485D0">
            <w:pPr>
              <w:widowControl/>
              <w:jc w:val="center"/>
              <w:textAlignment w:val="center"/>
              <w:rPr>
                <w:rFonts w:ascii="宋体" w:hAnsi="宋体" w:cs="宋体"/>
                <w:color w:val="000000"/>
                <w:szCs w:val="21"/>
              </w:rPr>
            </w:pPr>
            <w:r>
              <w:rPr>
                <w:rFonts w:hint="eastAsia" w:ascii="宋体" w:hAnsi="宋体" w:cs="宋体"/>
                <w:color w:val="000000"/>
                <w:kern w:val="0"/>
                <w:szCs w:val="21"/>
              </w:rPr>
              <w:t>G204L231320612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F99251">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5708F2">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75FFF5">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30DDB4C">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92E90D">
            <w:pPr>
              <w:widowControl/>
              <w:jc w:val="center"/>
              <w:textAlignment w:val="center"/>
              <w:rPr>
                <w:rFonts w:ascii="宋体" w:hAnsi="宋体" w:cs="宋体"/>
                <w:color w:val="000000"/>
                <w:szCs w:val="21"/>
              </w:rPr>
            </w:pPr>
            <w:r>
              <w:rPr>
                <w:rFonts w:hint="eastAsia" w:ascii="宋体" w:hAnsi="宋体" w:cs="宋体"/>
                <w:color w:val="000000"/>
                <w:kern w:val="0"/>
                <w:szCs w:val="21"/>
              </w:rPr>
              <w:t>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B658B3">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DA3E1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2C2B7C">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BE8F0B">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3236.200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7E69A">
            <w:pPr>
              <w:widowControl/>
              <w:jc w:val="center"/>
              <w:textAlignment w:val="center"/>
              <w:rPr>
                <w:rFonts w:ascii="宋体" w:hAnsi="宋体" w:cs="宋体"/>
                <w:color w:val="000000"/>
                <w:szCs w:val="21"/>
              </w:rPr>
            </w:pPr>
            <w:r>
              <w:rPr>
                <w:rFonts w:hint="eastAsia" w:ascii="宋体" w:hAnsi="宋体" w:cs="宋体"/>
                <w:color w:val="000000"/>
                <w:kern w:val="0"/>
                <w:szCs w:val="21"/>
              </w:rPr>
              <w:t>南通G228盐城交界</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302E85">
            <w:pPr>
              <w:widowControl/>
              <w:jc w:val="center"/>
              <w:textAlignment w:val="center"/>
              <w:rPr>
                <w:rFonts w:ascii="宋体" w:hAnsi="宋体" w:cs="宋体"/>
                <w:color w:val="000000"/>
                <w:szCs w:val="21"/>
              </w:rPr>
            </w:pPr>
            <w:r>
              <w:rPr>
                <w:rFonts w:hint="eastAsia" w:ascii="宋体" w:hAnsi="宋体" w:cs="宋体"/>
                <w:color w:val="000000"/>
                <w:kern w:val="0"/>
                <w:szCs w:val="21"/>
              </w:rPr>
              <w:t>G228L109320685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70D13D">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3F3852">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D20F6A">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6BE2F2E">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234A61">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9765FB">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DB297D">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98E850">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B6286A">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3255.000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E88D78">
            <w:pPr>
              <w:widowControl/>
              <w:jc w:val="center"/>
              <w:textAlignment w:val="center"/>
              <w:rPr>
                <w:rFonts w:ascii="宋体" w:hAnsi="宋体" w:cs="宋体"/>
                <w:color w:val="000000"/>
                <w:szCs w:val="21"/>
              </w:rPr>
            </w:pPr>
            <w:r>
              <w:rPr>
                <w:rFonts w:hint="eastAsia" w:ascii="宋体" w:hAnsi="宋体" w:cs="宋体"/>
                <w:color w:val="000000"/>
                <w:kern w:val="0"/>
                <w:szCs w:val="21"/>
              </w:rPr>
              <w:t>南通G228小洋口</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D7F276">
            <w:pPr>
              <w:widowControl/>
              <w:jc w:val="center"/>
              <w:textAlignment w:val="center"/>
              <w:rPr>
                <w:rFonts w:ascii="宋体" w:hAnsi="宋体" w:cs="宋体"/>
                <w:color w:val="000000"/>
                <w:szCs w:val="21"/>
              </w:rPr>
            </w:pPr>
            <w:r>
              <w:rPr>
                <w:rFonts w:hint="eastAsia" w:ascii="宋体" w:hAnsi="宋体" w:cs="宋体"/>
                <w:color w:val="000000"/>
                <w:kern w:val="0"/>
                <w:szCs w:val="21"/>
              </w:rPr>
              <w:t>G228L103320623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C57174">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689CA74">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1B936F">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DC0B15C">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502C46">
            <w:pPr>
              <w:widowControl/>
              <w:jc w:val="center"/>
              <w:textAlignment w:val="center"/>
              <w:rPr>
                <w:rFonts w:ascii="宋体" w:hAnsi="宋体" w:cs="宋体"/>
                <w:color w:val="000000"/>
                <w:szCs w:val="21"/>
              </w:rPr>
            </w:pPr>
            <w:r>
              <w:rPr>
                <w:rFonts w:hint="eastAsia" w:ascii="宋体" w:hAnsi="宋体" w:cs="宋体"/>
                <w:color w:val="000000"/>
                <w:kern w:val="0"/>
                <w:szCs w:val="21"/>
              </w:rPr>
              <w:t>6</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EA2683">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652DF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408F0C">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B027E7">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3285.750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2CBF70">
            <w:pPr>
              <w:widowControl/>
              <w:jc w:val="center"/>
              <w:textAlignment w:val="center"/>
              <w:rPr>
                <w:rFonts w:ascii="宋体" w:hAnsi="宋体" w:cs="宋体"/>
                <w:color w:val="000000"/>
                <w:szCs w:val="21"/>
              </w:rPr>
            </w:pPr>
            <w:r>
              <w:rPr>
                <w:rFonts w:hint="eastAsia" w:ascii="宋体" w:hAnsi="宋体" w:cs="宋体"/>
                <w:color w:val="000000"/>
                <w:kern w:val="0"/>
                <w:szCs w:val="21"/>
              </w:rPr>
              <w:t>南通G228黄竹园村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895D4D">
            <w:pPr>
              <w:widowControl/>
              <w:jc w:val="center"/>
              <w:textAlignment w:val="center"/>
              <w:rPr>
                <w:rFonts w:ascii="宋体" w:hAnsi="宋体" w:cs="宋体"/>
                <w:color w:val="000000"/>
                <w:szCs w:val="21"/>
              </w:rPr>
            </w:pPr>
            <w:r>
              <w:rPr>
                <w:rFonts w:hint="eastAsia" w:ascii="宋体" w:hAnsi="宋体" w:cs="宋体"/>
                <w:color w:val="000000"/>
                <w:kern w:val="0"/>
                <w:szCs w:val="21"/>
              </w:rPr>
              <w:t>G228L104320623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E5FDA0">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DF9789">
            <w:pPr>
              <w:widowControl/>
              <w:jc w:val="center"/>
              <w:textAlignment w:val="center"/>
              <w:rPr>
                <w:rFonts w:ascii="宋体" w:hAnsi="宋体" w:cs="宋体"/>
                <w:color w:val="000000"/>
                <w:szCs w:val="21"/>
              </w:rPr>
            </w:pPr>
            <w:r>
              <w:rPr>
                <w:rFonts w:hint="eastAsia" w:ascii="宋体" w:hAnsi="宋体" w:cs="宋体"/>
                <w:color w:val="000000"/>
                <w:kern w:val="0"/>
                <w:szCs w:val="21"/>
              </w:rPr>
              <w:t>超声波+微波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0C0253">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1D3A80B">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553293">
            <w:pPr>
              <w:widowControl/>
              <w:jc w:val="center"/>
              <w:textAlignment w:val="center"/>
              <w:rPr>
                <w:rFonts w:ascii="宋体" w:hAnsi="宋体" w:cs="宋体"/>
                <w:color w:val="000000"/>
                <w:szCs w:val="21"/>
              </w:rPr>
            </w:pPr>
            <w:r>
              <w:rPr>
                <w:rFonts w:hint="eastAsia" w:ascii="宋体" w:hAnsi="宋体" w:cs="宋体"/>
                <w:color w:val="000000"/>
                <w:kern w:val="0"/>
                <w:szCs w:val="21"/>
              </w:rPr>
              <w:t>7</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F7D1F0">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14DA01">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C4E021">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C18C6D">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3303.970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35A98C">
            <w:pPr>
              <w:widowControl/>
              <w:jc w:val="center"/>
              <w:textAlignment w:val="center"/>
              <w:rPr>
                <w:rFonts w:ascii="宋体" w:hAnsi="宋体" w:cs="宋体"/>
                <w:color w:val="000000"/>
                <w:szCs w:val="21"/>
              </w:rPr>
            </w:pPr>
            <w:r>
              <w:rPr>
                <w:rFonts w:hint="eastAsia" w:ascii="宋体" w:hAnsi="宋体" w:cs="宋体"/>
                <w:color w:val="000000"/>
                <w:kern w:val="0"/>
                <w:szCs w:val="21"/>
              </w:rPr>
              <w:t>南通G228如东通州界</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E27136">
            <w:pPr>
              <w:widowControl/>
              <w:jc w:val="center"/>
              <w:textAlignment w:val="center"/>
              <w:rPr>
                <w:rFonts w:ascii="宋体" w:hAnsi="宋体" w:cs="宋体"/>
                <w:color w:val="000000"/>
                <w:szCs w:val="21"/>
              </w:rPr>
            </w:pPr>
            <w:r>
              <w:rPr>
                <w:rFonts w:hint="eastAsia" w:ascii="宋体" w:hAnsi="宋体" w:cs="宋体"/>
                <w:color w:val="000000"/>
                <w:kern w:val="0"/>
                <w:szCs w:val="21"/>
              </w:rPr>
              <w:t>G228L105320623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BA2296">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A95C1B">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A65F4B">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04C02ABE">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D07C3D">
            <w:pPr>
              <w:widowControl/>
              <w:jc w:val="center"/>
              <w:textAlignment w:val="center"/>
              <w:rPr>
                <w:rFonts w:ascii="宋体" w:hAnsi="宋体" w:cs="宋体"/>
                <w:color w:val="000000"/>
                <w:szCs w:val="21"/>
              </w:rPr>
            </w:pPr>
            <w:r>
              <w:rPr>
                <w:rFonts w:hint="eastAsia" w:ascii="宋体" w:hAnsi="宋体" w:cs="宋体"/>
                <w:color w:val="000000"/>
                <w:kern w:val="0"/>
                <w:szCs w:val="21"/>
              </w:rPr>
              <w:t>8</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6418D7">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F8C4F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26B5E1">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C1597C">
            <w:pPr>
              <w:widowControl/>
              <w:jc w:val="center"/>
              <w:textAlignment w:val="center"/>
              <w:rPr>
                <w:rFonts w:ascii="宋体" w:hAnsi="宋体" w:cs="宋体"/>
                <w:color w:val="000000"/>
                <w:szCs w:val="21"/>
              </w:rPr>
            </w:pPr>
            <w:r>
              <w:rPr>
                <w:rFonts w:hint="eastAsia" w:ascii="宋体" w:hAnsi="宋体" w:cs="宋体"/>
                <w:color w:val="000000"/>
                <w:kern w:val="0"/>
                <w:szCs w:val="21"/>
              </w:rPr>
              <w:t>3311.75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0F171B">
            <w:pPr>
              <w:widowControl/>
              <w:jc w:val="center"/>
              <w:textAlignment w:val="center"/>
              <w:rPr>
                <w:rFonts w:ascii="宋体" w:hAnsi="宋体" w:cs="宋体"/>
                <w:color w:val="000000"/>
                <w:szCs w:val="21"/>
              </w:rPr>
            </w:pPr>
            <w:r>
              <w:rPr>
                <w:rFonts w:hint="eastAsia" w:ascii="宋体" w:hAnsi="宋体" w:cs="宋体"/>
                <w:color w:val="000000"/>
                <w:kern w:val="0"/>
                <w:szCs w:val="21"/>
              </w:rPr>
              <w:t>南通G228十总</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7BE613">
            <w:pPr>
              <w:widowControl/>
              <w:jc w:val="center"/>
              <w:textAlignment w:val="center"/>
              <w:rPr>
                <w:rFonts w:ascii="宋体" w:hAnsi="宋体" w:cs="宋体"/>
                <w:color w:val="000000"/>
                <w:szCs w:val="21"/>
              </w:rPr>
            </w:pPr>
            <w:r>
              <w:rPr>
                <w:rFonts w:hint="eastAsia" w:ascii="宋体" w:hAnsi="宋体" w:cs="宋体"/>
                <w:color w:val="000000"/>
                <w:kern w:val="0"/>
                <w:szCs w:val="21"/>
              </w:rPr>
              <w:t>G228L101320612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83B167">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093582">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63639B">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268074B">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DF7EFB">
            <w:pPr>
              <w:widowControl/>
              <w:jc w:val="center"/>
              <w:textAlignment w:val="center"/>
              <w:rPr>
                <w:rFonts w:ascii="宋体" w:hAnsi="宋体" w:cs="宋体"/>
                <w:color w:val="000000"/>
                <w:szCs w:val="21"/>
              </w:rPr>
            </w:pPr>
            <w:r>
              <w:rPr>
                <w:rFonts w:hint="eastAsia" w:ascii="宋体" w:hAnsi="宋体" w:cs="宋体"/>
                <w:color w:val="000000"/>
                <w:kern w:val="0"/>
                <w:szCs w:val="21"/>
              </w:rPr>
              <w:t>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98997A">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C32D7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C360DB">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976720">
            <w:pPr>
              <w:widowControl/>
              <w:jc w:val="center"/>
              <w:textAlignment w:val="center"/>
              <w:rPr>
                <w:rFonts w:ascii="宋体" w:hAnsi="宋体" w:cs="宋体"/>
                <w:color w:val="000000"/>
                <w:szCs w:val="21"/>
              </w:rPr>
            </w:pPr>
            <w:r>
              <w:rPr>
                <w:rFonts w:hint="eastAsia" w:ascii="宋体" w:hAnsi="宋体" w:cs="宋体"/>
                <w:color w:val="000000"/>
                <w:kern w:val="0"/>
                <w:szCs w:val="21"/>
              </w:rPr>
              <w:t>3328.2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00A01D">
            <w:pPr>
              <w:widowControl/>
              <w:jc w:val="center"/>
              <w:textAlignment w:val="center"/>
              <w:rPr>
                <w:rFonts w:ascii="宋体" w:hAnsi="宋体" w:cs="宋体"/>
                <w:color w:val="000000"/>
                <w:szCs w:val="21"/>
              </w:rPr>
            </w:pPr>
            <w:r>
              <w:rPr>
                <w:rFonts w:hint="eastAsia" w:ascii="宋体" w:hAnsi="宋体" w:cs="宋体"/>
                <w:color w:val="000000"/>
                <w:kern w:val="0"/>
                <w:szCs w:val="21"/>
              </w:rPr>
              <w:t>南通G228二甲</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F57601">
            <w:pPr>
              <w:widowControl/>
              <w:jc w:val="center"/>
              <w:textAlignment w:val="center"/>
              <w:rPr>
                <w:rFonts w:ascii="宋体" w:hAnsi="宋体" w:cs="宋体"/>
                <w:color w:val="000000"/>
                <w:szCs w:val="21"/>
              </w:rPr>
            </w:pPr>
            <w:r>
              <w:rPr>
                <w:rFonts w:hint="eastAsia" w:ascii="宋体" w:hAnsi="宋体" w:cs="宋体"/>
                <w:color w:val="000000"/>
                <w:kern w:val="0"/>
                <w:szCs w:val="21"/>
              </w:rPr>
              <w:t>G228L110320612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9A5693F">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BECD43">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7FF087">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40C0817">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4B59BA">
            <w:pPr>
              <w:widowControl/>
              <w:jc w:val="center"/>
              <w:textAlignment w:val="center"/>
              <w:rPr>
                <w:rFonts w:ascii="宋体" w:hAnsi="宋体" w:cs="宋体"/>
                <w:color w:val="000000"/>
                <w:szCs w:val="21"/>
              </w:rPr>
            </w:pPr>
            <w:r>
              <w:rPr>
                <w:rFonts w:hint="eastAsia" w:ascii="宋体" w:hAnsi="宋体" w:cs="宋体"/>
                <w:color w:val="000000"/>
                <w:kern w:val="0"/>
                <w:szCs w:val="21"/>
              </w:rPr>
              <w:t>10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76E713">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3088F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261D7">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9C1615">
            <w:pPr>
              <w:widowControl/>
              <w:jc w:val="center"/>
              <w:textAlignment w:val="center"/>
              <w:rPr>
                <w:rFonts w:ascii="宋体" w:hAnsi="宋体" w:cs="宋体"/>
                <w:color w:val="000000"/>
                <w:szCs w:val="21"/>
              </w:rPr>
            </w:pPr>
            <w:r>
              <w:rPr>
                <w:rFonts w:hint="eastAsia" w:ascii="宋体" w:hAnsi="宋体" w:cs="宋体"/>
                <w:color w:val="000000"/>
                <w:kern w:val="0"/>
                <w:szCs w:val="21"/>
              </w:rPr>
              <w:t>3344.67</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716986">
            <w:pPr>
              <w:widowControl/>
              <w:jc w:val="center"/>
              <w:textAlignment w:val="center"/>
              <w:rPr>
                <w:rFonts w:ascii="宋体" w:hAnsi="宋体" w:cs="宋体"/>
                <w:color w:val="000000"/>
                <w:szCs w:val="21"/>
              </w:rPr>
            </w:pPr>
            <w:r>
              <w:rPr>
                <w:rFonts w:hint="eastAsia" w:ascii="宋体" w:hAnsi="宋体" w:cs="宋体"/>
                <w:color w:val="000000"/>
                <w:kern w:val="0"/>
                <w:szCs w:val="21"/>
              </w:rPr>
              <w:t>南通G228叠石桥家纺园</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C81853">
            <w:pPr>
              <w:widowControl/>
              <w:jc w:val="center"/>
              <w:textAlignment w:val="center"/>
              <w:rPr>
                <w:rFonts w:ascii="宋体" w:hAnsi="宋体" w:cs="宋体"/>
                <w:color w:val="000000"/>
                <w:szCs w:val="21"/>
              </w:rPr>
            </w:pPr>
            <w:r>
              <w:rPr>
                <w:rFonts w:hint="eastAsia" w:ascii="宋体" w:hAnsi="宋体" w:cs="宋体"/>
                <w:color w:val="000000"/>
                <w:kern w:val="0"/>
                <w:szCs w:val="21"/>
              </w:rPr>
              <w:t>G228L106320684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F8D255">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79A2AE">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43DC4C">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2EE042A">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1DF82E">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03D62B">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15D0A6">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2B6A922">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3A3FD">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3360.725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D791E3">
            <w:pPr>
              <w:widowControl/>
              <w:jc w:val="center"/>
              <w:textAlignment w:val="center"/>
              <w:rPr>
                <w:rFonts w:ascii="宋体" w:hAnsi="宋体" w:cs="宋体"/>
                <w:color w:val="000000"/>
                <w:szCs w:val="21"/>
              </w:rPr>
            </w:pPr>
            <w:r>
              <w:rPr>
                <w:rFonts w:hint="eastAsia" w:ascii="宋体" w:hAnsi="宋体" w:cs="宋体"/>
                <w:color w:val="000000"/>
                <w:kern w:val="0"/>
                <w:szCs w:val="21"/>
              </w:rPr>
              <w:t>南通G228大洪镇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C98B2E">
            <w:pPr>
              <w:widowControl/>
              <w:jc w:val="center"/>
              <w:textAlignment w:val="center"/>
              <w:rPr>
                <w:rFonts w:ascii="宋体" w:hAnsi="宋体" w:cs="宋体"/>
                <w:color w:val="000000"/>
                <w:szCs w:val="21"/>
              </w:rPr>
            </w:pPr>
            <w:r>
              <w:rPr>
                <w:rFonts w:hint="eastAsia" w:ascii="宋体" w:hAnsi="宋体" w:cs="宋体"/>
                <w:color w:val="000000"/>
                <w:kern w:val="0"/>
                <w:szCs w:val="21"/>
              </w:rPr>
              <w:t>G228L107320684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0BD8B0">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134268">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205583">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59AF40E">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F8D46B">
            <w:pPr>
              <w:widowControl/>
              <w:jc w:val="center"/>
              <w:textAlignment w:val="center"/>
              <w:rPr>
                <w:rFonts w:ascii="宋体" w:hAnsi="宋体" w:cs="宋体"/>
                <w:color w:val="000000"/>
                <w:szCs w:val="21"/>
              </w:rPr>
            </w:pPr>
            <w:r>
              <w:rPr>
                <w:rFonts w:hint="eastAsia" w:ascii="宋体" w:hAnsi="宋体" w:cs="宋体"/>
                <w:color w:val="000000"/>
                <w:kern w:val="0"/>
                <w:szCs w:val="21"/>
              </w:rPr>
              <w:t>12</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B3025C">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DC9DC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0F992C">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F899C8">
            <w:pPr>
              <w:widowControl/>
              <w:jc w:val="center"/>
              <w:textAlignment w:val="center"/>
              <w:rPr>
                <w:rFonts w:ascii="宋体" w:hAnsi="宋体" w:cs="宋体"/>
                <w:color w:val="000000"/>
                <w:szCs w:val="21"/>
              </w:rPr>
            </w:pPr>
            <w:r>
              <w:rPr>
                <w:rFonts w:hint="eastAsia" w:ascii="宋体" w:hAnsi="宋体" w:cs="宋体"/>
                <w:color w:val="000000"/>
                <w:kern w:val="0"/>
                <w:szCs w:val="21"/>
              </w:rPr>
              <w:t>3374.9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DA638">
            <w:pPr>
              <w:widowControl/>
              <w:jc w:val="center"/>
              <w:textAlignment w:val="center"/>
              <w:rPr>
                <w:rFonts w:ascii="宋体" w:hAnsi="宋体" w:cs="宋体"/>
                <w:color w:val="000000"/>
                <w:szCs w:val="21"/>
              </w:rPr>
            </w:pPr>
            <w:r>
              <w:rPr>
                <w:rFonts w:hint="eastAsia" w:ascii="宋体" w:hAnsi="宋体" w:cs="宋体"/>
                <w:color w:val="000000"/>
                <w:kern w:val="0"/>
                <w:szCs w:val="21"/>
              </w:rPr>
              <w:t>南通G228临江</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D0F215">
            <w:pPr>
              <w:widowControl/>
              <w:jc w:val="center"/>
              <w:textAlignment w:val="center"/>
              <w:rPr>
                <w:rFonts w:ascii="宋体" w:hAnsi="宋体" w:cs="宋体"/>
                <w:color w:val="000000"/>
                <w:szCs w:val="21"/>
              </w:rPr>
            </w:pPr>
            <w:r>
              <w:rPr>
                <w:rFonts w:hint="eastAsia" w:ascii="宋体" w:hAnsi="宋体" w:cs="宋体"/>
                <w:color w:val="000000"/>
                <w:kern w:val="0"/>
                <w:szCs w:val="21"/>
              </w:rPr>
              <w:t>G228L103320684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CD498B">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B83F00">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6D99DA">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7853189D">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81662B">
            <w:pPr>
              <w:widowControl/>
              <w:jc w:val="center"/>
              <w:textAlignment w:val="center"/>
              <w:rPr>
                <w:rFonts w:ascii="宋体" w:hAnsi="宋体" w:cs="宋体"/>
                <w:color w:val="000000"/>
                <w:szCs w:val="21"/>
              </w:rPr>
            </w:pPr>
            <w:r>
              <w:rPr>
                <w:rFonts w:hint="eastAsia" w:ascii="宋体" w:hAnsi="宋体" w:cs="宋体"/>
                <w:color w:val="000000"/>
                <w:kern w:val="0"/>
                <w:szCs w:val="21"/>
              </w:rPr>
              <w:t>13</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E1C18B">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B3E094">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E6BE3D">
            <w:pPr>
              <w:widowControl/>
              <w:jc w:val="center"/>
              <w:textAlignment w:val="center"/>
              <w:rPr>
                <w:rFonts w:ascii="宋体" w:hAnsi="宋体" w:cs="宋体"/>
                <w:color w:val="000000"/>
                <w:szCs w:val="21"/>
              </w:rPr>
            </w:pPr>
            <w:r>
              <w:rPr>
                <w:rFonts w:hint="eastAsia" w:ascii="宋体" w:hAnsi="宋体" w:cs="宋体"/>
                <w:color w:val="000000"/>
                <w:kern w:val="0"/>
                <w:szCs w:val="21"/>
              </w:rPr>
              <w:t>G228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68751E">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3392.600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E59D3E">
            <w:pPr>
              <w:widowControl/>
              <w:jc w:val="center"/>
              <w:textAlignment w:val="center"/>
              <w:rPr>
                <w:rFonts w:ascii="宋体" w:hAnsi="宋体" w:cs="宋体"/>
                <w:color w:val="000000"/>
                <w:szCs w:val="21"/>
              </w:rPr>
            </w:pPr>
            <w:r>
              <w:rPr>
                <w:rFonts w:hint="eastAsia" w:ascii="宋体" w:hAnsi="宋体" w:cs="宋体"/>
                <w:color w:val="000000"/>
                <w:kern w:val="0"/>
                <w:szCs w:val="21"/>
              </w:rPr>
              <w:t>南通G228民主镇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9A4088">
            <w:pPr>
              <w:widowControl/>
              <w:jc w:val="center"/>
              <w:textAlignment w:val="center"/>
              <w:rPr>
                <w:rFonts w:ascii="宋体" w:hAnsi="宋体" w:cs="宋体"/>
                <w:color w:val="000000"/>
                <w:szCs w:val="21"/>
              </w:rPr>
            </w:pPr>
            <w:r>
              <w:rPr>
                <w:rFonts w:hint="eastAsia" w:ascii="宋体" w:hAnsi="宋体" w:cs="宋体"/>
                <w:color w:val="000000"/>
                <w:kern w:val="0"/>
                <w:szCs w:val="21"/>
              </w:rPr>
              <w:t>G228L108320681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EA04E5">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73C7EA">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7E39B9">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F0EB9E0">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B84C09">
            <w:pPr>
              <w:widowControl/>
              <w:jc w:val="center"/>
              <w:textAlignment w:val="center"/>
              <w:rPr>
                <w:rFonts w:ascii="宋体" w:hAnsi="宋体" w:cs="宋体"/>
                <w:color w:val="000000"/>
                <w:szCs w:val="21"/>
              </w:rPr>
            </w:pPr>
            <w:r>
              <w:rPr>
                <w:rFonts w:hint="eastAsia" w:ascii="宋体" w:hAnsi="宋体" w:cs="宋体"/>
                <w:color w:val="000000"/>
                <w:kern w:val="0"/>
                <w:szCs w:val="21"/>
              </w:rPr>
              <w:t>14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4BD490">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A2FDE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9E59C4">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CE816">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22.000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BF3D56">
            <w:pPr>
              <w:widowControl/>
              <w:jc w:val="center"/>
              <w:textAlignment w:val="center"/>
              <w:rPr>
                <w:rFonts w:ascii="宋体" w:hAnsi="宋体" w:cs="宋体"/>
                <w:color w:val="000000"/>
                <w:szCs w:val="21"/>
              </w:rPr>
            </w:pPr>
            <w:r>
              <w:rPr>
                <w:rFonts w:hint="eastAsia" w:ascii="宋体" w:hAnsi="宋体" w:cs="宋体"/>
                <w:color w:val="000000"/>
                <w:kern w:val="0"/>
                <w:szCs w:val="21"/>
              </w:rPr>
              <w:t>南通G328向北村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F4F29B">
            <w:pPr>
              <w:widowControl/>
              <w:jc w:val="center"/>
              <w:textAlignment w:val="center"/>
              <w:rPr>
                <w:rFonts w:ascii="宋体" w:hAnsi="宋体" w:cs="宋体"/>
                <w:color w:val="000000"/>
                <w:szCs w:val="21"/>
              </w:rPr>
            </w:pPr>
            <w:r>
              <w:rPr>
                <w:rFonts w:hint="eastAsia" w:ascii="宋体" w:hAnsi="宋体" w:cs="宋体"/>
                <w:color w:val="000000"/>
                <w:kern w:val="0"/>
                <w:szCs w:val="21"/>
              </w:rPr>
              <w:t>G328L003320681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DBF333">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E28F56">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094618">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0A7E0D22">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F3A4A7">
            <w:pPr>
              <w:widowControl/>
              <w:jc w:val="center"/>
              <w:textAlignment w:val="center"/>
              <w:rPr>
                <w:rFonts w:ascii="宋体" w:hAnsi="宋体" w:cs="宋体"/>
                <w:color w:val="000000"/>
                <w:szCs w:val="21"/>
              </w:rPr>
            </w:pPr>
            <w:r>
              <w:rPr>
                <w:rFonts w:hint="eastAsia" w:ascii="宋体" w:hAnsi="宋体" w:cs="宋体"/>
                <w:color w:val="000000"/>
                <w:kern w:val="0"/>
                <w:szCs w:val="21"/>
              </w:rPr>
              <w:t>15</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3A3C0F">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06C2FA">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4C4667">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C42CD7">
            <w:pPr>
              <w:widowControl/>
              <w:jc w:val="center"/>
              <w:textAlignment w:val="center"/>
              <w:rPr>
                <w:rFonts w:ascii="宋体" w:hAnsi="宋体" w:cs="宋体"/>
                <w:color w:val="000000"/>
                <w:szCs w:val="21"/>
              </w:rPr>
            </w:pPr>
            <w:r>
              <w:rPr>
                <w:rFonts w:hint="eastAsia" w:ascii="宋体" w:hAnsi="宋体" w:cs="宋体"/>
                <w:color w:val="000000"/>
                <w:kern w:val="0"/>
                <w:szCs w:val="21"/>
              </w:rPr>
              <w:t>55.05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11354D">
            <w:pPr>
              <w:widowControl/>
              <w:jc w:val="center"/>
              <w:textAlignment w:val="center"/>
              <w:rPr>
                <w:rFonts w:ascii="宋体" w:hAnsi="宋体" w:cs="宋体"/>
                <w:color w:val="000000"/>
                <w:szCs w:val="21"/>
              </w:rPr>
            </w:pPr>
            <w:r>
              <w:rPr>
                <w:rFonts w:hint="eastAsia" w:ascii="宋体" w:hAnsi="宋体" w:cs="宋体"/>
                <w:color w:val="000000"/>
                <w:kern w:val="0"/>
                <w:szCs w:val="21"/>
              </w:rPr>
              <w:t>南通G328大洋港大桥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A3D567">
            <w:pPr>
              <w:widowControl/>
              <w:jc w:val="center"/>
              <w:textAlignment w:val="center"/>
              <w:rPr>
                <w:rFonts w:ascii="宋体" w:hAnsi="宋体" w:cs="宋体"/>
                <w:color w:val="000000"/>
                <w:szCs w:val="21"/>
              </w:rPr>
            </w:pPr>
            <w:r>
              <w:rPr>
                <w:rFonts w:hint="eastAsia" w:ascii="宋体" w:hAnsi="宋体" w:cs="宋体"/>
                <w:color w:val="000000"/>
                <w:kern w:val="0"/>
                <w:szCs w:val="21"/>
              </w:rPr>
              <w:t>G328L002320681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15C044">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6B30C4">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D230C1">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47CB41C">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E81C24">
            <w:pPr>
              <w:widowControl/>
              <w:jc w:val="center"/>
              <w:textAlignment w:val="center"/>
              <w:rPr>
                <w:rFonts w:ascii="宋体" w:hAnsi="宋体" w:cs="宋体"/>
                <w:color w:val="000000"/>
                <w:szCs w:val="21"/>
              </w:rPr>
            </w:pPr>
            <w:r>
              <w:rPr>
                <w:rFonts w:hint="eastAsia" w:ascii="宋体" w:hAnsi="宋体" w:cs="宋体"/>
                <w:color w:val="000000"/>
                <w:kern w:val="0"/>
                <w:szCs w:val="21"/>
              </w:rPr>
              <w:t>16</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FB132A0">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2E071E">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9BC70A">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8CF83C">
            <w:pPr>
              <w:widowControl/>
              <w:jc w:val="center"/>
              <w:textAlignment w:val="center"/>
              <w:rPr>
                <w:rFonts w:ascii="宋体" w:hAnsi="宋体" w:cs="宋体"/>
                <w:color w:val="000000"/>
                <w:szCs w:val="21"/>
              </w:rPr>
            </w:pPr>
            <w:r>
              <w:rPr>
                <w:rFonts w:hint="eastAsia" w:ascii="宋体" w:hAnsi="宋体" w:cs="宋体"/>
                <w:color w:val="000000"/>
                <w:kern w:val="0"/>
                <w:szCs w:val="21"/>
              </w:rPr>
              <w:t>82.35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35C7AC">
            <w:pPr>
              <w:widowControl/>
              <w:jc w:val="center"/>
              <w:textAlignment w:val="center"/>
              <w:rPr>
                <w:rFonts w:ascii="宋体" w:hAnsi="宋体" w:cs="宋体"/>
                <w:color w:val="000000"/>
                <w:szCs w:val="21"/>
              </w:rPr>
            </w:pPr>
            <w:r>
              <w:rPr>
                <w:rFonts w:hint="eastAsia" w:ascii="宋体" w:hAnsi="宋体" w:cs="宋体"/>
                <w:color w:val="000000"/>
                <w:kern w:val="0"/>
                <w:szCs w:val="21"/>
              </w:rPr>
              <w:t>南通G328通州</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B60897">
            <w:pPr>
              <w:widowControl/>
              <w:jc w:val="center"/>
              <w:textAlignment w:val="center"/>
              <w:rPr>
                <w:rFonts w:ascii="宋体" w:hAnsi="宋体" w:cs="宋体"/>
                <w:color w:val="000000"/>
                <w:szCs w:val="21"/>
              </w:rPr>
            </w:pPr>
            <w:r>
              <w:rPr>
                <w:rFonts w:hint="eastAsia" w:ascii="宋体" w:hAnsi="宋体" w:cs="宋体"/>
                <w:color w:val="000000"/>
                <w:kern w:val="0"/>
                <w:szCs w:val="21"/>
              </w:rPr>
              <w:t>G328L001320612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207557">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D9B326">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02F7F4">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CCA6D5D">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0B0D78">
            <w:pPr>
              <w:widowControl/>
              <w:jc w:val="center"/>
              <w:textAlignment w:val="center"/>
              <w:rPr>
                <w:rFonts w:ascii="宋体" w:hAnsi="宋体" w:cs="宋体"/>
                <w:color w:val="000000"/>
                <w:szCs w:val="21"/>
              </w:rPr>
            </w:pPr>
            <w:r>
              <w:rPr>
                <w:rFonts w:hint="eastAsia" w:ascii="宋体" w:hAnsi="宋体" w:cs="宋体"/>
                <w:color w:val="000000"/>
                <w:kern w:val="0"/>
                <w:szCs w:val="21"/>
              </w:rPr>
              <w:t>17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CF6D35">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C7458A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AEACFC0">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148446">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109.800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866E67">
            <w:pPr>
              <w:widowControl/>
              <w:jc w:val="center"/>
              <w:textAlignment w:val="center"/>
              <w:rPr>
                <w:rFonts w:ascii="宋体" w:hAnsi="宋体" w:cs="宋体"/>
                <w:color w:val="000000"/>
                <w:szCs w:val="21"/>
              </w:rPr>
            </w:pPr>
            <w:r>
              <w:rPr>
                <w:rFonts w:hint="eastAsia" w:ascii="宋体" w:hAnsi="宋体" w:cs="宋体"/>
                <w:color w:val="000000"/>
                <w:kern w:val="0"/>
                <w:szCs w:val="21"/>
              </w:rPr>
              <w:t>南通G328洋口港区</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FEE05A">
            <w:pPr>
              <w:widowControl/>
              <w:jc w:val="center"/>
              <w:textAlignment w:val="center"/>
              <w:rPr>
                <w:rFonts w:ascii="宋体" w:hAnsi="宋体" w:cs="宋体"/>
                <w:color w:val="000000"/>
                <w:szCs w:val="21"/>
              </w:rPr>
            </w:pPr>
            <w:r>
              <w:rPr>
                <w:rFonts w:hint="eastAsia" w:ascii="宋体" w:hAnsi="宋体" w:cs="宋体"/>
                <w:color w:val="000000"/>
                <w:kern w:val="0"/>
                <w:szCs w:val="21"/>
              </w:rPr>
              <w:t>G328L004320623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936709">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3BB8DB">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2CDB8B">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716BD149">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03EE14">
            <w:pPr>
              <w:widowControl/>
              <w:jc w:val="center"/>
              <w:textAlignment w:val="center"/>
              <w:rPr>
                <w:rFonts w:ascii="宋体" w:hAnsi="宋体" w:cs="宋体"/>
                <w:color w:val="000000"/>
                <w:szCs w:val="21"/>
              </w:rPr>
            </w:pPr>
            <w:r>
              <w:rPr>
                <w:rFonts w:hint="eastAsia" w:ascii="宋体" w:hAnsi="宋体" w:cs="宋体"/>
                <w:color w:val="000000"/>
                <w:kern w:val="0"/>
                <w:szCs w:val="21"/>
              </w:rPr>
              <w:t>18</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DDD07C">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5DBB9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CB505C">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E5AE41">
            <w:pPr>
              <w:widowControl/>
              <w:jc w:val="center"/>
              <w:textAlignment w:val="center"/>
              <w:rPr>
                <w:rFonts w:ascii="宋体" w:hAnsi="宋体" w:cs="宋体"/>
                <w:color w:val="000000"/>
                <w:szCs w:val="21"/>
              </w:rPr>
            </w:pPr>
            <w:r>
              <w:rPr>
                <w:rFonts w:hint="eastAsia" w:ascii="宋体" w:hAnsi="宋体" w:cs="宋体"/>
                <w:color w:val="000000"/>
                <w:kern w:val="0"/>
                <w:szCs w:val="21"/>
              </w:rPr>
              <w:t>128.3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F7FA6C">
            <w:pPr>
              <w:widowControl/>
              <w:jc w:val="center"/>
              <w:textAlignment w:val="center"/>
              <w:rPr>
                <w:rFonts w:ascii="宋体" w:hAnsi="宋体" w:cs="宋体"/>
                <w:color w:val="000000"/>
                <w:szCs w:val="21"/>
              </w:rPr>
            </w:pPr>
            <w:r>
              <w:rPr>
                <w:rFonts w:hint="eastAsia" w:ascii="宋体" w:hAnsi="宋体" w:cs="宋体"/>
                <w:color w:val="000000"/>
                <w:kern w:val="0"/>
                <w:szCs w:val="21"/>
              </w:rPr>
              <w:t>南通G328刘埠</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191773">
            <w:pPr>
              <w:widowControl/>
              <w:jc w:val="center"/>
              <w:textAlignment w:val="center"/>
              <w:rPr>
                <w:rFonts w:ascii="宋体" w:hAnsi="宋体" w:cs="宋体"/>
                <w:color w:val="000000"/>
                <w:szCs w:val="21"/>
              </w:rPr>
            </w:pPr>
            <w:r>
              <w:rPr>
                <w:rFonts w:hint="eastAsia" w:ascii="宋体" w:hAnsi="宋体" w:cs="宋体"/>
                <w:color w:val="000000"/>
                <w:kern w:val="0"/>
                <w:szCs w:val="21"/>
              </w:rPr>
              <w:t>G328L002320623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15196D">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E9B6C4">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397EF7">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8CDF1D7">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26D5E2">
            <w:pPr>
              <w:widowControl/>
              <w:jc w:val="center"/>
              <w:textAlignment w:val="center"/>
              <w:rPr>
                <w:rFonts w:ascii="宋体" w:hAnsi="宋体" w:cs="宋体"/>
                <w:color w:val="000000"/>
                <w:szCs w:val="21"/>
              </w:rPr>
            </w:pPr>
            <w:r>
              <w:rPr>
                <w:rFonts w:hint="eastAsia" w:ascii="宋体" w:hAnsi="宋体" w:cs="宋体"/>
                <w:color w:val="000000"/>
                <w:kern w:val="0"/>
                <w:szCs w:val="21"/>
              </w:rPr>
              <w:t>19</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AF7066">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DE64B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816D7C">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46E8AE">
            <w:pPr>
              <w:widowControl/>
              <w:jc w:val="center"/>
              <w:textAlignment w:val="center"/>
              <w:rPr>
                <w:rFonts w:ascii="宋体" w:hAnsi="宋体" w:cs="宋体"/>
                <w:color w:val="000000"/>
                <w:szCs w:val="21"/>
              </w:rPr>
            </w:pPr>
            <w:r>
              <w:rPr>
                <w:rFonts w:hint="eastAsia" w:ascii="宋体" w:hAnsi="宋体" w:cs="宋体"/>
                <w:color w:val="000000"/>
                <w:kern w:val="0"/>
                <w:szCs w:val="21"/>
              </w:rPr>
              <w:t>173.2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4FA95F">
            <w:pPr>
              <w:widowControl/>
              <w:jc w:val="center"/>
              <w:textAlignment w:val="center"/>
              <w:rPr>
                <w:rFonts w:ascii="宋体" w:hAnsi="宋体" w:cs="宋体"/>
                <w:color w:val="000000"/>
                <w:szCs w:val="21"/>
              </w:rPr>
            </w:pPr>
            <w:r>
              <w:rPr>
                <w:rFonts w:hint="eastAsia" w:ascii="宋体" w:hAnsi="宋体" w:cs="宋体"/>
                <w:color w:val="000000"/>
                <w:kern w:val="0"/>
                <w:szCs w:val="21"/>
              </w:rPr>
              <w:t>南通G328角斜</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566CDE">
            <w:pPr>
              <w:widowControl/>
              <w:jc w:val="center"/>
              <w:textAlignment w:val="center"/>
              <w:rPr>
                <w:rFonts w:ascii="宋体" w:hAnsi="宋体" w:cs="宋体"/>
                <w:color w:val="000000"/>
                <w:szCs w:val="21"/>
              </w:rPr>
            </w:pPr>
            <w:r>
              <w:rPr>
                <w:rFonts w:hint="eastAsia" w:ascii="宋体" w:hAnsi="宋体" w:cs="宋体"/>
                <w:color w:val="000000"/>
                <w:kern w:val="0"/>
                <w:szCs w:val="21"/>
              </w:rPr>
              <w:t>G328L103320685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2B4527">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A0DCD0">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19F0C5">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4050401">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FB299A">
            <w:pPr>
              <w:widowControl/>
              <w:jc w:val="center"/>
              <w:textAlignment w:val="center"/>
              <w:rPr>
                <w:rFonts w:ascii="宋体" w:hAnsi="宋体" w:cs="宋体"/>
                <w:color w:val="000000"/>
                <w:szCs w:val="21"/>
              </w:rPr>
            </w:pPr>
            <w:r>
              <w:rPr>
                <w:rFonts w:hint="eastAsia" w:ascii="宋体" w:hAnsi="宋体" w:cs="宋体"/>
                <w:color w:val="000000"/>
                <w:kern w:val="0"/>
                <w:szCs w:val="21"/>
              </w:rPr>
              <w:t>20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C7FB0C">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9BB71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3A736D">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3CA7133">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182.900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2F3303">
            <w:pPr>
              <w:widowControl/>
              <w:jc w:val="center"/>
              <w:textAlignment w:val="center"/>
              <w:rPr>
                <w:rFonts w:ascii="宋体" w:hAnsi="宋体" w:cs="宋体"/>
                <w:color w:val="000000"/>
                <w:szCs w:val="21"/>
              </w:rPr>
            </w:pPr>
            <w:r>
              <w:rPr>
                <w:rFonts w:hint="eastAsia" w:ascii="宋体" w:hAnsi="宋体" w:cs="宋体"/>
                <w:color w:val="000000"/>
                <w:kern w:val="0"/>
                <w:szCs w:val="21"/>
              </w:rPr>
              <w:t>南通G328富庄</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B241C8">
            <w:pPr>
              <w:widowControl/>
              <w:jc w:val="center"/>
              <w:textAlignment w:val="center"/>
              <w:rPr>
                <w:rFonts w:ascii="宋体" w:hAnsi="宋体" w:cs="宋体"/>
                <w:color w:val="000000"/>
                <w:szCs w:val="21"/>
              </w:rPr>
            </w:pPr>
            <w:r>
              <w:rPr>
                <w:rFonts w:hint="eastAsia" w:ascii="宋体" w:hAnsi="宋体" w:cs="宋体"/>
                <w:color w:val="000000"/>
                <w:kern w:val="0"/>
                <w:szCs w:val="21"/>
              </w:rPr>
              <w:t>G328L103320685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4F5E58">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14F7C4">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85F0E6">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62F9E39B">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38DF6D">
            <w:pPr>
              <w:widowControl/>
              <w:jc w:val="center"/>
              <w:textAlignment w:val="center"/>
              <w:rPr>
                <w:rFonts w:ascii="宋体" w:hAnsi="宋体" w:cs="宋体"/>
                <w:color w:val="000000"/>
                <w:szCs w:val="21"/>
              </w:rPr>
            </w:pPr>
            <w:r>
              <w:rPr>
                <w:rFonts w:hint="eastAsia" w:ascii="宋体" w:hAnsi="宋体" w:cs="宋体"/>
                <w:color w:val="000000"/>
                <w:kern w:val="0"/>
                <w:szCs w:val="21"/>
              </w:rPr>
              <w:t>21</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FDC46F">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BC88BD">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D62C25">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98A7B9">
            <w:pPr>
              <w:widowControl/>
              <w:jc w:val="center"/>
              <w:textAlignment w:val="center"/>
              <w:rPr>
                <w:rFonts w:ascii="宋体" w:hAnsi="宋体" w:cs="宋体"/>
                <w:color w:val="000000"/>
                <w:szCs w:val="21"/>
              </w:rPr>
            </w:pPr>
            <w:r>
              <w:rPr>
                <w:rFonts w:hint="eastAsia" w:ascii="宋体" w:hAnsi="宋体" w:cs="宋体"/>
                <w:color w:val="000000"/>
                <w:kern w:val="0"/>
                <w:szCs w:val="21"/>
              </w:rPr>
              <w:t>195.8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C3C285">
            <w:pPr>
              <w:widowControl/>
              <w:jc w:val="center"/>
              <w:textAlignment w:val="center"/>
              <w:rPr>
                <w:rFonts w:ascii="宋体" w:hAnsi="宋体" w:cs="宋体"/>
                <w:color w:val="000000"/>
                <w:szCs w:val="21"/>
              </w:rPr>
            </w:pPr>
            <w:r>
              <w:rPr>
                <w:rFonts w:hint="eastAsia" w:ascii="宋体" w:hAnsi="宋体" w:cs="宋体"/>
                <w:color w:val="000000"/>
                <w:kern w:val="0"/>
                <w:szCs w:val="21"/>
              </w:rPr>
              <w:t>南通G328洋蛮河</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21D13D">
            <w:pPr>
              <w:widowControl/>
              <w:jc w:val="center"/>
              <w:textAlignment w:val="center"/>
              <w:rPr>
                <w:rFonts w:ascii="宋体" w:hAnsi="宋体" w:cs="宋体"/>
                <w:color w:val="000000"/>
                <w:szCs w:val="21"/>
              </w:rPr>
            </w:pPr>
            <w:r>
              <w:rPr>
                <w:rFonts w:hint="eastAsia" w:ascii="宋体" w:hAnsi="宋体" w:cs="宋体"/>
                <w:color w:val="000000"/>
                <w:kern w:val="0"/>
                <w:szCs w:val="21"/>
              </w:rPr>
              <w:t>G328L102320685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5B316A">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4F4B71">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16614E">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63CD70D">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20AB5D">
            <w:pPr>
              <w:widowControl/>
              <w:jc w:val="center"/>
              <w:textAlignment w:val="center"/>
              <w:rPr>
                <w:rFonts w:ascii="宋体" w:hAnsi="宋体" w:cs="宋体"/>
                <w:color w:val="000000"/>
                <w:szCs w:val="21"/>
              </w:rPr>
            </w:pPr>
            <w:r>
              <w:rPr>
                <w:rFonts w:hint="eastAsia" w:ascii="宋体" w:hAnsi="宋体" w:cs="宋体"/>
                <w:color w:val="000000"/>
                <w:kern w:val="0"/>
                <w:szCs w:val="21"/>
              </w:rPr>
              <w:t>22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338A32">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5030C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B86E4C">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6CB885">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208.060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5A2EDB">
            <w:pPr>
              <w:widowControl/>
              <w:jc w:val="center"/>
              <w:textAlignment w:val="center"/>
              <w:rPr>
                <w:rFonts w:ascii="宋体" w:hAnsi="宋体" w:cs="宋体"/>
                <w:color w:val="000000"/>
                <w:szCs w:val="21"/>
              </w:rPr>
            </w:pPr>
            <w:r>
              <w:rPr>
                <w:rFonts w:hint="eastAsia" w:ascii="宋体" w:hAnsi="宋体" w:cs="宋体"/>
                <w:color w:val="000000"/>
                <w:kern w:val="0"/>
                <w:szCs w:val="21"/>
              </w:rPr>
              <w:t>南通G328谭港</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7D00CA">
            <w:pPr>
              <w:widowControl/>
              <w:jc w:val="center"/>
              <w:textAlignment w:val="center"/>
              <w:rPr>
                <w:rFonts w:ascii="宋体" w:hAnsi="宋体" w:cs="宋体"/>
                <w:color w:val="000000"/>
                <w:szCs w:val="21"/>
              </w:rPr>
            </w:pPr>
            <w:r>
              <w:rPr>
                <w:rFonts w:hint="eastAsia" w:ascii="宋体" w:hAnsi="宋体" w:cs="宋体"/>
                <w:color w:val="000000"/>
                <w:kern w:val="0"/>
                <w:szCs w:val="21"/>
              </w:rPr>
              <w:t>G328L103320685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9DD867">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972458">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490020">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761DB9B">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BC9EA0">
            <w:pPr>
              <w:widowControl/>
              <w:jc w:val="center"/>
              <w:textAlignment w:val="center"/>
              <w:rPr>
                <w:rFonts w:ascii="宋体" w:hAnsi="宋体" w:cs="宋体"/>
                <w:color w:val="000000"/>
                <w:szCs w:val="21"/>
              </w:rPr>
            </w:pPr>
            <w:r>
              <w:rPr>
                <w:rFonts w:hint="eastAsia" w:ascii="宋体" w:hAnsi="宋体" w:cs="宋体"/>
                <w:color w:val="000000"/>
                <w:kern w:val="0"/>
                <w:szCs w:val="21"/>
              </w:rPr>
              <w:t>23</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6D1105">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099DE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A74272">
            <w:pPr>
              <w:widowControl/>
              <w:jc w:val="center"/>
              <w:textAlignment w:val="center"/>
              <w:rPr>
                <w:rFonts w:ascii="宋体" w:hAnsi="宋体" w:cs="宋体"/>
                <w:color w:val="000000"/>
                <w:szCs w:val="21"/>
              </w:rPr>
            </w:pPr>
            <w:r>
              <w:rPr>
                <w:rFonts w:hint="eastAsia" w:ascii="宋体" w:hAnsi="宋体" w:cs="宋体"/>
                <w:color w:val="000000"/>
                <w:kern w:val="0"/>
                <w:szCs w:val="21"/>
              </w:rPr>
              <w:t>G328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F6878B">
            <w:pPr>
              <w:widowControl/>
              <w:jc w:val="center"/>
              <w:textAlignment w:val="center"/>
              <w:rPr>
                <w:rFonts w:ascii="宋体" w:hAnsi="宋体" w:cs="宋体"/>
                <w:color w:val="000000"/>
                <w:szCs w:val="21"/>
              </w:rPr>
            </w:pPr>
            <w:r>
              <w:rPr>
                <w:rFonts w:hint="eastAsia" w:ascii="宋体" w:hAnsi="宋体" w:cs="宋体"/>
                <w:color w:val="000000"/>
                <w:kern w:val="0"/>
                <w:szCs w:val="21"/>
              </w:rPr>
              <w:t>223.4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29D1A6">
            <w:pPr>
              <w:widowControl/>
              <w:jc w:val="center"/>
              <w:textAlignment w:val="center"/>
              <w:rPr>
                <w:rFonts w:ascii="宋体" w:hAnsi="宋体" w:cs="宋体"/>
                <w:color w:val="000000"/>
                <w:szCs w:val="21"/>
              </w:rPr>
            </w:pPr>
            <w:r>
              <w:rPr>
                <w:rFonts w:hint="eastAsia" w:ascii="宋体" w:hAnsi="宋体" w:cs="宋体"/>
                <w:color w:val="000000"/>
                <w:kern w:val="0"/>
                <w:szCs w:val="21"/>
              </w:rPr>
              <w:t>南通G328海安姜堰界</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1CCF09">
            <w:pPr>
              <w:widowControl/>
              <w:jc w:val="center"/>
              <w:textAlignment w:val="center"/>
              <w:rPr>
                <w:rFonts w:ascii="宋体" w:hAnsi="宋体" w:cs="宋体"/>
                <w:color w:val="000000"/>
                <w:szCs w:val="21"/>
              </w:rPr>
            </w:pPr>
            <w:r>
              <w:rPr>
                <w:rFonts w:hint="eastAsia" w:ascii="宋体" w:hAnsi="宋体" w:cs="宋体"/>
                <w:color w:val="000000"/>
                <w:kern w:val="0"/>
                <w:szCs w:val="21"/>
              </w:rPr>
              <w:t>G328L106320685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C8EC325">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91D240">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D5DAC9">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64007D87">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495FDE">
            <w:pPr>
              <w:widowControl/>
              <w:jc w:val="center"/>
              <w:textAlignment w:val="center"/>
              <w:rPr>
                <w:rFonts w:ascii="宋体" w:hAnsi="宋体" w:cs="宋体"/>
                <w:color w:val="000000"/>
                <w:szCs w:val="21"/>
              </w:rPr>
            </w:pPr>
            <w:r>
              <w:rPr>
                <w:rFonts w:hint="eastAsia" w:ascii="宋体" w:hAnsi="宋体" w:cs="宋体"/>
                <w:color w:val="000000"/>
                <w:kern w:val="0"/>
                <w:szCs w:val="21"/>
              </w:rPr>
              <w:t>24</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9AEF0F">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47D3A1">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F2729F">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AE9B5F">
            <w:pPr>
              <w:widowControl/>
              <w:jc w:val="center"/>
              <w:textAlignment w:val="center"/>
              <w:rPr>
                <w:rFonts w:ascii="宋体" w:hAnsi="宋体" w:cs="宋体"/>
                <w:color w:val="000000"/>
                <w:szCs w:val="21"/>
              </w:rPr>
            </w:pPr>
            <w:r>
              <w:rPr>
                <w:rFonts w:hint="eastAsia" w:ascii="宋体" w:hAnsi="宋体" w:cs="宋体"/>
                <w:color w:val="000000"/>
                <w:kern w:val="0"/>
                <w:szCs w:val="21"/>
              </w:rPr>
              <w:t>16.72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B8B6F0">
            <w:pPr>
              <w:widowControl/>
              <w:jc w:val="center"/>
              <w:textAlignment w:val="center"/>
              <w:rPr>
                <w:rFonts w:ascii="宋体" w:hAnsi="宋体" w:cs="宋体"/>
                <w:color w:val="000000"/>
                <w:szCs w:val="21"/>
              </w:rPr>
            </w:pPr>
            <w:r>
              <w:rPr>
                <w:rFonts w:hint="eastAsia" w:ascii="宋体" w:hAnsi="宋体" w:cs="宋体"/>
                <w:color w:val="000000"/>
                <w:kern w:val="0"/>
                <w:szCs w:val="21"/>
              </w:rPr>
              <w:t>南通G345惠萍</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C84E8D">
            <w:pPr>
              <w:widowControl/>
              <w:jc w:val="center"/>
              <w:textAlignment w:val="center"/>
              <w:rPr>
                <w:rFonts w:ascii="宋体" w:hAnsi="宋体" w:cs="宋体"/>
                <w:color w:val="000000"/>
                <w:szCs w:val="21"/>
              </w:rPr>
            </w:pPr>
            <w:r>
              <w:rPr>
                <w:rFonts w:hint="eastAsia" w:ascii="宋体" w:hAnsi="宋体" w:cs="宋体"/>
                <w:color w:val="000000"/>
                <w:kern w:val="0"/>
                <w:szCs w:val="21"/>
              </w:rPr>
              <w:t>G345L102320681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B93CCF">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C2F014">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28EC37">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11D0A33">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AD1B9C">
            <w:pPr>
              <w:widowControl/>
              <w:jc w:val="center"/>
              <w:textAlignment w:val="center"/>
              <w:rPr>
                <w:rFonts w:ascii="宋体" w:hAnsi="宋体" w:cs="宋体"/>
                <w:color w:val="000000"/>
                <w:szCs w:val="21"/>
              </w:rPr>
            </w:pPr>
            <w:r>
              <w:rPr>
                <w:rFonts w:hint="eastAsia" w:ascii="宋体" w:hAnsi="宋体" w:cs="宋体"/>
                <w:color w:val="000000"/>
                <w:kern w:val="0"/>
                <w:szCs w:val="21"/>
              </w:rPr>
              <w:t>25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B77674">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31364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0CB3F9">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5A0F02">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110.000 </w:t>
            </w:r>
          </w:p>
        </w:tc>
        <w:tc>
          <w:tcPr>
            <w:tcW w:w="87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DA7D3E">
            <w:pPr>
              <w:widowControl/>
              <w:jc w:val="center"/>
              <w:textAlignment w:val="center"/>
              <w:rPr>
                <w:rFonts w:ascii="宋体" w:hAnsi="宋体" w:cs="宋体"/>
                <w:color w:val="000000"/>
                <w:szCs w:val="21"/>
              </w:rPr>
            </w:pPr>
            <w:r>
              <w:rPr>
                <w:rFonts w:hint="eastAsia" w:ascii="宋体" w:hAnsi="宋体" w:cs="宋体"/>
                <w:color w:val="000000"/>
                <w:kern w:val="0"/>
                <w:szCs w:val="21"/>
              </w:rPr>
              <w:t>南通G345川姜</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C4A628">
            <w:pPr>
              <w:widowControl/>
              <w:jc w:val="center"/>
              <w:textAlignment w:val="center"/>
              <w:rPr>
                <w:rFonts w:ascii="宋体" w:hAnsi="宋体" w:cs="宋体"/>
                <w:color w:val="000000"/>
                <w:szCs w:val="21"/>
              </w:rPr>
            </w:pPr>
            <w:r>
              <w:rPr>
                <w:rFonts w:hint="eastAsia" w:ascii="宋体" w:hAnsi="宋体" w:cs="宋体"/>
                <w:color w:val="000000"/>
                <w:kern w:val="0"/>
                <w:szCs w:val="21"/>
              </w:rPr>
              <w:t>G345L101320612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F65EE7">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295A69">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A896F9C">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B32365A">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8217E5">
            <w:pPr>
              <w:widowControl/>
              <w:jc w:val="center"/>
              <w:textAlignment w:val="center"/>
              <w:rPr>
                <w:rFonts w:ascii="宋体" w:hAnsi="宋体" w:cs="宋体"/>
                <w:color w:val="000000"/>
                <w:szCs w:val="21"/>
              </w:rPr>
            </w:pPr>
            <w:r>
              <w:rPr>
                <w:rFonts w:hint="eastAsia" w:ascii="宋体" w:hAnsi="宋体" w:cs="宋体"/>
                <w:color w:val="000000"/>
                <w:kern w:val="0"/>
                <w:szCs w:val="21"/>
              </w:rPr>
              <w:t>26</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C31421">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53272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6A5001">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022EB">
            <w:pPr>
              <w:widowControl/>
              <w:jc w:val="center"/>
              <w:textAlignment w:val="center"/>
              <w:rPr>
                <w:rFonts w:ascii="宋体" w:hAnsi="宋体" w:cs="宋体"/>
                <w:color w:val="000000"/>
                <w:szCs w:val="21"/>
              </w:rPr>
            </w:pPr>
            <w:r>
              <w:rPr>
                <w:rFonts w:hint="eastAsia" w:ascii="宋体" w:hAnsi="宋体" w:cs="宋体"/>
                <w:color w:val="000000"/>
                <w:kern w:val="0"/>
                <w:szCs w:val="21"/>
              </w:rPr>
              <w:t>124.4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816D4D">
            <w:pPr>
              <w:widowControl/>
              <w:jc w:val="center"/>
              <w:textAlignment w:val="center"/>
              <w:rPr>
                <w:rFonts w:ascii="宋体" w:hAnsi="宋体" w:cs="宋体"/>
                <w:color w:val="000000"/>
                <w:szCs w:val="21"/>
              </w:rPr>
            </w:pPr>
            <w:r>
              <w:rPr>
                <w:rFonts w:hint="eastAsia" w:ascii="宋体" w:hAnsi="宋体" w:cs="宋体"/>
                <w:color w:val="000000"/>
                <w:kern w:val="0"/>
                <w:szCs w:val="21"/>
              </w:rPr>
              <w:t>南通G345西亭</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42D8AA">
            <w:pPr>
              <w:widowControl/>
              <w:jc w:val="center"/>
              <w:textAlignment w:val="center"/>
              <w:rPr>
                <w:rFonts w:ascii="宋体" w:hAnsi="宋体" w:cs="宋体"/>
                <w:color w:val="000000"/>
                <w:szCs w:val="21"/>
              </w:rPr>
            </w:pPr>
            <w:r>
              <w:rPr>
                <w:rFonts w:hint="eastAsia" w:ascii="宋体" w:hAnsi="宋体" w:cs="宋体"/>
                <w:color w:val="000000"/>
                <w:kern w:val="0"/>
                <w:szCs w:val="21"/>
              </w:rPr>
              <w:t>G345L111320612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68AF12">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82D02E">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0DF08E">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7B5E2A0F">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5B72863">
            <w:pPr>
              <w:widowControl/>
              <w:jc w:val="center"/>
              <w:textAlignment w:val="center"/>
              <w:rPr>
                <w:rFonts w:ascii="宋体" w:hAnsi="宋体" w:cs="宋体"/>
                <w:color w:val="000000"/>
                <w:szCs w:val="21"/>
              </w:rPr>
            </w:pPr>
            <w:r>
              <w:rPr>
                <w:rFonts w:hint="eastAsia" w:ascii="宋体" w:hAnsi="宋体" w:cs="宋体"/>
                <w:color w:val="000000"/>
                <w:kern w:val="0"/>
                <w:szCs w:val="21"/>
              </w:rPr>
              <w:t>27</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7ABB4C">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43074E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7B5DB3">
            <w:pPr>
              <w:widowControl/>
              <w:jc w:val="center"/>
              <w:textAlignment w:val="center"/>
              <w:rPr>
                <w:rFonts w:ascii="宋体" w:hAnsi="宋体" w:cs="宋体"/>
                <w:color w:val="000000"/>
                <w:szCs w:val="21"/>
              </w:rPr>
            </w:pPr>
            <w:r>
              <w:rPr>
                <w:rFonts w:hint="eastAsia" w:ascii="宋体" w:hAnsi="宋体" w:cs="宋体"/>
                <w:color w:val="000000"/>
                <w:kern w:val="0"/>
                <w:szCs w:val="21"/>
              </w:rPr>
              <w:t>G345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A556C8">
            <w:pPr>
              <w:widowControl/>
              <w:jc w:val="center"/>
              <w:textAlignment w:val="center"/>
              <w:rPr>
                <w:rFonts w:ascii="宋体" w:hAnsi="宋体" w:cs="宋体"/>
                <w:color w:val="000000"/>
                <w:szCs w:val="21"/>
              </w:rPr>
            </w:pPr>
            <w:r>
              <w:rPr>
                <w:rFonts w:hint="eastAsia" w:ascii="宋体" w:hAnsi="宋体" w:cs="宋体"/>
                <w:color w:val="000000"/>
                <w:kern w:val="0"/>
                <w:szCs w:val="21"/>
              </w:rPr>
              <w:t>166.97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C00895">
            <w:pPr>
              <w:widowControl/>
              <w:jc w:val="center"/>
              <w:textAlignment w:val="center"/>
              <w:rPr>
                <w:rFonts w:ascii="宋体" w:hAnsi="宋体" w:cs="宋体"/>
                <w:color w:val="000000"/>
                <w:szCs w:val="21"/>
              </w:rPr>
            </w:pPr>
            <w:r>
              <w:rPr>
                <w:rFonts w:hint="eastAsia" w:ascii="宋体" w:hAnsi="宋体" w:cs="宋体"/>
                <w:color w:val="000000"/>
                <w:kern w:val="0"/>
                <w:szCs w:val="21"/>
              </w:rPr>
              <w:t>南通G345九华镇薛窑大桥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7B60F6">
            <w:pPr>
              <w:widowControl/>
              <w:jc w:val="center"/>
              <w:textAlignment w:val="center"/>
              <w:rPr>
                <w:rFonts w:ascii="宋体" w:hAnsi="宋体" w:cs="宋体"/>
                <w:color w:val="000000"/>
                <w:szCs w:val="21"/>
              </w:rPr>
            </w:pPr>
            <w:r>
              <w:rPr>
                <w:rFonts w:hint="eastAsia" w:ascii="宋体" w:hAnsi="宋体" w:cs="宋体"/>
                <w:color w:val="000000"/>
                <w:kern w:val="0"/>
                <w:szCs w:val="21"/>
              </w:rPr>
              <w:t>G345L106320682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8E54D8">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2B9EA9">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CC725AE">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7B0C3598">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00FEC0">
            <w:pPr>
              <w:widowControl/>
              <w:jc w:val="center"/>
              <w:textAlignment w:val="center"/>
              <w:rPr>
                <w:rFonts w:ascii="宋体" w:hAnsi="宋体" w:cs="宋体"/>
                <w:color w:val="000000"/>
                <w:szCs w:val="21"/>
              </w:rPr>
            </w:pPr>
            <w:r>
              <w:rPr>
                <w:rFonts w:hint="eastAsia" w:ascii="宋体" w:hAnsi="宋体" w:cs="宋体"/>
                <w:color w:val="000000"/>
                <w:kern w:val="0"/>
                <w:szCs w:val="21"/>
              </w:rPr>
              <w:t>28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F9F772">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E70C46">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7C8CF5">
            <w:pPr>
              <w:widowControl/>
              <w:jc w:val="center"/>
              <w:textAlignment w:val="center"/>
              <w:rPr>
                <w:rFonts w:ascii="宋体" w:hAnsi="宋体" w:cs="宋体"/>
                <w:color w:val="000000"/>
                <w:szCs w:val="21"/>
              </w:rPr>
            </w:pPr>
            <w:r>
              <w:rPr>
                <w:rFonts w:hint="eastAsia" w:ascii="宋体" w:hAnsi="宋体" w:cs="宋体"/>
                <w:color w:val="000000"/>
                <w:kern w:val="0"/>
                <w:szCs w:val="21"/>
              </w:rPr>
              <w:t>S222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AAB88C">
            <w:pPr>
              <w:widowControl/>
              <w:jc w:val="center"/>
              <w:textAlignment w:val="center"/>
              <w:rPr>
                <w:rFonts w:ascii="宋体" w:hAnsi="宋体" w:cs="宋体"/>
                <w:color w:val="000000"/>
                <w:szCs w:val="21"/>
              </w:rPr>
            </w:pPr>
            <w:r>
              <w:rPr>
                <w:rFonts w:hint="eastAsia" w:ascii="宋体" w:hAnsi="宋体" w:cs="宋体"/>
                <w:color w:val="000000"/>
                <w:kern w:val="0"/>
                <w:szCs w:val="21"/>
              </w:rPr>
              <w:t>20.5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DB950F">
            <w:pPr>
              <w:widowControl/>
              <w:jc w:val="center"/>
              <w:textAlignment w:val="center"/>
              <w:rPr>
                <w:rFonts w:ascii="宋体" w:hAnsi="宋体" w:cs="宋体"/>
                <w:color w:val="000000"/>
                <w:szCs w:val="21"/>
              </w:rPr>
            </w:pPr>
            <w:r>
              <w:rPr>
                <w:rFonts w:hint="eastAsia" w:ascii="宋体" w:hAnsi="宋体" w:cs="宋体"/>
                <w:color w:val="000000"/>
                <w:kern w:val="0"/>
                <w:szCs w:val="21"/>
              </w:rPr>
              <w:t>南通S222大豫</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46FFA6">
            <w:pPr>
              <w:widowControl/>
              <w:jc w:val="center"/>
              <w:textAlignment w:val="center"/>
              <w:rPr>
                <w:rFonts w:ascii="宋体" w:hAnsi="宋体" w:cs="宋体"/>
                <w:color w:val="000000"/>
                <w:szCs w:val="21"/>
              </w:rPr>
            </w:pPr>
            <w:r>
              <w:rPr>
                <w:rFonts w:hint="eastAsia" w:ascii="宋体" w:hAnsi="宋体" w:cs="宋体"/>
                <w:color w:val="000000"/>
                <w:kern w:val="0"/>
                <w:szCs w:val="21"/>
              </w:rPr>
              <w:t>S222L111320623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2E29B0">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44E7A6">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E81FE9">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FC9053C">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23924B">
            <w:pPr>
              <w:widowControl/>
              <w:jc w:val="center"/>
              <w:textAlignment w:val="center"/>
              <w:rPr>
                <w:rFonts w:ascii="宋体" w:hAnsi="宋体" w:cs="宋体"/>
                <w:color w:val="000000"/>
                <w:szCs w:val="21"/>
              </w:rPr>
            </w:pPr>
            <w:r>
              <w:rPr>
                <w:rFonts w:hint="eastAsia" w:ascii="宋体" w:hAnsi="宋体" w:cs="宋体"/>
                <w:color w:val="000000"/>
                <w:kern w:val="0"/>
                <w:szCs w:val="21"/>
              </w:rPr>
              <w:t>29</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A097E9">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526D94">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B40FFE">
            <w:pPr>
              <w:widowControl/>
              <w:jc w:val="center"/>
              <w:textAlignment w:val="center"/>
              <w:rPr>
                <w:rFonts w:ascii="宋体" w:hAnsi="宋体" w:cs="宋体"/>
                <w:color w:val="000000"/>
                <w:szCs w:val="21"/>
              </w:rPr>
            </w:pPr>
            <w:r>
              <w:rPr>
                <w:rFonts w:hint="eastAsia" w:ascii="宋体" w:hAnsi="宋体" w:cs="宋体"/>
                <w:color w:val="000000"/>
                <w:kern w:val="0"/>
                <w:szCs w:val="21"/>
              </w:rPr>
              <w:t>S222</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32A213">
            <w:pPr>
              <w:widowControl/>
              <w:jc w:val="center"/>
              <w:textAlignment w:val="center"/>
              <w:rPr>
                <w:rFonts w:ascii="宋体" w:hAnsi="宋体" w:cs="宋体"/>
                <w:color w:val="000000"/>
                <w:szCs w:val="21"/>
              </w:rPr>
            </w:pPr>
            <w:r>
              <w:rPr>
                <w:rFonts w:hint="eastAsia" w:ascii="宋体" w:hAnsi="宋体" w:cs="宋体"/>
                <w:color w:val="000000"/>
                <w:kern w:val="0"/>
                <w:szCs w:val="21"/>
              </w:rPr>
              <w:t>30.72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730677">
            <w:pPr>
              <w:widowControl/>
              <w:jc w:val="center"/>
              <w:textAlignment w:val="center"/>
              <w:rPr>
                <w:rFonts w:ascii="宋体" w:hAnsi="宋体" w:cs="宋体"/>
                <w:color w:val="000000"/>
                <w:szCs w:val="21"/>
              </w:rPr>
            </w:pPr>
            <w:r>
              <w:rPr>
                <w:rFonts w:hint="eastAsia" w:ascii="宋体" w:hAnsi="宋体" w:cs="宋体"/>
                <w:color w:val="000000"/>
                <w:kern w:val="0"/>
                <w:szCs w:val="21"/>
              </w:rPr>
              <w:t>南通S222三余</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B11EAF">
            <w:pPr>
              <w:widowControl/>
              <w:jc w:val="center"/>
              <w:textAlignment w:val="center"/>
              <w:rPr>
                <w:rFonts w:ascii="宋体" w:hAnsi="宋体" w:cs="宋体"/>
                <w:color w:val="000000"/>
                <w:szCs w:val="21"/>
              </w:rPr>
            </w:pPr>
            <w:r>
              <w:rPr>
                <w:rFonts w:hint="eastAsia" w:ascii="宋体" w:hAnsi="宋体" w:cs="宋体"/>
                <w:color w:val="000000"/>
                <w:kern w:val="0"/>
                <w:szCs w:val="21"/>
              </w:rPr>
              <w:t>S222L101320612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75DAF6">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3C0BF2">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7543DF">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7E35DD4C">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2E92AA">
            <w:pPr>
              <w:widowControl/>
              <w:jc w:val="center"/>
              <w:textAlignment w:val="center"/>
              <w:rPr>
                <w:rFonts w:ascii="宋体" w:hAnsi="宋体" w:cs="宋体"/>
                <w:color w:val="000000"/>
                <w:szCs w:val="21"/>
              </w:rPr>
            </w:pPr>
            <w:r>
              <w:rPr>
                <w:rFonts w:hint="eastAsia" w:ascii="宋体" w:hAnsi="宋体" w:cs="宋体"/>
                <w:color w:val="000000"/>
                <w:kern w:val="0"/>
                <w:szCs w:val="21"/>
              </w:rPr>
              <w:t>30</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57DBF0">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B7CD6A">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2A3C0A">
            <w:pPr>
              <w:widowControl/>
              <w:jc w:val="center"/>
              <w:textAlignment w:val="center"/>
              <w:rPr>
                <w:rFonts w:ascii="宋体" w:hAnsi="宋体" w:cs="宋体"/>
                <w:color w:val="000000"/>
                <w:szCs w:val="21"/>
              </w:rPr>
            </w:pPr>
            <w:r>
              <w:rPr>
                <w:rFonts w:hint="eastAsia" w:ascii="宋体" w:hAnsi="宋体" w:cs="宋体"/>
                <w:color w:val="000000"/>
                <w:kern w:val="0"/>
                <w:szCs w:val="21"/>
              </w:rPr>
              <w:t>S222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0D7573">
            <w:pPr>
              <w:widowControl/>
              <w:jc w:val="center"/>
              <w:textAlignment w:val="center"/>
              <w:rPr>
                <w:rFonts w:ascii="宋体" w:hAnsi="宋体" w:cs="宋体"/>
                <w:color w:val="000000"/>
                <w:szCs w:val="21"/>
              </w:rPr>
            </w:pPr>
            <w:r>
              <w:rPr>
                <w:rFonts w:hint="eastAsia" w:ascii="宋体" w:hAnsi="宋体" w:cs="宋体"/>
                <w:color w:val="000000"/>
                <w:kern w:val="0"/>
                <w:szCs w:val="21"/>
              </w:rPr>
              <w:t>60.106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0B864B">
            <w:pPr>
              <w:widowControl/>
              <w:jc w:val="center"/>
              <w:textAlignment w:val="center"/>
              <w:rPr>
                <w:rFonts w:ascii="宋体" w:hAnsi="宋体" w:cs="宋体"/>
                <w:color w:val="000000"/>
                <w:szCs w:val="21"/>
              </w:rPr>
            </w:pPr>
            <w:r>
              <w:rPr>
                <w:rFonts w:hint="eastAsia" w:ascii="宋体" w:hAnsi="宋体" w:cs="宋体"/>
                <w:color w:val="000000"/>
                <w:kern w:val="0"/>
                <w:szCs w:val="21"/>
              </w:rPr>
              <w:t>南通S222常乐</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1266C5">
            <w:pPr>
              <w:widowControl/>
              <w:jc w:val="center"/>
              <w:textAlignment w:val="center"/>
              <w:rPr>
                <w:rFonts w:ascii="宋体" w:hAnsi="宋体" w:cs="宋体"/>
                <w:color w:val="000000"/>
                <w:szCs w:val="21"/>
              </w:rPr>
            </w:pPr>
            <w:r>
              <w:rPr>
                <w:rFonts w:hint="eastAsia" w:ascii="宋体" w:hAnsi="宋体" w:cs="宋体"/>
                <w:color w:val="000000"/>
                <w:kern w:val="0"/>
                <w:szCs w:val="21"/>
              </w:rPr>
              <w:t>S222L106320684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A97DD11">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AF92CA">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853D65">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5B879DEC">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CCC57F">
            <w:pPr>
              <w:widowControl/>
              <w:jc w:val="center"/>
              <w:textAlignment w:val="center"/>
              <w:rPr>
                <w:rFonts w:ascii="宋体" w:hAnsi="宋体" w:cs="宋体"/>
                <w:color w:val="000000"/>
                <w:szCs w:val="21"/>
              </w:rPr>
            </w:pPr>
            <w:r>
              <w:rPr>
                <w:rFonts w:hint="eastAsia" w:ascii="宋体" w:hAnsi="宋体" w:cs="宋体"/>
                <w:color w:val="000000"/>
                <w:kern w:val="0"/>
                <w:szCs w:val="21"/>
              </w:rPr>
              <w:t>31</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03D2DA">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3214A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C7B2FD">
            <w:pPr>
              <w:widowControl/>
              <w:jc w:val="center"/>
              <w:textAlignment w:val="center"/>
              <w:rPr>
                <w:rFonts w:ascii="宋体" w:hAnsi="宋体" w:cs="宋体"/>
                <w:color w:val="000000"/>
                <w:szCs w:val="21"/>
              </w:rPr>
            </w:pPr>
            <w:r>
              <w:rPr>
                <w:rFonts w:hint="eastAsia" w:ascii="宋体" w:hAnsi="宋体" w:cs="宋体"/>
                <w:color w:val="000000"/>
                <w:kern w:val="0"/>
                <w:szCs w:val="21"/>
              </w:rPr>
              <w:t>S225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F5663B">
            <w:pPr>
              <w:widowControl/>
              <w:jc w:val="center"/>
              <w:textAlignment w:val="center"/>
              <w:rPr>
                <w:rFonts w:ascii="宋体" w:hAnsi="宋体" w:cs="宋体"/>
                <w:color w:val="000000"/>
                <w:szCs w:val="21"/>
              </w:rPr>
            </w:pPr>
            <w:r>
              <w:rPr>
                <w:rFonts w:hint="eastAsia" w:ascii="宋体" w:hAnsi="宋体" w:cs="宋体"/>
                <w:color w:val="000000"/>
                <w:kern w:val="0"/>
                <w:szCs w:val="21"/>
              </w:rPr>
              <w:t>20.91</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89CCA21">
            <w:pPr>
              <w:widowControl/>
              <w:jc w:val="center"/>
              <w:textAlignment w:val="center"/>
              <w:rPr>
                <w:rFonts w:ascii="宋体" w:hAnsi="宋体" w:cs="宋体"/>
                <w:color w:val="000000"/>
                <w:szCs w:val="21"/>
              </w:rPr>
            </w:pPr>
            <w:r>
              <w:rPr>
                <w:rFonts w:hint="eastAsia" w:ascii="宋体" w:hAnsi="宋体" w:cs="宋体"/>
                <w:color w:val="000000"/>
                <w:kern w:val="0"/>
                <w:szCs w:val="21"/>
              </w:rPr>
              <w:t>南通S225岔河六号小桥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7FBBCF">
            <w:pPr>
              <w:widowControl/>
              <w:jc w:val="center"/>
              <w:textAlignment w:val="center"/>
              <w:rPr>
                <w:rFonts w:ascii="宋体" w:hAnsi="宋体" w:cs="宋体"/>
                <w:color w:val="000000"/>
                <w:szCs w:val="21"/>
              </w:rPr>
            </w:pPr>
            <w:r>
              <w:rPr>
                <w:rFonts w:hint="eastAsia" w:ascii="宋体" w:hAnsi="宋体" w:cs="宋体"/>
                <w:color w:val="000000"/>
                <w:kern w:val="0"/>
                <w:szCs w:val="21"/>
              </w:rPr>
              <w:t>S225L101320623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73F45D">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66513D">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1498181">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FDCC0DE">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8BC9DE">
            <w:pPr>
              <w:widowControl/>
              <w:jc w:val="center"/>
              <w:textAlignment w:val="center"/>
              <w:rPr>
                <w:rFonts w:ascii="宋体" w:hAnsi="宋体" w:cs="宋体"/>
                <w:color w:val="000000"/>
                <w:szCs w:val="21"/>
              </w:rPr>
            </w:pPr>
            <w:r>
              <w:rPr>
                <w:rFonts w:hint="eastAsia" w:ascii="宋体" w:hAnsi="宋体" w:cs="宋体"/>
                <w:color w:val="000000"/>
                <w:kern w:val="0"/>
                <w:szCs w:val="21"/>
              </w:rPr>
              <w:t>32</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1BD197">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D7B0D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F1C70D">
            <w:pPr>
              <w:widowControl/>
              <w:jc w:val="center"/>
              <w:textAlignment w:val="center"/>
              <w:rPr>
                <w:rFonts w:ascii="宋体" w:hAnsi="宋体" w:cs="宋体"/>
                <w:color w:val="000000"/>
                <w:szCs w:val="21"/>
              </w:rPr>
            </w:pPr>
            <w:r>
              <w:rPr>
                <w:rFonts w:hint="eastAsia" w:ascii="宋体" w:hAnsi="宋体" w:cs="宋体"/>
                <w:color w:val="000000"/>
                <w:kern w:val="0"/>
                <w:szCs w:val="21"/>
              </w:rPr>
              <w:t>S226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604B79">
            <w:pPr>
              <w:widowControl/>
              <w:jc w:val="center"/>
              <w:textAlignment w:val="center"/>
              <w:rPr>
                <w:rFonts w:ascii="宋体" w:hAnsi="宋体" w:cs="宋体"/>
                <w:color w:val="000000"/>
                <w:szCs w:val="21"/>
              </w:rPr>
            </w:pPr>
            <w:r>
              <w:rPr>
                <w:rFonts w:hint="eastAsia" w:ascii="宋体" w:hAnsi="宋体" w:cs="宋体"/>
                <w:color w:val="000000"/>
                <w:kern w:val="0"/>
                <w:szCs w:val="21"/>
              </w:rPr>
              <w:t>236.32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DE56BF">
            <w:pPr>
              <w:widowControl/>
              <w:jc w:val="center"/>
              <w:textAlignment w:val="center"/>
              <w:rPr>
                <w:rFonts w:ascii="宋体" w:hAnsi="宋体" w:cs="宋体"/>
                <w:color w:val="000000"/>
                <w:szCs w:val="21"/>
              </w:rPr>
            </w:pPr>
            <w:r>
              <w:rPr>
                <w:rFonts w:hint="eastAsia" w:ascii="宋体" w:hAnsi="宋体" w:cs="宋体"/>
                <w:color w:val="000000"/>
                <w:kern w:val="0"/>
                <w:szCs w:val="21"/>
              </w:rPr>
              <w:t>南通 S226 东陈</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33043C">
            <w:pPr>
              <w:widowControl/>
              <w:jc w:val="center"/>
              <w:textAlignment w:val="center"/>
              <w:rPr>
                <w:rFonts w:ascii="宋体" w:hAnsi="宋体" w:cs="宋体"/>
                <w:color w:val="000000"/>
                <w:szCs w:val="21"/>
              </w:rPr>
            </w:pPr>
            <w:r>
              <w:rPr>
                <w:rFonts w:hint="eastAsia" w:ascii="宋体" w:hAnsi="宋体" w:cs="宋体"/>
                <w:color w:val="000000"/>
                <w:kern w:val="0"/>
                <w:szCs w:val="21"/>
              </w:rPr>
              <w:t>S226L106320682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9E2BC3">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28AC8F1">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491586B">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75321DA0">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1182D6">
            <w:pPr>
              <w:widowControl/>
              <w:jc w:val="center"/>
              <w:textAlignment w:val="center"/>
              <w:rPr>
                <w:rFonts w:ascii="宋体" w:hAnsi="宋体" w:cs="宋体"/>
                <w:color w:val="000000"/>
                <w:szCs w:val="21"/>
              </w:rPr>
            </w:pPr>
            <w:r>
              <w:rPr>
                <w:rFonts w:hint="eastAsia" w:ascii="宋体" w:hAnsi="宋体" w:cs="宋体"/>
                <w:color w:val="000000"/>
                <w:kern w:val="0"/>
                <w:szCs w:val="21"/>
              </w:rPr>
              <w:t>33</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871ADA">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DF7FBD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49E258">
            <w:pPr>
              <w:widowControl/>
              <w:jc w:val="center"/>
              <w:textAlignment w:val="center"/>
              <w:rPr>
                <w:rFonts w:ascii="宋体" w:hAnsi="宋体" w:cs="宋体"/>
                <w:color w:val="000000"/>
                <w:szCs w:val="21"/>
              </w:rPr>
            </w:pPr>
            <w:r>
              <w:rPr>
                <w:rFonts w:hint="eastAsia" w:ascii="宋体" w:hAnsi="宋体" w:cs="宋体"/>
                <w:color w:val="000000"/>
                <w:kern w:val="0"/>
                <w:szCs w:val="21"/>
              </w:rPr>
              <w:t>S226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D7ECB3">
            <w:pPr>
              <w:widowControl/>
              <w:jc w:val="center"/>
              <w:textAlignment w:val="center"/>
              <w:rPr>
                <w:rFonts w:ascii="宋体" w:hAnsi="宋体" w:cs="宋体"/>
                <w:color w:val="000000"/>
                <w:szCs w:val="21"/>
              </w:rPr>
            </w:pPr>
            <w:r>
              <w:rPr>
                <w:rFonts w:hint="eastAsia" w:ascii="宋体" w:hAnsi="宋体" w:cs="宋体"/>
                <w:color w:val="000000"/>
                <w:kern w:val="0"/>
                <w:szCs w:val="21"/>
              </w:rPr>
              <w:t>246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61F47F">
            <w:pPr>
              <w:widowControl/>
              <w:jc w:val="center"/>
              <w:textAlignment w:val="center"/>
              <w:rPr>
                <w:rFonts w:ascii="宋体" w:hAnsi="宋体" w:cs="宋体"/>
                <w:color w:val="000000"/>
                <w:szCs w:val="21"/>
              </w:rPr>
            </w:pPr>
            <w:r>
              <w:rPr>
                <w:rFonts w:hint="eastAsia" w:ascii="宋体" w:hAnsi="宋体" w:cs="宋体"/>
                <w:color w:val="000000"/>
                <w:kern w:val="0"/>
                <w:szCs w:val="21"/>
              </w:rPr>
              <w:t>南通 S226 丁堰</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B594B1">
            <w:pPr>
              <w:widowControl/>
              <w:jc w:val="center"/>
              <w:textAlignment w:val="center"/>
              <w:rPr>
                <w:rFonts w:ascii="宋体" w:hAnsi="宋体" w:cs="宋体"/>
                <w:color w:val="000000"/>
                <w:szCs w:val="21"/>
              </w:rPr>
            </w:pPr>
            <w:r>
              <w:rPr>
                <w:rFonts w:hint="eastAsia" w:ascii="宋体" w:hAnsi="宋体" w:cs="宋体"/>
                <w:color w:val="000000"/>
                <w:kern w:val="0"/>
                <w:szCs w:val="21"/>
              </w:rPr>
              <w:t>S226L111320682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8639DB">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7111D1">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31E7D9">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34FE40F">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5F235C">
            <w:pPr>
              <w:widowControl/>
              <w:jc w:val="center"/>
              <w:textAlignment w:val="center"/>
              <w:rPr>
                <w:rFonts w:ascii="宋体" w:hAnsi="宋体" w:cs="宋体"/>
                <w:color w:val="000000"/>
                <w:szCs w:val="21"/>
              </w:rPr>
            </w:pPr>
            <w:r>
              <w:rPr>
                <w:rFonts w:hint="eastAsia" w:ascii="宋体" w:hAnsi="宋体" w:cs="宋体"/>
                <w:color w:val="000000"/>
                <w:kern w:val="0"/>
                <w:szCs w:val="21"/>
              </w:rPr>
              <w:t>34</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7C2846">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09557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AAF913">
            <w:pPr>
              <w:widowControl/>
              <w:jc w:val="center"/>
              <w:textAlignment w:val="center"/>
              <w:rPr>
                <w:rFonts w:ascii="宋体" w:hAnsi="宋体" w:cs="宋体"/>
                <w:color w:val="000000"/>
                <w:szCs w:val="21"/>
              </w:rPr>
            </w:pPr>
            <w:r>
              <w:rPr>
                <w:rFonts w:hint="eastAsia" w:ascii="宋体" w:hAnsi="宋体" w:cs="宋体"/>
                <w:color w:val="000000"/>
                <w:kern w:val="0"/>
                <w:szCs w:val="21"/>
              </w:rPr>
              <w:t>S226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48EF41">
            <w:pPr>
              <w:widowControl/>
              <w:jc w:val="center"/>
              <w:textAlignment w:val="center"/>
              <w:rPr>
                <w:rFonts w:ascii="宋体" w:hAnsi="宋体" w:cs="宋体"/>
                <w:color w:val="000000"/>
                <w:szCs w:val="21"/>
              </w:rPr>
            </w:pPr>
            <w:r>
              <w:rPr>
                <w:rFonts w:hint="eastAsia" w:ascii="宋体" w:hAnsi="宋体" w:cs="宋体"/>
                <w:color w:val="000000"/>
                <w:kern w:val="0"/>
                <w:szCs w:val="21"/>
              </w:rPr>
              <w:t>259.73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D39916">
            <w:pPr>
              <w:widowControl/>
              <w:jc w:val="center"/>
              <w:textAlignment w:val="center"/>
              <w:rPr>
                <w:rFonts w:ascii="宋体" w:hAnsi="宋体" w:cs="宋体"/>
                <w:color w:val="000000"/>
                <w:szCs w:val="21"/>
              </w:rPr>
            </w:pPr>
            <w:r>
              <w:rPr>
                <w:rFonts w:hint="eastAsia" w:ascii="宋体" w:hAnsi="宋体" w:cs="宋体"/>
                <w:color w:val="000000"/>
                <w:kern w:val="0"/>
                <w:szCs w:val="21"/>
              </w:rPr>
              <w:t>南通 S226 白蒲</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1F2C63">
            <w:pPr>
              <w:widowControl/>
              <w:jc w:val="center"/>
              <w:textAlignment w:val="center"/>
              <w:rPr>
                <w:rFonts w:ascii="宋体" w:hAnsi="宋体" w:cs="宋体"/>
                <w:color w:val="000000"/>
                <w:szCs w:val="21"/>
              </w:rPr>
            </w:pPr>
            <w:r>
              <w:rPr>
                <w:rFonts w:hint="eastAsia" w:ascii="宋体" w:hAnsi="宋体" w:cs="宋体"/>
                <w:color w:val="000000"/>
                <w:kern w:val="0"/>
                <w:szCs w:val="21"/>
              </w:rPr>
              <w:t>S226L116320682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D27A09">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A5818FE">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251B82">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3D90608">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E40B48">
            <w:pPr>
              <w:widowControl/>
              <w:jc w:val="center"/>
              <w:textAlignment w:val="center"/>
              <w:rPr>
                <w:rFonts w:ascii="宋体" w:hAnsi="宋体" w:cs="宋体"/>
                <w:color w:val="000000"/>
                <w:szCs w:val="21"/>
              </w:rPr>
            </w:pPr>
            <w:r>
              <w:rPr>
                <w:rFonts w:hint="eastAsia" w:ascii="宋体" w:hAnsi="宋体" w:cs="宋体"/>
                <w:color w:val="000000"/>
                <w:kern w:val="0"/>
                <w:szCs w:val="21"/>
              </w:rPr>
              <w:t>35</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C04B1F">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79FE4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E02F13">
            <w:pPr>
              <w:widowControl/>
              <w:jc w:val="center"/>
              <w:textAlignment w:val="center"/>
              <w:rPr>
                <w:rFonts w:ascii="宋体" w:hAnsi="宋体" w:cs="宋体"/>
                <w:color w:val="000000"/>
                <w:szCs w:val="21"/>
              </w:rPr>
            </w:pPr>
            <w:r>
              <w:rPr>
                <w:rFonts w:hint="eastAsia" w:ascii="宋体" w:hAnsi="宋体" w:cs="宋体"/>
                <w:color w:val="000000"/>
                <w:kern w:val="0"/>
                <w:szCs w:val="21"/>
              </w:rPr>
              <w:t>S255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4E748A5">
            <w:pPr>
              <w:widowControl/>
              <w:jc w:val="center"/>
              <w:textAlignment w:val="center"/>
              <w:rPr>
                <w:rFonts w:ascii="宋体" w:hAnsi="宋体" w:cs="宋体"/>
                <w:color w:val="000000"/>
                <w:szCs w:val="21"/>
              </w:rPr>
            </w:pPr>
            <w:r>
              <w:rPr>
                <w:rFonts w:hint="eastAsia" w:ascii="宋体" w:hAnsi="宋体" w:cs="宋体"/>
                <w:color w:val="000000"/>
                <w:kern w:val="0"/>
                <w:szCs w:val="21"/>
              </w:rPr>
              <w:t>13.52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B28AFD">
            <w:pPr>
              <w:widowControl/>
              <w:jc w:val="center"/>
              <w:textAlignment w:val="center"/>
              <w:rPr>
                <w:rFonts w:ascii="宋体" w:hAnsi="宋体" w:cs="宋体"/>
                <w:color w:val="000000"/>
                <w:szCs w:val="21"/>
              </w:rPr>
            </w:pPr>
            <w:r>
              <w:rPr>
                <w:rFonts w:hint="eastAsia" w:ascii="宋体" w:hAnsi="宋体" w:cs="宋体"/>
                <w:color w:val="000000"/>
                <w:kern w:val="0"/>
                <w:szCs w:val="21"/>
              </w:rPr>
              <w:t>南通S255吕四</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878AB3">
            <w:pPr>
              <w:widowControl/>
              <w:jc w:val="center"/>
              <w:textAlignment w:val="center"/>
              <w:rPr>
                <w:rFonts w:ascii="宋体" w:hAnsi="宋体" w:cs="宋体"/>
                <w:color w:val="000000"/>
                <w:szCs w:val="21"/>
              </w:rPr>
            </w:pPr>
            <w:r>
              <w:rPr>
                <w:rFonts w:hint="eastAsia" w:ascii="宋体" w:hAnsi="宋体" w:cs="宋体"/>
                <w:color w:val="000000"/>
                <w:kern w:val="0"/>
                <w:szCs w:val="21"/>
              </w:rPr>
              <w:t>S255L118320681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40AF98">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44762E">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1688F1">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01EA5CC">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4F530B7">
            <w:pPr>
              <w:widowControl/>
              <w:jc w:val="center"/>
              <w:textAlignment w:val="center"/>
              <w:rPr>
                <w:rFonts w:ascii="宋体" w:hAnsi="宋体" w:cs="宋体"/>
                <w:color w:val="000000"/>
                <w:szCs w:val="21"/>
              </w:rPr>
            </w:pPr>
            <w:r>
              <w:rPr>
                <w:rFonts w:hint="eastAsia" w:ascii="宋体" w:hAnsi="宋体" w:cs="宋体"/>
                <w:color w:val="000000"/>
                <w:kern w:val="0"/>
                <w:szCs w:val="21"/>
              </w:rPr>
              <w:t>36</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CCFA19">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F85B3B">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4E995E">
            <w:pPr>
              <w:widowControl/>
              <w:jc w:val="center"/>
              <w:textAlignment w:val="center"/>
              <w:rPr>
                <w:rFonts w:ascii="宋体" w:hAnsi="宋体" w:cs="宋体"/>
                <w:color w:val="000000"/>
                <w:szCs w:val="21"/>
              </w:rPr>
            </w:pPr>
            <w:r>
              <w:rPr>
                <w:rFonts w:hint="eastAsia" w:ascii="宋体" w:hAnsi="宋体" w:cs="宋体"/>
                <w:color w:val="000000"/>
                <w:kern w:val="0"/>
                <w:szCs w:val="21"/>
              </w:rPr>
              <w:t>S334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EBB661">
            <w:pPr>
              <w:widowControl/>
              <w:jc w:val="center"/>
              <w:textAlignment w:val="center"/>
              <w:rPr>
                <w:rFonts w:ascii="宋体" w:hAnsi="宋体" w:cs="宋体"/>
                <w:color w:val="000000"/>
                <w:szCs w:val="21"/>
              </w:rPr>
            </w:pPr>
            <w:r>
              <w:rPr>
                <w:rFonts w:hint="eastAsia" w:ascii="宋体" w:hAnsi="宋体" w:cs="宋体"/>
                <w:color w:val="000000"/>
                <w:kern w:val="0"/>
                <w:szCs w:val="21"/>
              </w:rPr>
              <w:t>14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6218A9">
            <w:pPr>
              <w:widowControl/>
              <w:jc w:val="center"/>
              <w:textAlignment w:val="center"/>
              <w:rPr>
                <w:rFonts w:ascii="宋体" w:hAnsi="宋体" w:cs="宋体"/>
                <w:color w:val="000000"/>
                <w:szCs w:val="21"/>
              </w:rPr>
            </w:pPr>
            <w:r>
              <w:rPr>
                <w:rFonts w:hint="eastAsia" w:ascii="宋体" w:hAnsi="宋体" w:cs="宋体"/>
                <w:color w:val="000000"/>
                <w:kern w:val="0"/>
                <w:szCs w:val="21"/>
              </w:rPr>
              <w:t>南通334兵房六总村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644962">
            <w:pPr>
              <w:widowControl/>
              <w:jc w:val="center"/>
              <w:textAlignment w:val="center"/>
              <w:rPr>
                <w:rFonts w:ascii="宋体" w:hAnsi="宋体" w:cs="宋体"/>
                <w:color w:val="000000"/>
                <w:szCs w:val="21"/>
              </w:rPr>
            </w:pPr>
            <w:r>
              <w:rPr>
                <w:rFonts w:hint="eastAsia" w:ascii="宋体" w:hAnsi="宋体" w:cs="宋体"/>
                <w:color w:val="000000"/>
                <w:kern w:val="0"/>
                <w:szCs w:val="21"/>
              </w:rPr>
              <w:t>S334L106320623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DB6850">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CF8DB7">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7CE338">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5BB2A52B">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888F1C">
            <w:pPr>
              <w:widowControl/>
              <w:jc w:val="center"/>
              <w:textAlignment w:val="center"/>
              <w:rPr>
                <w:rFonts w:ascii="宋体" w:hAnsi="宋体" w:cs="宋体"/>
                <w:color w:val="000000"/>
                <w:szCs w:val="21"/>
              </w:rPr>
            </w:pPr>
            <w:r>
              <w:rPr>
                <w:rFonts w:hint="eastAsia" w:ascii="宋体" w:hAnsi="宋体" w:cs="宋体"/>
                <w:color w:val="000000"/>
                <w:kern w:val="0"/>
                <w:szCs w:val="21"/>
              </w:rPr>
              <w:t>37</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FB3144">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325068E">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A5F1D3D">
            <w:pPr>
              <w:widowControl/>
              <w:jc w:val="center"/>
              <w:textAlignment w:val="center"/>
              <w:rPr>
                <w:rFonts w:ascii="宋体" w:hAnsi="宋体" w:cs="宋体"/>
                <w:color w:val="000000"/>
                <w:szCs w:val="21"/>
              </w:rPr>
            </w:pPr>
            <w:r>
              <w:rPr>
                <w:rFonts w:hint="eastAsia" w:ascii="宋体" w:hAnsi="宋体" w:cs="宋体"/>
                <w:color w:val="000000"/>
                <w:kern w:val="0"/>
                <w:szCs w:val="21"/>
              </w:rPr>
              <w:t>S334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AD3B6B">
            <w:pPr>
              <w:widowControl/>
              <w:jc w:val="center"/>
              <w:textAlignment w:val="center"/>
              <w:rPr>
                <w:rFonts w:ascii="宋体" w:hAnsi="宋体" w:cs="宋体"/>
                <w:color w:val="000000"/>
                <w:szCs w:val="21"/>
              </w:rPr>
            </w:pPr>
            <w:r>
              <w:rPr>
                <w:rFonts w:hint="eastAsia" w:ascii="宋体" w:hAnsi="宋体" w:cs="宋体"/>
                <w:color w:val="000000"/>
                <w:kern w:val="0"/>
                <w:szCs w:val="21"/>
              </w:rPr>
              <w:t>35.75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6FBABC">
            <w:pPr>
              <w:widowControl/>
              <w:jc w:val="center"/>
              <w:textAlignment w:val="center"/>
              <w:rPr>
                <w:rFonts w:ascii="宋体" w:hAnsi="宋体" w:cs="宋体"/>
                <w:color w:val="000000"/>
                <w:szCs w:val="21"/>
              </w:rPr>
            </w:pPr>
            <w:r>
              <w:rPr>
                <w:rFonts w:hint="eastAsia" w:ascii="宋体" w:hAnsi="宋体" w:cs="宋体"/>
                <w:color w:val="000000"/>
                <w:kern w:val="0"/>
                <w:szCs w:val="21"/>
              </w:rPr>
              <w:t>南通S334马塘</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52577A">
            <w:pPr>
              <w:widowControl/>
              <w:jc w:val="center"/>
              <w:textAlignment w:val="center"/>
              <w:rPr>
                <w:rFonts w:ascii="宋体" w:hAnsi="宋体" w:cs="宋体"/>
                <w:color w:val="000000"/>
                <w:szCs w:val="21"/>
              </w:rPr>
            </w:pPr>
            <w:r>
              <w:rPr>
                <w:rFonts w:hint="eastAsia" w:ascii="宋体" w:hAnsi="宋体" w:cs="宋体"/>
                <w:color w:val="000000"/>
                <w:kern w:val="0"/>
                <w:szCs w:val="21"/>
              </w:rPr>
              <w:t>S334L111320623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8685CB">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1B4F1A">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F0255F">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620EF3E5">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D84498">
            <w:pPr>
              <w:widowControl/>
              <w:jc w:val="center"/>
              <w:textAlignment w:val="center"/>
              <w:rPr>
                <w:rFonts w:ascii="宋体" w:hAnsi="宋体" w:cs="宋体"/>
                <w:color w:val="000000"/>
                <w:szCs w:val="21"/>
              </w:rPr>
            </w:pPr>
            <w:r>
              <w:rPr>
                <w:rFonts w:hint="eastAsia" w:ascii="宋体" w:hAnsi="宋体" w:cs="宋体"/>
                <w:color w:val="000000"/>
                <w:kern w:val="0"/>
                <w:szCs w:val="21"/>
              </w:rPr>
              <w:t>38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31CAC4">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08731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87BDA6">
            <w:pPr>
              <w:widowControl/>
              <w:jc w:val="center"/>
              <w:textAlignment w:val="center"/>
              <w:rPr>
                <w:rFonts w:ascii="宋体" w:hAnsi="宋体" w:cs="宋体"/>
                <w:color w:val="000000"/>
                <w:szCs w:val="21"/>
              </w:rPr>
            </w:pPr>
            <w:r>
              <w:rPr>
                <w:rFonts w:hint="eastAsia" w:ascii="宋体" w:hAnsi="宋体" w:cs="宋体"/>
                <w:color w:val="000000"/>
                <w:kern w:val="0"/>
                <w:szCs w:val="21"/>
              </w:rPr>
              <w:t>S334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A12908">
            <w:pPr>
              <w:widowControl/>
              <w:jc w:val="center"/>
              <w:textAlignment w:val="center"/>
              <w:rPr>
                <w:rFonts w:ascii="宋体" w:hAnsi="宋体" w:cs="宋体"/>
                <w:color w:val="000000"/>
                <w:szCs w:val="21"/>
              </w:rPr>
            </w:pPr>
            <w:r>
              <w:rPr>
                <w:rFonts w:hint="eastAsia" w:ascii="宋体" w:hAnsi="宋体" w:cs="宋体"/>
                <w:color w:val="000000"/>
                <w:kern w:val="0"/>
                <w:szCs w:val="21"/>
              </w:rPr>
              <w:t>58.2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101687">
            <w:pPr>
              <w:widowControl/>
              <w:jc w:val="center"/>
              <w:textAlignment w:val="center"/>
              <w:rPr>
                <w:rFonts w:ascii="宋体" w:hAnsi="宋体" w:cs="宋体"/>
                <w:color w:val="000000"/>
                <w:szCs w:val="21"/>
              </w:rPr>
            </w:pPr>
            <w:r>
              <w:rPr>
                <w:rFonts w:hint="eastAsia" w:ascii="宋体" w:hAnsi="宋体" w:cs="宋体"/>
                <w:color w:val="000000"/>
                <w:kern w:val="0"/>
                <w:szCs w:val="21"/>
              </w:rPr>
              <w:t>南通S334红石河桥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A35F6">
            <w:pPr>
              <w:widowControl/>
              <w:jc w:val="center"/>
              <w:textAlignment w:val="center"/>
              <w:rPr>
                <w:rFonts w:ascii="宋体" w:hAnsi="宋体" w:cs="宋体"/>
                <w:color w:val="000000"/>
                <w:szCs w:val="21"/>
              </w:rPr>
            </w:pPr>
            <w:r>
              <w:rPr>
                <w:rFonts w:hint="eastAsia" w:ascii="宋体" w:hAnsi="宋体" w:cs="宋体"/>
                <w:color w:val="000000"/>
                <w:kern w:val="0"/>
                <w:szCs w:val="21"/>
              </w:rPr>
              <w:t>S334L112320623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0E4EEE">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148F00">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870E8E">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E2CEBB6">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DD93A3">
            <w:pPr>
              <w:widowControl/>
              <w:jc w:val="center"/>
              <w:textAlignment w:val="center"/>
              <w:rPr>
                <w:rFonts w:ascii="宋体" w:hAnsi="宋体" w:cs="宋体"/>
                <w:color w:val="000000"/>
                <w:szCs w:val="21"/>
              </w:rPr>
            </w:pPr>
            <w:r>
              <w:rPr>
                <w:rFonts w:hint="eastAsia" w:ascii="宋体" w:hAnsi="宋体" w:cs="宋体"/>
                <w:color w:val="000000"/>
                <w:kern w:val="0"/>
                <w:szCs w:val="21"/>
              </w:rPr>
              <w:t>39</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8FF0A8">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FFF1B3">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31221A6">
            <w:pPr>
              <w:widowControl/>
              <w:jc w:val="center"/>
              <w:textAlignment w:val="center"/>
              <w:rPr>
                <w:rFonts w:ascii="宋体" w:hAnsi="宋体" w:cs="宋体"/>
                <w:color w:val="000000"/>
                <w:szCs w:val="21"/>
              </w:rPr>
            </w:pPr>
            <w:r>
              <w:rPr>
                <w:rFonts w:hint="eastAsia" w:ascii="宋体" w:hAnsi="宋体" w:cs="宋体"/>
                <w:color w:val="000000"/>
                <w:kern w:val="0"/>
                <w:szCs w:val="21"/>
              </w:rPr>
              <w:t>S334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22C180">
            <w:pPr>
              <w:widowControl/>
              <w:jc w:val="center"/>
              <w:textAlignment w:val="center"/>
              <w:rPr>
                <w:rFonts w:ascii="宋体" w:hAnsi="宋体" w:cs="宋体"/>
                <w:color w:val="000000"/>
                <w:szCs w:val="21"/>
              </w:rPr>
            </w:pPr>
            <w:r>
              <w:rPr>
                <w:rFonts w:hint="eastAsia" w:ascii="宋体" w:hAnsi="宋体" w:cs="宋体"/>
                <w:color w:val="000000"/>
                <w:kern w:val="0"/>
                <w:szCs w:val="21"/>
              </w:rPr>
              <w:t>90.48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F1DE3B">
            <w:pPr>
              <w:widowControl/>
              <w:jc w:val="center"/>
              <w:textAlignment w:val="center"/>
              <w:rPr>
                <w:rFonts w:ascii="宋体" w:hAnsi="宋体" w:cs="宋体"/>
                <w:color w:val="000000"/>
                <w:szCs w:val="21"/>
              </w:rPr>
            </w:pPr>
            <w:r>
              <w:rPr>
                <w:rFonts w:hint="eastAsia" w:ascii="宋体" w:hAnsi="宋体" w:cs="宋体"/>
                <w:color w:val="000000"/>
                <w:kern w:val="0"/>
                <w:szCs w:val="21"/>
              </w:rPr>
              <w:t>南通S334搬经</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762C72">
            <w:pPr>
              <w:widowControl/>
              <w:jc w:val="center"/>
              <w:textAlignment w:val="center"/>
              <w:rPr>
                <w:rFonts w:ascii="宋体" w:hAnsi="宋体" w:cs="宋体"/>
                <w:color w:val="000000"/>
                <w:szCs w:val="21"/>
              </w:rPr>
            </w:pPr>
            <w:r>
              <w:rPr>
                <w:rFonts w:hint="eastAsia" w:ascii="宋体" w:hAnsi="宋体" w:cs="宋体"/>
                <w:color w:val="000000"/>
                <w:kern w:val="0"/>
                <w:szCs w:val="21"/>
              </w:rPr>
              <w:t>S334L116320682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00BD68B">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D453A5">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5A3CB9">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FE93167">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2B6A99">
            <w:pPr>
              <w:widowControl/>
              <w:jc w:val="center"/>
              <w:textAlignment w:val="center"/>
              <w:rPr>
                <w:rFonts w:ascii="宋体" w:hAnsi="宋体" w:cs="宋体"/>
                <w:color w:val="000000"/>
                <w:szCs w:val="21"/>
              </w:rPr>
            </w:pPr>
            <w:r>
              <w:rPr>
                <w:rFonts w:hint="eastAsia" w:ascii="宋体" w:hAnsi="宋体" w:cs="宋体"/>
                <w:color w:val="000000"/>
                <w:kern w:val="0"/>
                <w:szCs w:val="21"/>
              </w:rPr>
              <w:t>40</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2E3F68">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B96FC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16C160">
            <w:pPr>
              <w:widowControl/>
              <w:jc w:val="center"/>
              <w:textAlignment w:val="center"/>
              <w:rPr>
                <w:rFonts w:ascii="宋体" w:hAnsi="宋体" w:cs="宋体"/>
                <w:color w:val="000000"/>
                <w:szCs w:val="21"/>
              </w:rPr>
            </w:pPr>
            <w:r>
              <w:rPr>
                <w:rFonts w:hint="eastAsia" w:ascii="宋体" w:hAnsi="宋体" w:cs="宋体"/>
                <w:color w:val="000000"/>
                <w:kern w:val="0"/>
                <w:szCs w:val="21"/>
              </w:rPr>
              <w:t>S335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DD177A">
            <w:pPr>
              <w:widowControl/>
              <w:jc w:val="center"/>
              <w:textAlignment w:val="center"/>
              <w:rPr>
                <w:rFonts w:ascii="宋体" w:hAnsi="宋体" w:cs="宋体"/>
                <w:color w:val="000000"/>
                <w:szCs w:val="21"/>
              </w:rPr>
            </w:pPr>
            <w:r>
              <w:rPr>
                <w:rFonts w:hint="eastAsia" w:ascii="宋体" w:hAnsi="宋体" w:cs="宋体"/>
                <w:color w:val="000000"/>
                <w:kern w:val="0"/>
                <w:szCs w:val="21"/>
              </w:rPr>
              <w:t>16.8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838C61">
            <w:pPr>
              <w:widowControl/>
              <w:jc w:val="center"/>
              <w:textAlignment w:val="center"/>
              <w:rPr>
                <w:rFonts w:ascii="宋体" w:hAnsi="宋体" w:cs="宋体"/>
                <w:color w:val="000000"/>
                <w:szCs w:val="21"/>
              </w:rPr>
            </w:pPr>
            <w:r>
              <w:rPr>
                <w:rFonts w:hint="eastAsia" w:ascii="宋体" w:hAnsi="宋体" w:cs="宋体"/>
                <w:color w:val="000000"/>
                <w:kern w:val="0"/>
                <w:szCs w:val="21"/>
              </w:rPr>
              <w:t>南通S335包场</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5DA96B">
            <w:pPr>
              <w:widowControl/>
              <w:jc w:val="center"/>
              <w:textAlignment w:val="center"/>
              <w:rPr>
                <w:rFonts w:ascii="宋体" w:hAnsi="宋体" w:cs="宋体"/>
                <w:color w:val="000000"/>
                <w:szCs w:val="21"/>
              </w:rPr>
            </w:pPr>
            <w:r>
              <w:rPr>
                <w:rFonts w:hint="eastAsia" w:ascii="宋体" w:hAnsi="宋体" w:cs="宋体"/>
                <w:color w:val="000000"/>
                <w:kern w:val="0"/>
                <w:szCs w:val="21"/>
              </w:rPr>
              <w:t>S335L101320684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D74065">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C26B80">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CFFACB">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015619EF">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9778BB">
            <w:pPr>
              <w:widowControl/>
              <w:jc w:val="center"/>
              <w:textAlignment w:val="center"/>
              <w:rPr>
                <w:rFonts w:ascii="宋体" w:hAnsi="宋体" w:cs="宋体"/>
                <w:color w:val="000000"/>
                <w:szCs w:val="21"/>
              </w:rPr>
            </w:pPr>
            <w:r>
              <w:rPr>
                <w:rFonts w:hint="eastAsia" w:ascii="宋体" w:hAnsi="宋体" w:cs="宋体"/>
                <w:color w:val="000000"/>
                <w:kern w:val="0"/>
                <w:szCs w:val="21"/>
              </w:rPr>
              <w:t>41</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E15F10">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999E3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E8F84C">
            <w:pPr>
              <w:widowControl/>
              <w:jc w:val="center"/>
              <w:textAlignment w:val="center"/>
              <w:rPr>
                <w:rFonts w:ascii="宋体" w:hAnsi="宋体" w:cs="宋体"/>
                <w:color w:val="000000"/>
                <w:szCs w:val="21"/>
              </w:rPr>
            </w:pPr>
            <w:r>
              <w:rPr>
                <w:rFonts w:hint="eastAsia" w:ascii="宋体" w:hAnsi="宋体" w:cs="宋体"/>
                <w:color w:val="000000"/>
                <w:kern w:val="0"/>
                <w:szCs w:val="21"/>
              </w:rPr>
              <w:t>S335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4ED1B4">
            <w:pPr>
              <w:widowControl/>
              <w:jc w:val="center"/>
              <w:textAlignment w:val="center"/>
              <w:rPr>
                <w:rFonts w:ascii="宋体" w:hAnsi="宋体" w:cs="宋体"/>
                <w:color w:val="000000"/>
                <w:szCs w:val="21"/>
              </w:rPr>
            </w:pPr>
            <w:r>
              <w:rPr>
                <w:rFonts w:hint="eastAsia" w:ascii="宋体" w:hAnsi="宋体" w:cs="宋体"/>
                <w:color w:val="000000"/>
                <w:kern w:val="0"/>
                <w:szCs w:val="21"/>
              </w:rPr>
              <w:t>39.555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1AA993">
            <w:pPr>
              <w:widowControl/>
              <w:jc w:val="center"/>
              <w:textAlignment w:val="center"/>
              <w:rPr>
                <w:rFonts w:ascii="宋体" w:hAnsi="宋体" w:cs="宋体"/>
                <w:color w:val="000000"/>
                <w:szCs w:val="21"/>
              </w:rPr>
            </w:pPr>
            <w:r>
              <w:rPr>
                <w:rFonts w:hint="eastAsia" w:ascii="宋体" w:hAnsi="宋体" w:cs="宋体"/>
                <w:color w:val="000000"/>
                <w:kern w:val="0"/>
                <w:szCs w:val="21"/>
              </w:rPr>
              <w:t>南通S335余北</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BF0248">
            <w:pPr>
              <w:widowControl/>
              <w:jc w:val="center"/>
              <w:textAlignment w:val="center"/>
              <w:rPr>
                <w:rFonts w:ascii="宋体" w:hAnsi="宋体" w:cs="宋体"/>
                <w:color w:val="000000"/>
                <w:szCs w:val="21"/>
              </w:rPr>
            </w:pPr>
            <w:r>
              <w:rPr>
                <w:rFonts w:hint="eastAsia" w:ascii="宋体" w:hAnsi="宋体" w:cs="宋体"/>
                <w:color w:val="000000"/>
                <w:kern w:val="0"/>
                <w:szCs w:val="21"/>
              </w:rPr>
              <w:t>S335L106320612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4EB80D">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42391A">
            <w:pPr>
              <w:widowControl/>
              <w:jc w:val="center"/>
              <w:textAlignment w:val="center"/>
              <w:rPr>
                <w:rFonts w:ascii="宋体" w:hAnsi="宋体" w:cs="宋体"/>
                <w:color w:val="000000"/>
                <w:szCs w:val="21"/>
              </w:rPr>
            </w:pPr>
            <w:r>
              <w:rPr>
                <w:rFonts w:hint="eastAsia" w:ascii="宋体" w:hAnsi="宋体" w:cs="宋体"/>
                <w:color w:val="000000"/>
                <w:kern w:val="0"/>
                <w:szCs w:val="21"/>
              </w:rPr>
              <w:t>超声波</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30B713">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090CE639">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5E1C9C">
            <w:pPr>
              <w:widowControl/>
              <w:jc w:val="center"/>
              <w:textAlignment w:val="center"/>
              <w:rPr>
                <w:rFonts w:ascii="宋体" w:hAnsi="宋体" w:cs="宋体"/>
                <w:color w:val="000000"/>
                <w:szCs w:val="21"/>
              </w:rPr>
            </w:pPr>
            <w:r>
              <w:rPr>
                <w:rFonts w:hint="eastAsia" w:ascii="宋体" w:hAnsi="宋体" w:cs="宋体"/>
                <w:color w:val="000000"/>
                <w:kern w:val="0"/>
                <w:szCs w:val="21"/>
              </w:rPr>
              <w:t>42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C36111">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222B794">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11C69A">
            <w:pPr>
              <w:widowControl/>
              <w:jc w:val="center"/>
              <w:textAlignment w:val="center"/>
              <w:rPr>
                <w:rFonts w:ascii="宋体" w:hAnsi="宋体" w:cs="宋体"/>
                <w:color w:val="000000"/>
                <w:szCs w:val="21"/>
              </w:rPr>
            </w:pPr>
            <w:r>
              <w:rPr>
                <w:rFonts w:hint="eastAsia" w:ascii="宋体" w:hAnsi="宋体" w:cs="宋体"/>
                <w:color w:val="000000"/>
                <w:kern w:val="0"/>
                <w:szCs w:val="21"/>
              </w:rPr>
              <w:t>S353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D0D52D">
            <w:pPr>
              <w:widowControl/>
              <w:jc w:val="center"/>
              <w:textAlignment w:val="center"/>
              <w:rPr>
                <w:rFonts w:ascii="宋体" w:hAnsi="宋体" w:cs="宋体"/>
                <w:color w:val="000000"/>
                <w:szCs w:val="21"/>
              </w:rPr>
            </w:pPr>
            <w:r>
              <w:rPr>
                <w:rFonts w:hint="eastAsia" w:ascii="宋体" w:hAnsi="宋体" w:cs="宋体"/>
                <w:color w:val="000000"/>
                <w:kern w:val="0"/>
                <w:szCs w:val="21"/>
              </w:rPr>
              <w:t>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EBD232">
            <w:pPr>
              <w:widowControl/>
              <w:jc w:val="center"/>
              <w:textAlignment w:val="center"/>
              <w:rPr>
                <w:rFonts w:ascii="宋体" w:hAnsi="宋体" w:cs="宋体"/>
                <w:color w:val="000000"/>
                <w:szCs w:val="21"/>
              </w:rPr>
            </w:pPr>
            <w:r>
              <w:rPr>
                <w:rFonts w:hint="eastAsia" w:ascii="宋体" w:hAnsi="宋体" w:cs="宋体"/>
                <w:color w:val="000000"/>
                <w:kern w:val="0"/>
                <w:szCs w:val="21"/>
              </w:rPr>
              <w:t>南通S353城东</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286378">
            <w:pPr>
              <w:widowControl/>
              <w:jc w:val="center"/>
              <w:textAlignment w:val="center"/>
              <w:rPr>
                <w:rFonts w:ascii="宋体" w:hAnsi="宋体" w:cs="宋体"/>
                <w:color w:val="000000"/>
                <w:szCs w:val="21"/>
              </w:rPr>
            </w:pPr>
            <w:r>
              <w:rPr>
                <w:rFonts w:hint="eastAsia" w:ascii="宋体" w:hAnsi="宋体" w:cs="宋体"/>
                <w:color w:val="000000"/>
                <w:kern w:val="0"/>
                <w:szCs w:val="21"/>
              </w:rPr>
              <w:t>S353L006320685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65EF4A">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A62689">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5FD1FC">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2777F31">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932FA2">
            <w:pPr>
              <w:widowControl/>
              <w:jc w:val="center"/>
              <w:textAlignment w:val="center"/>
              <w:rPr>
                <w:rFonts w:ascii="宋体" w:hAnsi="宋体" w:cs="宋体"/>
                <w:color w:val="000000"/>
                <w:szCs w:val="21"/>
              </w:rPr>
            </w:pPr>
            <w:r>
              <w:rPr>
                <w:rFonts w:hint="eastAsia" w:ascii="宋体" w:hAnsi="宋体" w:cs="宋体"/>
                <w:color w:val="000000"/>
                <w:kern w:val="0"/>
                <w:szCs w:val="21"/>
              </w:rPr>
              <w:t>43</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54260D">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296081">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0F34840">
            <w:pPr>
              <w:widowControl/>
              <w:jc w:val="center"/>
              <w:textAlignment w:val="center"/>
              <w:rPr>
                <w:rFonts w:ascii="宋体" w:hAnsi="宋体" w:cs="宋体"/>
                <w:color w:val="000000"/>
                <w:szCs w:val="21"/>
              </w:rPr>
            </w:pPr>
            <w:r>
              <w:rPr>
                <w:rFonts w:hint="eastAsia" w:ascii="宋体" w:hAnsi="宋体" w:cs="宋体"/>
                <w:color w:val="000000"/>
                <w:kern w:val="0"/>
                <w:szCs w:val="21"/>
              </w:rPr>
              <w:t>S353</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6A7DAE">
            <w:pPr>
              <w:widowControl/>
              <w:jc w:val="center"/>
              <w:textAlignment w:val="center"/>
              <w:rPr>
                <w:rFonts w:ascii="宋体" w:hAnsi="宋体" w:cs="宋体"/>
                <w:color w:val="000000"/>
                <w:szCs w:val="21"/>
              </w:rPr>
            </w:pPr>
            <w:r>
              <w:rPr>
                <w:rFonts w:hint="eastAsia" w:ascii="宋体" w:hAnsi="宋体" w:cs="宋体"/>
                <w:color w:val="000000"/>
                <w:kern w:val="0"/>
                <w:szCs w:val="21"/>
              </w:rPr>
              <w:t>26.5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793794">
            <w:pPr>
              <w:widowControl/>
              <w:jc w:val="center"/>
              <w:textAlignment w:val="center"/>
              <w:rPr>
                <w:rFonts w:ascii="宋体" w:hAnsi="宋体" w:cs="宋体"/>
                <w:color w:val="000000"/>
                <w:szCs w:val="21"/>
              </w:rPr>
            </w:pPr>
            <w:r>
              <w:rPr>
                <w:rFonts w:hint="eastAsia" w:ascii="宋体" w:hAnsi="宋体" w:cs="宋体"/>
                <w:color w:val="000000"/>
                <w:kern w:val="0"/>
                <w:szCs w:val="21"/>
              </w:rPr>
              <w:t>南通S353古贲</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F2A637">
            <w:pPr>
              <w:widowControl/>
              <w:jc w:val="center"/>
              <w:textAlignment w:val="center"/>
              <w:rPr>
                <w:rFonts w:ascii="宋体" w:hAnsi="宋体" w:cs="宋体"/>
                <w:color w:val="000000"/>
                <w:szCs w:val="21"/>
              </w:rPr>
            </w:pPr>
            <w:r>
              <w:rPr>
                <w:rFonts w:hint="eastAsia" w:ascii="宋体" w:hAnsi="宋体" w:cs="宋体"/>
                <w:color w:val="000000"/>
                <w:kern w:val="0"/>
                <w:szCs w:val="21"/>
              </w:rPr>
              <w:t>S353L005320685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8F0225">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27C373B">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1EA8FF">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ECAC876">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63CF26">
            <w:pPr>
              <w:widowControl/>
              <w:jc w:val="center"/>
              <w:textAlignment w:val="center"/>
              <w:rPr>
                <w:rFonts w:ascii="宋体" w:hAnsi="宋体" w:cs="宋体"/>
                <w:color w:val="000000"/>
                <w:szCs w:val="21"/>
              </w:rPr>
            </w:pPr>
            <w:r>
              <w:rPr>
                <w:rFonts w:hint="eastAsia" w:ascii="宋体" w:hAnsi="宋体" w:cs="宋体"/>
                <w:color w:val="000000"/>
                <w:kern w:val="0"/>
                <w:szCs w:val="21"/>
              </w:rPr>
              <w:t>44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AD909B7">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ACC36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BA6BC1">
            <w:pPr>
              <w:widowControl/>
              <w:jc w:val="center"/>
              <w:textAlignment w:val="center"/>
              <w:rPr>
                <w:rFonts w:ascii="宋体" w:hAnsi="宋体" w:cs="宋体"/>
                <w:color w:val="000000"/>
                <w:szCs w:val="21"/>
              </w:rPr>
            </w:pPr>
            <w:r>
              <w:rPr>
                <w:rFonts w:hint="eastAsia" w:ascii="宋体" w:hAnsi="宋体" w:cs="宋体"/>
                <w:color w:val="000000"/>
                <w:kern w:val="0"/>
                <w:szCs w:val="21"/>
              </w:rPr>
              <w:t>S353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6F0DB3">
            <w:pPr>
              <w:widowControl/>
              <w:jc w:val="center"/>
              <w:textAlignment w:val="center"/>
              <w:rPr>
                <w:rFonts w:ascii="宋体" w:hAnsi="宋体" w:cs="宋体"/>
                <w:color w:val="000000"/>
                <w:szCs w:val="21"/>
              </w:rPr>
            </w:pPr>
            <w:r>
              <w:rPr>
                <w:rFonts w:hint="eastAsia" w:ascii="宋体" w:hAnsi="宋体" w:cs="宋体"/>
                <w:color w:val="000000"/>
                <w:kern w:val="0"/>
                <w:szCs w:val="21"/>
              </w:rPr>
              <w:t>41.85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55C2B8">
            <w:pPr>
              <w:widowControl/>
              <w:jc w:val="center"/>
              <w:textAlignment w:val="center"/>
              <w:rPr>
                <w:rFonts w:ascii="宋体" w:hAnsi="宋体" w:cs="宋体"/>
                <w:color w:val="000000"/>
                <w:szCs w:val="21"/>
              </w:rPr>
            </w:pPr>
            <w:r>
              <w:rPr>
                <w:rFonts w:hint="eastAsia" w:ascii="宋体" w:hAnsi="宋体" w:cs="宋体"/>
                <w:color w:val="000000"/>
                <w:kern w:val="0"/>
                <w:szCs w:val="21"/>
              </w:rPr>
              <w:t>南通S353南莫</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4C13AA8">
            <w:pPr>
              <w:widowControl/>
              <w:jc w:val="center"/>
              <w:textAlignment w:val="center"/>
              <w:rPr>
                <w:rFonts w:ascii="宋体" w:hAnsi="宋体" w:cs="宋体"/>
                <w:color w:val="000000"/>
                <w:szCs w:val="21"/>
              </w:rPr>
            </w:pPr>
            <w:r>
              <w:rPr>
                <w:rFonts w:hint="eastAsia" w:ascii="宋体" w:hAnsi="宋体" w:cs="宋体"/>
                <w:color w:val="000000"/>
                <w:kern w:val="0"/>
                <w:szCs w:val="21"/>
              </w:rPr>
              <w:t>S353L007320685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521631">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96589C">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7B7CF5">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E0C2118">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9046B1">
            <w:pPr>
              <w:widowControl/>
              <w:jc w:val="center"/>
              <w:textAlignment w:val="center"/>
              <w:rPr>
                <w:rFonts w:ascii="宋体" w:hAnsi="宋体" w:cs="宋体"/>
                <w:color w:val="000000"/>
                <w:szCs w:val="21"/>
              </w:rPr>
            </w:pPr>
            <w:r>
              <w:rPr>
                <w:rFonts w:hint="eastAsia" w:ascii="宋体" w:hAnsi="宋体" w:cs="宋体"/>
                <w:color w:val="000000"/>
                <w:kern w:val="0"/>
                <w:szCs w:val="21"/>
              </w:rPr>
              <w:t>45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4A4073">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B97D2B">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61A692">
            <w:pPr>
              <w:widowControl/>
              <w:jc w:val="center"/>
              <w:textAlignment w:val="center"/>
              <w:rPr>
                <w:rFonts w:ascii="宋体" w:hAnsi="宋体" w:cs="宋体"/>
                <w:color w:val="000000"/>
                <w:szCs w:val="21"/>
              </w:rPr>
            </w:pPr>
            <w:r>
              <w:rPr>
                <w:rFonts w:hint="eastAsia" w:ascii="宋体" w:hAnsi="宋体" w:cs="宋体"/>
                <w:color w:val="000000"/>
                <w:kern w:val="0"/>
                <w:szCs w:val="21"/>
              </w:rPr>
              <w:t>S355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6CF12A">
            <w:pPr>
              <w:widowControl/>
              <w:jc w:val="center"/>
              <w:textAlignment w:val="center"/>
              <w:rPr>
                <w:rFonts w:ascii="宋体" w:hAnsi="宋体" w:cs="宋体"/>
                <w:color w:val="000000"/>
                <w:szCs w:val="21"/>
              </w:rPr>
            </w:pPr>
            <w:r>
              <w:rPr>
                <w:rFonts w:hint="eastAsia" w:ascii="宋体" w:hAnsi="宋体" w:cs="宋体"/>
                <w:color w:val="000000"/>
                <w:kern w:val="0"/>
                <w:szCs w:val="21"/>
              </w:rPr>
              <w:t>2.12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2CCD3">
            <w:pPr>
              <w:widowControl/>
              <w:jc w:val="center"/>
              <w:textAlignment w:val="center"/>
              <w:rPr>
                <w:rFonts w:ascii="宋体" w:hAnsi="宋体" w:cs="宋体"/>
                <w:color w:val="000000"/>
                <w:szCs w:val="21"/>
              </w:rPr>
            </w:pPr>
            <w:r>
              <w:rPr>
                <w:rFonts w:hint="eastAsia" w:ascii="宋体" w:hAnsi="宋体" w:cs="宋体"/>
                <w:color w:val="000000"/>
                <w:kern w:val="0"/>
                <w:szCs w:val="21"/>
              </w:rPr>
              <w:t>南通S355长沙</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CC3221">
            <w:pPr>
              <w:widowControl/>
              <w:jc w:val="center"/>
              <w:textAlignment w:val="center"/>
              <w:rPr>
                <w:rFonts w:ascii="宋体" w:hAnsi="宋体" w:cs="宋体"/>
                <w:color w:val="000000"/>
                <w:szCs w:val="21"/>
              </w:rPr>
            </w:pPr>
            <w:r>
              <w:rPr>
                <w:rFonts w:hint="eastAsia" w:ascii="宋体" w:hAnsi="宋体" w:cs="宋体"/>
                <w:color w:val="000000"/>
                <w:kern w:val="0"/>
                <w:szCs w:val="21"/>
              </w:rPr>
              <w:t>S355L111320623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AF074E">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74FD5F">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E90E4F0">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A909F82">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D57E54">
            <w:pPr>
              <w:widowControl/>
              <w:jc w:val="center"/>
              <w:textAlignment w:val="center"/>
              <w:rPr>
                <w:rFonts w:ascii="宋体" w:hAnsi="宋体" w:cs="宋体"/>
                <w:color w:val="000000"/>
                <w:szCs w:val="21"/>
              </w:rPr>
            </w:pPr>
            <w:r>
              <w:rPr>
                <w:rFonts w:hint="eastAsia" w:ascii="宋体" w:hAnsi="宋体" w:cs="宋体"/>
                <w:color w:val="000000"/>
                <w:kern w:val="0"/>
                <w:szCs w:val="21"/>
              </w:rPr>
              <w:t>46</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DB2FD3">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EF1D6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151750">
            <w:pPr>
              <w:widowControl/>
              <w:jc w:val="center"/>
              <w:textAlignment w:val="center"/>
              <w:rPr>
                <w:rFonts w:ascii="宋体" w:hAnsi="宋体" w:cs="宋体"/>
                <w:color w:val="000000"/>
                <w:szCs w:val="21"/>
              </w:rPr>
            </w:pPr>
            <w:r>
              <w:rPr>
                <w:rFonts w:hint="eastAsia" w:ascii="宋体" w:hAnsi="宋体" w:cs="宋体"/>
                <w:color w:val="000000"/>
                <w:kern w:val="0"/>
                <w:szCs w:val="21"/>
              </w:rPr>
              <w:t>S355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9CD131">
            <w:pPr>
              <w:widowControl/>
              <w:jc w:val="center"/>
              <w:textAlignment w:val="center"/>
              <w:rPr>
                <w:rFonts w:ascii="宋体" w:hAnsi="宋体" w:cs="宋体"/>
                <w:color w:val="000000"/>
                <w:szCs w:val="21"/>
              </w:rPr>
            </w:pPr>
            <w:r>
              <w:rPr>
                <w:rFonts w:hint="eastAsia" w:ascii="宋体" w:hAnsi="宋体" w:cs="宋体"/>
                <w:color w:val="000000"/>
                <w:kern w:val="0"/>
                <w:szCs w:val="21"/>
              </w:rPr>
              <w:t>9.53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905569">
            <w:pPr>
              <w:widowControl/>
              <w:jc w:val="center"/>
              <w:textAlignment w:val="center"/>
              <w:rPr>
                <w:rFonts w:ascii="宋体" w:hAnsi="宋体" w:cs="宋体"/>
                <w:color w:val="000000"/>
                <w:szCs w:val="21"/>
              </w:rPr>
            </w:pPr>
            <w:r>
              <w:rPr>
                <w:rFonts w:hint="eastAsia" w:ascii="宋体" w:hAnsi="宋体" w:cs="宋体"/>
                <w:color w:val="000000"/>
                <w:kern w:val="0"/>
                <w:szCs w:val="21"/>
              </w:rPr>
              <w:t>南通S355掘港</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96FE80">
            <w:pPr>
              <w:widowControl/>
              <w:jc w:val="center"/>
              <w:textAlignment w:val="center"/>
              <w:rPr>
                <w:rFonts w:ascii="宋体" w:hAnsi="宋体" w:cs="宋体"/>
                <w:color w:val="000000"/>
                <w:szCs w:val="21"/>
              </w:rPr>
            </w:pPr>
            <w:r>
              <w:rPr>
                <w:rFonts w:hint="eastAsia" w:ascii="宋体" w:hAnsi="宋体" w:cs="宋体"/>
                <w:color w:val="000000"/>
                <w:kern w:val="0"/>
                <w:szCs w:val="21"/>
              </w:rPr>
              <w:t>S335L106320623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8396BB">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E93E47">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7E7849">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AE0D9ED">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341A1B">
            <w:pPr>
              <w:widowControl/>
              <w:jc w:val="center"/>
              <w:textAlignment w:val="center"/>
              <w:rPr>
                <w:rFonts w:ascii="宋体" w:hAnsi="宋体" w:cs="宋体"/>
                <w:color w:val="000000"/>
                <w:szCs w:val="21"/>
              </w:rPr>
            </w:pPr>
            <w:r>
              <w:rPr>
                <w:rFonts w:hint="eastAsia" w:ascii="宋体" w:hAnsi="宋体" w:cs="宋体"/>
                <w:color w:val="000000"/>
                <w:kern w:val="0"/>
                <w:szCs w:val="21"/>
              </w:rPr>
              <w:t>47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741CD6">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89164DA">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527BAB7">
            <w:pPr>
              <w:widowControl/>
              <w:jc w:val="center"/>
              <w:textAlignment w:val="center"/>
              <w:rPr>
                <w:rFonts w:ascii="宋体" w:hAnsi="宋体" w:cs="宋体"/>
                <w:color w:val="000000"/>
                <w:szCs w:val="21"/>
              </w:rPr>
            </w:pPr>
            <w:r>
              <w:rPr>
                <w:rFonts w:hint="eastAsia" w:ascii="宋体" w:hAnsi="宋体" w:cs="宋体"/>
                <w:color w:val="000000"/>
                <w:kern w:val="0"/>
                <w:szCs w:val="21"/>
              </w:rPr>
              <w:t>S355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61C9FB7">
            <w:pPr>
              <w:widowControl/>
              <w:jc w:val="center"/>
              <w:textAlignment w:val="center"/>
              <w:rPr>
                <w:rFonts w:ascii="宋体" w:hAnsi="宋体" w:cs="宋体"/>
                <w:color w:val="000000"/>
                <w:szCs w:val="21"/>
              </w:rPr>
            </w:pPr>
            <w:r>
              <w:rPr>
                <w:rFonts w:hint="eastAsia" w:ascii="宋体" w:hAnsi="宋体" w:cs="宋体"/>
                <w:color w:val="000000"/>
                <w:kern w:val="0"/>
                <w:szCs w:val="21"/>
              </w:rPr>
              <w:t>27.8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20B35">
            <w:pPr>
              <w:widowControl/>
              <w:jc w:val="center"/>
              <w:textAlignment w:val="center"/>
              <w:rPr>
                <w:rFonts w:ascii="宋体" w:hAnsi="宋体" w:cs="宋体"/>
                <w:color w:val="000000"/>
                <w:szCs w:val="21"/>
              </w:rPr>
            </w:pPr>
            <w:r>
              <w:rPr>
                <w:rFonts w:hint="eastAsia" w:ascii="宋体" w:hAnsi="宋体" w:cs="宋体"/>
                <w:color w:val="000000"/>
                <w:kern w:val="0"/>
                <w:szCs w:val="21"/>
              </w:rPr>
              <w:t>南通S355丰利镇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4597EF">
            <w:pPr>
              <w:widowControl/>
              <w:jc w:val="center"/>
              <w:textAlignment w:val="center"/>
              <w:rPr>
                <w:rFonts w:ascii="宋体" w:hAnsi="宋体" w:cs="宋体"/>
                <w:color w:val="000000"/>
                <w:szCs w:val="21"/>
              </w:rPr>
            </w:pPr>
            <w:r>
              <w:rPr>
                <w:rFonts w:hint="eastAsia" w:ascii="宋体" w:hAnsi="宋体" w:cs="宋体"/>
                <w:color w:val="000000"/>
                <w:kern w:val="0"/>
                <w:szCs w:val="21"/>
              </w:rPr>
              <w:t>S355L102320623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A6DC93">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C5F443">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680DB6">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9BC8C07">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6826668">
            <w:pPr>
              <w:widowControl/>
              <w:jc w:val="center"/>
              <w:textAlignment w:val="center"/>
              <w:rPr>
                <w:rFonts w:ascii="宋体" w:hAnsi="宋体" w:cs="宋体"/>
                <w:color w:val="000000"/>
                <w:szCs w:val="21"/>
              </w:rPr>
            </w:pPr>
            <w:r>
              <w:rPr>
                <w:rFonts w:hint="eastAsia" w:ascii="宋体" w:hAnsi="宋体" w:cs="宋体"/>
                <w:color w:val="000000"/>
                <w:kern w:val="0"/>
                <w:szCs w:val="21"/>
              </w:rPr>
              <w:t>48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EBB843">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1EEB78">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FDD3F7">
            <w:pPr>
              <w:widowControl/>
              <w:jc w:val="center"/>
              <w:textAlignment w:val="center"/>
              <w:rPr>
                <w:rFonts w:ascii="宋体" w:hAnsi="宋体" w:cs="宋体"/>
                <w:color w:val="000000"/>
                <w:szCs w:val="21"/>
              </w:rPr>
            </w:pPr>
            <w:r>
              <w:rPr>
                <w:rFonts w:hint="eastAsia" w:ascii="宋体" w:hAnsi="宋体" w:cs="宋体"/>
                <w:color w:val="000000"/>
                <w:kern w:val="0"/>
                <w:szCs w:val="21"/>
              </w:rPr>
              <w:t>S355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3CBF5D">
            <w:pPr>
              <w:widowControl/>
              <w:jc w:val="center"/>
              <w:textAlignment w:val="center"/>
              <w:rPr>
                <w:rFonts w:ascii="宋体" w:hAnsi="宋体" w:cs="宋体"/>
                <w:color w:val="000000"/>
                <w:szCs w:val="21"/>
              </w:rPr>
            </w:pPr>
            <w:r>
              <w:rPr>
                <w:rFonts w:hint="eastAsia" w:ascii="宋体" w:hAnsi="宋体" w:cs="宋体"/>
                <w:color w:val="000000"/>
                <w:kern w:val="0"/>
                <w:szCs w:val="21"/>
              </w:rPr>
              <w:t>57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2493BF">
            <w:pPr>
              <w:widowControl/>
              <w:jc w:val="center"/>
              <w:textAlignment w:val="center"/>
              <w:rPr>
                <w:rFonts w:ascii="宋体" w:hAnsi="宋体" w:cs="宋体"/>
                <w:color w:val="000000"/>
                <w:szCs w:val="21"/>
              </w:rPr>
            </w:pPr>
            <w:r>
              <w:rPr>
                <w:rFonts w:hint="eastAsia" w:ascii="宋体" w:hAnsi="宋体" w:cs="宋体"/>
                <w:color w:val="000000"/>
                <w:kern w:val="0"/>
                <w:szCs w:val="21"/>
              </w:rPr>
              <w:t>南通S355袁庄</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A784A4">
            <w:pPr>
              <w:widowControl/>
              <w:jc w:val="center"/>
              <w:textAlignment w:val="center"/>
              <w:rPr>
                <w:rFonts w:ascii="宋体" w:hAnsi="宋体" w:cs="宋体"/>
                <w:color w:val="000000"/>
                <w:szCs w:val="21"/>
              </w:rPr>
            </w:pPr>
            <w:r>
              <w:rPr>
                <w:rFonts w:hint="eastAsia" w:ascii="宋体" w:hAnsi="宋体" w:cs="宋体"/>
                <w:color w:val="000000"/>
                <w:kern w:val="0"/>
                <w:szCs w:val="21"/>
              </w:rPr>
              <w:t>S355L101320623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CFBBCF">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35353C6">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48A559">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C8053A0">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7585C10">
            <w:pPr>
              <w:widowControl/>
              <w:jc w:val="center"/>
              <w:textAlignment w:val="center"/>
              <w:rPr>
                <w:rFonts w:ascii="宋体" w:hAnsi="宋体" w:cs="宋体"/>
                <w:color w:val="000000"/>
                <w:szCs w:val="21"/>
              </w:rPr>
            </w:pPr>
            <w:r>
              <w:rPr>
                <w:rFonts w:hint="eastAsia" w:ascii="宋体" w:hAnsi="宋体" w:cs="宋体"/>
                <w:color w:val="000000"/>
                <w:kern w:val="0"/>
                <w:szCs w:val="21"/>
              </w:rPr>
              <w:t>49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AB5B45">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77FB51">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0B58B0">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25D047">
            <w:pPr>
              <w:widowControl/>
              <w:jc w:val="center"/>
              <w:textAlignment w:val="center"/>
              <w:rPr>
                <w:rFonts w:ascii="宋体" w:hAnsi="宋体" w:cs="宋体"/>
                <w:color w:val="000000"/>
                <w:szCs w:val="21"/>
              </w:rPr>
            </w:pPr>
            <w:r>
              <w:rPr>
                <w:rFonts w:hint="eastAsia" w:ascii="宋体" w:hAnsi="宋体" w:cs="宋体"/>
                <w:color w:val="000000"/>
                <w:kern w:val="0"/>
                <w:szCs w:val="21"/>
              </w:rPr>
              <w:t>9.8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3E5425">
            <w:pPr>
              <w:widowControl/>
              <w:jc w:val="center"/>
              <w:textAlignment w:val="center"/>
              <w:rPr>
                <w:rFonts w:ascii="宋体" w:hAnsi="宋体" w:cs="宋体"/>
                <w:color w:val="000000"/>
                <w:szCs w:val="21"/>
              </w:rPr>
            </w:pPr>
            <w:r>
              <w:rPr>
                <w:rFonts w:hint="eastAsia" w:ascii="宋体" w:hAnsi="宋体" w:cs="宋体"/>
                <w:color w:val="000000"/>
                <w:kern w:val="0"/>
                <w:szCs w:val="21"/>
              </w:rPr>
              <w:t xml:space="preserve">南通S356寅阳镇 </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507A5">
            <w:pPr>
              <w:widowControl/>
              <w:jc w:val="center"/>
              <w:textAlignment w:val="center"/>
              <w:rPr>
                <w:rFonts w:ascii="宋体" w:hAnsi="宋体" w:cs="宋体"/>
                <w:color w:val="000000"/>
                <w:szCs w:val="21"/>
              </w:rPr>
            </w:pPr>
            <w:r>
              <w:rPr>
                <w:rFonts w:hint="eastAsia" w:ascii="宋体" w:hAnsi="宋体" w:cs="宋体"/>
                <w:color w:val="000000"/>
                <w:kern w:val="0"/>
                <w:szCs w:val="21"/>
              </w:rPr>
              <w:t>S356L102320681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57E7EB">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B64120">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A1E771">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54C0CF21">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9BC44A">
            <w:pPr>
              <w:widowControl/>
              <w:jc w:val="center"/>
              <w:textAlignment w:val="center"/>
              <w:rPr>
                <w:rFonts w:ascii="宋体" w:hAnsi="宋体" w:cs="宋体"/>
                <w:color w:val="000000"/>
                <w:szCs w:val="21"/>
              </w:rPr>
            </w:pPr>
            <w:r>
              <w:rPr>
                <w:rFonts w:hint="eastAsia" w:ascii="宋体" w:hAnsi="宋体" w:cs="宋体"/>
                <w:color w:val="000000"/>
                <w:kern w:val="0"/>
                <w:szCs w:val="21"/>
              </w:rPr>
              <w:t>50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D3BB03">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88D6D4">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24225D">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47307B5">
            <w:pPr>
              <w:widowControl/>
              <w:jc w:val="center"/>
              <w:textAlignment w:val="center"/>
              <w:rPr>
                <w:rFonts w:ascii="宋体" w:hAnsi="宋体" w:cs="宋体"/>
                <w:color w:val="000000"/>
                <w:szCs w:val="21"/>
              </w:rPr>
            </w:pPr>
            <w:r>
              <w:rPr>
                <w:rFonts w:hint="eastAsia" w:ascii="宋体" w:hAnsi="宋体" w:cs="宋体"/>
                <w:color w:val="000000"/>
                <w:kern w:val="0"/>
                <w:szCs w:val="21"/>
              </w:rPr>
              <w:t>50.1</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B25077">
            <w:pPr>
              <w:widowControl/>
              <w:jc w:val="center"/>
              <w:textAlignment w:val="center"/>
              <w:rPr>
                <w:rFonts w:ascii="宋体" w:hAnsi="宋体" w:cs="宋体"/>
                <w:color w:val="000000"/>
                <w:szCs w:val="21"/>
              </w:rPr>
            </w:pPr>
            <w:r>
              <w:rPr>
                <w:rFonts w:hint="eastAsia" w:ascii="宋体" w:hAnsi="宋体" w:cs="宋体"/>
                <w:color w:val="000000"/>
                <w:kern w:val="0"/>
                <w:szCs w:val="21"/>
              </w:rPr>
              <w:t>南通S356临江工业园</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122554">
            <w:pPr>
              <w:widowControl/>
              <w:jc w:val="center"/>
              <w:textAlignment w:val="center"/>
              <w:rPr>
                <w:rFonts w:ascii="宋体" w:hAnsi="宋体" w:cs="宋体"/>
                <w:color w:val="000000"/>
                <w:szCs w:val="21"/>
              </w:rPr>
            </w:pPr>
            <w:r>
              <w:rPr>
                <w:rFonts w:hint="eastAsia" w:ascii="宋体" w:hAnsi="宋体" w:cs="宋体"/>
                <w:color w:val="000000"/>
                <w:kern w:val="0"/>
                <w:szCs w:val="21"/>
              </w:rPr>
              <w:t>S356L103320684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7A84428">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341FDB">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545D93">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4A3C246">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533A7A">
            <w:pPr>
              <w:widowControl/>
              <w:jc w:val="center"/>
              <w:textAlignment w:val="center"/>
              <w:rPr>
                <w:rFonts w:ascii="宋体" w:hAnsi="宋体" w:cs="宋体"/>
                <w:color w:val="000000"/>
                <w:szCs w:val="21"/>
              </w:rPr>
            </w:pPr>
            <w:r>
              <w:rPr>
                <w:rFonts w:hint="eastAsia" w:ascii="宋体" w:hAnsi="宋体" w:cs="宋体"/>
                <w:color w:val="000000"/>
                <w:kern w:val="0"/>
                <w:szCs w:val="21"/>
              </w:rPr>
              <w:t>51</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733C82">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1404888">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06D33BE">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D2B5011">
            <w:pPr>
              <w:widowControl/>
              <w:jc w:val="center"/>
              <w:textAlignment w:val="center"/>
              <w:rPr>
                <w:rFonts w:ascii="宋体" w:hAnsi="宋体" w:cs="宋体"/>
                <w:color w:val="000000"/>
                <w:szCs w:val="21"/>
              </w:rPr>
            </w:pPr>
            <w:r>
              <w:rPr>
                <w:rFonts w:hint="eastAsia" w:ascii="宋体" w:hAnsi="宋体" w:cs="宋体"/>
                <w:color w:val="000000"/>
                <w:kern w:val="0"/>
                <w:szCs w:val="21"/>
              </w:rPr>
              <w:t>88.6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D7094">
            <w:pPr>
              <w:widowControl/>
              <w:jc w:val="center"/>
              <w:textAlignment w:val="center"/>
              <w:rPr>
                <w:rFonts w:ascii="宋体" w:hAnsi="宋体" w:cs="宋体"/>
                <w:color w:val="000000"/>
                <w:szCs w:val="21"/>
              </w:rPr>
            </w:pPr>
            <w:r>
              <w:rPr>
                <w:rFonts w:hint="eastAsia" w:ascii="宋体" w:hAnsi="宋体" w:cs="宋体"/>
                <w:color w:val="000000"/>
                <w:kern w:val="0"/>
                <w:szCs w:val="21"/>
              </w:rPr>
              <w:t>南通S356沿江与叠港公路交叉</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FA8C0A">
            <w:pPr>
              <w:widowControl/>
              <w:jc w:val="center"/>
              <w:textAlignment w:val="center"/>
              <w:rPr>
                <w:rFonts w:ascii="宋体" w:hAnsi="宋体" w:cs="宋体"/>
                <w:color w:val="000000"/>
                <w:szCs w:val="21"/>
              </w:rPr>
            </w:pPr>
            <w:r>
              <w:rPr>
                <w:rFonts w:hint="eastAsia" w:ascii="宋体" w:hAnsi="宋体" w:cs="宋体"/>
                <w:color w:val="000000"/>
                <w:kern w:val="0"/>
                <w:szCs w:val="21"/>
              </w:rPr>
              <w:t>S356L104320684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4BA96C5">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0C7B520">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F3D90A">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A08FF5B">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E6F331">
            <w:pPr>
              <w:widowControl/>
              <w:jc w:val="center"/>
              <w:textAlignment w:val="center"/>
              <w:rPr>
                <w:rFonts w:ascii="宋体" w:hAnsi="宋体" w:cs="宋体"/>
                <w:color w:val="000000"/>
                <w:szCs w:val="21"/>
              </w:rPr>
            </w:pPr>
            <w:r>
              <w:rPr>
                <w:rFonts w:hint="eastAsia" w:ascii="宋体" w:hAnsi="宋体" w:cs="宋体"/>
                <w:color w:val="000000"/>
                <w:kern w:val="0"/>
                <w:szCs w:val="21"/>
              </w:rPr>
              <w:t>52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5AEC65">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217EF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8818B56">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1E9B8">
            <w:pPr>
              <w:widowControl/>
              <w:jc w:val="center"/>
              <w:textAlignment w:val="center"/>
              <w:rPr>
                <w:rFonts w:ascii="宋体" w:hAnsi="宋体" w:cs="宋体"/>
                <w:color w:val="000000"/>
                <w:szCs w:val="21"/>
              </w:rPr>
            </w:pPr>
            <w:r>
              <w:rPr>
                <w:rFonts w:hint="eastAsia" w:ascii="宋体" w:hAnsi="宋体" w:cs="宋体"/>
                <w:color w:val="000000"/>
                <w:kern w:val="0"/>
                <w:szCs w:val="21"/>
              </w:rPr>
              <w:t>139.9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E74B2ED">
            <w:pPr>
              <w:widowControl/>
              <w:jc w:val="center"/>
              <w:textAlignment w:val="center"/>
              <w:rPr>
                <w:rFonts w:ascii="宋体" w:hAnsi="宋体" w:cs="宋体"/>
                <w:color w:val="000000"/>
                <w:szCs w:val="21"/>
              </w:rPr>
            </w:pPr>
            <w:r>
              <w:rPr>
                <w:rFonts w:hint="eastAsia" w:ascii="宋体" w:hAnsi="宋体" w:cs="宋体"/>
                <w:color w:val="000000"/>
                <w:kern w:val="0"/>
                <w:szCs w:val="21"/>
              </w:rPr>
              <w:t>南通S356五接镇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CDDFC9">
            <w:pPr>
              <w:widowControl/>
              <w:jc w:val="center"/>
              <w:textAlignment w:val="center"/>
              <w:rPr>
                <w:rFonts w:ascii="宋体" w:hAnsi="宋体" w:cs="宋体"/>
                <w:color w:val="000000"/>
                <w:szCs w:val="21"/>
              </w:rPr>
            </w:pPr>
            <w:r>
              <w:rPr>
                <w:rFonts w:hint="eastAsia" w:ascii="宋体" w:hAnsi="宋体" w:cs="宋体"/>
                <w:color w:val="000000"/>
                <w:kern w:val="0"/>
                <w:szCs w:val="21"/>
              </w:rPr>
              <w:t>S356L105320612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4E9C08">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F0758B">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122704">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7222049">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EFB7E6">
            <w:pPr>
              <w:widowControl/>
              <w:jc w:val="center"/>
              <w:textAlignment w:val="center"/>
              <w:rPr>
                <w:rFonts w:ascii="宋体" w:hAnsi="宋体" w:cs="宋体"/>
                <w:color w:val="000000"/>
                <w:szCs w:val="21"/>
              </w:rPr>
            </w:pPr>
            <w:r>
              <w:rPr>
                <w:rFonts w:hint="eastAsia" w:ascii="宋体" w:hAnsi="宋体" w:cs="宋体"/>
                <w:color w:val="000000"/>
                <w:kern w:val="0"/>
                <w:szCs w:val="21"/>
              </w:rPr>
              <w:t>53</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3F0BAA">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2CA4D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CF1F71">
            <w:pPr>
              <w:widowControl/>
              <w:jc w:val="center"/>
              <w:textAlignment w:val="center"/>
              <w:rPr>
                <w:rFonts w:ascii="宋体" w:hAnsi="宋体" w:cs="宋体"/>
                <w:color w:val="000000"/>
                <w:szCs w:val="21"/>
              </w:rPr>
            </w:pPr>
            <w:r>
              <w:rPr>
                <w:rFonts w:hint="eastAsia" w:ascii="宋体" w:hAnsi="宋体" w:cs="宋体"/>
                <w:color w:val="000000"/>
                <w:kern w:val="0"/>
                <w:szCs w:val="21"/>
              </w:rPr>
              <w:t>S356</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E1D6717">
            <w:pPr>
              <w:widowControl/>
              <w:jc w:val="center"/>
              <w:textAlignment w:val="center"/>
              <w:rPr>
                <w:rFonts w:ascii="宋体" w:hAnsi="宋体" w:cs="宋体"/>
                <w:color w:val="000000"/>
                <w:szCs w:val="21"/>
              </w:rPr>
            </w:pPr>
            <w:r>
              <w:rPr>
                <w:rFonts w:hint="eastAsia" w:ascii="宋体" w:hAnsi="宋体" w:cs="宋体"/>
                <w:color w:val="000000"/>
                <w:kern w:val="0"/>
                <w:szCs w:val="21"/>
              </w:rPr>
              <w:t>157.79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0577BB">
            <w:pPr>
              <w:widowControl/>
              <w:jc w:val="center"/>
              <w:textAlignment w:val="center"/>
              <w:rPr>
                <w:rFonts w:ascii="宋体" w:hAnsi="宋体" w:cs="宋体"/>
                <w:color w:val="000000"/>
                <w:szCs w:val="21"/>
              </w:rPr>
            </w:pPr>
            <w:r>
              <w:rPr>
                <w:rFonts w:hint="eastAsia" w:ascii="宋体" w:hAnsi="宋体" w:cs="宋体"/>
                <w:color w:val="000000"/>
                <w:kern w:val="0"/>
                <w:szCs w:val="21"/>
              </w:rPr>
              <w:t>南通S356焦港河</w:t>
            </w:r>
          </w:p>
        </w:tc>
        <w:tc>
          <w:tcPr>
            <w:tcW w:w="915" w:type="pct"/>
            <w:tcBorders>
              <w:top w:val="single" w:color="000000" w:sz="4" w:space="0"/>
              <w:left w:val="single" w:color="000000" w:sz="4" w:space="0"/>
              <w:bottom w:val="nil"/>
              <w:right w:val="single" w:color="000000" w:sz="4" w:space="0"/>
            </w:tcBorders>
            <w:shd w:val="clear" w:color="auto" w:fill="FFFFFF"/>
            <w:noWrap/>
            <w:vAlign w:val="center"/>
          </w:tcPr>
          <w:p w14:paraId="382D6674">
            <w:pPr>
              <w:widowControl/>
              <w:jc w:val="center"/>
              <w:textAlignment w:val="center"/>
              <w:rPr>
                <w:rFonts w:ascii="宋体" w:hAnsi="宋体" w:cs="宋体"/>
                <w:color w:val="000000"/>
                <w:szCs w:val="21"/>
              </w:rPr>
            </w:pPr>
            <w:r>
              <w:rPr>
                <w:rFonts w:hint="eastAsia" w:ascii="宋体" w:hAnsi="宋体" w:cs="宋体"/>
                <w:color w:val="000000"/>
                <w:kern w:val="0"/>
                <w:szCs w:val="21"/>
              </w:rPr>
              <w:t>S356L010320682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D90B2E">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0F6B3D">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3DA1FF">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0E2B238">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E5018D">
            <w:pPr>
              <w:widowControl/>
              <w:jc w:val="center"/>
              <w:textAlignment w:val="center"/>
              <w:rPr>
                <w:rFonts w:ascii="宋体" w:hAnsi="宋体" w:cs="宋体"/>
                <w:color w:val="000000"/>
                <w:szCs w:val="21"/>
              </w:rPr>
            </w:pPr>
            <w:r>
              <w:rPr>
                <w:rFonts w:hint="eastAsia" w:ascii="宋体" w:hAnsi="宋体" w:cs="宋体"/>
                <w:color w:val="000000"/>
                <w:kern w:val="0"/>
                <w:szCs w:val="21"/>
              </w:rPr>
              <w:t>54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9DC2920">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A3BD3B">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9E93EF">
            <w:pPr>
              <w:widowControl/>
              <w:jc w:val="center"/>
              <w:textAlignment w:val="center"/>
              <w:rPr>
                <w:rFonts w:ascii="宋体" w:hAnsi="宋体" w:cs="宋体"/>
                <w:color w:val="000000"/>
                <w:szCs w:val="21"/>
              </w:rPr>
            </w:pPr>
            <w:r>
              <w:rPr>
                <w:rFonts w:hint="eastAsia" w:ascii="宋体" w:hAnsi="宋体" w:cs="宋体"/>
                <w:color w:val="000000"/>
                <w:kern w:val="0"/>
                <w:szCs w:val="21"/>
              </w:rPr>
              <w:t>S433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8A724A">
            <w:pPr>
              <w:widowControl/>
              <w:jc w:val="center"/>
              <w:textAlignment w:val="center"/>
              <w:rPr>
                <w:rFonts w:ascii="宋体" w:hAnsi="宋体" w:cs="宋体"/>
                <w:color w:val="000000"/>
                <w:szCs w:val="21"/>
              </w:rPr>
            </w:pPr>
            <w:r>
              <w:rPr>
                <w:rFonts w:hint="eastAsia" w:ascii="宋体" w:hAnsi="宋体" w:cs="宋体"/>
                <w:color w:val="000000"/>
                <w:kern w:val="0"/>
                <w:szCs w:val="21"/>
              </w:rPr>
              <w:t>7.15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815AE1">
            <w:pPr>
              <w:widowControl/>
              <w:jc w:val="center"/>
              <w:textAlignment w:val="center"/>
              <w:rPr>
                <w:rFonts w:ascii="宋体" w:hAnsi="宋体" w:cs="宋体"/>
                <w:color w:val="000000"/>
                <w:szCs w:val="21"/>
              </w:rPr>
            </w:pPr>
            <w:r>
              <w:rPr>
                <w:rFonts w:hint="eastAsia" w:ascii="宋体" w:hAnsi="宋体" w:cs="宋体"/>
                <w:color w:val="000000"/>
                <w:kern w:val="0"/>
                <w:szCs w:val="21"/>
              </w:rPr>
              <w:t>南通S433吕四</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CF451E">
            <w:pPr>
              <w:widowControl/>
              <w:jc w:val="center"/>
              <w:textAlignment w:val="center"/>
              <w:rPr>
                <w:rFonts w:ascii="宋体" w:hAnsi="宋体" w:cs="宋体"/>
                <w:color w:val="000000"/>
                <w:szCs w:val="21"/>
              </w:rPr>
            </w:pPr>
            <w:r>
              <w:rPr>
                <w:rFonts w:hint="eastAsia" w:ascii="宋体" w:hAnsi="宋体" w:cs="宋体"/>
                <w:color w:val="000000"/>
                <w:kern w:val="0"/>
                <w:szCs w:val="21"/>
              </w:rPr>
              <w:t>S433L101320681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25E6FD4">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30FEA4">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2F210F">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74E057AC">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93B9AF">
            <w:pPr>
              <w:widowControl/>
              <w:jc w:val="center"/>
              <w:textAlignment w:val="center"/>
              <w:rPr>
                <w:rFonts w:ascii="宋体" w:hAnsi="宋体" w:cs="宋体"/>
                <w:color w:val="000000"/>
                <w:szCs w:val="21"/>
              </w:rPr>
            </w:pPr>
            <w:r>
              <w:rPr>
                <w:rFonts w:hint="eastAsia" w:ascii="宋体" w:hAnsi="宋体" w:cs="宋体"/>
                <w:color w:val="000000"/>
                <w:kern w:val="0"/>
                <w:szCs w:val="21"/>
              </w:rPr>
              <w:t>55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70463">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CD1F04">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EBD7012">
            <w:pPr>
              <w:widowControl/>
              <w:jc w:val="center"/>
              <w:textAlignment w:val="center"/>
              <w:rPr>
                <w:rFonts w:ascii="宋体" w:hAnsi="宋体" w:cs="宋体"/>
                <w:color w:val="000000"/>
                <w:szCs w:val="21"/>
              </w:rPr>
            </w:pPr>
            <w:r>
              <w:rPr>
                <w:rFonts w:hint="eastAsia" w:ascii="宋体" w:hAnsi="宋体" w:cs="宋体"/>
                <w:color w:val="000000"/>
                <w:kern w:val="0"/>
                <w:szCs w:val="21"/>
              </w:rPr>
              <w:t>S433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A86D41">
            <w:pPr>
              <w:widowControl/>
              <w:jc w:val="center"/>
              <w:textAlignment w:val="center"/>
              <w:rPr>
                <w:rFonts w:ascii="宋体" w:hAnsi="宋体" w:cs="宋体"/>
                <w:color w:val="000000"/>
                <w:szCs w:val="21"/>
              </w:rPr>
            </w:pPr>
            <w:r>
              <w:rPr>
                <w:rFonts w:hint="eastAsia" w:ascii="宋体" w:hAnsi="宋体" w:cs="宋体"/>
                <w:color w:val="000000"/>
                <w:kern w:val="0"/>
                <w:szCs w:val="21"/>
              </w:rPr>
              <w:t>20.95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6D4491">
            <w:pPr>
              <w:widowControl/>
              <w:jc w:val="center"/>
              <w:textAlignment w:val="center"/>
              <w:rPr>
                <w:rFonts w:ascii="宋体" w:hAnsi="宋体" w:cs="宋体"/>
                <w:color w:val="000000"/>
                <w:szCs w:val="21"/>
              </w:rPr>
            </w:pPr>
            <w:r>
              <w:rPr>
                <w:rFonts w:hint="eastAsia" w:ascii="宋体" w:hAnsi="宋体" w:cs="宋体"/>
                <w:color w:val="000000"/>
                <w:kern w:val="0"/>
                <w:szCs w:val="21"/>
              </w:rPr>
              <w:t>南通S433大生</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AF389F">
            <w:pPr>
              <w:widowControl/>
              <w:jc w:val="center"/>
              <w:textAlignment w:val="center"/>
              <w:rPr>
                <w:rFonts w:ascii="宋体" w:hAnsi="宋体" w:cs="宋体"/>
                <w:color w:val="000000"/>
                <w:szCs w:val="21"/>
              </w:rPr>
            </w:pPr>
            <w:r>
              <w:rPr>
                <w:rFonts w:hint="eastAsia" w:ascii="宋体" w:hAnsi="宋体" w:cs="宋体"/>
                <w:color w:val="000000"/>
                <w:kern w:val="0"/>
                <w:szCs w:val="21"/>
              </w:rPr>
              <w:t>S433L106320681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0DD74C">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6A4752">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17405CB">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60EC6A32">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219909">
            <w:pPr>
              <w:widowControl/>
              <w:jc w:val="center"/>
              <w:textAlignment w:val="center"/>
              <w:rPr>
                <w:rFonts w:ascii="宋体" w:hAnsi="宋体" w:cs="宋体"/>
                <w:color w:val="000000"/>
                <w:szCs w:val="21"/>
              </w:rPr>
            </w:pPr>
            <w:r>
              <w:rPr>
                <w:rFonts w:hint="eastAsia" w:ascii="宋体" w:hAnsi="宋体" w:cs="宋体"/>
                <w:color w:val="000000"/>
                <w:kern w:val="0"/>
                <w:szCs w:val="21"/>
              </w:rPr>
              <w:t>56</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9E0CE67">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59709E">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294CB2">
            <w:pPr>
              <w:widowControl/>
              <w:jc w:val="center"/>
              <w:textAlignment w:val="center"/>
              <w:rPr>
                <w:rFonts w:ascii="宋体" w:hAnsi="宋体" w:cs="宋体"/>
                <w:color w:val="000000"/>
                <w:szCs w:val="21"/>
              </w:rPr>
            </w:pPr>
            <w:r>
              <w:rPr>
                <w:rFonts w:hint="eastAsia" w:ascii="宋体" w:hAnsi="宋体" w:cs="宋体"/>
                <w:color w:val="000000"/>
                <w:kern w:val="0"/>
                <w:szCs w:val="21"/>
              </w:rPr>
              <w:t>S434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0AC165">
            <w:pPr>
              <w:widowControl/>
              <w:jc w:val="center"/>
              <w:textAlignment w:val="center"/>
              <w:rPr>
                <w:rFonts w:ascii="宋体" w:hAnsi="宋体" w:cs="宋体"/>
                <w:color w:val="000000"/>
                <w:szCs w:val="21"/>
              </w:rPr>
            </w:pPr>
            <w:r>
              <w:rPr>
                <w:rFonts w:hint="eastAsia" w:ascii="宋体" w:hAnsi="宋体" w:cs="宋体"/>
                <w:color w:val="000000"/>
                <w:kern w:val="0"/>
                <w:szCs w:val="21"/>
              </w:rPr>
              <w:t>11</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951102">
            <w:pPr>
              <w:widowControl/>
              <w:jc w:val="center"/>
              <w:textAlignment w:val="center"/>
              <w:rPr>
                <w:rFonts w:ascii="宋体" w:hAnsi="宋体" w:cs="宋体"/>
                <w:color w:val="000000"/>
                <w:szCs w:val="21"/>
              </w:rPr>
            </w:pPr>
            <w:r>
              <w:rPr>
                <w:rFonts w:hint="eastAsia" w:ascii="宋体" w:hAnsi="宋体" w:cs="宋体"/>
                <w:color w:val="000000"/>
                <w:kern w:val="0"/>
                <w:szCs w:val="21"/>
              </w:rPr>
              <w:t>南通S434万年</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BF779E8">
            <w:pPr>
              <w:widowControl/>
              <w:jc w:val="center"/>
              <w:textAlignment w:val="center"/>
              <w:rPr>
                <w:rFonts w:ascii="宋体" w:hAnsi="宋体" w:cs="宋体"/>
                <w:color w:val="000000"/>
                <w:szCs w:val="21"/>
              </w:rPr>
            </w:pPr>
            <w:r>
              <w:rPr>
                <w:rFonts w:hint="eastAsia" w:ascii="宋体" w:hAnsi="宋体" w:cs="宋体"/>
                <w:color w:val="000000"/>
                <w:kern w:val="0"/>
                <w:szCs w:val="21"/>
              </w:rPr>
              <w:t>S434L005320684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1D45AB">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DF2236">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2AB6AB">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1475A59">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08BE1D">
            <w:pPr>
              <w:widowControl/>
              <w:jc w:val="center"/>
              <w:textAlignment w:val="center"/>
              <w:rPr>
                <w:rFonts w:ascii="宋体" w:hAnsi="宋体" w:cs="宋体"/>
                <w:color w:val="000000"/>
                <w:szCs w:val="21"/>
              </w:rPr>
            </w:pPr>
            <w:r>
              <w:rPr>
                <w:rFonts w:hint="eastAsia" w:ascii="宋体" w:hAnsi="宋体" w:cs="宋体"/>
                <w:color w:val="000000"/>
                <w:kern w:val="0"/>
                <w:szCs w:val="21"/>
              </w:rPr>
              <w:t>57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424DC0">
            <w:pPr>
              <w:widowControl/>
              <w:jc w:val="center"/>
              <w:textAlignment w:val="center"/>
              <w:rPr>
                <w:rFonts w:ascii="宋体" w:hAnsi="宋体" w:cs="宋体"/>
                <w:color w:val="000000"/>
                <w:szCs w:val="21"/>
              </w:rPr>
            </w:pPr>
            <w:r>
              <w:rPr>
                <w:rFonts w:hint="eastAsia" w:ascii="宋体" w:hAnsi="宋体" w:cs="宋体"/>
                <w:color w:val="000000"/>
                <w:kern w:val="0"/>
                <w:szCs w:val="21"/>
              </w:rPr>
              <w:t>启东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06360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272E167">
            <w:pPr>
              <w:widowControl/>
              <w:jc w:val="center"/>
              <w:textAlignment w:val="center"/>
              <w:rPr>
                <w:rFonts w:ascii="宋体" w:hAnsi="宋体" w:cs="宋体"/>
                <w:color w:val="000000"/>
                <w:szCs w:val="21"/>
              </w:rPr>
            </w:pPr>
            <w:r>
              <w:rPr>
                <w:rFonts w:hint="eastAsia" w:ascii="宋体" w:hAnsi="宋体" w:cs="宋体"/>
                <w:color w:val="000000"/>
                <w:kern w:val="0"/>
                <w:szCs w:val="21"/>
              </w:rPr>
              <w:t>S460</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65843D5">
            <w:pPr>
              <w:widowControl/>
              <w:jc w:val="center"/>
              <w:textAlignment w:val="center"/>
              <w:rPr>
                <w:rFonts w:ascii="宋体" w:hAnsi="宋体" w:cs="宋体"/>
                <w:color w:val="000000"/>
                <w:szCs w:val="21"/>
              </w:rPr>
            </w:pPr>
            <w:r>
              <w:rPr>
                <w:rFonts w:hint="eastAsia" w:ascii="宋体" w:hAnsi="宋体" w:cs="宋体"/>
                <w:color w:val="000000"/>
                <w:kern w:val="0"/>
                <w:szCs w:val="21"/>
              </w:rPr>
              <w:t>13.42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3F7D68">
            <w:pPr>
              <w:widowControl/>
              <w:jc w:val="center"/>
              <w:textAlignment w:val="center"/>
              <w:rPr>
                <w:rFonts w:ascii="宋体" w:hAnsi="宋体" w:cs="宋体"/>
                <w:color w:val="000000"/>
                <w:szCs w:val="21"/>
              </w:rPr>
            </w:pPr>
            <w:r>
              <w:rPr>
                <w:rFonts w:hint="eastAsia" w:ascii="宋体" w:hAnsi="宋体" w:cs="宋体"/>
                <w:color w:val="000000"/>
                <w:kern w:val="0"/>
                <w:szCs w:val="21"/>
              </w:rPr>
              <w:t>南通S460南阳</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FDF212">
            <w:pPr>
              <w:widowControl/>
              <w:jc w:val="center"/>
              <w:textAlignment w:val="center"/>
              <w:rPr>
                <w:rFonts w:ascii="宋体" w:hAnsi="宋体" w:cs="宋体"/>
                <w:color w:val="000000"/>
                <w:szCs w:val="21"/>
              </w:rPr>
            </w:pPr>
            <w:r>
              <w:rPr>
                <w:rFonts w:hint="eastAsia" w:ascii="宋体" w:hAnsi="宋体" w:cs="宋体"/>
                <w:color w:val="000000"/>
                <w:kern w:val="0"/>
                <w:szCs w:val="21"/>
              </w:rPr>
              <w:t>S460L101320681</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5346A3E">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8A3B7C">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82E4A6">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0B28F69F">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08E1DD">
            <w:pPr>
              <w:widowControl/>
              <w:jc w:val="center"/>
              <w:textAlignment w:val="center"/>
              <w:rPr>
                <w:rFonts w:ascii="宋体" w:hAnsi="宋体" w:cs="宋体"/>
                <w:color w:val="000000"/>
                <w:szCs w:val="21"/>
              </w:rPr>
            </w:pPr>
            <w:r>
              <w:rPr>
                <w:rFonts w:hint="eastAsia" w:ascii="宋体" w:hAnsi="宋体" w:cs="宋体"/>
                <w:color w:val="000000"/>
                <w:kern w:val="0"/>
                <w:szCs w:val="21"/>
              </w:rPr>
              <w:t>58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D37742">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0DB169A">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676FA38">
            <w:pPr>
              <w:widowControl/>
              <w:jc w:val="center"/>
              <w:textAlignment w:val="center"/>
              <w:rPr>
                <w:rFonts w:ascii="宋体" w:hAnsi="宋体" w:cs="宋体"/>
                <w:color w:val="000000"/>
                <w:szCs w:val="21"/>
              </w:rPr>
            </w:pPr>
            <w:r>
              <w:rPr>
                <w:rFonts w:hint="eastAsia" w:ascii="宋体" w:hAnsi="宋体" w:cs="宋体"/>
                <w:color w:val="000000"/>
                <w:kern w:val="0"/>
                <w:szCs w:val="21"/>
              </w:rPr>
              <w:t>S510</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3629B2F">
            <w:pPr>
              <w:widowControl/>
              <w:jc w:val="center"/>
              <w:textAlignment w:val="center"/>
              <w:rPr>
                <w:rFonts w:ascii="宋体" w:hAnsi="宋体" w:cs="宋体"/>
                <w:color w:val="000000"/>
                <w:szCs w:val="21"/>
              </w:rPr>
            </w:pPr>
            <w:r>
              <w:rPr>
                <w:rFonts w:hint="eastAsia" w:ascii="宋体" w:hAnsi="宋体" w:cs="宋体"/>
                <w:color w:val="000000"/>
                <w:kern w:val="0"/>
                <w:szCs w:val="21"/>
              </w:rPr>
              <w:t>5.2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638F99C">
            <w:pPr>
              <w:widowControl/>
              <w:jc w:val="center"/>
              <w:textAlignment w:val="center"/>
              <w:rPr>
                <w:rFonts w:ascii="宋体" w:hAnsi="宋体" w:cs="宋体"/>
                <w:color w:val="000000"/>
                <w:szCs w:val="21"/>
              </w:rPr>
            </w:pPr>
            <w:r>
              <w:rPr>
                <w:rFonts w:hint="eastAsia" w:ascii="宋体" w:hAnsi="宋体" w:cs="宋体"/>
                <w:color w:val="000000"/>
                <w:kern w:val="0"/>
                <w:szCs w:val="21"/>
              </w:rPr>
              <w:t>南通S510竹行</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EFD87FD">
            <w:pPr>
              <w:widowControl/>
              <w:jc w:val="center"/>
              <w:textAlignment w:val="center"/>
              <w:rPr>
                <w:rFonts w:ascii="宋体" w:hAnsi="宋体" w:cs="宋体"/>
                <w:color w:val="000000"/>
                <w:szCs w:val="21"/>
              </w:rPr>
            </w:pPr>
            <w:r>
              <w:rPr>
                <w:rFonts w:hint="eastAsia" w:ascii="宋体" w:hAnsi="宋体" w:cs="宋体"/>
                <w:color w:val="000000"/>
                <w:kern w:val="0"/>
                <w:szCs w:val="21"/>
              </w:rPr>
              <w:t>S510L101320612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00156A">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E24DC4">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ABAEB06">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5DAC1B4">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829DA9">
            <w:pPr>
              <w:widowControl/>
              <w:jc w:val="center"/>
              <w:textAlignment w:val="center"/>
              <w:rPr>
                <w:rFonts w:ascii="宋体" w:hAnsi="宋体" w:cs="宋体"/>
                <w:color w:val="000000"/>
                <w:szCs w:val="21"/>
              </w:rPr>
            </w:pPr>
            <w:r>
              <w:rPr>
                <w:rFonts w:hint="eastAsia" w:ascii="宋体" w:hAnsi="宋体" w:cs="宋体"/>
                <w:color w:val="000000"/>
                <w:kern w:val="0"/>
                <w:szCs w:val="21"/>
              </w:rPr>
              <w:t>59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BD101D">
            <w:pPr>
              <w:widowControl/>
              <w:jc w:val="center"/>
              <w:textAlignment w:val="center"/>
              <w:rPr>
                <w:rFonts w:ascii="宋体" w:hAnsi="宋体" w:cs="宋体"/>
                <w:color w:val="000000"/>
                <w:szCs w:val="21"/>
              </w:rPr>
            </w:pPr>
            <w:r>
              <w:rPr>
                <w:rFonts w:hint="eastAsia" w:ascii="宋体" w:hAnsi="宋体" w:cs="宋体"/>
                <w:color w:val="000000"/>
                <w:kern w:val="0"/>
                <w:szCs w:val="21"/>
              </w:rPr>
              <w:t>通州湾</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988988">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9F84315">
            <w:pPr>
              <w:widowControl/>
              <w:jc w:val="center"/>
              <w:textAlignment w:val="center"/>
              <w:rPr>
                <w:rFonts w:ascii="宋体" w:hAnsi="宋体" w:cs="宋体"/>
                <w:color w:val="000000"/>
                <w:szCs w:val="21"/>
              </w:rPr>
            </w:pPr>
            <w:r>
              <w:rPr>
                <w:rFonts w:hint="eastAsia" w:ascii="宋体" w:hAnsi="宋体" w:cs="宋体"/>
                <w:color w:val="000000"/>
                <w:kern w:val="0"/>
                <w:szCs w:val="21"/>
              </w:rPr>
              <w:t>S602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3B2434">
            <w:pPr>
              <w:widowControl/>
              <w:jc w:val="center"/>
              <w:textAlignment w:val="center"/>
              <w:rPr>
                <w:rFonts w:ascii="宋体" w:hAnsi="宋体" w:cs="宋体"/>
                <w:color w:val="000000"/>
                <w:szCs w:val="21"/>
              </w:rPr>
            </w:pPr>
            <w:r>
              <w:rPr>
                <w:rFonts w:hint="eastAsia" w:ascii="宋体" w:hAnsi="宋体" w:cs="宋体"/>
                <w:color w:val="000000"/>
                <w:kern w:val="0"/>
                <w:szCs w:val="21"/>
              </w:rPr>
              <w:t>3.3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02769E">
            <w:pPr>
              <w:widowControl/>
              <w:jc w:val="center"/>
              <w:textAlignment w:val="center"/>
              <w:rPr>
                <w:rFonts w:ascii="宋体" w:hAnsi="宋体" w:cs="宋体"/>
                <w:color w:val="000000"/>
                <w:szCs w:val="21"/>
              </w:rPr>
            </w:pPr>
            <w:r>
              <w:rPr>
                <w:rFonts w:hint="eastAsia" w:ascii="宋体" w:hAnsi="宋体" w:cs="宋体"/>
                <w:color w:val="000000"/>
                <w:kern w:val="0"/>
                <w:szCs w:val="21"/>
              </w:rPr>
              <w:t>南通S602通州湾</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29326BF">
            <w:pPr>
              <w:widowControl/>
              <w:jc w:val="center"/>
              <w:textAlignment w:val="center"/>
              <w:rPr>
                <w:rFonts w:ascii="宋体" w:hAnsi="宋体" w:cs="宋体"/>
                <w:color w:val="000000"/>
                <w:szCs w:val="21"/>
              </w:rPr>
            </w:pPr>
            <w:r>
              <w:rPr>
                <w:rFonts w:hint="eastAsia" w:ascii="宋体" w:hAnsi="宋体" w:cs="宋体"/>
                <w:color w:val="000000"/>
                <w:kern w:val="0"/>
                <w:szCs w:val="21"/>
              </w:rPr>
              <w:t>S602L102320612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E004F7D">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C467E7">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D5BBBE3">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678703DD">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BBB2B3">
            <w:pPr>
              <w:widowControl/>
              <w:jc w:val="center"/>
              <w:textAlignment w:val="center"/>
              <w:rPr>
                <w:rFonts w:ascii="宋体" w:hAnsi="宋体" w:cs="宋体"/>
                <w:color w:val="000000"/>
                <w:szCs w:val="21"/>
              </w:rPr>
            </w:pPr>
            <w:r>
              <w:rPr>
                <w:rFonts w:hint="eastAsia" w:ascii="宋体" w:hAnsi="宋体" w:cs="宋体"/>
                <w:color w:val="000000"/>
                <w:kern w:val="0"/>
                <w:szCs w:val="21"/>
              </w:rPr>
              <w:t>60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5EDFE08">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7CCCB5A">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FE94E2A">
            <w:pPr>
              <w:widowControl/>
              <w:jc w:val="center"/>
              <w:textAlignment w:val="center"/>
              <w:rPr>
                <w:rFonts w:ascii="宋体" w:hAnsi="宋体" w:cs="宋体"/>
                <w:color w:val="000000"/>
                <w:szCs w:val="21"/>
              </w:rPr>
            </w:pPr>
            <w:r>
              <w:rPr>
                <w:rFonts w:hint="eastAsia" w:ascii="宋体" w:hAnsi="宋体" w:cs="宋体"/>
                <w:color w:val="000000"/>
                <w:kern w:val="0"/>
                <w:szCs w:val="21"/>
              </w:rPr>
              <w:t>S602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AE0066">
            <w:pPr>
              <w:widowControl/>
              <w:jc w:val="center"/>
              <w:textAlignment w:val="center"/>
              <w:rPr>
                <w:rFonts w:ascii="宋体" w:hAnsi="宋体" w:cs="宋体"/>
                <w:color w:val="000000"/>
                <w:szCs w:val="21"/>
              </w:rPr>
            </w:pPr>
            <w:r>
              <w:rPr>
                <w:rFonts w:hint="eastAsia" w:ascii="宋体" w:hAnsi="宋体" w:cs="宋体"/>
                <w:color w:val="000000"/>
                <w:kern w:val="0"/>
                <w:szCs w:val="21"/>
              </w:rPr>
              <w:t>8.15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413207">
            <w:pPr>
              <w:widowControl/>
              <w:jc w:val="center"/>
              <w:textAlignment w:val="center"/>
              <w:rPr>
                <w:rFonts w:ascii="宋体" w:hAnsi="宋体" w:cs="宋体"/>
                <w:color w:val="000000"/>
                <w:szCs w:val="21"/>
              </w:rPr>
            </w:pPr>
            <w:r>
              <w:rPr>
                <w:rFonts w:hint="eastAsia" w:ascii="宋体" w:hAnsi="宋体" w:cs="宋体"/>
                <w:color w:val="000000"/>
                <w:kern w:val="0"/>
                <w:szCs w:val="21"/>
              </w:rPr>
              <w:t>南通S602海晏镇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5395BFE">
            <w:pPr>
              <w:widowControl/>
              <w:jc w:val="center"/>
              <w:textAlignment w:val="center"/>
              <w:rPr>
                <w:rFonts w:ascii="宋体" w:hAnsi="宋体" w:cs="宋体"/>
                <w:color w:val="000000"/>
                <w:szCs w:val="21"/>
              </w:rPr>
            </w:pPr>
            <w:r>
              <w:rPr>
                <w:rFonts w:hint="eastAsia" w:ascii="宋体" w:hAnsi="宋体" w:cs="宋体"/>
                <w:color w:val="000000"/>
                <w:kern w:val="0"/>
                <w:szCs w:val="21"/>
              </w:rPr>
              <w:t>S602L103320612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91626A">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1ED9DB">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9CF2A71">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5C417746">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D6787D">
            <w:pPr>
              <w:widowControl/>
              <w:jc w:val="center"/>
              <w:textAlignment w:val="center"/>
              <w:rPr>
                <w:rFonts w:ascii="宋体" w:hAnsi="宋体" w:cs="宋体"/>
                <w:color w:val="000000"/>
                <w:szCs w:val="21"/>
              </w:rPr>
            </w:pPr>
            <w:r>
              <w:rPr>
                <w:rFonts w:hint="eastAsia" w:ascii="宋体" w:hAnsi="宋体" w:cs="宋体"/>
                <w:color w:val="000000"/>
                <w:kern w:val="0"/>
                <w:szCs w:val="21"/>
              </w:rPr>
              <w:t>61</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E83A90">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5A5B6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CC75A4">
            <w:pPr>
              <w:widowControl/>
              <w:jc w:val="center"/>
              <w:textAlignment w:val="center"/>
              <w:rPr>
                <w:rFonts w:ascii="宋体" w:hAnsi="宋体" w:cs="宋体"/>
                <w:color w:val="000000"/>
                <w:szCs w:val="21"/>
              </w:rPr>
            </w:pPr>
            <w:r>
              <w:rPr>
                <w:rFonts w:hint="eastAsia" w:ascii="宋体" w:hAnsi="宋体" w:cs="宋体"/>
                <w:color w:val="000000"/>
                <w:kern w:val="0"/>
                <w:szCs w:val="21"/>
              </w:rPr>
              <w:t>S602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28E2DF">
            <w:pPr>
              <w:widowControl/>
              <w:jc w:val="center"/>
              <w:textAlignment w:val="center"/>
              <w:rPr>
                <w:rFonts w:ascii="宋体" w:hAnsi="宋体" w:cs="宋体"/>
                <w:color w:val="000000"/>
                <w:szCs w:val="21"/>
              </w:rPr>
            </w:pPr>
            <w:r>
              <w:rPr>
                <w:rFonts w:hint="eastAsia" w:ascii="宋体" w:hAnsi="宋体" w:cs="宋体"/>
                <w:color w:val="000000"/>
                <w:kern w:val="0"/>
                <w:szCs w:val="21"/>
              </w:rPr>
              <w:t>27.3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4422FB">
            <w:pPr>
              <w:widowControl/>
              <w:jc w:val="center"/>
              <w:textAlignment w:val="center"/>
              <w:rPr>
                <w:rFonts w:ascii="宋体" w:hAnsi="宋体" w:cs="宋体"/>
                <w:color w:val="000000"/>
                <w:szCs w:val="21"/>
              </w:rPr>
            </w:pPr>
            <w:r>
              <w:rPr>
                <w:rFonts w:hint="eastAsia" w:ascii="宋体" w:hAnsi="宋体" w:cs="宋体"/>
                <w:color w:val="000000"/>
                <w:kern w:val="0"/>
                <w:szCs w:val="21"/>
              </w:rPr>
              <w:t>南通S602五甲</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E7C16">
            <w:pPr>
              <w:widowControl/>
              <w:jc w:val="center"/>
              <w:textAlignment w:val="center"/>
              <w:rPr>
                <w:rFonts w:ascii="宋体" w:hAnsi="宋体" w:cs="宋体"/>
                <w:color w:val="000000"/>
                <w:szCs w:val="21"/>
              </w:rPr>
            </w:pPr>
            <w:r>
              <w:rPr>
                <w:rFonts w:hint="eastAsia" w:ascii="宋体" w:hAnsi="宋体" w:cs="宋体"/>
                <w:color w:val="000000"/>
                <w:kern w:val="0"/>
                <w:szCs w:val="21"/>
              </w:rPr>
              <w:t>S602L101320612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FA4256">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5A6CE9">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AEC7FCD">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0A9D1612">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B9123F">
            <w:pPr>
              <w:widowControl/>
              <w:jc w:val="center"/>
              <w:textAlignment w:val="center"/>
              <w:rPr>
                <w:rFonts w:ascii="宋体" w:hAnsi="宋体" w:cs="宋体"/>
                <w:color w:val="000000"/>
                <w:szCs w:val="21"/>
              </w:rPr>
            </w:pPr>
            <w:r>
              <w:rPr>
                <w:rFonts w:hint="eastAsia" w:ascii="宋体" w:hAnsi="宋体" w:cs="宋体"/>
                <w:color w:val="000000"/>
                <w:kern w:val="0"/>
                <w:szCs w:val="21"/>
              </w:rPr>
              <w:t>62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089AD10D">
            <w:pPr>
              <w:widowControl/>
              <w:jc w:val="center"/>
              <w:textAlignment w:val="bottom"/>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BA7AB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DC1389E">
            <w:pPr>
              <w:widowControl/>
              <w:jc w:val="center"/>
              <w:textAlignment w:val="center"/>
              <w:rPr>
                <w:rFonts w:ascii="宋体" w:hAnsi="宋体" w:cs="宋体"/>
                <w:color w:val="000000"/>
                <w:szCs w:val="21"/>
              </w:rPr>
            </w:pPr>
            <w:r>
              <w:rPr>
                <w:rFonts w:hint="eastAsia" w:ascii="宋体" w:hAnsi="宋体" w:cs="宋体"/>
                <w:color w:val="000000"/>
                <w:kern w:val="0"/>
                <w:szCs w:val="21"/>
              </w:rPr>
              <w:t>S603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9A2EAB4">
            <w:pPr>
              <w:widowControl/>
              <w:jc w:val="center"/>
              <w:textAlignment w:val="center"/>
              <w:rPr>
                <w:rFonts w:ascii="宋体" w:hAnsi="宋体" w:cs="宋体"/>
                <w:color w:val="000000"/>
                <w:szCs w:val="21"/>
              </w:rPr>
            </w:pPr>
            <w:r>
              <w:rPr>
                <w:rFonts w:hint="eastAsia" w:ascii="宋体" w:hAnsi="宋体" w:cs="宋体"/>
                <w:color w:val="000000"/>
                <w:kern w:val="0"/>
                <w:szCs w:val="21"/>
              </w:rPr>
              <w:t>7.95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F7BD86">
            <w:pPr>
              <w:widowControl/>
              <w:jc w:val="center"/>
              <w:textAlignment w:val="center"/>
              <w:rPr>
                <w:rFonts w:ascii="宋体" w:hAnsi="宋体" w:cs="宋体"/>
                <w:color w:val="000000"/>
                <w:szCs w:val="21"/>
              </w:rPr>
            </w:pPr>
            <w:r>
              <w:rPr>
                <w:rFonts w:hint="eastAsia" w:ascii="宋体" w:hAnsi="宋体" w:cs="宋体"/>
                <w:color w:val="000000"/>
                <w:kern w:val="0"/>
                <w:szCs w:val="21"/>
              </w:rPr>
              <w:t>南通S603吴窑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9A2F7E">
            <w:pPr>
              <w:widowControl/>
              <w:jc w:val="center"/>
              <w:textAlignment w:val="center"/>
              <w:rPr>
                <w:rFonts w:ascii="宋体" w:hAnsi="宋体" w:cs="宋体"/>
                <w:color w:val="000000"/>
                <w:szCs w:val="21"/>
              </w:rPr>
            </w:pPr>
            <w:r>
              <w:rPr>
                <w:rFonts w:hint="eastAsia" w:ascii="宋体" w:hAnsi="宋体" w:cs="宋体"/>
                <w:color w:val="000000"/>
                <w:kern w:val="0"/>
                <w:szCs w:val="21"/>
              </w:rPr>
              <w:t>S603L106320682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B19D8BE">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1704969">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437D55F">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62D18E2F">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61E766D">
            <w:pPr>
              <w:widowControl/>
              <w:jc w:val="center"/>
              <w:textAlignment w:val="center"/>
              <w:rPr>
                <w:rFonts w:ascii="宋体" w:hAnsi="宋体" w:cs="宋体"/>
                <w:color w:val="000000"/>
                <w:szCs w:val="21"/>
              </w:rPr>
            </w:pPr>
            <w:r>
              <w:rPr>
                <w:rFonts w:hint="eastAsia" w:ascii="宋体" w:hAnsi="宋体" w:cs="宋体"/>
                <w:color w:val="000000"/>
                <w:kern w:val="0"/>
                <w:szCs w:val="21"/>
              </w:rPr>
              <w:t>63</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7D6B1EFC">
            <w:pPr>
              <w:widowControl/>
              <w:jc w:val="center"/>
              <w:textAlignment w:val="bottom"/>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03AAE8E">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602AEC">
            <w:pPr>
              <w:widowControl/>
              <w:jc w:val="center"/>
              <w:textAlignment w:val="center"/>
              <w:rPr>
                <w:rFonts w:ascii="宋体" w:hAnsi="宋体" w:cs="宋体"/>
                <w:color w:val="000000"/>
                <w:szCs w:val="21"/>
              </w:rPr>
            </w:pPr>
            <w:r>
              <w:rPr>
                <w:rFonts w:hint="eastAsia" w:ascii="宋体" w:hAnsi="宋体" w:cs="宋体"/>
                <w:color w:val="000000"/>
                <w:kern w:val="0"/>
                <w:szCs w:val="21"/>
              </w:rPr>
              <w:t>S603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6942C3">
            <w:pPr>
              <w:widowControl/>
              <w:jc w:val="center"/>
              <w:textAlignment w:val="center"/>
              <w:rPr>
                <w:rFonts w:ascii="宋体" w:hAnsi="宋体" w:cs="宋体"/>
                <w:color w:val="000000"/>
                <w:szCs w:val="21"/>
              </w:rPr>
            </w:pPr>
            <w:r>
              <w:rPr>
                <w:rFonts w:hint="eastAsia" w:ascii="宋体" w:hAnsi="宋体" w:cs="宋体"/>
                <w:color w:val="000000"/>
                <w:kern w:val="0"/>
                <w:szCs w:val="21"/>
              </w:rPr>
              <w:t>15.65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4B2B51">
            <w:pPr>
              <w:widowControl/>
              <w:jc w:val="center"/>
              <w:textAlignment w:val="center"/>
              <w:rPr>
                <w:rFonts w:ascii="宋体" w:hAnsi="宋体" w:cs="宋体"/>
                <w:color w:val="000000"/>
                <w:szCs w:val="21"/>
              </w:rPr>
            </w:pPr>
            <w:r>
              <w:rPr>
                <w:rFonts w:hint="eastAsia" w:ascii="宋体" w:hAnsi="宋体" w:cs="宋体"/>
                <w:color w:val="000000"/>
                <w:kern w:val="0"/>
                <w:szCs w:val="21"/>
              </w:rPr>
              <w:t>南通S603长江镇</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3C3115">
            <w:pPr>
              <w:widowControl/>
              <w:jc w:val="center"/>
              <w:textAlignment w:val="center"/>
              <w:rPr>
                <w:rFonts w:ascii="宋体" w:hAnsi="宋体" w:cs="宋体"/>
                <w:color w:val="000000"/>
                <w:szCs w:val="21"/>
              </w:rPr>
            </w:pPr>
            <w:r>
              <w:rPr>
                <w:rFonts w:hint="eastAsia" w:ascii="宋体" w:hAnsi="宋体" w:cs="宋体"/>
                <w:color w:val="000000"/>
                <w:kern w:val="0"/>
                <w:szCs w:val="21"/>
              </w:rPr>
              <w:t>S603L101320682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AE78FF">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17E90E3">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A90EA2">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6689277">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7746AC7">
            <w:pPr>
              <w:widowControl/>
              <w:jc w:val="center"/>
              <w:textAlignment w:val="center"/>
              <w:rPr>
                <w:rFonts w:ascii="宋体" w:hAnsi="宋体" w:cs="宋体"/>
                <w:color w:val="000000"/>
                <w:szCs w:val="21"/>
              </w:rPr>
            </w:pPr>
            <w:r>
              <w:rPr>
                <w:rFonts w:hint="eastAsia" w:ascii="宋体" w:hAnsi="宋体" w:cs="宋体"/>
                <w:color w:val="000000"/>
                <w:kern w:val="0"/>
                <w:szCs w:val="21"/>
              </w:rPr>
              <w:t>64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648028">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E430FF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A4A45B">
            <w:pPr>
              <w:widowControl/>
              <w:jc w:val="center"/>
              <w:textAlignment w:val="center"/>
              <w:rPr>
                <w:rFonts w:ascii="宋体" w:hAnsi="宋体" w:cs="宋体"/>
                <w:color w:val="000000"/>
                <w:szCs w:val="21"/>
              </w:rPr>
            </w:pPr>
            <w:r>
              <w:rPr>
                <w:rFonts w:hint="eastAsia" w:ascii="宋体" w:hAnsi="宋体" w:cs="宋体"/>
                <w:color w:val="000000"/>
                <w:kern w:val="0"/>
                <w:szCs w:val="21"/>
              </w:rPr>
              <w:t>X204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8A86F6D">
            <w:pPr>
              <w:widowControl/>
              <w:jc w:val="center"/>
              <w:textAlignment w:val="center"/>
              <w:rPr>
                <w:rFonts w:ascii="宋体" w:hAnsi="宋体" w:cs="宋体"/>
                <w:color w:val="000000"/>
                <w:szCs w:val="21"/>
              </w:rPr>
            </w:pPr>
            <w:r>
              <w:rPr>
                <w:rFonts w:hint="eastAsia" w:ascii="宋体" w:hAnsi="宋体" w:cs="宋体"/>
                <w:color w:val="000000"/>
                <w:kern w:val="0"/>
                <w:szCs w:val="21"/>
              </w:rPr>
              <w:t>10.68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BA54AC9">
            <w:pPr>
              <w:widowControl/>
              <w:jc w:val="center"/>
              <w:textAlignment w:val="center"/>
              <w:rPr>
                <w:rFonts w:ascii="宋体" w:hAnsi="宋体" w:cs="宋体"/>
                <w:color w:val="000000"/>
                <w:szCs w:val="21"/>
              </w:rPr>
            </w:pPr>
            <w:r>
              <w:rPr>
                <w:rFonts w:hint="eastAsia" w:ascii="宋体" w:hAnsi="宋体" w:cs="宋体"/>
                <w:color w:val="000000"/>
                <w:kern w:val="0"/>
                <w:szCs w:val="21"/>
              </w:rPr>
              <w:t>南通X204天补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A8D118E">
            <w:pPr>
              <w:widowControl/>
              <w:jc w:val="center"/>
              <w:textAlignment w:val="center"/>
              <w:rPr>
                <w:rFonts w:ascii="宋体" w:hAnsi="宋体" w:cs="宋体"/>
                <w:color w:val="000000"/>
                <w:szCs w:val="21"/>
              </w:rPr>
            </w:pPr>
            <w:r>
              <w:rPr>
                <w:rFonts w:hint="eastAsia" w:ascii="宋体" w:hAnsi="宋体" w:cs="宋体"/>
                <w:color w:val="000000"/>
                <w:kern w:val="0"/>
                <w:szCs w:val="21"/>
              </w:rPr>
              <w:t>X204L101320684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372FD4">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833C63">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1D540D0">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6C2EAEF">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34C8129">
            <w:pPr>
              <w:widowControl/>
              <w:jc w:val="center"/>
              <w:textAlignment w:val="center"/>
              <w:rPr>
                <w:rFonts w:ascii="宋体" w:hAnsi="宋体" w:cs="宋体"/>
                <w:color w:val="000000"/>
                <w:szCs w:val="21"/>
              </w:rPr>
            </w:pPr>
            <w:r>
              <w:rPr>
                <w:rFonts w:hint="eastAsia" w:ascii="宋体" w:hAnsi="宋体" w:cs="宋体"/>
                <w:color w:val="000000"/>
                <w:kern w:val="0"/>
                <w:szCs w:val="21"/>
              </w:rPr>
              <w:t>65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E6A44A">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D9A23EA">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8FE46A">
            <w:pPr>
              <w:widowControl/>
              <w:jc w:val="center"/>
              <w:textAlignment w:val="center"/>
              <w:rPr>
                <w:rFonts w:ascii="宋体" w:hAnsi="宋体" w:cs="宋体"/>
                <w:color w:val="000000"/>
                <w:szCs w:val="21"/>
              </w:rPr>
            </w:pPr>
            <w:r>
              <w:rPr>
                <w:rFonts w:hint="eastAsia" w:ascii="宋体" w:hAnsi="宋体" w:cs="宋体"/>
                <w:color w:val="000000"/>
                <w:kern w:val="0"/>
                <w:szCs w:val="21"/>
              </w:rPr>
              <w:t>X204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688DF16">
            <w:pPr>
              <w:widowControl/>
              <w:jc w:val="center"/>
              <w:textAlignment w:val="center"/>
              <w:rPr>
                <w:rFonts w:ascii="宋体" w:hAnsi="宋体" w:cs="宋体"/>
                <w:color w:val="000000"/>
                <w:szCs w:val="21"/>
              </w:rPr>
            </w:pPr>
            <w:r>
              <w:rPr>
                <w:rFonts w:hint="eastAsia" w:ascii="宋体" w:hAnsi="宋体" w:cs="宋体"/>
                <w:color w:val="000000"/>
                <w:kern w:val="0"/>
                <w:szCs w:val="21"/>
              </w:rPr>
              <w:t>21.04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58BD8E">
            <w:pPr>
              <w:widowControl/>
              <w:jc w:val="center"/>
              <w:textAlignment w:val="center"/>
              <w:rPr>
                <w:rFonts w:ascii="宋体" w:hAnsi="宋体" w:cs="宋体"/>
                <w:color w:val="000000"/>
                <w:szCs w:val="21"/>
              </w:rPr>
            </w:pPr>
            <w:r>
              <w:rPr>
                <w:rFonts w:hint="eastAsia" w:ascii="宋体" w:hAnsi="宋体" w:cs="宋体"/>
                <w:color w:val="000000"/>
                <w:kern w:val="0"/>
                <w:szCs w:val="21"/>
              </w:rPr>
              <w:t>南通X204马塘</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C4B93D">
            <w:pPr>
              <w:widowControl/>
              <w:jc w:val="center"/>
              <w:textAlignment w:val="center"/>
              <w:rPr>
                <w:rFonts w:ascii="宋体" w:hAnsi="宋体" w:cs="宋体"/>
                <w:color w:val="000000"/>
                <w:szCs w:val="21"/>
              </w:rPr>
            </w:pPr>
            <w:r>
              <w:rPr>
                <w:rFonts w:hint="eastAsia" w:ascii="宋体" w:hAnsi="宋体" w:cs="宋体"/>
                <w:color w:val="000000"/>
                <w:kern w:val="0"/>
                <w:szCs w:val="21"/>
              </w:rPr>
              <w:t>X204L101320623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E4B5BE5">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E04A31">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8520AA4">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5C87A10">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19EB47F">
            <w:pPr>
              <w:widowControl/>
              <w:jc w:val="center"/>
              <w:textAlignment w:val="center"/>
              <w:rPr>
                <w:rFonts w:ascii="宋体" w:hAnsi="宋体" w:cs="宋体"/>
                <w:color w:val="000000"/>
                <w:szCs w:val="21"/>
              </w:rPr>
            </w:pPr>
            <w:r>
              <w:rPr>
                <w:rFonts w:hint="eastAsia" w:ascii="宋体" w:hAnsi="宋体" w:cs="宋体"/>
                <w:color w:val="000000"/>
                <w:kern w:val="0"/>
                <w:szCs w:val="21"/>
              </w:rPr>
              <w:t>66</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4BB7A72">
            <w:pPr>
              <w:widowControl/>
              <w:jc w:val="center"/>
              <w:textAlignment w:val="bottom"/>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94223C6">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C103E3">
            <w:pPr>
              <w:widowControl/>
              <w:jc w:val="center"/>
              <w:textAlignment w:val="center"/>
              <w:rPr>
                <w:rFonts w:ascii="宋体" w:hAnsi="宋体" w:cs="宋体"/>
                <w:color w:val="000000"/>
                <w:szCs w:val="21"/>
              </w:rPr>
            </w:pPr>
            <w:r>
              <w:rPr>
                <w:rFonts w:hint="eastAsia" w:ascii="宋体" w:hAnsi="宋体" w:cs="宋体"/>
                <w:color w:val="000000"/>
                <w:kern w:val="0"/>
                <w:szCs w:val="21"/>
              </w:rPr>
              <w:t>X214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D993D3E">
            <w:pPr>
              <w:widowControl/>
              <w:jc w:val="center"/>
              <w:textAlignment w:val="center"/>
              <w:rPr>
                <w:rFonts w:ascii="宋体" w:hAnsi="宋体" w:cs="宋体"/>
                <w:color w:val="000000"/>
                <w:szCs w:val="21"/>
              </w:rPr>
            </w:pPr>
            <w:r>
              <w:rPr>
                <w:rFonts w:hint="eastAsia" w:ascii="宋体" w:hAnsi="宋体" w:cs="宋体"/>
                <w:color w:val="000000"/>
                <w:kern w:val="0"/>
                <w:szCs w:val="21"/>
              </w:rPr>
              <w:t>6.9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A0C451">
            <w:pPr>
              <w:widowControl/>
              <w:jc w:val="center"/>
              <w:textAlignment w:val="center"/>
              <w:rPr>
                <w:rFonts w:ascii="宋体" w:hAnsi="宋体" w:cs="宋体"/>
                <w:color w:val="000000"/>
                <w:szCs w:val="21"/>
              </w:rPr>
            </w:pPr>
            <w:r>
              <w:rPr>
                <w:rFonts w:hint="eastAsia" w:ascii="宋体" w:hAnsi="宋体" w:cs="宋体"/>
                <w:color w:val="000000"/>
                <w:kern w:val="0"/>
                <w:szCs w:val="21"/>
              </w:rPr>
              <w:t>南通X214搬经</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4C08E">
            <w:pPr>
              <w:widowControl/>
              <w:jc w:val="center"/>
              <w:textAlignment w:val="center"/>
              <w:rPr>
                <w:rFonts w:ascii="宋体" w:hAnsi="宋体" w:cs="宋体"/>
                <w:color w:val="000000"/>
                <w:szCs w:val="21"/>
              </w:rPr>
            </w:pPr>
            <w:r>
              <w:rPr>
                <w:rFonts w:hint="eastAsia" w:ascii="宋体" w:hAnsi="宋体" w:cs="宋体"/>
                <w:color w:val="000000"/>
                <w:kern w:val="0"/>
                <w:szCs w:val="21"/>
              </w:rPr>
              <w:t>X214L101320682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29EB963">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6356570">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0B41755">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20055D42">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A26E5B">
            <w:pPr>
              <w:widowControl/>
              <w:jc w:val="center"/>
              <w:textAlignment w:val="center"/>
              <w:rPr>
                <w:rFonts w:ascii="宋体" w:hAnsi="宋体" w:cs="宋体"/>
                <w:color w:val="000000"/>
                <w:szCs w:val="21"/>
              </w:rPr>
            </w:pPr>
            <w:r>
              <w:rPr>
                <w:rFonts w:hint="eastAsia" w:ascii="宋体" w:hAnsi="宋体" w:cs="宋体"/>
                <w:color w:val="000000"/>
                <w:kern w:val="0"/>
                <w:szCs w:val="21"/>
              </w:rPr>
              <w:t>67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557652A">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991F1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F19D639">
            <w:pPr>
              <w:widowControl/>
              <w:jc w:val="center"/>
              <w:textAlignment w:val="center"/>
              <w:rPr>
                <w:rFonts w:ascii="宋体" w:hAnsi="宋体" w:cs="宋体"/>
                <w:color w:val="000000"/>
                <w:szCs w:val="21"/>
              </w:rPr>
            </w:pPr>
            <w:r>
              <w:rPr>
                <w:rFonts w:hint="eastAsia" w:ascii="宋体" w:hAnsi="宋体" w:cs="宋体"/>
                <w:color w:val="000000"/>
                <w:kern w:val="0"/>
                <w:szCs w:val="21"/>
              </w:rPr>
              <w:t>X215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35705FA">
            <w:pPr>
              <w:widowControl/>
              <w:jc w:val="center"/>
              <w:textAlignment w:val="center"/>
              <w:rPr>
                <w:rFonts w:ascii="宋体" w:hAnsi="宋体" w:cs="宋体"/>
                <w:color w:val="000000"/>
                <w:szCs w:val="21"/>
              </w:rPr>
            </w:pPr>
            <w:r>
              <w:rPr>
                <w:rFonts w:hint="eastAsia" w:ascii="宋体" w:hAnsi="宋体" w:cs="宋体"/>
                <w:color w:val="000000"/>
                <w:kern w:val="0"/>
                <w:szCs w:val="21"/>
              </w:rPr>
              <w:t>24.99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FA7F593">
            <w:pPr>
              <w:widowControl/>
              <w:jc w:val="center"/>
              <w:textAlignment w:val="center"/>
              <w:rPr>
                <w:rFonts w:ascii="宋体" w:hAnsi="宋体" w:cs="宋体"/>
                <w:color w:val="000000"/>
                <w:szCs w:val="21"/>
              </w:rPr>
            </w:pPr>
            <w:r>
              <w:rPr>
                <w:rFonts w:hint="eastAsia" w:ascii="宋体" w:hAnsi="宋体" w:cs="宋体"/>
                <w:color w:val="000000"/>
                <w:kern w:val="0"/>
                <w:szCs w:val="21"/>
              </w:rPr>
              <w:t>南通X215姜灶</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8F7651">
            <w:pPr>
              <w:widowControl/>
              <w:jc w:val="center"/>
              <w:textAlignment w:val="center"/>
              <w:rPr>
                <w:rFonts w:ascii="宋体" w:hAnsi="宋体" w:cs="宋体"/>
                <w:color w:val="000000"/>
                <w:szCs w:val="21"/>
              </w:rPr>
            </w:pPr>
            <w:r>
              <w:rPr>
                <w:rFonts w:hint="eastAsia" w:ascii="宋体" w:hAnsi="宋体" w:cs="宋体"/>
                <w:color w:val="000000"/>
                <w:kern w:val="0"/>
                <w:szCs w:val="21"/>
              </w:rPr>
              <w:t>X215L101320612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F35BF7">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185CE5">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499F17">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6D88FC2">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B009E0A">
            <w:pPr>
              <w:widowControl/>
              <w:jc w:val="center"/>
              <w:textAlignment w:val="center"/>
              <w:rPr>
                <w:rFonts w:ascii="宋体" w:hAnsi="宋体" w:cs="宋体"/>
                <w:color w:val="000000"/>
                <w:szCs w:val="21"/>
              </w:rPr>
            </w:pPr>
            <w:r>
              <w:rPr>
                <w:rFonts w:hint="eastAsia" w:ascii="宋体" w:hAnsi="宋体" w:cs="宋体"/>
                <w:color w:val="000000"/>
                <w:kern w:val="0"/>
                <w:szCs w:val="21"/>
              </w:rPr>
              <w:t>68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D54BE6E">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88AB2C">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3318335">
            <w:pPr>
              <w:widowControl/>
              <w:jc w:val="center"/>
              <w:textAlignment w:val="center"/>
              <w:rPr>
                <w:rFonts w:ascii="宋体" w:hAnsi="宋体" w:cs="宋体"/>
                <w:color w:val="000000"/>
                <w:szCs w:val="21"/>
              </w:rPr>
            </w:pPr>
            <w:r>
              <w:rPr>
                <w:rFonts w:hint="eastAsia" w:ascii="宋体" w:hAnsi="宋体" w:cs="宋体"/>
                <w:color w:val="000000"/>
                <w:kern w:val="0"/>
                <w:szCs w:val="21"/>
              </w:rPr>
              <w:t>X216</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F2B4B3E">
            <w:pPr>
              <w:widowControl/>
              <w:jc w:val="center"/>
              <w:textAlignment w:val="center"/>
              <w:rPr>
                <w:rFonts w:ascii="宋体" w:hAnsi="宋体" w:cs="宋体"/>
                <w:color w:val="000000"/>
                <w:szCs w:val="21"/>
              </w:rPr>
            </w:pPr>
            <w:r>
              <w:rPr>
                <w:rFonts w:hint="eastAsia" w:ascii="宋体" w:hAnsi="宋体" w:cs="宋体"/>
                <w:color w:val="000000"/>
                <w:kern w:val="0"/>
                <w:szCs w:val="21"/>
              </w:rPr>
              <w:t>5.29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C09EA2">
            <w:pPr>
              <w:widowControl/>
              <w:jc w:val="center"/>
              <w:textAlignment w:val="center"/>
              <w:rPr>
                <w:rFonts w:ascii="宋体" w:hAnsi="宋体" w:cs="宋体"/>
                <w:color w:val="000000"/>
                <w:szCs w:val="21"/>
              </w:rPr>
            </w:pPr>
            <w:r>
              <w:rPr>
                <w:rFonts w:hint="eastAsia" w:ascii="宋体" w:hAnsi="宋体" w:cs="宋体"/>
                <w:color w:val="000000"/>
                <w:kern w:val="0"/>
                <w:szCs w:val="21"/>
              </w:rPr>
              <w:t>南通X216瑞北</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E947FC">
            <w:pPr>
              <w:widowControl/>
              <w:jc w:val="center"/>
              <w:textAlignment w:val="center"/>
              <w:rPr>
                <w:rFonts w:ascii="宋体" w:hAnsi="宋体" w:cs="宋体"/>
                <w:color w:val="000000"/>
                <w:szCs w:val="21"/>
              </w:rPr>
            </w:pPr>
            <w:r>
              <w:rPr>
                <w:rFonts w:hint="eastAsia" w:ascii="宋体" w:hAnsi="宋体" w:cs="宋体"/>
                <w:color w:val="000000"/>
                <w:kern w:val="0"/>
                <w:szCs w:val="21"/>
              </w:rPr>
              <w:t>X216L101320684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2694936">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E14BBF">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53CF04">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C4325C7">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CF99CB">
            <w:pPr>
              <w:widowControl/>
              <w:jc w:val="center"/>
              <w:textAlignment w:val="center"/>
              <w:rPr>
                <w:rFonts w:ascii="宋体" w:hAnsi="宋体" w:cs="宋体"/>
                <w:color w:val="000000"/>
                <w:szCs w:val="21"/>
              </w:rPr>
            </w:pPr>
            <w:r>
              <w:rPr>
                <w:rFonts w:hint="eastAsia" w:ascii="宋体" w:hAnsi="宋体" w:cs="宋体"/>
                <w:color w:val="000000"/>
                <w:kern w:val="0"/>
                <w:szCs w:val="21"/>
              </w:rPr>
              <w:t>69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F226AC1">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EC31A0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F6A2BE">
            <w:pPr>
              <w:widowControl/>
              <w:jc w:val="center"/>
              <w:textAlignment w:val="center"/>
              <w:rPr>
                <w:rFonts w:ascii="宋体" w:hAnsi="宋体" w:cs="宋体"/>
                <w:color w:val="000000"/>
                <w:szCs w:val="21"/>
              </w:rPr>
            </w:pPr>
            <w:r>
              <w:rPr>
                <w:rFonts w:hint="eastAsia" w:ascii="宋体" w:hAnsi="宋体" w:cs="宋体"/>
                <w:color w:val="000000"/>
                <w:kern w:val="0"/>
                <w:szCs w:val="21"/>
              </w:rPr>
              <w:t>X217</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81A864B">
            <w:pPr>
              <w:widowControl/>
              <w:jc w:val="center"/>
              <w:textAlignment w:val="center"/>
              <w:rPr>
                <w:rFonts w:ascii="宋体" w:hAnsi="宋体" w:cs="宋体"/>
                <w:color w:val="000000"/>
                <w:szCs w:val="21"/>
              </w:rPr>
            </w:pPr>
            <w:r>
              <w:rPr>
                <w:rFonts w:hint="eastAsia" w:ascii="宋体" w:hAnsi="宋体" w:cs="宋体"/>
                <w:color w:val="000000"/>
                <w:kern w:val="0"/>
                <w:szCs w:val="21"/>
              </w:rPr>
              <w:t>5.42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6E7C50">
            <w:pPr>
              <w:widowControl/>
              <w:jc w:val="center"/>
              <w:textAlignment w:val="center"/>
              <w:rPr>
                <w:rFonts w:ascii="宋体" w:hAnsi="宋体" w:cs="宋体"/>
                <w:color w:val="000000"/>
                <w:szCs w:val="21"/>
              </w:rPr>
            </w:pPr>
            <w:r>
              <w:rPr>
                <w:rFonts w:hint="eastAsia" w:ascii="宋体" w:hAnsi="宋体" w:cs="宋体"/>
                <w:color w:val="000000"/>
                <w:kern w:val="0"/>
                <w:szCs w:val="21"/>
              </w:rPr>
              <w:t>南通X217坝南</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88E0D4D">
            <w:pPr>
              <w:widowControl/>
              <w:jc w:val="center"/>
              <w:textAlignment w:val="center"/>
              <w:rPr>
                <w:rFonts w:ascii="宋体" w:hAnsi="宋体" w:cs="宋体"/>
                <w:color w:val="000000"/>
                <w:szCs w:val="21"/>
              </w:rPr>
            </w:pPr>
            <w:r>
              <w:rPr>
                <w:rFonts w:hint="eastAsia" w:ascii="宋体" w:hAnsi="宋体" w:cs="宋体"/>
                <w:color w:val="000000"/>
                <w:kern w:val="0"/>
                <w:szCs w:val="21"/>
              </w:rPr>
              <w:t>X217L101320684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B5CC338">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65043A">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3E4139">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57FDE53">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EEDF0C">
            <w:pPr>
              <w:widowControl/>
              <w:jc w:val="center"/>
              <w:textAlignment w:val="center"/>
              <w:rPr>
                <w:rFonts w:ascii="宋体" w:hAnsi="宋体" w:cs="宋体"/>
                <w:color w:val="000000"/>
                <w:szCs w:val="21"/>
              </w:rPr>
            </w:pPr>
            <w:r>
              <w:rPr>
                <w:rFonts w:hint="eastAsia" w:ascii="宋体" w:hAnsi="宋体" w:cs="宋体"/>
                <w:color w:val="000000"/>
                <w:kern w:val="0"/>
                <w:szCs w:val="21"/>
              </w:rPr>
              <w:t>70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2043D4">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70F0A0E">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F99DE2">
            <w:pPr>
              <w:widowControl/>
              <w:jc w:val="center"/>
              <w:textAlignment w:val="center"/>
              <w:rPr>
                <w:rFonts w:ascii="宋体" w:hAnsi="宋体" w:cs="宋体"/>
                <w:color w:val="000000"/>
                <w:szCs w:val="21"/>
              </w:rPr>
            </w:pPr>
            <w:r>
              <w:rPr>
                <w:rFonts w:hint="eastAsia" w:ascii="宋体" w:hAnsi="宋体" w:cs="宋体"/>
                <w:color w:val="000000"/>
                <w:kern w:val="0"/>
                <w:szCs w:val="21"/>
              </w:rPr>
              <w:t>X218</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2EB276">
            <w:pPr>
              <w:widowControl/>
              <w:jc w:val="center"/>
              <w:textAlignment w:val="center"/>
              <w:rPr>
                <w:rFonts w:ascii="宋体" w:hAnsi="宋体" w:cs="宋体"/>
                <w:color w:val="000000"/>
                <w:szCs w:val="21"/>
              </w:rPr>
            </w:pPr>
            <w:r>
              <w:rPr>
                <w:rFonts w:hint="eastAsia" w:ascii="宋体" w:hAnsi="宋体" w:cs="宋体"/>
                <w:color w:val="000000"/>
                <w:kern w:val="0"/>
                <w:szCs w:val="21"/>
              </w:rPr>
              <w:t>11.3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3F7A76D">
            <w:pPr>
              <w:widowControl/>
              <w:jc w:val="center"/>
              <w:textAlignment w:val="center"/>
              <w:rPr>
                <w:rFonts w:ascii="宋体" w:hAnsi="宋体" w:cs="宋体"/>
                <w:color w:val="000000"/>
                <w:szCs w:val="21"/>
              </w:rPr>
            </w:pPr>
            <w:r>
              <w:rPr>
                <w:rFonts w:hint="eastAsia" w:ascii="宋体" w:hAnsi="宋体" w:cs="宋体"/>
                <w:color w:val="000000"/>
                <w:kern w:val="0"/>
                <w:szCs w:val="21"/>
              </w:rPr>
              <w:t>南通X218横港</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2BA215">
            <w:pPr>
              <w:widowControl/>
              <w:jc w:val="center"/>
              <w:textAlignment w:val="center"/>
              <w:rPr>
                <w:rFonts w:ascii="宋体" w:hAnsi="宋体" w:cs="宋体"/>
                <w:color w:val="000000"/>
                <w:szCs w:val="21"/>
              </w:rPr>
            </w:pPr>
            <w:r>
              <w:rPr>
                <w:rFonts w:hint="eastAsia" w:ascii="宋体" w:hAnsi="宋体" w:cs="宋体"/>
                <w:color w:val="000000"/>
                <w:kern w:val="0"/>
                <w:szCs w:val="21"/>
              </w:rPr>
              <w:t>X218L101320612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C219FC5">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486685A">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67F9A00">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5B1E65E">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FB2E8C">
            <w:pPr>
              <w:widowControl/>
              <w:jc w:val="center"/>
              <w:textAlignment w:val="center"/>
              <w:rPr>
                <w:rFonts w:ascii="宋体" w:hAnsi="宋体" w:cs="宋体"/>
                <w:color w:val="000000"/>
                <w:szCs w:val="21"/>
              </w:rPr>
            </w:pPr>
            <w:r>
              <w:rPr>
                <w:rFonts w:hint="eastAsia" w:ascii="宋体" w:hAnsi="宋体" w:cs="宋体"/>
                <w:color w:val="000000"/>
                <w:kern w:val="0"/>
                <w:szCs w:val="21"/>
              </w:rPr>
              <w:t>71</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533125C">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1E42D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44902C">
            <w:pPr>
              <w:widowControl/>
              <w:jc w:val="center"/>
              <w:textAlignment w:val="center"/>
              <w:rPr>
                <w:rFonts w:ascii="宋体" w:hAnsi="宋体" w:cs="宋体"/>
                <w:color w:val="000000"/>
                <w:szCs w:val="21"/>
              </w:rPr>
            </w:pPr>
            <w:r>
              <w:rPr>
                <w:rFonts w:hint="eastAsia" w:ascii="宋体" w:hAnsi="宋体" w:cs="宋体"/>
                <w:color w:val="000000"/>
                <w:kern w:val="0"/>
                <w:szCs w:val="21"/>
              </w:rPr>
              <w:t>X251</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663F17">
            <w:pPr>
              <w:widowControl/>
              <w:jc w:val="center"/>
              <w:textAlignment w:val="center"/>
              <w:rPr>
                <w:rFonts w:ascii="宋体" w:hAnsi="宋体" w:cs="宋体"/>
                <w:color w:val="000000"/>
                <w:szCs w:val="21"/>
              </w:rPr>
            </w:pPr>
            <w:r>
              <w:rPr>
                <w:rFonts w:hint="eastAsia" w:ascii="宋体" w:hAnsi="宋体" w:cs="宋体"/>
                <w:color w:val="000000"/>
                <w:kern w:val="0"/>
                <w:szCs w:val="21"/>
              </w:rPr>
              <w:t>3.7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798F7B6">
            <w:pPr>
              <w:widowControl/>
              <w:jc w:val="center"/>
              <w:textAlignment w:val="center"/>
              <w:rPr>
                <w:rFonts w:ascii="宋体" w:hAnsi="宋体" w:cs="宋体"/>
                <w:color w:val="000000"/>
                <w:szCs w:val="21"/>
              </w:rPr>
            </w:pPr>
            <w:r>
              <w:rPr>
                <w:rFonts w:hint="eastAsia" w:ascii="宋体" w:hAnsi="宋体" w:cs="宋体"/>
                <w:color w:val="000000"/>
                <w:kern w:val="0"/>
                <w:szCs w:val="21"/>
              </w:rPr>
              <w:t>南通X251城南</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773578">
            <w:pPr>
              <w:widowControl/>
              <w:jc w:val="center"/>
              <w:textAlignment w:val="center"/>
              <w:rPr>
                <w:rFonts w:ascii="宋体" w:hAnsi="宋体" w:cs="宋体"/>
                <w:color w:val="000000"/>
                <w:szCs w:val="21"/>
              </w:rPr>
            </w:pPr>
            <w:r>
              <w:rPr>
                <w:rFonts w:hint="eastAsia" w:ascii="宋体" w:hAnsi="宋体" w:cs="宋体"/>
                <w:color w:val="000000"/>
                <w:kern w:val="0"/>
                <w:szCs w:val="21"/>
              </w:rPr>
              <w:t>X251L101320682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BD25D0">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FF38027">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D21556">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ECFD191">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5243CB">
            <w:pPr>
              <w:widowControl/>
              <w:jc w:val="center"/>
              <w:textAlignment w:val="center"/>
              <w:rPr>
                <w:rFonts w:ascii="宋体" w:hAnsi="宋体" w:cs="宋体"/>
                <w:color w:val="000000"/>
                <w:szCs w:val="21"/>
              </w:rPr>
            </w:pPr>
            <w:r>
              <w:rPr>
                <w:rFonts w:hint="eastAsia" w:ascii="宋体" w:hAnsi="宋体" w:cs="宋体"/>
                <w:color w:val="000000"/>
                <w:kern w:val="0"/>
                <w:szCs w:val="21"/>
              </w:rPr>
              <w:t>72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961E0">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585852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6E5B6B">
            <w:pPr>
              <w:widowControl/>
              <w:jc w:val="center"/>
              <w:textAlignment w:val="center"/>
              <w:rPr>
                <w:rFonts w:ascii="宋体" w:hAnsi="宋体" w:cs="宋体"/>
                <w:color w:val="000000"/>
                <w:szCs w:val="21"/>
              </w:rPr>
            </w:pPr>
            <w:r>
              <w:rPr>
                <w:rFonts w:hint="eastAsia" w:ascii="宋体" w:hAnsi="宋体" w:cs="宋体"/>
                <w:color w:val="000000"/>
                <w:kern w:val="0"/>
                <w:szCs w:val="21"/>
              </w:rPr>
              <w:t>X252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A55A4C9">
            <w:pPr>
              <w:widowControl/>
              <w:jc w:val="center"/>
              <w:textAlignment w:val="center"/>
              <w:rPr>
                <w:rFonts w:ascii="宋体" w:hAnsi="宋体" w:cs="宋体"/>
                <w:color w:val="000000"/>
                <w:szCs w:val="21"/>
              </w:rPr>
            </w:pPr>
            <w:r>
              <w:rPr>
                <w:rFonts w:hint="eastAsia" w:ascii="宋体" w:hAnsi="宋体" w:cs="宋体"/>
                <w:color w:val="000000"/>
                <w:kern w:val="0"/>
                <w:szCs w:val="21"/>
              </w:rPr>
              <w:t>3.5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710B6E4">
            <w:pPr>
              <w:widowControl/>
              <w:jc w:val="center"/>
              <w:textAlignment w:val="center"/>
              <w:rPr>
                <w:rFonts w:ascii="宋体" w:hAnsi="宋体" w:cs="宋体"/>
                <w:color w:val="000000"/>
                <w:szCs w:val="21"/>
              </w:rPr>
            </w:pPr>
            <w:r>
              <w:rPr>
                <w:rFonts w:hint="eastAsia" w:ascii="宋体" w:hAnsi="宋体" w:cs="宋体"/>
                <w:color w:val="000000"/>
                <w:kern w:val="0"/>
                <w:szCs w:val="21"/>
              </w:rPr>
              <w:t>南通X252大公</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AD3F193">
            <w:pPr>
              <w:widowControl/>
              <w:jc w:val="center"/>
              <w:textAlignment w:val="center"/>
              <w:rPr>
                <w:rFonts w:ascii="宋体" w:hAnsi="宋体" w:cs="宋体"/>
                <w:color w:val="000000"/>
                <w:szCs w:val="21"/>
              </w:rPr>
            </w:pPr>
            <w:r>
              <w:rPr>
                <w:rFonts w:hint="eastAsia" w:ascii="宋体" w:hAnsi="宋体" w:cs="宋体"/>
                <w:color w:val="000000"/>
                <w:kern w:val="0"/>
                <w:szCs w:val="21"/>
              </w:rPr>
              <w:t>X252L101320685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BC310B3">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E16EB1A">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541850">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4E6754F">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11A1B7">
            <w:pPr>
              <w:widowControl/>
              <w:jc w:val="center"/>
              <w:textAlignment w:val="center"/>
              <w:rPr>
                <w:rFonts w:ascii="宋体" w:hAnsi="宋体" w:cs="宋体"/>
                <w:color w:val="000000"/>
                <w:szCs w:val="21"/>
              </w:rPr>
            </w:pPr>
            <w:r>
              <w:rPr>
                <w:rFonts w:hint="eastAsia" w:ascii="宋体" w:hAnsi="宋体" w:cs="宋体"/>
                <w:color w:val="000000"/>
                <w:kern w:val="0"/>
                <w:szCs w:val="21"/>
              </w:rPr>
              <w:t>73</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A2A83C1">
            <w:pPr>
              <w:widowControl/>
              <w:jc w:val="center"/>
              <w:textAlignment w:val="bottom"/>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967CEB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D186409">
            <w:pPr>
              <w:widowControl/>
              <w:jc w:val="center"/>
              <w:textAlignment w:val="center"/>
              <w:rPr>
                <w:rFonts w:ascii="宋体" w:hAnsi="宋体" w:cs="宋体"/>
                <w:color w:val="000000"/>
                <w:szCs w:val="21"/>
              </w:rPr>
            </w:pPr>
            <w:r>
              <w:rPr>
                <w:rFonts w:hint="eastAsia" w:ascii="宋体" w:hAnsi="宋体" w:cs="宋体"/>
                <w:color w:val="000000"/>
                <w:kern w:val="0"/>
                <w:szCs w:val="21"/>
              </w:rPr>
              <w:t>X252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5CB8EC">
            <w:pPr>
              <w:widowControl/>
              <w:jc w:val="center"/>
              <w:textAlignment w:val="center"/>
              <w:rPr>
                <w:rFonts w:ascii="宋体" w:hAnsi="宋体" w:cs="宋体"/>
                <w:color w:val="000000"/>
                <w:szCs w:val="21"/>
              </w:rPr>
            </w:pPr>
            <w:r>
              <w:rPr>
                <w:rFonts w:hint="eastAsia" w:ascii="宋体" w:hAnsi="宋体" w:cs="宋体"/>
                <w:color w:val="000000"/>
                <w:kern w:val="0"/>
                <w:szCs w:val="21"/>
              </w:rPr>
              <w:t>5.4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72FB8E">
            <w:pPr>
              <w:widowControl/>
              <w:jc w:val="center"/>
              <w:textAlignment w:val="center"/>
              <w:rPr>
                <w:rFonts w:ascii="宋体" w:hAnsi="宋体" w:cs="宋体"/>
                <w:color w:val="000000"/>
                <w:szCs w:val="21"/>
              </w:rPr>
            </w:pPr>
            <w:r>
              <w:rPr>
                <w:rFonts w:hint="eastAsia" w:ascii="宋体" w:hAnsi="宋体" w:cs="宋体"/>
                <w:color w:val="000000"/>
                <w:kern w:val="0"/>
                <w:szCs w:val="21"/>
              </w:rPr>
              <w:t>南通X252城北街道</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B69BC8">
            <w:pPr>
              <w:widowControl/>
              <w:jc w:val="center"/>
              <w:textAlignment w:val="center"/>
              <w:rPr>
                <w:rFonts w:ascii="宋体" w:hAnsi="宋体" w:cs="宋体"/>
                <w:color w:val="000000"/>
                <w:szCs w:val="21"/>
              </w:rPr>
            </w:pPr>
            <w:r>
              <w:rPr>
                <w:rFonts w:hint="eastAsia" w:ascii="宋体" w:hAnsi="宋体" w:cs="宋体"/>
                <w:color w:val="000000"/>
                <w:kern w:val="0"/>
                <w:szCs w:val="21"/>
              </w:rPr>
              <w:t>X252L101320682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D7E63E">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1CFE694">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781DDD8">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48D199A">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29A8DE0">
            <w:pPr>
              <w:widowControl/>
              <w:jc w:val="center"/>
              <w:textAlignment w:val="center"/>
              <w:rPr>
                <w:rFonts w:ascii="宋体" w:hAnsi="宋体" w:cs="宋体"/>
                <w:color w:val="000000"/>
                <w:szCs w:val="21"/>
              </w:rPr>
            </w:pPr>
            <w:r>
              <w:rPr>
                <w:rFonts w:hint="eastAsia" w:ascii="宋体" w:hAnsi="宋体" w:cs="宋体"/>
                <w:color w:val="000000"/>
                <w:kern w:val="0"/>
                <w:szCs w:val="21"/>
              </w:rPr>
              <w:t>74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E026D3">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C8338AB">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10E21D">
            <w:pPr>
              <w:widowControl/>
              <w:jc w:val="center"/>
              <w:textAlignment w:val="center"/>
              <w:rPr>
                <w:rFonts w:ascii="宋体" w:hAnsi="宋体" w:cs="宋体"/>
                <w:color w:val="000000"/>
                <w:szCs w:val="21"/>
              </w:rPr>
            </w:pPr>
            <w:r>
              <w:rPr>
                <w:rFonts w:hint="eastAsia" w:ascii="宋体" w:hAnsi="宋体" w:cs="宋体"/>
                <w:color w:val="000000"/>
                <w:kern w:val="0"/>
                <w:szCs w:val="21"/>
              </w:rPr>
              <w:t>X253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616803">
            <w:pPr>
              <w:widowControl/>
              <w:jc w:val="center"/>
              <w:textAlignment w:val="center"/>
              <w:rPr>
                <w:rFonts w:ascii="宋体" w:hAnsi="宋体" w:cs="宋体"/>
                <w:color w:val="000000"/>
                <w:szCs w:val="21"/>
              </w:rPr>
            </w:pPr>
            <w:r>
              <w:rPr>
                <w:rFonts w:hint="eastAsia" w:ascii="宋体" w:hAnsi="宋体" w:cs="宋体"/>
                <w:color w:val="000000"/>
                <w:kern w:val="0"/>
                <w:szCs w:val="21"/>
              </w:rPr>
              <w:t>33.96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FCB15B">
            <w:pPr>
              <w:widowControl/>
              <w:jc w:val="center"/>
              <w:textAlignment w:val="center"/>
              <w:rPr>
                <w:rFonts w:ascii="宋体" w:hAnsi="宋体" w:cs="宋体"/>
                <w:color w:val="000000"/>
                <w:szCs w:val="21"/>
              </w:rPr>
            </w:pPr>
            <w:r>
              <w:rPr>
                <w:rFonts w:hint="eastAsia" w:ascii="宋体" w:hAnsi="宋体" w:cs="宋体"/>
                <w:color w:val="000000"/>
                <w:kern w:val="0"/>
                <w:szCs w:val="21"/>
              </w:rPr>
              <w:t>南通X253新店</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0012A40">
            <w:pPr>
              <w:widowControl/>
              <w:jc w:val="center"/>
              <w:textAlignment w:val="center"/>
              <w:rPr>
                <w:rFonts w:ascii="宋体" w:hAnsi="宋体" w:cs="宋体"/>
                <w:color w:val="000000"/>
                <w:szCs w:val="21"/>
              </w:rPr>
            </w:pPr>
            <w:r>
              <w:rPr>
                <w:rFonts w:hint="eastAsia" w:ascii="宋体" w:hAnsi="宋体" w:cs="宋体"/>
                <w:color w:val="000000"/>
                <w:kern w:val="0"/>
                <w:szCs w:val="21"/>
              </w:rPr>
              <w:t>X253L101320623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8EEC710">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75A6DA7">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E9C8C96">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6D7FCCCC">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48CCFD">
            <w:pPr>
              <w:widowControl/>
              <w:jc w:val="center"/>
              <w:textAlignment w:val="center"/>
              <w:rPr>
                <w:rFonts w:ascii="宋体" w:hAnsi="宋体" w:cs="宋体"/>
                <w:color w:val="000000"/>
                <w:szCs w:val="21"/>
              </w:rPr>
            </w:pPr>
            <w:r>
              <w:rPr>
                <w:rFonts w:hint="eastAsia" w:ascii="宋体" w:hAnsi="宋体" w:cs="宋体"/>
                <w:color w:val="000000"/>
                <w:kern w:val="0"/>
                <w:szCs w:val="21"/>
              </w:rPr>
              <w:t>75</w:t>
            </w:r>
          </w:p>
        </w:tc>
        <w:tc>
          <w:tcPr>
            <w:tcW w:w="29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0BF28E7">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B04D78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6BF81EC">
            <w:pPr>
              <w:widowControl/>
              <w:jc w:val="center"/>
              <w:textAlignment w:val="center"/>
              <w:rPr>
                <w:rFonts w:ascii="宋体" w:hAnsi="宋体" w:cs="宋体"/>
                <w:color w:val="000000"/>
                <w:szCs w:val="21"/>
              </w:rPr>
            </w:pPr>
            <w:r>
              <w:rPr>
                <w:rFonts w:hint="eastAsia" w:ascii="宋体" w:hAnsi="宋体" w:cs="宋体"/>
                <w:color w:val="000000"/>
                <w:kern w:val="0"/>
                <w:szCs w:val="21"/>
              </w:rPr>
              <w:t>X254</w:t>
            </w:r>
          </w:p>
        </w:tc>
        <w:tc>
          <w:tcPr>
            <w:tcW w:w="465"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3111B7B">
            <w:pPr>
              <w:widowControl/>
              <w:jc w:val="center"/>
              <w:textAlignment w:val="center"/>
              <w:rPr>
                <w:rFonts w:ascii="宋体" w:hAnsi="宋体" w:cs="宋体"/>
                <w:color w:val="000000"/>
                <w:szCs w:val="21"/>
              </w:rPr>
            </w:pPr>
            <w:r>
              <w:rPr>
                <w:rFonts w:hint="eastAsia" w:ascii="宋体" w:hAnsi="宋体" w:cs="宋体"/>
                <w:color w:val="000000"/>
                <w:kern w:val="0"/>
                <w:szCs w:val="21"/>
              </w:rPr>
              <w:t>11.32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1DB5284">
            <w:pPr>
              <w:widowControl/>
              <w:jc w:val="center"/>
              <w:textAlignment w:val="center"/>
              <w:rPr>
                <w:rFonts w:ascii="宋体" w:hAnsi="宋体" w:cs="宋体"/>
                <w:color w:val="000000"/>
                <w:szCs w:val="21"/>
              </w:rPr>
            </w:pPr>
            <w:r>
              <w:rPr>
                <w:rFonts w:hint="eastAsia" w:ascii="宋体" w:hAnsi="宋体" w:cs="宋体"/>
                <w:color w:val="000000"/>
                <w:kern w:val="0"/>
                <w:szCs w:val="21"/>
              </w:rPr>
              <w:t>南通X254四安</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48684A">
            <w:pPr>
              <w:widowControl/>
              <w:jc w:val="center"/>
              <w:textAlignment w:val="center"/>
              <w:rPr>
                <w:rFonts w:ascii="宋体" w:hAnsi="宋体" w:cs="宋体"/>
                <w:color w:val="000000"/>
                <w:szCs w:val="21"/>
              </w:rPr>
            </w:pPr>
            <w:r>
              <w:rPr>
                <w:rFonts w:hint="eastAsia" w:ascii="宋体" w:hAnsi="宋体" w:cs="宋体"/>
                <w:color w:val="000000"/>
                <w:kern w:val="0"/>
                <w:szCs w:val="21"/>
              </w:rPr>
              <w:t>X254L106320612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FDE90E3">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6728F81">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797DD6">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65EF3F0">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59AFB1">
            <w:pPr>
              <w:widowControl/>
              <w:jc w:val="center"/>
              <w:textAlignment w:val="center"/>
              <w:rPr>
                <w:rFonts w:ascii="宋体" w:hAnsi="宋体" w:cs="宋体"/>
                <w:color w:val="000000"/>
                <w:szCs w:val="21"/>
              </w:rPr>
            </w:pPr>
            <w:r>
              <w:rPr>
                <w:rFonts w:hint="eastAsia" w:ascii="宋体" w:hAnsi="宋体" w:cs="宋体"/>
                <w:color w:val="000000"/>
                <w:kern w:val="0"/>
                <w:szCs w:val="21"/>
              </w:rPr>
              <w:t>76</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16616D">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1CFD67">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A0DD5A">
            <w:pPr>
              <w:widowControl/>
              <w:jc w:val="center"/>
              <w:textAlignment w:val="center"/>
              <w:rPr>
                <w:rFonts w:ascii="宋体" w:hAnsi="宋体" w:cs="宋体"/>
                <w:color w:val="000000"/>
                <w:szCs w:val="21"/>
              </w:rPr>
            </w:pPr>
            <w:r>
              <w:rPr>
                <w:rFonts w:hint="eastAsia" w:ascii="宋体" w:hAnsi="宋体" w:cs="宋体"/>
                <w:color w:val="000000"/>
                <w:kern w:val="0"/>
                <w:szCs w:val="21"/>
              </w:rPr>
              <w:t>X254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CFEE4C9">
            <w:pPr>
              <w:widowControl/>
              <w:jc w:val="center"/>
              <w:textAlignment w:val="center"/>
              <w:rPr>
                <w:rFonts w:ascii="宋体" w:hAnsi="宋体" w:cs="宋体"/>
                <w:color w:val="000000"/>
                <w:szCs w:val="21"/>
              </w:rPr>
            </w:pPr>
            <w:r>
              <w:rPr>
                <w:rFonts w:hint="eastAsia" w:ascii="宋体" w:hAnsi="宋体" w:cs="宋体"/>
                <w:color w:val="000000"/>
                <w:kern w:val="0"/>
                <w:szCs w:val="21"/>
              </w:rPr>
              <w:t>30.3</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36C4CF">
            <w:pPr>
              <w:widowControl/>
              <w:jc w:val="center"/>
              <w:textAlignment w:val="center"/>
              <w:rPr>
                <w:rFonts w:ascii="宋体" w:hAnsi="宋体" w:cs="宋体"/>
                <w:color w:val="000000"/>
                <w:szCs w:val="21"/>
              </w:rPr>
            </w:pPr>
            <w:r>
              <w:rPr>
                <w:rFonts w:hint="eastAsia" w:ascii="宋体" w:hAnsi="宋体" w:cs="宋体"/>
                <w:color w:val="000000"/>
                <w:kern w:val="0"/>
                <w:szCs w:val="21"/>
              </w:rPr>
              <w:t>南通X254石庄</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BB637C0">
            <w:pPr>
              <w:widowControl/>
              <w:jc w:val="center"/>
              <w:textAlignment w:val="center"/>
              <w:rPr>
                <w:rFonts w:ascii="宋体" w:hAnsi="宋体" w:cs="宋体"/>
                <w:color w:val="000000"/>
                <w:szCs w:val="21"/>
              </w:rPr>
            </w:pPr>
            <w:r>
              <w:rPr>
                <w:rFonts w:hint="eastAsia" w:ascii="宋体" w:hAnsi="宋体" w:cs="宋体"/>
                <w:color w:val="000000"/>
                <w:kern w:val="0"/>
                <w:szCs w:val="21"/>
              </w:rPr>
              <w:t>X254L101320682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52BD4CE">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8A842E">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D306730">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9AF2ED8">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2CCCF7">
            <w:pPr>
              <w:widowControl/>
              <w:jc w:val="center"/>
              <w:textAlignment w:val="center"/>
              <w:rPr>
                <w:rFonts w:ascii="宋体" w:hAnsi="宋体" w:cs="宋体"/>
                <w:color w:val="000000"/>
                <w:szCs w:val="21"/>
              </w:rPr>
            </w:pPr>
            <w:r>
              <w:rPr>
                <w:rFonts w:hint="eastAsia" w:ascii="宋体" w:hAnsi="宋体" w:cs="宋体"/>
                <w:color w:val="000000"/>
                <w:kern w:val="0"/>
                <w:szCs w:val="21"/>
              </w:rPr>
              <w:t>77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7C50D89">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80137F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7DF8925">
            <w:pPr>
              <w:widowControl/>
              <w:jc w:val="center"/>
              <w:textAlignment w:val="center"/>
              <w:rPr>
                <w:rFonts w:ascii="宋体" w:hAnsi="宋体" w:cs="宋体"/>
                <w:color w:val="000000"/>
                <w:szCs w:val="21"/>
              </w:rPr>
            </w:pPr>
            <w:r>
              <w:rPr>
                <w:rFonts w:hint="eastAsia" w:ascii="宋体" w:hAnsi="宋体" w:cs="宋体"/>
                <w:color w:val="000000"/>
                <w:kern w:val="0"/>
                <w:szCs w:val="21"/>
              </w:rPr>
              <w:t>X255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1C1086">
            <w:pPr>
              <w:widowControl/>
              <w:jc w:val="center"/>
              <w:textAlignment w:val="center"/>
              <w:rPr>
                <w:rFonts w:ascii="宋体" w:hAnsi="宋体" w:cs="宋体"/>
                <w:color w:val="000000"/>
                <w:szCs w:val="21"/>
              </w:rPr>
            </w:pPr>
            <w:r>
              <w:rPr>
                <w:rFonts w:hint="eastAsia" w:ascii="宋体" w:hAnsi="宋体" w:cs="宋体"/>
                <w:color w:val="000000"/>
                <w:kern w:val="0"/>
                <w:szCs w:val="21"/>
              </w:rPr>
              <w:t>4.7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A35E1EA">
            <w:pPr>
              <w:widowControl/>
              <w:jc w:val="center"/>
              <w:textAlignment w:val="center"/>
              <w:rPr>
                <w:rFonts w:ascii="宋体" w:hAnsi="宋体" w:cs="宋体"/>
                <w:color w:val="000000"/>
                <w:szCs w:val="21"/>
              </w:rPr>
            </w:pPr>
            <w:r>
              <w:rPr>
                <w:rFonts w:hint="eastAsia" w:ascii="宋体" w:hAnsi="宋体" w:cs="宋体"/>
                <w:color w:val="000000"/>
                <w:kern w:val="0"/>
                <w:szCs w:val="21"/>
              </w:rPr>
              <w:t>南通X255平潮</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4657A7">
            <w:pPr>
              <w:widowControl/>
              <w:jc w:val="center"/>
              <w:textAlignment w:val="center"/>
              <w:rPr>
                <w:rFonts w:ascii="宋体" w:hAnsi="宋体" w:cs="宋体"/>
                <w:color w:val="000000"/>
                <w:szCs w:val="21"/>
              </w:rPr>
            </w:pPr>
            <w:r>
              <w:rPr>
                <w:rFonts w:hint="eastAsia" w:ascii="宋体" w:hAnsi="宋体" w:cs="宋体"/>
                <w:color w:val="000000"/>
                <w:kern w:val="0"/>
                <w:szCs w:val="21"/>
              </w:rPr>
              <w:t>X255L104320612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A7D9B1">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2A90AA2">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84876D">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7DFD4F74">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FC3BD1B">
            <w:pPr>
              <w:widowControl/>
              <w:jc w:val="center"/>
              <w:textAlignment w:val="center"/>
              <w:rPr>
                <w:rFonts w:ascii="宋体" w:hAnsi="宋体" w:cs="宋体"/>
                <w:color w:val="000000"/>
                <w:szCs w:val="21"/>
              </w:rPr>
            </w:pPr>
            <w:r>
              <w:rPr>
                <w:rFonts w:hint="eastAsia" w:ascii="宋体" w:hAnsi="宋体" w:cs="宋体"/>
                <w:color w:val="000000"/>
                <w:kern w:val="0"/>
                <w:szCs w:val="21"/>
              </w:rPr>
              <w:t>78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087AB5">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1497C1E">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935AC7">
            <w:pPr>
              <w:widowControl/>
              <w:jc w:val="center"/>
              <w:textAlignment w:val="center"/>
              <w:rPr>
                <w:rFonts w:ascii="宋体" w:hAnsi="宋体" w:cs="宋体"/>
                <w:color w:val="000000"/>
                <w:szCs w:val="21"/>
              </w:rPr>
            </w:pPr>
            <w:r>
              <w:rPr>
                <w:rFonts w:hint="eastAsia" w:ascii="宋体" w:hAnsi="宋体" w:cs="宋体"/>
                <w:color w:val="000000"/>
                <w:kern w:val="0"/>
                <w:szCs w:val="21"/>
              </w:rPr>
              <w:t>X303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57768E3">
            <w:pPr>
              <w:widowControl/>
              <w:jc w:val="center"/>
              <w:textAlignment w:val="center"/>
              <w:rPr>
                <w:rFonts w:ascii="宋体" w:hAnsi="宋体" w:cs="宋体"/>
                <w:color w:val="000000"/>
                <w:szCs w:val="21"/>
              </w:rPr>
            </w:pPr>
            <w:r>
              <w:rPr>
                <w:rFonts w:hint="eastAsia" w:ascii="宋体" w:hAnsi="宋体" w:cs="宋体"/>
                <w:color w:val="000000"/>
                <w:kern w:val="0"/>
                <w:szCs w:val="21"/>
              </w:rPr>
              <w:t>17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B663493">
            <w:pPr>
              <w:widowControl/>
              <w:jc w:val="center"/>
              <w:textAlignment w:val="center"/>
              <w:rPr>
                <w:rFonts w:ascii="宋体" w:hAnsi="宋体" w:cs="宋体"/>
                <w:color w:val="000000"/>
                <w:szCs w:val="21"/>
              </w:rPr>
            </w:pPr>
            <w:r>
              <w:rPr>
                <w:rFonts w:hint="eastAsia" w:ascii="宋体" w:hAnsi="宋体" w:cs="宋体"/>
                <w:color w:val="000000"/>
                <w:kern w:val="0"/>
                <w:szCs w:val="21"/>
              </w:rPr>
              <w:t>南通X303下原</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B18DB9E">
            <w:pPr>
              <w:widowControl/>
              <w:jc w:val="center"/>
              <w:textAlignment w:val="center"/>
              <w:rPr>
                <w:rFonts w:ascii="宋体" w:hAnsi="宋体" w:cs="宋体"/>
                <w:color w:val="000000"/>
                <w:szCs w:val="21"/>
              </w:rPr>
            </w:pPr>
            <w:r>
              <w:rPr>
                <w:rFonts w:hint="eastAsia" w:ascii="宋体" w:hAnsi="宋体" w:cs="宋体"/>
                <w:color w:val="000000"/>
                <w:kern w:val="0"/>
                <w:szCs w:val="21"/>
              </w:rPr>
              <w:t>X303L101320682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FEDFE75">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91C5D3">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14EE999">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63B09D02">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46D7DB3">
            <w:pPr>
              <w:widowControl/>
              <w:jc w:val="center"/>
              <w:textAlignment w:val="center"/>
              <w:rPr>
                <w:rFonts w:ascii="宋体" w:hAnsi="宋体" w:cs="宋体"/>
                <w:color w:val="000000"/>
                <w:szCs w:val="21"/>
              </w:rPr>
            </w:pPr>
            <w:r>
              <w:rPr>
                <w:rFonts w:hint="eastAsia" w:ascii="宋体" w:hAnsi="宋体" w:cs="宋体"/>
                <w:color w:val="000000"/>
                <w:kern w:val="0"/>
                <w:szCs w:val="21"/>
              </w:rPr>
              <w:t>79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19EAAE0">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B67E18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755EF4C">
            <w:pPr>
              <w:widowControl/>
              <w:jc w:val="center"/>
              <w:textAlignment w:val="center"/>
              <w:rPr>
                <w:rFonts w:ascii="宋体" w:hAnsi="宋体" w:cs="宋体"/>
                <w:color w:val="000000"/>
                <w:szCs w:val="21"/>
              </w:rPr>
            </w:pPr>
            <w:r>
              <w:rPr>
                <w:rFonts w:hint="eastAsia" w:ascii="宋体" w:hAnsi="宋体" w:cs="宋体"/>
                <w:color w:val="000000"/>
                <w:kern w:val="0"/>
                <w:szCs w:val="21"/>
              </w:rPr>
              <w:t>X304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4BCBC78">
            <w:pPr>
              <w:widowControl/>
              <w:jc w:val="center"/>
              <w:textAlignment w:val="center"/>
              <w:rPr>
                <w:rFonts w:ascii="宋体" w:hAnsi="宋体" w:cs="宋体"/>
                <w:color w:val="000000"/>
                <w:szCs w:val="21"/>
              </w:rPr>
            </w:pPr>
            <w:r>
              <w:rPr>
                <w:rFonts w:hint="eastAsia" w:ascii="宋体" w:hAnsi="宋体" w:cs="宋体"/>
                <w:color w:val="000000"/>
                <w:kern w:val="0"/>
                <w:szCs w:val="21"/>
              </w:rPr>
              <w:t>39.6</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61F6CE">
            <w:pPr>
              <w:widowControl/>
              <w:jc w:val="center"/>
              <w:textAlignment w:val="center"/>
              <w:rPr>
                <w:rFonts w:ascii="宋体" w:hAnsi="宋体" w:cs="宋体"/>
                <w:color w:val="000000"/>
                <w:szCs w:val="21"/>
              </w:rPr>
            </w:pPr>
            <w:r>
              <w:rPr>
                <w:rFonts w:hint="eastAsia" w:ascii="宋体" w:hAnsi="宋体" w:cs="宋体"/>
                <w:color w:val="000000"/>
                <w:kern w:val="0"/>
                <w:szCs w:val="21"/>
              </w:rPr>
              <w:t>南通X304刘桥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553F334">
            <w:pPr>
              <w:widowControl/>
              <w:jc w:val="center"/>
              <w:textAlignment w:val="center"/>
              <w:rPr>
                <w:rFonts w:ascii="宋体" w:hAnsi="宋体" w:cs="宋体"/>
                <w:color w:val="000000"/>
                <w:szCs w:val="21"/>
              </w:rPr>
            </w:pPr>
            <w:r>
              <w:rPr>
                <w:rFonts w:hint="eastAsia" w:ascii="宋体" w:hAnsi="宋体" w:cs="宋体"/>
                <w:color w:val="000000"/>
                <w:kern w:val="0"/>
                <w:szCs w:val="21"/>
              </w:rPr>
              <w:t>X304L101320612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8A222F">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9FBAAA5">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C0E8763">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70D3162B">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CB39525">
            <w:pPr>
              <w:widowControl/>
              <w:jc w:val="center"/>
              <w:textAlignment w:val="center"/>
              <w:rPr>
                <w:rFonts w:ascii="宋体" w:hAnsi="宋体" w:cs="宋体"/>
                <w:color w:val="000000"/>
                <w:szCs w:val="21"/>
              </w:rPr>
            </w:pPr>
            <w:r>
              <w:rPr>
                <w:rFonts w:hint="eastAsia" w:ascii="宋体" w:hAnsi="宋体" w:cs="宋体"/>
                <w:color w:val="000000"/>
                <w:kern w:val="0"/>
                <w:szCs w:val="21"/>
              </w:rPr>
              <w:t>80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05C463">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B59CBD9">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3164C22">
            <w:pPr>
              <w:widowControl/>
              <w:jc w:val="center"/>
              <w:textAlignment w:val="center"/>
              <w:rPr>
                <w:rFonts w:ascii="宋体" w:hAnsi="宋体" w:cs="宋体"/>
                <w:color w:val="000000"/>
                <w:szCs w:val="21"/>
              </w:rPr>
            </w:pPr>
            <w:r>
              <w:rPr>
                <w:rFonts w:hint="eastAsia" w:ascii="宋体" w:hAnsi="宋体" w:cs="宋体"/>
                <w:color w:val="000000"/>
                <w:kern w:val="0"/>
                <w:szCs w:val="21"/>
              </w:rPr>
              <w:t>X312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A2542E">
            <w:pPr>
              <w:widowControl/>
              <w:jc w:val="center"/>
              <w:textAlignment w:val="center"/>
              <w:rPr>
                <w:rFonts w:ascii="宋体" w:hAnsi="宋体" w:cs="宋体"/>
                <w:color w:val="000000"/>
                <w:szCs w:val="21"/>
              </w:rPr>
            </w:pPr>
            <w:r>
              <w:rPr>
                <w:rFonts w:hint="eastAsia" w:ascii="宋体" w:hAnsi="宋体" w:cs="宋体"/>
                <w:color w:val="000000"/>
                <w:kern w:val="0"/>
                <w:szCs w:val="21"/>
              </w:rPr>
              <w:t>20.705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7CDEBF">
            <w:pPr>
              <w:widowControl/>
              <w:jc w:val="center"/>
              <w:textAlignment w:val="center"/>
              <w:rPr>
                <w:rFonts w:ascii="宋体" w:hAnsi="宋体" w:cs="宋体"/>
                <w:color w:val="000000"/>
                <w:szCs w:val="21"/>
              </w:rPr>
            </w:pPr>
            <w:r>
              <w:rPr>
                <w:rFonts w:hint="eastAsia" w:ascii="宋体" w:hAnsi="宋体" w:cs="宋体"/>
                <w:color w:val="000000"/>
                <w:kern w:val="0"/>
                <w:szCs w:val="21"/>
              </w:rPr>
              <w:t>南通X312贤高村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16258A">
            <w:pPr>
              <w:widowControl/>
              <w:jc w:val="center"/>
              <w:textAlignment w:val="center"/>
              <w:rPr>
                <w:rFonts w:ascii="宋体" w:hAnsi="宋体" w:cs="宋体"/>
                <w:color w:val="000000"/>
                <w:szCs w:val="21"/>
              </w:rPr>
            </w:pPr>
            <w:r>
              <w:rPr>
                <w:rFonts w:hint="eastAsia" w:ascii="宋体" w:hAnsi="宋体" w:cs="宋体"/>
                <w:color w:val="000000"/>
                <w:kern w:val="0"/>
                <w:szCs w:val="21"/>
              </w:rPr>
              <w:t>X312L101320684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5D8C696">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772AB8E">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AC3F0F7">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D88ECFF">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7C265CC">
            <w:pPr>
              <w:widowControl/>
              <w:jc w:val="center"/>
              <w:textAlignment w:val="center"/>
              <w:rPr>
                <w:rFonts w:ascii="宋体" w:hAnsi="宋体" w:cs="宋体"/>
                <w:color w:val="000000"/>
                <w:szCs w:val="21"/>
              </w:rPr>
            </w:pPr>
            <w:r>
              <w:rPr>
                <w:rFonts w:hint="eastAsia" w:ascii="宋体" w:hAnsi="宋体" w:cs="宋体"/>
                <w:color w:val="000000"/>
                <w:kern w:val="0"/>
                <w:szCs w:val="21"/>
              </w:rPr>
              <w:t>81</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D75DA63">
            <w:pPr>
              <w:widowControl/>
              <w:jc w:val="center"/>
              <w:textAlignment w:val="center"/>
              <w:rPr>
                <w:rFonts w:ascii="宋体" w:hAnsi="宋体" w:cs="宋体"/>
                <w:color w:val="000000"/>
                <w:szCs w:val="21"/>
              </w:rPr>
            </w:pPr>
            <w:r>
              <w:rPr>
                <w:rFonts w:hint="eastAsia" w:ascii="宋体" w:hAnsi="宋体" w:cs="宋体"/>
                <w:color w:val="000000"/>
                <w:kern w:val="0"/>
                <w:szCs w:val="21"/>
              </w:rPr>
              <w:t>海门</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80C758">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D3841">
            <w:pPr>
              <w:widowControl/>
              <w:jc w:val="center"/>
              <w:textAlignment w:val="center"/>
              <w:rPr>
                <w:rFonts w:ascii="宋体" w:hAnsi="宋体" w:cs="宋体"/>
                <w:color w:val="000000"/>
                <w:szCs w:val="21"/>
              </w:rPr>
            </w:pPr>
            <w:r>
              <w:rPr>
                <w:rFonts w:hint="eastAsia" w:ascii="宋体" w:hAnsi="宋体" w:cs="宋体"/>
                <w:color w:val="000000"/>
                <w:kern w:val="0"/>
                <w:szCs w:val="21"/>
              </w:rPr>
              <w:t>X313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8E5216">
            <w:pPr>
              <w:widowControl/>
              <w:jc w:val="center"/>
              <w:textAlignment w:val="center"/>
              <w:rPr>
                <w:rFonts w:ascii="宋体" w:hAnsi="宋体" w:cs="宋体"/>
                <w:color w:val="000000"/>
                <w:szCs w:val="21"/>
              </w:rPr>
            </w:pPr>
            <w:r>
              <w:rPr>
                <w:rFonts w:hint="eastAsia" w:ascii="宋体" w:hAnsi="宋体" w:cs="宋体"/>
                <w:color w:val="000000"/>
                <w:kern w:val="0"/>
                <w:szCs w:val="21"/>
              </w:rPr>
              <w:t>16.51</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AFB2D6">
            <w:pPr>
              <w:widowControl/>
              <w:jc w:val="center"/>
              <w:textAlignment w:val="center"/>
              <w:rPr>
                <w:rFonts w:ascii="宋体" w:hAnsi="宋体" w:cs="宋体"/>
                <w:color w:val="000000"/>
                <w:szCs w:val="21"/>
              </w:rPr>
            </w:pPr>
            <w:r>
              <w:rPr>
                <w:rFonts w:hint="eastAsia" w:ascii="宋体" w:hAnsi="宋体" w:cs="宋体"/>
                <w:color w:val="000000"/>
                <w:kern w:val="0"/>
                <w:szCs w:val="21"/>
              </w:rPr>
              <w:t>南通X313路南村</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D1E4BF">
            <w:pPr>
              <w:widowControl/>
              <w:jc w:val="center"/>
              <w:textAlignment w:val="center"/>
              <w:rPr>
                <w:rFonts w:ascii="宋体" w:hAnsi="宋体" w:cs="宋体"/>
                <w:color w:val="000000"/>
                <w:szCs w:val="21"/>
              </w:rPr>
            </w:pPr>
            <w:r>
              <w:rPr>
                <w:rFonts w:hint="eastAsia" w:ascii="宋体" w:hAnsi="宋体" w:cs="宋体"/>
                <w:color w:val="000000"/>
                <w:kern w:val="0"/>
                <w:szCs w:val="21"/>
              </w:rPr>
              <w:t>X313L101320684</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600DF13">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14:paraId="20B60DA9">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303600B">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0BF27A7A">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8C9C56F">
            <w:pPr>
              <w:widowControl/>
              <w:jc w:val="center"/>
              <w:textAlignment w:val="center"/>
              <w:rPr>
                <w:rFonts w:ascii="宋体" w:hAnsi="宋体" w:cs="宋体"/>
                <w:color w:val="000000"/>
                <w:szCs w:val="21"/>
              </w:rPr>
            </w:pPr>
            <w:r>
              <w:rPr>
                <w:rFonts w:hint="eastAsia" w:ascii="宋体" w:hAnsi="宋体" w:cs="宋体"/>
                <w:color w:val="000000"/>
                <w:kern w:val="0"/>
                <w:szCs w:val="21"/>
              </w:rPr>
              <w:t>82</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CC1609E">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52D40B2">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11E3BA">
            <w:pPr>
              <w:widowControl/>
              <w:jc w:val="center"/>
              <w:textAlignment w:val="center"/>
              <w:rPr>
                <w:rFonts w:ascii="宋体" w:hAnsi="宋体" w:cs="宋体"/>
                <w:color w:val="000000"/>
                <w:szCs w:val="21"/>
              </w:rPr>
            </w:pPr>
            <w:r>
              <w:rPr>
                <w:rFonts w:hint="eastAsia" w:ascii="宋体" w:hAnsi="宋体" w:cs="宋体"/>
                <w:color w:val="000000"/>
                <w:kern w:val="0"/>
                <w:szCs w:val="21"/>
              </w:rPr>
              <w:t>X317</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F3C5036">
            <w:pPr>
              <w:widowControl/>
              <w:jc w:val="center"/>
              <w:textAlignment w:val="center"/>
              <w:rPr>
                <w:rFonts w:ascii="宋体" w:hAnsi="宋体" w:cs="宋体"/>
                <w:color w:val="000000"/>
                <w:szCs w:val="21"/>
              </w:rPr>
            </w:pPr>
            <w:r>
              <w:rPr>
                <w:rFonts w:hint="eastAsia" w:ascii="宋体" w:hAnsi="宋体" w:cs="宋体"/>
                <w:color w:val="000000"/>
                <w:kern w:val="0"/>
                <w:szCs w:val="21"/>
              </w:rPr>
              <w:t>3.24</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1FEDA0">
            <w:pPr>
              <w:widowControl/>
              <w:jc w:val="center"/>
              <w:textAlignment w:val="center"/>
              <w:rPr>
                <w:rFonts w:ascii="宋体" w:hAnsi="宋体" w:cs="宋体"/>
                <w:color w:val="000000"/>
                <w:szCs w:val="21"/>
              </w:rPr>
            </w:pPr>
            <w:r>
              <w:rPr>
                <w:rFonts w:hint="eastAsia" w:ascii="宋体" w:hAnsi="宋体" w:cs="宋体"/>
                <w:color w:val="000000"/>
                <w:kern w:val="0"/>
                <w:szCs w:val="21"/>
              </w:rPr>
              <w:t>南通X317川姜</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EC72BAA">
            <w:pPr>
              <w:widowControl/>
              <w:jc w:val="center"/>
              <w:textAlignment w:val="center"/>
              <w:rPr>
                <w:rFonts w:ascii="宋体" w:hAnsi="宋体" w:cs="宋体"/>
                <w:color w:val="000000"/>
                <w:szCs w:val="21"/>
              </w:rPr>
            </w:pPr>
            <w:r>
              <w:rPr>
                <w:rFonts w:hint="eastAsia" w:ascii="宋体" w:hAnsi="宋体" w:cs="宋体"/>
                <w:color w:val="000000"/>
                <w:kern w:val="0"/>
                <w:szCs w:val="21"/>
              </w:rPr>
              <w:t>X317L101320612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E3F25A">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14:paraId="5578C6A7">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962FD56">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5C711BEE">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FBA413C">
            <w:pPr>
              <w:widowControl/>
              <w:jc w:val="center"/>
              <w:textAlignment w:val="center"/>
              <w:rPr>
                <w:rFonts w:ascii="宋体" w:hAnsi="宋体" w:cs="宋体"/>
                <w:color w:val="000000"/>
                <w:szCs w:val="21"/>
              </w:rPr>
            </w:pPr>
            <w:r>
              <w:rPr>
                <w:rFonts w:hint="eastAsia" w:ascii="宋体" w:hAnsi="宋体" w:cs="宋体"/>
                <w:color w:val="000000"/>
                <w:kern w:val="0"/>
                <w:szCs w:val="21"/>
              </w:rPr>
              <w:t>83</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898457A">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2AB0A2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4B54CA9">
            <w:pPr>
              <w:widowControl/>
              <w:jc w:val="center"/>
              <w:textAlignment w:val="center"/>
              <w:rPr>
                <w:rFonts w:ascii="宋体" w:hAnsi="宋体" w:cs="宋体"/>
                <w:color w:val="000000"/>
                <w:szCs w:val="21"/>
              </w:rPr>
            </w:pPr>
            <w:r>
              <w:rPr>
                <w:rFonts w:hint="eastAsia" w:ascii="宋体" w:hAnsi="宋体" w:cs="宋体"/>
                <w:color w:val="000000"/>
                <w:kern w:val="0"/>
                <w:szCs w:val="21"/>
              </w:rPr>
              <w:t>X351</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98CF72F">
            <w:pPr>
              <w:widowControl/>
              <w:jc w:val="center"/>
              <w:textAlignment w:val="center"/>
              <w:rPr>
                <w:rFonts w:ascii="宋体" w:hAnsi="宋体" w:cs="宋体"/>
                <w:color w:val="000000"/>
                <w:szCs w:val="21"/>
              </w:rPr>
            </w:pPr>
            <w:r>
              <w:rPr>
                <w:rFonts w:hint="eastAsia" w:ascii="宋体" w:hAnsi="宋体" w:cs="宋体"/>
                <w:color w:val="000000"/>
                <w:kern w:val="0"/>
                <w:szCs w:val="21"/>
              </w:rPr>
              <w:t>5.48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75ED7">
            <w:pPr>
              <w:widowControl/>
              <w:jc w:val="center"/>
              <w:textAlignment w:val="center"/>
              <w:rPr>
                <w:rFonts w:ascii="宋体" w:hAnsi="宋体" w:cs="宋体"/>
                <w:color w:val="000000"/>
                <w:szCs w:val="21"/>
              </w:rPr>
            </w:pPr>
            <w:r>
              <w:rPr>
                <w:rFonts w:hint="eastAsia" w:ascii="宋体" w:hAnsi="宋体" w:cs="宋体"/>
                <w:color w:val="000000"/>
                <w:kern w:val="0"/>
                <w:szCs w:val="21"/>
              </w:rPr>
              <w:t>南通X351兴东</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C486020">
            <w:pPr>
              <w:widowControl/>
              <w:jc w:val="center"/>
              <w:textAlignment w:val="center"/>
              <w:rPr>
                <w:rFonts w:ascii="宋体" w:hAnsi="宋体" w:cs="宋体"/>
                <w:color w:val="000000"/>
                <w:szCs w:val="21"/>
              </w:rPr>
            </w:pPr>
            <w:r>
              <w:rPr>
                <w:rFonts w:hint="eastAsia" w:ascii="宋体" w:hAnsi="宋体" w:cs="宋体"/>
                <w:color w:val="000000"/>
                <w:kern w:val="0"/>
                <w:szCs w:val="21"/>
              </w:rPr>
              <w:t>X351L101320612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4B49F26">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14:paraId="4ACC6C25">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1420817">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FFE0B27">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E1C705">
            <w:pPr>
              <w:widowControl/>
              <w:jc w:val="center"/>
              <w:textAlignment w:val="center"/>
              <w:rPr>
                <w:rFonts w:ascii="宋体" w:hAnsi="宋体" w:cs="宋体"/>
                <w:color w:val="000000"/>
                <w:szCs w:val="21"/>
              </w:rPr>
            </w:pPr>
            <w:r>
              <w:rPr>
                <w:rFonts w:hint="eastAsia" w:ascii="宋体" w:hAnsi="宋体" w:cs="宋体"/>
                <w:color w:val="000000"/>
                <w:kern w:val="0"/>
                <w:szCs w:val="21"/>
              </w:rPr>
              <w:t>84</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696A1FA1">
            <w:pPr>
              <w:widowControl/>
              <w:jc w:val="center"/>
              <w:textAlignment w:val="bottom"/>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DC1286D">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1D3393A">
            <w:pPr>
              <w:widowControl/>
              <w:jc w:val="center"/>
              <w:textAlignment w:val="center"/>
              <w:rPr>
                <w:rFonts w:ascii="宋体" w:hAnsi="宋体" w:cs="宋体"/>
                <w:color w:val="000000"/>
                <w:szCs w:val="21"/>
              </w:rPr>
            </w:pPr>
            <w:r>
              <w:rPr>
                <w:rFonts w:hint="eastAsia" w:ascii="宋体" w:hAnsi="宋体" w:cs="宋体"/>
                <w:color w:val="000000"/>
                <w:kern w:val="0"/>
                <w:szCs w:val="21"/>
              </w:rPr>
              <w:t>X351</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FD32B75">
            <w:pPr>
              <w:widowControl/>
              <w:jc w:val="center"/>
              <w:textAlignment w:val="center"/>
              <w:rPr>
                <w:rFonts w:ascii="宋体" w:hAnsi="宋体" w:cs="宋体"/>
                <w:color w:val="000000"/>
                <w:szCs w:val="21"/>
              </w:rPr>
            </w:pPr>
            <w:r>
              <w:rPr>
                <w:rFonts w:hint="eastAsia" w:ascii="宋体" w:hAnsi="宋体" w:cs="宋体"/>
                <w:color w:val="000000"/>
                <w:kern w:val="0"/>
                <w:szCs w:val="21"/>
              </w:rPr>
              <w:t>7.69</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1277B3A">
            <w:pPr>
              <w:widowControl/>
              <w:jc w:val="center"/>
              <w:textAlignment w:val="center"/>
              <w:rPr>
                <w:rFonts w:ascii="宋体" w:hAnsi="宋体" w:cs="宋体"/>
                <w:color w:val="000000"/>
                <w:szCs w:val="21"/>
              </w:rPr>
            </w:pPr>
            <w:r>
              <w:rPr>
                <w:rFonts w:hint="eastAsia" w:ascii="宋体" w:hAnsi="宋体" w:cs="宋体"/>
                <w:color w:val="000000"/>
                <w:kern w:val="0"/>
                <w:szCs w:val="21"/>
              </w:rPr>
              <w:t>南通X351丁堰</w:t>
            </w:r>
          </w:p>
        </w:tc>
        <w:tc>
          <w:tcPr>
            <w:tcW w:w="915" w:type="pct"/>
            <w:tcBorders>
              <w:top w:val="single" w:color="000000" w:sz="4" w:space="0"/>
              <w:left w:val="single" w:color="000000" w:sz="4" w:space="0"/>
              <w:bottom w:val="nil"/>
              <w:right w:val="single" w:color="000000" w:sz="4" w:space="0"/>
            </w:tcBorders>
            <w:shd w:val="clear" w:color="auto" w:fill="FFFFFF"/>
            <w:noWrap/>
            <w:vAlign w:val="center"/>
          </w:tcPr>
          <w:p w14:paraId="14F3BC8F">
            <w:pPr>
              <w:widowControl/>
              <w:jc w:val="center"/>
              <w:textAlignment w:val="center"/>
              <w:rPr>
                <w:rFonts w:ascii="宋体" w:hAnsi="宋体" w:cs="宋体"/>
                <w:color w:val="000000"/>
                <w:szCs w:val="21"/>
              </w:rPr>
            </w:pPr>
            <w:r>
              <w:rPr>
                <w:rFonts w:hint="eastAsia" w:ascii="宋体" w:hAnsi="宋体" w:cs="宋体"/>
                <w:color w:val="000000"/>
                <w:kern w:val="0"/>
                <w:szCs w:val="21"/>
              </w:rPr>
              <w:t>X351L101320682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B406C3">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14:paraId="44E60443">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92BF846">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EA3652C">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B0CFAD">
            <w:pPr>
              <w:widowControl/>
              <w:jc w:val="center"/>
              <w:textAlignment w:val="center"/>
              <w:rPr>
                <w:rFonts w:ascii="宋体" w:hAnsi="宋体" w:cs="宋体"/>
                <w:color w:val="000000"/>
                <w:szCs w:val="21"/>
              </w:rPr>
            </w:pPr>
            <w:r>
              <w:rPr>
                <w:rFonts w:hint="eastAsia" w:ascii="宋体" w:hAnsi="宋体" w:cs="宋体"/>
                <w:color w:val="000000"/>
                <w:kern w:val="0"/>
                <w:szCs w:val="21"/>
              </w:rPr>
              <w:t>85</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F155C29">
            <w:pPr>
              <w:widowControl/>
              <w:jc w:val="center"/>
              <w:textAlignment w:val="center"/>
              <w:rPr>
                <w:rFonts w:ascii="宋体" w:hAnsi="宋体" w:cs="宋体"/>
                <w:color w:val="000000"/>
                <w:szCs w:val="21"/>
              </w:rPr>
            </w:pPr>
            <w:r>
              <w:rPr>
                <w:rFonts w:hint="eastAsia" w:ascii="宋体" w:hAnsi="宋体" w:cs="宋体"/>
                <w:color w:val="000000"/>
                <w:kern w:val="0"/>
                <w:szCs w:val="21"/>
              </w:rPr>
              <w:t>如皋</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70BBA76">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079E745">
            <w:pPr>
              <w:widowControl/>
              <w:jc w:val="center"/>
              <w:textAlignment w:val="center"/>
              <w:rPr>
                <w:rFonts w:ascii="宋体" w:hAnsi="宋体" w:cs="宋体"/>
                <w:color w:val="000000"/>
                <w:szCs w:val="21"/>
              </w:rPr>
            </w:pPr>
            <w:r>
              <w:rPr>
                <w:rFonts w:hint="eastAsia" w:ascii="宋体" w:hAnsi="宋体" w:cs="宋体"/>
                <w:color w:val="000000"/>
                <w:kern w:val="0"/>
                <w:szCs w:val="21"/>
              </w:rPr>
              <w:t>X351</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8B9102">
            <w:pPr>
              <w:widowControl/>
              <w:jc w:val="center"/>
              <w:textAlignment w:val="center"/>
              <w:rPr>
                <w:rFonts w:ascii="宋体" w:hAnsi="宋体" w:cs="宋体"/>
                <w:color w:val="000000"/>
                <w:szCs w:val="21"/>
              </w:rPr>
            </w:pPr>
            <w:r>
              <w:rPr>
                <w:rFonts w:hint="eastAsia" w:ascii="宋体" w:hAnsi="宋体" w:cs="宋体"/>
                <w:color w:val="000000"/>
                <w:kern w:val="0"/>
                <w:szCs w:val="21"/>
              </w:rPr>
              <w:t>28.38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4EC1FF77">
            <w:pPr>
              <w:widowControl/>
              <w:jc w:val="center"/>
              <w:textAlignment w:val="center"/>
              <w:rPr>
                <w:rFonts w:ascii="宋体" w:hAnsi="宋体" w:cs="宋体"/>
                <w:color w:val="000000"/>
                <w:szCs w:val="21"/>
              </w:rPr>
            </w:pPr>
            <w:r>
              <w:rPr>
                <w:rFonts w:hint="eastAsia" w:ascii="宋体" w:hAnsi="宋体" w:cs="宋体"/>
                <w:color w:val="000000"/>
                <w:kern w:val="0"/>
                <w:szCs w:val="21"/>
              </w:rPr>
              <w:t>南通X351袁桥</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4D8B64A">
            <w:pPr>
              <w:widowControl/>
              <w:jc w:val="center"/>
              <w:textAlignment w:val="center"/>
              <w:rPr>
                <w:rFonts w:ascii="宋体" w:hAnsi="宋体" w:cs="宋体"/>
                <w:color w:val="000000"/>
                <w:szCs w:val="21"/>
              </w:rPr>
            </w:pPr>
            <w:r>
              <w:rPr>
                <w:rFonts w:hint="eastAsia" w:ascii="宋体" w:hAnsi="宋体" w:cs="宋体"/>
                <w:color w:val="000000"/>
                <w:kern w:val="0"/>
                <w:szCs w:val="21"/>
              </w:rPr>
              <w:t>X351L106320682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232CE1B">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14:paraId="62C5F4A5">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066DA97">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1C04856A">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20FB4BA">
            <w:pPr>
              <w:widowControl/>
              <w:jc w:val="center"/>
              <w:textAlignment w:val="center"/>
              <w:rPr>
                <w:rFonts w:ascii="宋体" w:hAnsi="宋体" w:cs="宋体"/>
                <w:color w:val="000000"/>
                <w:szCs w:val="21"/>
              </w:rPr>
            </w:pPr>
            <w:r>
              <w:rPr>
                <w:rFonts w:hint="eastAsia" w:ascii="宋体" w:hAnsi="宋体" w:cs="宋体"/>
                <w:color w:val="000000"/>
                <w:kern w:val="0"/>
                <w:szCs w:val="21"/>
              </w:rPr>
              <w:t>86</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BEAF6D6">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56174B55">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6D5D1A">
            <w:pPr>
              <w:widowControl/>
              <w:jc w:val="center"/>
              <w:textAlignment w:val="center"/>
              <w:rPr>
                <w:rFonts w:ascii="宋体" w:hAnsi="宋体" w:cs="宋体"/>
                <w:color w:val="000000"/>
                <w:szCs w:val="21"/>
              </w:rPr>
            </w:pPr>
            <w:r>
              <w:rPr>
                <w:rFonts w:hint="eastAsia" w:ascii="宋体" w:hAnsi="宋体" w:cs="宋体"/>
                <w:color w:val="000000"/>
                <w:kern w:val="0"/>
                <w:szCs w:val="21"/>
              </w:rPr>
              <w:t>X352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A0DFF40">
            <w:pPr>
              <w:widowControl/>
              <w:jc w:val="center"/>
              <w:textAlignment w:val="center"/>
              <w:rPr>
                <w:rFonts w:ascii="宋体" w:hAnsi="宋体" w:cs="宋体"/>
                <w:color w:val="000000"/>
                <w:szCs w:val="21"/>
              </w:rPr>
            </w:pPr>
            <w:r>
              <w:rPr>
                <w:rFonts w:hint="eastAsia" w:ascii="宋体" w:hAnsi="宋体" w:cs="宋体"/>
                <w:color w:val="000000"/>
                <w:kern w:val="0"/>
                <w:szCs w:val="21"/>
              </w:rPr>
              <w:t>11.28</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01358D5">
            <w:pPr>
              <w:widowControl/>
              <w:jc w:val="center"/>
              <w:textAlignment w:val="center"/>
              <w:rPr>
                <w:rFonts w:ascii="宋体" w:hAnsi="宋体" w:cs="宋体"/>
                <w:color w:val="000000"/>
                <w:szCs w:val="21"/>
              </w:rPr>
            </w:pPr>
            <w:r>
              <w:rPr>
                <w:rFonts w:hint="eastAsia" w:ascii="宋体" w:hAnsi="宋体" w:cs="宋体"/>
                <w:color w:val="000000"/>
                <w:kern w:val="0"/>
                <w:szCs w:val="21"/>
              </w:rPr>
              <w:t>南通X352高新区</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17E94C6">
            <w:pPr>
              <w:widowControl/>
              <w:jc w:val="center"/>
              <w:textAlignment w:val="center"/>
              <w:rPr>
                <w:rFonts w:ascii="宋体" w:hAnsi="宋体" w:cs="宋体"/>
                <w:color w:val="000000"/>
                <w:szCs w:val="21"/>
              </w:rPr>
            </w:pPr>
            <w:r>
              <w:rPr>
                <w:rFonts w:hint="eastAsia" w:ascii="宋体" w:hAnsi="宋体" w:cs="宋体"/>
                <w:color w:val="000000"/>
                <w:kern w:val="0"/>
                <w:szCs w:val="21"/>
              </w:rPr>
              <w:t>X352L101320612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A1F6D70">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14:paraId="778634C8">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B0A9EC5">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47532FB2">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8AFEA0">
            <w:pPr>
              <w:widowControl/>
              <w:jc w:val="center"/>
              <w:textAlignment w:val="center"/>
              <w:rPr>
                <w:rFonts w:ascii="宋体" w:hAnsi="宋体" w:cs="宋体"/>
                <w:color w:val="000000"/>
                <w:szCs w:val="21"/>
              </w:rPr>
            </w:pPr>
            <w:r>
              <w:rPr>
                <w:rFonts w:hint="eastAsia" w:ascii="宋体" w:hAnsi="宋体" w:cs="宋体"/>
                <w:color w:val="000000"/>
                <w:kern w:val="0"/>
                <w:szCs w:val="21"/>
              </w:rPr>
              <w:t>87</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9F384F0">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8830BDE">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BD57DA9">
            <w:pPr>
              <w:widowControl/>
              <w:jc w:val="center"/>
              <w:textAlignment w:val="center"/>
              <w:rPr>
                <w:rFonts w:ascii="宋体" w:hAnsi="宋体" w:cs="宋体"/>
                <w:color w:val="000000"/>
                <w:szCs w:val="21"/>
              </w:rPr>
            </w:pPr>
            <w:r>
              <w:rPr>
                <w:rFonts w:hint="eastAsia" w:ascii="宋体" w:hAnsi="宋体" w:cs="宋体"/>
                <w:color w:val="000000"/>
                <w:kern w:val="0"/>
                <w:szCs w:val="21"/>
              </w:rPr>
              <w:t>X352</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4A5A51B">
            <w:pPr>
              <w:widowControl/>
              <w:jc w:val="center"/>
              <w:textAlignment w:val="center"/>
              <w:rPr>
                <w:rFonts w:ascii="宋体" w:hAnsi="宋体" w:cs="宋体"/>
                <w:color w:val="000000"/>
                <w:szCs w:val="21"/>
              </w:rPr>
            </w:pPr>
            <w:r>
              <w:rPr>
                <w:rFonts w:hint="eastAsia" w:ascii="宋体" w:hAnsi="宋体" w:cs="宋体"/>
                <w:color w:val="000000"/>
                <w:kern w:val="0"/>
                <w:szCs w:val="21"/>
              </w:rPr>
              <w:t>14.15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C37E262">
            <w:pPr>
              <w:widowControl/>
              <w:jc w:val="center"/>
              <w:textAlignment w:val="center"/>
              <w:rPr>
                <w:rFonts w:ascii="宋体" w:hAnsi="宋体" w:cs="宋体"/>
                <w:color w:val="000000"/>
                <w:szCs w:val="21"/>
              </w:rPr>
            </w:pPr>
            <w:r>
              <w:rPr>
                <w:rFonts w:hint="eastAsia" w:ascii="宋体" w:hAnsi="宋体" w:cs="宋体"/>
                <w:color w:val="000000"/>
                <w:kern w:val="0"/>
                <w:szCs w:val="21"/>
              </w:rPr>
              <w:t>南通X352老洋口闸</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bottom"/>
          </w:tcPr>
          <w:p w14:paraId="1CE6EEE3">
            <w:pPr>
              <w:widowControl/>
              <w:jc w:val="center"/>
              <w:textAlignment w:val="bottom"/>
              <w:rPr>
                <w:rFonts w:ascii="宋体" w:hAnsi="宋体" w:cs="宋体"/>
                <w:b/>
                <w:bCs/>
                <w:color w:val="000000"/>
                <w:szCs w:val="21"/>
              </w:rPr>
            </w:pPr>
            <w:r>
              <w:rPr>
                <w:rFonts w:hint="eastAsia" w:ascii="宋体" w:hAnsi="宋体" w:cs="宋体"/>
                <w:b w:val="0"/>
                <w:bCs w:val="0"/>
                <w:color w:val="000000"/>
                <w:kern w:val="0"/>
                <w:szCs w:val="21"/>
              </w:rPr>
              <w:t>S221L111320623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C1C4C89">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14:paraId="6B006F1F">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39F4C1A">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6EB20ACA">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3166B79">
            <w:pPr>
              <w:widowControl/>
              <w:jc w:val="center"/>
              <w:textAlignment w:val="center"/>
              <w:rPr>
                <w:rFonts w:ascii="宋体" w:hAnsi="宋体" w:cs="宋体"/>
                <w:color w:val="000000"/>
                <w:szCs w:val="21"/>
              </w:rPr>
            </w:pPr>
            <w:r>
              <w:rPr>
                <w:rFonts w:hint="eastAsia" w:ascii="宋体" w:hAnsi="宋体" w:cs="宋体"/>
                <w:color w:val="000000"/>
                <w:kern w:val="0"/>
                <w:szCs w:val="21"/>
              </w:rPr>
              <w:t>88</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86BFA89">
            <w:pPr>
              <w:widowControl/>
              <w:jc w:val="center"/>
              <w:textAlignment w:val="center"/>
              <w:rPr>
                <w:rFonts w:ascii="宋体" w:hAnsi="宋体" w:cs="宋体"/>
                <w:color w:val="000000"/>
                <w:szCs w:val="21"/>
              </w:rPr>
            </w:pPr>
            <w:r>
              <w:rPr>
                <w:rFonts w:hint="eastAsia" w:ascii="宋体" w:hAnsi="宋体" w:cs="宋体"/>
                <w:color w:val="000000"/>
                <w:kern w:val="0"/>
                <w:szCs w:val="21"/>
              </w:rPr>
              <w:t>通州</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0355BB94">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85EAEB7">
            <w:pPr>
              <w:widowControl/>
              <w:jc w:val="center"/>
              <w:textAlignment w:val="center"/>
              <w:rPr>
                <w:rFonts w:ascii="宋体" w:hAnsi="宋体" w:cs="宋体"/>
                <w:color w:val="000000"/>
                <w:szCs w:val="21"/>
              </w:rPr>
            </w:pPr>
            <w:r>
              <w:rPr>
                <w:rFonts w:hint="eastAsia" w:ascii="宋体" w:hAnsi="宋体" w:cs="宋体"/>
                <w:color w:val="000000"/>
                <w:kern w:val="0"/>
                <w:szCs w:val="21"/>
              </w:rPr>
              <w:t>X353</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E1C345A">
            <w:pPr>
              <w:widowControl/>
              <w:jc w:val="center"/>
              <w:textAlignment w:val="center"/>
              <w:rPr>
                <w:rFonts w:ascii="宋体" w:hAnsi="宋体" w:cs="宋体"/>
                <w:color w:val="000000"/>
                <w:szCs w:val="21"/>
              </w:rPr>
            </w:pPr>
            <w:r>
              <w:rPr>
                <w:rFonts w:hint="eastAsia" w:ascii="宋体" w:hAnsi="宋体" w:cs="宋体"/>
                <w:color w:val="000000"/>
                <w:kern w:val="0"/>
                <w:szCs w:val="21"/>
              </w:rPr>
              <w:t>14.77</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9E52A4A">
            <w:pPr>
              <w:widowControl/>
              <w:jc w:val="center"/>
              <w:textAlignment w:val="center"/>
              <w:rPr>
                <w:rFonts w:ascii="宋体" w:hAnsi="宋体" w:cs="宋体"/>
                <w:color w:val="000000"/>
                <w:szCs w:val="21"/>
              </w:rPr>
            </w:pPr>
            <w:r>
              <w:rPr>
                <w:rFonts w:hint="eastAsia" w:ascii="宋体" w:hAnsi="宋体" w:cs="宋体"/>
                <w:color w:val="000000"/>
                <w:kern w:val="0"/>
                <w:szCs w:val="21"/>
              </w:rPr>
              <w:t>南通X353先锋</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53D18EF1">
            <w:pPr>
              <w:widowControl/>
              <w:jc w:val="center"/>
              <w:textAlignment w:val="center"/>
              <w:rPr>
                <w:rFonts w:ascii="宋体" w:hAnsi="宋体" w:cs="宋体"/>
                <w:color w:val="000000"/>
                <w:szCs w:val="21"/>
              </w:rPr>
            </w:pPr>
            <w:r>
              <w:rPr>
                <w:rFonts w:hint="eastAsia" w:ascii="宋体" w:hAnsi="宋体" w:cs="宋体"/>
                <w:color w:val="000000"/>
                <w:kern w:val="0"/>
                <w:szCs w:val="21"/>
              </w:rPr>
              <w:t>X353L101320612</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A5A5146">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14:paraId="132EC3E4">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7F6B48B3">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3B03B9E2">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EF17E87">
            <w:pPr>
              <w:widowControl/>
              <w:jc w:val="center"/>
              <w:textAlignment w:val="center"/>
              <w:rPr>
                <w:rFonts w:ascii="宋体" w:hAnsi="宋体" w:cs="宋体"/>
                <w:color w:val="000000"/>
                <w:szCs w:val="21"/>
              </w:rPr>
            </w:pPr>
            <w:r>
              <w:rPr>
                <w:rFonts w:hint="eastAsia" w:ascii="宋体" w:hAnsi="宋体" w:cs="宋体"/>
                <w:color w:val="000000"/>
                <w:kern w:val="0"/>
                <w:szCs w:val="21"/>
              </w:rPr>
              <w:t>89</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0B7B3D4">
            <w:pPr>
              <w:widowControl/>
              <w:jc w:val="center"/>
              <w:textAlignment w:val="center"/>
              <w:rPr>
                <w:rFonts w:ascii="宋体" w:hAnsi="宋体" w:cs="宋体"/>
                <w:color w:val="000000"/>
                <w:szCs w:val="21"/>
              </w:rPr>
            </w:pPr>
            <w:r>
              <w:rPr>
                <w:rFonts w:hint="eastAsia" w:ascii="宋体" w:hAnsi="宋体" w:cs="宋体"/>
                <w:color w:val="000000"/>
                <w:kern w:val="0"/>
                <w:szCs w:val="21"/>
              </w:rPr>
              <w:t>如东</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3D41253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6CCC6305">
            <w:pPr>
              <w:widowControl/>
              <w:jc w:val="center"/>
              <w:textAlignment w:val="center"/>
              <w:rPr>
                <w:rFonts w:ascii="宋体" w:hAnsi="宋体" w:cs="宋体"/>
                <w:color w:val="000000"/>
                <w:szCs w:val="21"/>
              </w:rPr>
            </w:pPr>
            <w:r>
              <w:rPr>
                <w:rFonts w:hint="eastAsia" w:ascii="宋体" w:hAnsi="宋体" w:cs="宋体"/>
                <w:color w:val="000000"/>
                <w:kern w:val="0"/>
                <w:szCs w:val="21"/>
              </w:rPr>
              <w:t>X354</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B40E7B9">
            <w:pPr>
              <w:widowControl/>
              <w:jc w:val="center"/>
              <w:textAlignment w:val="center"/>
              <w:rPr>
                <w:rFonts w:ascii="宋体" w:hAnsi="宋体" w:cs="宋体"/>
                <w:color w:val="000000"/>
                <w:szCs w:val="21"/>
              </w:rPr>
            </w:pPr>
            <w:r>
              <w:rPr>
                <w:rFonts w:hint="eastAsia" w:ascii="宋体" w:hAnsi="宋体" w:cs="宋体"/>
                <w:color w:val="000000"/>
                <w:kern w:val="0"/>
                <w:szCs w:val="21"/>
              </w:rPr>
              <w:t>11.62</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0C738929">
            <w:pPr>
              <w:widowControl/>
              <w:jc w:val="center"/>
              <w:textAlignment w:val="center"/>
              <w:rPr>
                <w:rFonts w:ascii="宋体" w:hAnsi="宋体" w:cs="宋体"/>
                <w:color w:val="000000"/>
                <w:szCs w:val="21"/>
              </w:rPr>
            </w:pPr>
            <w:r>
              <w:rPr>
                <w:rFonts w:hint="eastAsia" w:ascii="宋体" w:hAnsi="宋体" w:cs="宋体"/>
                <w:color w:val="000000"/>
                <w:kern w:val="0"/>
                <w:szCs w:val="21"/>
              </w:rPr>
              <w:t>南通X354一门闸</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32EF4E32">
            <w:pPr>
              <w:widowControl/>
              <w:jc w:val="center"/>
              <w:textAlignment w:val="center"/>
              <w:rPr>
                <w:rFonts w:ascii="宋体" w:hAnsi="宋体" w:cs="宋体"/>
                <w:color w:val="000000"/>
                <w:szCs w:val="21"/>
              </w:rPr>
            </w:pPr>
            <w:r>
              <w:rPr>
                <w:rFonts w:hint="eastAsia" w:ascii="宋体" w:hAnsi="宋体" w:cs="宋体"/>
                <w:color w:val="000000"/>
                <w:kern w:val="0"/>
                <w:szCs w:val="21"/>
              </w:rPr>
              <w:t>X354L101320623</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6D85EDD">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14:paraId="6EB92BDE">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1F8729BB">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r w14:paraId="6C9B10ED">
        <w:tblPrEx>
          <w:tblCellMar>
            <w:top w:w="0" w:type="dxa"/>
            <w:left w:w="108" w:type="dxa"/>
            <w:bottom w:w="0" w:type="dxa"/>
            <w:right w:w="108" w:type="dxa"/>
          </w:tblCellMar>
        </w:tblPrEx>
        <w:trPr>
          <w:trHeight w:val="285" w:hRule="atLeast"/>
        </w:trPr>
        <w:tc>
          <w:tcPr>
            <w:tcW w:w="250"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849674C">
            <w:pPr>
              <w:widowControl/>
              <w:jc w:val="center"/>
              <w:textAlignment w:val="center"/>
              <w:rPr>
                <w:rFonts w:ascii="宋体" w:hAnsi="宋体" w:cs="宋体"/>
                <w:color w:val="000000"/>
                <w:szCs w:val="21"/>
              </w:rPr>
            </w:pPr>
            <w:r>
              <w:rPr>
                <w:rFonts w:hint="eastAsia" w:ascii="宋体" w:hAnsi="宋体" w:cs="宋体"/>
                <w:color w:val="000000"/>
                <w:kern w:val="0"/>
                <w:szCs w:val="21"/>
              </w:rPr>
              <w:t>90</w:t>
            </w:r>
          </w:p>
        </w:tc>
        <w:tc>
          <w:tcPr>
            <w:tcW w:w="290"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70035FC2">
            <w:pPr>
              <w:widowControl/>
              <w:jc w:val="center"/>
              <w:textAlignment w:val="center"/>
              <w:rPr>
                <w:rFonts w:ascii="宋体" w:hAnsi="宋体" w:cs="宋体"/>
                <w:color w:val="000000"/>
                <w:szCs w:val="21"/>
              </w:rPr>
            </w:pPr>
            <w:r>
              <w:rPr>
                <w:rFonts w:hint="eastAsia" w:ascii="宋体" w:hAnsi="宋体" w:cs="宋体"/>
                <w:color w:val="000000"/>
                <w:kern w:val="0"/>
                <w:szCs w:val="21"/>
              </w:rPr>
              <w:t>海安</w:t>
            </w:r>
          </w:p>
        </w:tc>
        <w:tc>
          <w:tcPr>
            <w:tcW w:w="4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490E9E1F">
            <w:pPr>
              <w:widowControl/>
              <w:jc w:val="center"/>
              <w:textAlignment w:val="center"/>
              <w:rPr>
                <w:rFonts w:ascii="宋体" w:hAnsi="宋体" w:cs="宋体"/>
                <w:color w:val="000000"/>
                <w:szCs w:val="21"/>
              </w:rPr>
            </w:pPr>
            <w:r>
              <w:rPr>
                <w:rFonts w:hint="eastAsia" w:ascii="宋体" w:hAnsi="宋体" w:cs="宋体"/>
                <w:color w:val="000000"/>
                <w:kern w:val="0"/>
                <w:szCs w:val="21"/>
              </w:rPr>
              <w:t>省建</w:t>
            </w:r>
          </w:p>
        </w:tc>
        <w:tc>
          <w:tcPr>
            <w:tcW w:w="306"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EEA1DCE">
            <w:pPr>
              <w:widowControl/>
              <w:jc w:val="center"/>
              <w:textAlignment w:val="center"/>
              <w:rPr>
                <w:rFonts w:ascii="宋体" w:hAnsi="宋体" w:cs="宋体"/>
                <w:color w:val="000000"/>
                <w:szCs w:val="21"/>
              </w:rPr>
            </w:pPr>
            <w:r>
              <w:rPr>
                <w:rFonts w:hint="eastAsia" w:ascii="宋体" w:hAnsi="宋体" w:cs="宋体"/>
                <w:color w:val="000000"/>
                <w:kern w:val="0"/>
                <w:szCs w:val="21"/>
              </w:rPr>
              <w:t>X355</w:t>
            </w:r>
          </w:p>
        </w:tc>
        <w:tc>
          <w:tcPr>
            <w:tcW w:w="46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630059A">
            <w:pPr>
              <w:widowControl/>
              <w:jc w:val="center"/>
              <w:textAlignment w:val="center"/>
              <w:rPr>
                <w:rFonts w:ascii="宋体" w:hAnsi="宋体" w:cs="宋体"/>
                <w:color w:val="000000"/>
                <w:szCs w:val="21"/>
              </w:rPr>
            </w:pPr>
            <w:r>
              <w:rPr>
                <w:rFonts w:hint="eastAsia" w:ascii="宋体" w:hAnsi="宋体" w:cs="宋体"/>
                <w:color w:val="000000"/>
                <w:kern w:val="0"/>
                <w:szCs w:val="21"/>
              </w:rPr>
              <w:t>13.15</w:t>
            </w:r>
          </w:p>
        </w:tc>
        <w:tc>
          <w:tcPr>
            <w:tcW w:w="87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2C564BA6">
            <w:pPr>
              <w:widowControl/>
              <w:jc w:val="center"/>
              <w:textAlignment w:val="center"/>
              <w:rPr>
                <w:rFonts w:ascii="宋体" w:hAnsi="宋体" w:cs="宋体"/>
                <w:color w:val="000000"/>
                <w:szCs w:val="21"/>
              </w:rPr>
            </w:pPr>
            <w:r>
              <w:rPr>
                <w:rFonts w:hint="eastAsia" w:ascii="宋体" w:hAnsi="宋体" w:cs="宋体"/>
                <w:color w:val="000000"/>
                <w:kern w:val="0"/>
                <w:szCs w:val="21"/>
              </w:rPr>
              <w:t>南通X355胡集</w:t>
            </w:r>
          </w:p>
        </w:tc>
        <w:tc>
          <w:tcPr>
            <w:tcW w:w="915" w:type="pct"/>
            <w:tcBorders>
              <w:top w:val="single" w:color="000000" w:sz="4" w:space="0"/>
              <w:left w:val="single" w:color="000000" w:sz="4" w:space="0"/>
              <w:bottom w:val="single" w:color="000000" w:sz="4" w:space="0"/>
              <w:right w:val="single" w:color="000000" w:sz="4" w:space="0"/>
            </w:tcBorders>
            <w:shd w:val="clear" w:color="auto" w:fill="FFFFFF"/>
            <w:noWrap/>
            <w:vAlign w:val="center"/>
          </w:tcPr>
          <w:p w14:paraId="1CD5AC3C">
            <w:pPr>
              <w:widowControl/>
              <w:jc w:val="center"/>
              <w:textAlignment w:val="center"/>
              <w:rPr>
                <w:rFonts w:ascii="宋体" w:hAnsi="宋体" w:cs="宋体"/>
                <w:color w:val="000000"/>
                <w:szCs w:val="21"/>
              </w:rPr>
            </w:pPr>
            <w:r>
              <w:rPr>
                <w:rFonts w:hint="eastAsia" w:ascii="宋体" w:hAnsi="宋体" w:cs="宋体"/>
                <w:color w:val="000000"/>
                <w:kern w:val="0"/>
                <w:szCs w:val="21"/>
              </w:rPr>
              <w:t>X355L101320685</w:t>
            </w:r>
          </w:p>
        </w:tc>
        <w:tc>
          <w:tcPr>
            <w:tcW w:w="49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65966659">
            <w:pPr>
              <w:widowControl/>
              <w:jc w:val="center"/>
              <w:textAlignment w:val="center"/>
              <w:rPr>
                <w:rFonts w:ascii="宋体" w:hAnsi="宋体" w:cs="宋体"/>
                <w:color w:val="000000"/>
                <w:szCs w:val="21"/>
              </w:rPr>
            </w:pPr>
            <w:r>
              <w:rPr>
                <w:rFonts w:hint="eastAsia" w:ascii="宋体" w:hAnsi="宋体" w:cs="宋体"/>
                <w:color w:val="000000"/>
                <w:kern w:val="0"/>
                <w:szCs w:val="21"/>
              </w:rPr>
              <w:t>一类交调</w:t>
            </w:r>
          </w:p>
        </w:tc>
        <w:tc>
          <w:tcPr>
            <w:tcW w:w="501" w:type="pct"/>
            <w:tcBorders>
              <w:top w:val="single" w:color="000000" w:sz="4" w:space="0"/>
              <w:left w:val="single" w:color="000000" w:sz="4" w:space="0"/>
              <w:bottom w:val="single" w:color="000000" w:sz="4" w:space="0"/>
              <w:right w:val="nil"/>
            </w:tcBorders>
            <w:shd w:val="clear" w:color="auto" w:fill="FFFFFF"/>
            <w:noWrap/>
            <w:vAlign w:val="center"/>
          </w:tcPr>
          <w:p w14:paraId="4ED5A75E">
            <w:pPr>
              <w:widowControl/>
              <w:jc w:val="center"/>
              <w:textAlignment w:val="center"/>
              <w:rPr>
                <w:rFonts w:ascii="宋体" w:hAnsi="宋体" w:cs="宋体"/>
                <w:color w:val="000000"/>
                <w:szCs w:val="21"/>
              </w:rPr>
            </w:pPr>
            <w:r>
              <w:rPr>
                <w:rFonts w:hint="eastAsia" w:ascii="宋体" w:hAnsi="宋体" w:cs="宋体"/>
                <w:color w:val="000000"/>
                <w:kern w:val="0"/>
                <w:szCs w:val="21"/>
              </w:rPr>
              <w:t>微波+视频</w:t>
            </w:r>
          </w:p>
        </w:tc>
        <w:tc>
          <w:tcPr>
            <w:tcW w:w="501" w:type="pct"/>
            <w:tcBorders>
              <w:top w:val="single" w:color="000000" w:sz="4" w:space="0"/>
              <w:left w:val="single" w:color="000000" w:sz="4" w:space="0"/>
              <w:bottom w:val="single" w:color="000000" w:sz="4" w:space="0"/>
              <w:right w:val="single" w:color="000000" w:sz="4" w:space="0"/>
            </w:tcBorders>
            <w:shd w:val="clear" w:color="auto" w:fill="FFFFFF"/>
            <w:vAlign w:val="center"/>
          </w:tcPr>
          <w:p w14:paraId="2D417ED2">
            <w:pPr>
              <w:widowControl/>
              <w:jc w:val="center"/>
              <w:textAlignment w:val="center"/>
              <w:rPr>
                <w:rFonts w:ascii="宋体" w:hAnsi="宋体" w:cs="宋体"/>
                <w:color w:val="000000"/>
                <w:szCs w:val="21"/>
              </w:rPr>
            </w:pPr>
            <w:r>
              <w:rPr>
                <w:rFonts w:hint="eastAsia" w:ascii="宋体" w:hAnsi="宋体" w:cs="宋体"/>
                <w:color w:val="000000"/>
                <w:kern w:val="0"/>
                <w:szCs w:val="21"/>
              </w:rPr>
              <w:t>数据核查</w:t>
            </w:r>
          </w:p>
        </w:tc>
      </w:tr>
    </w:tbl>
    <w:p w14:paraId="13DCD11B">
      <w:pPr>
        <w:pStyle w:val="16"/>
        <w:sectPr>
          <w:pgSz w:w="16838" w:h="11906" w:orient="landscape"/>
          <w:pgMar w:top="1418" w:right="1418" w:bottom="1247" w:left="1418" w:header="851" w:footer="680" w:gutter="0"/>
          <w:pgNumType w:fmt="decimalFullWidth"/>
          <w:cols w:space="720" w:num="1"/>
          <w:docGrid w:linePitch="312" w:charSpace="0"/>
        </w:sectPr>
      </w:pPr>
    </w:p>
    <w:p w14:paraId="7B177B5A">
      <w:pPr>
        <w:spacing w:line="360" w:lineRule="auto"/>
        <w:ind w:firstLine="420" w:firstLineChars="200"/>
        <w:rPr>
          <w:rFonts w:ascii="Garamond" w:hAnsi="Garamond"/>
          <w:color w:val="000000" w:themeColor="text1"/>
          <w14:textFill>
            <w14:solidFill>
              <w14:schemeClr w14:val="tx1"/>
            </w14:solidFill>
          </w14:textFill>
        </w:rPr>
      </w:pPr>
    </w:p>
    <w:p w14:paraId="3CB088DA">
      <w:pPr>
        <w:rPr>
          <w:rFonts w:ascii="Garamond" w:hAnsi="Garamond"/>
          <w:color w:val="000000" w:themeColor="text1"/>
          <w14:textFill>
            <w14:solidFill>
              <w14:schemeClr w14:val="tx1"/>
            </w14:solidFill>
          </w14:textFill>
        </w:rPr>
      </w:pPr>
    </w:p>
    <w:p w14:paraId="5B0D9F96">
      <w:pPr>
        <w:rPr>
          <w:rFonts w:ascii="Garamond" w:hAnsi="Garamond"/>
          <w:color w:val="000000" w:themeColor="text1"/>
          <w14:textFill>
            <w14:solidFill>
              <w14:schemeClr w14:val="tx1"/>
            </w14:solidFill>
          </w14:textFill>
        </w:rPr>
      </w:pPr>
    </w:p>
    <w:p w14:paraId="2A6C9713">
      <w:pPr>
        <w:rPr>
          <w:rFonts w:ascii="Garamond" w:hAnsi="Garamond"/>
          <w:color w:val="000000" w:themeColor="text1"/>
          <w14:textFill>
            <w14:solidFill>
              <w14:schemeClr w14:val="tx1"/>
            </w14:solidFill>
          </w14:textFill>
        </w:rPr>
      </w:pPr>
    </w:p>
    <w:p w14:paraId="6E199C66">
      <w:pPr>
        <w:rPr>
          <w:rFonts w:ascii="Garamond" w:hAnsi="Garamond"/>
          <w:color w:val="000000" w:themeColor="text1"/>
          <w14:textFill>
            <w14:solidFill>
              <w14:schemeClr w14:val="tx1"/>
            </w14:solidFill>
          </w14:textFill>
        </w:rPr>
      </w:pPr>
    </w:p>
    <w:p w14:paraId="6B4D0D0C">
      <w:pPr>
        <w:rPr>
          <w:rFonts w:ascii="Garamond" w:hAnsi="Garamond"/>
          <w:color w:val="000000" w:themeColor="text1"/>
          <w14:textFill>
            <w14:solidFill>
              <w14:schemeClr w14:val="tx1"/>
            </w14:solidFill>
          </w14:textFill>
        </w:rPr>
      </w:pPr>
    </w:p>
    <w:p w14:paraId="7E20614F">
      <w:pPr>
        <w:rPr>
          <w:rFonts w:ascii="Garamond" w:hAnsi="Garamond"/>
          <w:color w:val="000000" w:themeColor="text1"/>
          <w14:textFill>
            <w14:solidFill>
              <w14:schemeClr w14:val="tx1"/>
            </w14:solidFill>
          </w14:textFill>
        </w:rPr>
      </w:pPr>
    </w:p>
    <w:p w14:paraId="1694F81A">
      <w:pPr>
        <w:rPr>
          <w:rFonts w:ascii="Garamond" w:hAnsi="Garamond"/>
          <w:color w:val="000000" w:themeColor="text1"/>
          <w14:textFill>
            <w14:solidFill>
              <w14:schemeClr w14:val="tx1"/>
            </w14:solidFill>
          </w14:textFill>
        </w:rPr>
      </w:pPr>
    </w:p>
    <w:p w14:paraId="59CE8061">
      <w:pPr>
        <w:rPr>
          <w:rFonts w:ascii="Garamond" w:hAnsi="Garamond"/>
          <w:color w:val="000000" w:themeColor="text1"/>
          <w14:textFill>
            <w14:solidFill>
              <w14:schemeClr w14:val="tx1"/>
            </w14:solidFill>
          </w14:textFill>
        </w:rPr>
      </w:pPr>
    </w:p>
    <w:p w14:paraId="51E973C0">
      <w:pPr>
        <w:rPr>
          <w:rFonts w:ascii="Garamond" w:hAnsi="Garamond"/>
          <w:color w:val="000000" w:themeColor="text1"/>
          <w14:textFill>
            <w14:solidFill>
              <w14:schemeClr w14:val="tx1"/>
            </w14:solidFill>
          </w14:textFill>
        </w:rPr>
      </w:pPr>
    </w:p>
    <w:p w14:paraId="160D38F6">
      <w:pPr>
        <w:rPr>
          <w:rFonts w:ascii="Garamond" w:hAnsi="Garamond"/>
          <w:color w:val="000000" w:themeColor="text1"/>
          <w14:textFill>
            <w14:solidFill>
              <w14:schemeClr w14:val="tx1"/>
            </w14:solidFill>
          </w14:textFill>
        </w:rPr>
      </w:pPr>
    </w:p>
    <w:p w14:paraId="27C8E908">
      <w:pPr>
        <w:rPr>
          <w:rFonts w:ascii="Garamond" w:hAnsi="Garamond"/>
          <w:color w:val="000000" w:themeColor="text1"/>
          <w14:textFill>
            <w14:solidFill>
              <w14:schemeClr w14:val="tx1"/>
            </w14:solidFill>
          </w14:textFill>
        </w:rPr>
      </w:pPr>
    </w:p>
    <w:p w14:paraId="4EDE6E13">
      <w:pPr>
        <w:rPr>
          <w:rFonts w:ascii="Garamond" w:hAnsi="Garamond"/>
          <w:color w:val="000000" w:themeColor="text1"/>
          <w14:textFill>
            <w14:solidFill>
              <w14:schemeClr w14:val="tx1"/>
            </w14:solidFill>
          </w14:textFill>
        </w:rPr>
      </w:pPr>
    </w:p>
    <w:p w14:paraId="206B7C85">
      <w:pPr>
        <w:rPr>
          <w:rFonts w:ascii="Garamond" w:hAnsi="Garamond"/>
          <w:color w:val="000000" w:themeColor="text1"/>
          <w14:textFill>
            <w14:solidFill>
              <w14:schemeClr w14:val="tx1"/>
            </w14:solidFill>
          </w14:textFill>
        </w:rPr>
      </w:pPr>
    </w:p>
    <w:p w14:paraId="4F2B9A37">
      <w:pPr>
        <w:pStyle w:val="2"/>
        <w:spacing w:before="120" w:beforeLines="50" w:after="120" w:afterLines="50" w:line="240" w:lineRule="auto"/>
        <w:jc w:val="center"/>
        <w:rPr>
          <w:rFonts w:ascii="Garamond" w:hAnsi="Garamond"/>
          <w:bCs w:val="0"/>
          <w:color w:val="000000" w:themeColor="text1"/>
          <w:sz w:val="48"/>
          <w:szCs w:val="48"/>
          <w14:textFill>
            <w14:solidFill>
              <w14:schemeClr w14:val="tx1"/>
            </w14:solidFill>
          </w14:textFill>
        </w:rPr>
      </w:pPr>
      <w:r>
        <w:rPr>
          <w:rFonts w:ascii="Garamond" w:hAnsi="Garamond"/>
          <w:bCs w:val="0"/>
          <w:color w:val="000000" w:themeColor="text1"/>
          <w:sz w:val="48"/>
          <w:szCs w:val="48"/>
          <w14:textFill>
            <w14:solidFill>
              <w14:schemeClr w14:val="tx1"/>
            </w14:solidFill>
          </w14:textFill>
        </w:rPr>
        <w:t>第三章  评标办法</w:t>
      </w:r>
      <w:bookmarkEnd w:id="73"/>
    </w:p>
    <w:p w14:paraId="2C9F55C9">
      <w:pPr>
        <w:ind w:firstLine="480"/>
        <w:jc w:val="right"/>
        <w:rPr>
          <w:rFonts w:ascii="Garamond" w:hAnsi="Garamond"/>
          <w:color w:val="000000" w:themeColor="text1"/>
          <w:sz w:val="24"/>
          <w14:textFill>
            <w14:solidFill>
              <w14:schemeClr w14:val="tx1"/>
            </w14:solidFill>
          </w14:textFill>
        </w:rPr>
      </w:pPr>
    </w:p>
    <w:p w14:paraId="7D812D09">
      <w:pPr>
        <w:ind w:firstLine="480"/>
        <w:jc w:val="right"/>
        <w:rPr>
          <w:rFonts w:ascii="Garamond" w:hAnsi="Garamond"/>
          <w:color w:val="000000" w:themeColor="text1"/>
          <w:sz w:val="24"/>
          <w14:textFill>
            <w14:solidFill>
              <w14:schemeClr w14:val="tx1"/>
            </w14:solidFill>
          </w14:textFill>
        </w:rPr>
      </w:pPr>
    </w:p>
    <w:p w14:paraId="3C14CE6C">
      <w:pPr>
        <w:ind w:firstLine="480"/>
        <w:jc w:val="right"/>
        <w:rPr>
          <w:rFonts w:ascii="Garamond" w:hAnsi="Garamond"/>
          <w:color w:val="000000" w:themeColor="text1"/>
          <w:sz w:val="24"/>
          <w14:textFill>
            <w14:solidFill>
              <w14:schemeClr w14:val="tx1"/>
            </w14:solidFill>
          </w14:textFill>
        </w:rPr>
      </w:pPr>
    </w:p>
    <w:p w14:paraId="7B0F087F">
      <w:pPr>
        <w:ind w:firstLine="480"/>
        <w:jc w:val="right"/>
        <w:rPr>
          <w:rFonts w:ascii="Garamond" w:hAnsi="Garamond"/>
          <w:color w:val="000000" w:themeColor="text1"/>
          <w:sz w:val="24"/>
          <w14:textFill>
            <w14:solidFill>
              <w14:schemeClr w14:val="tx1"/>
            </w14:solidFill>
          </w14:textFill>
        </w:rPr>
      </w:pPr>
    </w:p>
    <w:p w14:paraId="1E9B1445">
      <w:pPr>
        <w:ind w:firstLine="480"/>
        <w:jc w:val="right"/>
        <w:rPr>
          <w:rFonts w:ascii="Garamond" w:hAnsi="Garamond"/>
          <w:color w:val="000000" w:themeColor="text1"/>
          <w:sz w:val="24"/>
          <w14:textFill>
            <w14:solidFill>
              <w14:schemeClr w14:val="tx1"/>
            </w14:solidFill>
          </w14:textFill>
        </w:rPr>
      </w:pPr>
    </w:p>
    <w:p w14:paraId="1BA8DAEC">
      <w:pPr>
        <w:ind w:firstLine="480"/>
        <w:jc w:val="right"/>
        <w:rPr>
          <w:rFonts w:ascii="Garamond" w:hAnsi="Garamond"/>
          <w:color w:val="000000" w:themeColor="text1"/>
          <w:sz w:val="24"/>
          <w14:textFill>
            <w14:solidFill>
              <w14:schemeClr w14:val="tx1"/>
            </w14:solidFill>
          </w14:textFill>
        </w:rPr>
      </w:pPr>
    </w:p>
    <w:p w14:paraId="40523B7E">
      <w:pPr>
        <w:ind w:firstLine="480"/>
        <w:jc w:val="right"/>
        <w:rPr>
          <w:rFonts w:ascii="Garamond" w:hAnsi="Garamond"/>
          <w:color w:val="000000" w:themeColor="text1"/>
          <w:sz w:val="24"/>
          <w14:textFill>
            <w14:solidFill>
              <w14:schemeClr w14:val="tx1"/>
            </w14:solidFill>
          </w14:textFill>
        </w:rPr>
      </w:pPr>
    </w:p>
    <w:p w14:paraId="7D2BB196">
      <w:pPr>
        <w:ind w:firstLine="480"/>
        <w:jc w:val="right"/>
        <w:rPr>
          <w:rFonts w:ascii="Garamond" w:hAnsi="Garamond"/>
          <w:color w:val="000000" w:themeColor="text1"/>
          <w:sz w:val="24"/>
          <w14:textFill>
            <w14:solidFill>
              <w14:schemeClr w14:val="tx1"/>
            </w14:solidFill>
          </w14:textFill>
        </w:rPr>
      </w:pPr>
    </w:p>
    <w:p w14:paraId="5A4A1D4D">
      <w:pPr>
        <w:ind w:firstLine="480"/>
        <w:jc w:val="right"/>
        <w:rPr>
          <w:rFonts w:ascii="Garamond" w:hAnsi="Garamond"/>
          <w:color w:val="000000" w:themeColor="text1"/>
          <w:sz w:val="24"/>
          <w14:textFill>
            <w14:solidFill>
              <w14:schemeClr w14:val="tx1"/>
            </w14:solidFill>
          </w14:textFill>
        </w:rPr>
      </w:pPr>
    </w:p>
    <w:p w14:paraId="163E13C6">
      <w:pPr>
        <w:ind w:firstLine="480"/>
        <w:jc w:val="right"/>
        <w:rPr>
          <w:rFonts w:ascii="Garamond" w:hAnsi="Garamond"/>
          <w:color w:val="000000" w:themeColor="text1"/>
          <w:sz w:val="24"/>
          <w14:textFill>
            <w14:solidFill>
              <w14:schemeClr w14:val="tx1"/>
            </w14:solidFill>
          </w14:textFill>
        </w:rPr>
      </w:pPr>
    </w:p>
    <w:p w14:paraId="48726D8E">
      <w:pPr>
        <w:ind w:firstLine="480"/>
        <w:jc w:val="right"/>
        <w:rPr>
          <w:rFonts w:ascii="Garamond" w:hAnsi="Garamond"/>
          <w:color w:val="000000" w:themeColor="text1"/>
          <w:sz w:val="24"/>
          <w14:textFill>
            <w14:solidFill>
              <w14:schemeClr w14:val="tx1"/>
            </w14:solidFill>
          </w14:textFill>
        </w:rPr>
      </w:pPr>
    </w:p>
    <w:p w14:paraId="47F1780A">
      <w:pPr>
        <w:ind w:firstLine="480"/>
        <w:jc w:val="right"/>
        <w:rPr>
          <w:rFonts w:ascii="Garamond" w:hAnsi="Garamond"/>
          <w:color w:val="000000" w:themeColor="text1"/>
          <w:sz w:val="24"/>
          <w14:textFill>
            <w14:solidFill>
              <w14:schemeClr w14:val="tx1"/>
            </w14:solidFill>
          </w14:textFill>
        </w:rPr>
      </w:pPr>
    </w:p>
    <w:p w14:paraId="2E9EE542">
      <w:pPr>
        <w:ind w:firstLine="480"/>
        <w:jc w:val="right"/>
        <w:rPr>
          <w:rFonts w:ascii="Garamond" w:hAnsi="Garamond"/>
          <w:color w:val="000000" w:themeColor="text1"/>
          <w:sz w:val="24"/>
          <w14:textFill>
            <w14:solidFill>
              <w14:schemeClr w14:val="tx1"/>
            </w14:solidFill>
          </w14:textFill>
        </w:rPr>
      </w:pPr>
    </w:p>
    <w:p w14:paraId="6F556390">
      <w:pPr>
        <w:ind w:firstLine="480"/>
        <w:jc w:val="right"/>
        <w:rPr>
          <w:rFonts w:ascii="Garamond" w:hAnsi="Garamond"/>
          <w:color w:val="000000" w:themeColor="text1"/>
          <w:sz w:val="24"/>
          <w14:textFill>
            <w14:solidFill>
              <w14:schemeClr w14:val="tx1"/>
            </w14:solidFill>
          </w14:textFill>
        </w:rPr>
      </w:pPr>
    </w:p>
    <w:p w14:paraId="1C17132C">
      <w:pPr>
        <w:ind w:firstLine="480"/>
        <w:jc w:val="right"/>
        <w:rPr>
          <w:rFonts w:ascii="Garamond" w:hAnsi="Garamond"/>
          <w:color w:val="000000" w:themeColor="text1"/>
          <w:sz w:val="24"/>
          <w14:textFill>
            <w14:solidFill>
              <w14:schemeClr w14:val="tx1"/>
            </w14:solidFill>
          </w14:textFill>
        </w:rPr>
      </w:pPr>
    </w:p>
    <w:p w14:paraId="5ADC1CA9">
      <w:pPr>
        <w:ind w:firstLine="480"/>
        <w:jc w:val="right"/>
        <w:rPr>
          <w:rFonts w:ascii="Garamond" w:hAnsi="Garamond"/>
          <w:color w:val="000000" w:themeColor="text1"/>
          <w:sz w:val="24"/>
          <w14:textFill>
            <w14:solidFill>
              <w14:schemeClr w14:val="tx1"/>
            </w14:solidFill>
          </w14:textFill>
        </w:rPr>
      </w:pPr>
    </w:p>
    <w:p w14:paraId="33A1D9A9">
      <w:pPr>
        <w:ind w:firstLine="480"/>
        <w:jc w:val="right"/>
        <w:rPr>
          <w:rFonts w:ascii="Garamond" w:hAnsi="Garamond"/>
          <w:color w:val="000000" w:themeColor="text1"/>
          <w:sz w:val="24"/>
          <w14:textFill>
            <w14:solidFill>
              <w14:schemeClr w14:val="tx1"/>
            </w14:solidFill>
          </w14:textFill>
        </w:rPr>
      </w:pPr>
    </w:p>
    <w:p w14:paraId="7B9BB476">
      <w:pPr>
        <w:ind w:firstLine="480"/>
        <w:jc w:val="right"/>
        <w:rPr>
          <w:rFonts w:ascii="Garamond" w:hAnsi="Garamond"/>
          <w:color w:val="000000" w:themeColor="text1"/>
          <w:sz w:val="24"/>
          <w14:textFill>
            <w14:solidFill>
              <w14:schemeClr w14:val="tx1"/>
            </w14:solidFill>
          </w14:textFill>
        </w:rPr>
      </w:pPr>
    </w:p>
    <w:p w14:paraId="05F03665">
      <w:pPr>
        <w:ind w:firstLine="480"/>
        <w:jc w:val="right"/>
        <w:rPr>
          <w:rFonts w:ascii="Garamond" w:hAnsi="Garamond"/>
          <w:color w:val="000000" w:themeColor="text1"/>
          <w:sz w:val="24"/>
          <w14:textFill>
            <w14:solidFill>
              <w14:schemeClr w14:val="tx1"/>
            </w14:solidFill>
          </w14:textFill>
        </w:rPr>
      </w:pPr>
    </w:p>
    <w:p w14:paraId="0201B771">
      <w:pPr>
        <w:ind w:firstLine="480"/>
        <w:jc w:val="right"/>
        <w:rPr>
          <w:rFonts w:ascii="Garamond" w:hAnsi="Garamond"/>
          <w:color w:val="000000" w:themeColor="text1"/>
          <w:sz w:val="24"/>
          <w14:textFill>
            <w14:solidFill>
              <w14:schemeClr w14:val="tx1"/>
            </w14:solidFill>
          </w14:textFill>
        </w:rPr>
      </w:pPr>
    </w:p>
    <w:p w14:paraId="6F2B3B3F">
      <w:pPr>
        <w:ind w:firstLine="480"/>
        <w:jc w:val="right"/>
        <w:rPr>
          <w:rFonts w:ascii="Garamond" w:hAnsi="Garamond"/>
          <w:color w:val="000000" w:themeColor="text1"/>
          <w:sz w:val="24"/>
          <w14:textFill>
            <w14:solidFill>
              <w14:schemeClr w14:val="tx1"/>
            </w14:solidFill>
          </w14:textFill>
        </w:rPr>
      </w:pPr>
    </w:p>
    <w:p w14:paraId="3B1B1853">
      <w:pPr>
        <w:jc w:val="center"/>
        <w:rPr>
          <w:rFonts w:ascii="Garamond" w:hAnsi="Garamond"/>
          <w:b/>
          <w:color w:val="000000" w:themeColor="text1"/>
          <w:sz w:val="32"/>
          <w:szCs w:val="32"/>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14:paraId="4EA26BDD">
      <w:pPr>
        <w:jc w:val="center"/>
        <w:rPr>
          <w:rFonts w:ascii="Garamond" w:hAnsi="Garamond"/>
          <w:b/>
          <w:color w:val="000000" w:themeColor="text1"/>
          <w:sz w:val="32"/>
          <w:szCs w:val="32"/>
          <w14:textFill>
            <w14:solidFill>
              <w14:schemeClr w14:val="tx1"/>
            </w14:solidFill>
          </w14:textFill>
        </w:rPr>
      </w:pPr>
      <w:r>
        <w:rPr>
          <w:rFonts w:ascii="Garamond" w:hAnsi="Garamond"/>
          <w:b/>
          <w:color w:val="000000" w:themeColor="text1"/>
          <w:sz w:val="32"/>
          <w:szCs w:val="32"/>
          <w14:textFill>
            <w14:solidFill>
              <w14:schemeClr w14:val="tx1"/>
            </w14:solidFill>
          </w14:textFill>
        </w:rPr>
        <w:t>第三章  评标办法（综合评估法）</w:t>
      </w:r>
    </w:p>
    <w:p w14:paraId="2F3D876E">
      <w:pPr>
        <w:pStyle w:val="113"/>
        <w:spacing w:before="120" w:after="120" w:afterLines="50"/>
        <w:jc w:val="center"/>
        <w:rPr>
          <w:rFonts w:ascii="Garamond" w:hAnsi="Garamond" w:eastAsia="宋体" w:cs="Times New Roman"/>
          <w:b/>
          <w:color w:val="000000" w:themeColor="text1"/>
          <w14:textFill>
            <w14:solidFill>
              <w14:schemeClr w14:val="tx1"/>
            </w14:solidFill>
          </w14:textFill>
        </w:rPr>
      </w:pPr>
      <w:r>
        <w:rPr>
          <w:rFonts w:ascii="Garamond" w:hAnsi="Garamond" w:eastAsia="宋体" w:cs="Times New Roman"/>
          <w:b/>
          <w:color w:val="000000" w:themeColor="text1"/>
          <w14:textFill>
            <w14:solidFill>
              <w14:schemeClr w14:val="tx1"/>
            </w14:solidFill>
          </w14:textFill>
        </w:rPr>
        <w:t>评标办法前附表</w:t>
      </w: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44"/>
        <w:gridCol w:w="1311"/>
        <w:gridCol w:w="7157"/>
      </w:tblGrid>
      <w:tr w14:paraId="0F269DF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blHeader/>
        </w:trPr>
        <w:tc>
          <w:tcPr>
            <w:tcW w:w="1955" w:type="dxa"/>
            <w:gridSpan w:val="2"/>
            <w:vAlign w:val="center"/>
          </w:tcPr>
          <w:p w14:paraId="5E336C0F">
            <w:pPr>
              <w:adjustRightInd w:val="0"/>
              <w:jc w:val="center"/>
              <w:textAlignment w:val="baseline"/>
              <w:rPr>
                <w:rFonts w:ascii="Garamond" w:hAnsi="Garamond"/>
                <w:b/>
                <w:color w:val="000000" w:themeColor="text1"/>
                <w:sz w:val="24"/>
                <w14:textFill>
                  <w14:solidFill>
                    <w14:schemeClr w14:val="tx1"/>
                  </w14:solidFill>
                </w14:textFill>
              </w:rPr>
            </w:pPr>
            <w:r>
              <w:rPr>
                <w:rFonts w:ascii="Garamond" w:hAnsi="Garamond"/>
                <w:b/>
                <w:color w:val="000000" w:themeColor="text1"/>
                <w:sz w:val="24"/>
                <w14:textFill>
                  <w14:solidFill>
                    <w14:schemeClr w14:val="tx1"/>
                  </w14:solidFill>
                </w14:textFill>
              </w:rPr>
              <w:t>条款号</w:t>
            </w:r>
          </w:p>
        </w:tc>
        <w:tc>
          <w:tcPr>
            <w:tcW w:w="7157" w:type="dxa"/>
            <w:vAlign w:val="center"/>
          </w:tcPr>
          <w:p w14:paraId="7ABDEEB2">
            <w:pPr>
              <w:adjustRightInd w:val="0"/>
              <w:jc w:val="center"/>
              <w:textAlignment w:val="baseline"/>
              <w:rPr>
                <w:rFonts w:ascii="Garamond" w:hAnsi="Garamond"/>
                <w:b/>
                <w:color w:val="000000" w:themeColor="text1"/>
                <w:sz w:val="24"/>
                <w14:textFill>
                  <w14:solidFill>
                    <w14:schemeClr w14:val="tx1"/>
                  </w14:solidFill>
                </w14:textFill>
              </w:rPr>
            </w:pPr>
            <w:r>
              <w:rPr>
                <w:rFonts w:ascii="Garamond" w:hAnsi="Garamond"/>
                <w:b/>
                <w:color w:val="000000" w:themeColor="text1"/>
                <w:sz w:val="24"/>
                <w14:textFill>
                  <w14:solidFill>
                    <w14:schemeClr w14:val="tx1"/>
                  </w14:solidFill>
                </w14:textFill>
              </w:rPr>
              <w:t>评审因素与评审标准</w:t>
            </w:r>
          </w:p>
        </w:tc>
      </w:tr>
      <w:tr w14:paraId="4ED0C9B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4" w:type="dxa"/>
            <w:vAlign w:val="center"/>
          </w:tcPr>
          <w:p w14:paraId="48CE6CEE">
            <w:pPr>
              <w:jc w:val="center"/>
              <w:textAlignment w:val="baseline"/>
              <w:rPr>
                <w:rFonts w:ascii="Garamond" w:hAnsi="Garamond"/>
                <w:b/>
                <w:color w:val="000000" w:themeColor="text1"/>
                <w:szCs w:val="21"/>
                <w14:textFill>
                  <w14:solidFill>
                    <w14:schemeClr w14:val="tx1"/>
                  </w14:solidFill>
                </w14:textFill>
              </w:rPr>
            </w:pPr>
            <w:r>
              <w:rPr>
                <w:rFonts w:hint="eastAsia" w:ascii="Garamond" w:hAnsi="Garamond"/>
                <w:b/>
                <w:color w:val="000000" w:themeColor="text1"/>
                <w:szCs w:val="21"/>
                <w14:textFill>
                  <w14:solidFill>
                    <w14:schemeClr w14:val="tx1"/>
                  </w14:solidFill>
                </w14:textFill>
              </w:rPr>
              <w:t>1</w:t>
            </w:r>
          </w:p>
        </w:tc>
        <w:tc>
          <w:tcPr>
            <w:tcW w:w="1311" w:type="dxa"/>
            <w:vAlign w:val="center"/>
          </w:tcPr>
          <w:p w14:paraId="469FA27F">
            <w:pPr>
              <w:jc w:val="center"/>
              <w:textAlignment w:val="baseline"/>
              <w:rPr>
                <w:rFonts w:ascii="Garamond" w:hAnsi="Garamond"/>
                <w:b/>
                <w:color w:val="000000" w:themeColor="text1"/>
                <w:szCs w:val="21"/>
                <w14:textFill>
                  <w14:solidFill>
                    <w14:schemeClr w14:val="tx1"/>
                  </w14:solidFill>
                </w14:textFill>
              </w:rPr>
            </w:pPr>
            <w:r>
              <w:rPr>
                <w:rFonts w:hint="eastAsia" w:ascii="Garamond" w:hAnsi="Garamond"/>
                <w:b/>
                <w:color w:val="000000" w:themeColor="text1"/>
                <w:szCs w:val="21"/>
                <w14:textFill>
                  <w14:solidFill>
                    <w14:schemeClr w14:val="tx1"/>
                  </w14:solidFill>
                </w14:textFill>
              </w:rPr>
              <w:t>评标办法</w:t>
            </w:r>
          </w:p>
        </w:tc>
        <w:tc>
          <w:tcPr>
            <w:tcW w:w="7157" w:type="dxa"/>
          </w:tcPr>
          <w:p w14:paraId="5D272BDC">
            <w:pPr>
              <w:adjustRightInd w:val="0"/>
              <w:ind w:left="105" w:leftChars="50"/>
              <w:textAlignment w:val="baseline"/>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本次评标采用综合评估法。根据本章“1.评标方法”的规定明确综合得分相等时，评标委员会依次按照以下优先顺序推荐中标候选人：</w:t>
            </w:r>
          </w:p>
          <w:p w14:paraId="23F29B22">
            <w:pPr>
              <w:rPr>
                <w:rFonts w:ascii="宋体" w:hAnsi="宋体" w:cs="宋体"/>
                <w:b/>
                <w:szCs w:val="21"/>
              </w:rPr>
            </w:pPr>
            <w:r>
              <w:rPr>
                <w:rFonts w:hint="eastAsia" w:ascii="宋体" w:hAnsi="宋体" w:cs="宋体"/>
                <w:b/>
                <w:szCs w:val="21"/>
              </w:rPr>
              <w:t>（1）评标价低的投标人优先；</w:t>
            </w:r>
          </w:p>
          <w:p w14:paraId="6610E861">
            <w:pPr>
              <w:rPr>
                <w:rFonts w:ascii="宋体" w:hAnsi="宋体" w:cs="宋体"/>
                <w:b/>
                <w:szCs w:val="21"/>
              </w:rPr>
            </w:pPr>
            <w:r>
              <w:rPr>
                <w:rFonts w:hint="eastAsia" w:ascii="宋体" w:hAnsi="宋体" w:cs="宋体"/>
                <w:b/>
                <w:szCs w:val="21"/>
              </w:rPr>
              <w:t>（</w:t>
            </w:r>
            <w:r>
              <w:rPr>
                <w:rFonts w:ascii="宋体" w:hAnsi="宋体" w:cs="宋体"/>
                <w:b/>
                <w:szCs w:val="21"/>
              </w:rPr>
              <w:t>2）</w:t>
            </w:r>
            <w:r>
              <w:rPr>
                <w:rFonts w:hint="eastAsia" w:ascii="宋体" w:hAnsi="宋体" w:cs="宋体"/>
                <w:b/>
                <w:szCs w:val="21"/>
              </w:rPr>
              <w:t>被招标项目所在地省级</w:t>
            </w:r>
            <w:r>
              <w:rPr>
                <w:rFonts w:ascii="宋体" w:hAnsi="宋体" w:cs="宋体"/>
                <w:b/>
                <w:szCs w:val="21"/>
              </w:rPr>
              <w:t>交通运输主管部门列</w:t>
            </w:r>
            <w:r>
              <w:rPr>
                <w:rFonts w:hint="eastAsia" w:ascii="宋体" w:hAnsi="宋体" w:cs="宋体"/>
                <w:b/>
                <w:szCs w:val="21"/>
              </w:rPr>
              <w:t>入</w:t>
            </w:r>
            <w:r>
              <w:rPr>
                <w:rFonts w:ascii="宋体" w:hAnsi="宋体" w:cs="宋体"/>
                <w:b/>
                <w:szCs w:val="21"/>
              </w:rPr>
              <w:t>守信激励主体对象名单（红名单）的投标人优先；</w:t>
            </w:r>
          </w:p>
          <w:p w14:paraId="67415775">
            <w:pPr>
              <w:rPr>
                <w:rFonts w:ascii="宋体" w:hAnsi="宋体" w:cs="宋体"/>
                <w:b/>
                <w:szCs w:val="21"/>
              </w:rPr>
            </w:pPr>
            <w:r>
              <w:rPr>
                <w:rFonts w:hint="eastAsia" w:ascii="宋体" w:hAnsi="宋体" w:cs="宋体"/>
                <w:b/>
                <w:szCs w:val="21"/>
              </w:rPr>
              <w:t>（3）被招标项目所在地省级交通运输主管部门信用评价等级较高的投标人优先；</w:t>
            </w:r>
          </w:p>
          <w:p w14:paraId="1F60D906">
            <w:pPr>
              <w:rPr>
                <w:rFonts w:ascii="宋体" w:hAnsi="宋体" w:cs="宋体"/>
                <w:b/>
                <w:szCs w:val="21"/>
              </w:rPr>
            </w:pPr>
            <w:r>
              <w:rPr>
                <w:rFonts w:hint="eastAsia" w:ascii="宋体" w:hAnsi="宋体" w:cs="宋体"/>
                <w:b/>
                <w:szCs w:val="21"/>
              </w:rPr>
              <w:t xml:space="preserve">（4）被招标项目所在地省级交通运输主管部门信用评价得分较高的投标人优先； </w:t>
            </w:r>
          </w:p>
          <w:p w14:paraId="7396A22F">
            <w:pPr>
              <w:rPr>
                <w:rFonts w:ascii="宋体" w:hAnsi="宋体" w:cs="宋体"/>
                <w:b/>
                <w:szCs w:val="21"/>
              </w:rPr>
            </w:pPr>
            <w:r>
              <w:rPr>
                <w:rFonts w:hint="eastAsia" w:ascii="宋体" w:hAnsi="宋体" w:cs="宋体"/>
                <w:b/>
                <w:szCs w:val="21"/>
              </w:rPr>
              <w:t>（5）第一信封（商务及技术文件）得分较高的投标人优先；</w:t>
            </w:r>
          </w:p>
          <w:p w14:paraId="64EDF583">
            <w:pPr>
              <w:jc w:val="left"/>
              <w:rPr>
                <w:rFonts w:ascii="宋体" w:hAnsi="宋体" w:cs="宋体"/>
                <w:b/>
                <w:szCs w:val="21"/>
              </w:rPr>
            </w:pPr>
            <w:r>
              <w:rPr>
                <w:rFonts w:hint="eastAsia" w:ascii="宋体" w:hAnsi="宋体" w:cs="宋体"/>
                <w:b/>
                <w:szCs w:val="21"/>
              </w:rPr>
              <w:t>（6）第一信封“招标项目的特点关键技术问题、重点、难点的认识及对策措施”得分较高的投标人优先；</w:t>
            </w:r>
          </w:p>
          <w:p w14:paraId="0F9D978E">
            <w:pPr>
              <w:adjustRightInd w:val="0"/>
              <w:textAlignment w:val="baseline"/>
              <w:rPr>
                <w:rFonts w:ascii="宋体" w:hAnsi="宋体"/>
                <w:b/>
                <w:bCs/>
                <w:color w:val="000000" w:themeColor="text1"/>
                <w:szCs w:val="21"/>
                <w14:textFill>
                  <w14:solidFill>
                    <w14:schemeClr w14:val="tx1"/>
                  </w14:solidFill>
                </w14:textFill>
              </w:rPr>
            </w:pPr>
            <w:r>
              <w:rPr>
                <w:rFonts w:hint="eastAsia" w:ascii="宋体" w:hAnsi="宋体" w:cs="宋体"/>
                <w:b/>
                <w:szCs w:val="21"/>
              </w:rPr>
              <w:t>（7）由评标委员会全体成员记名票决。</w:t>
            </w:r>
          </w:p>
        </w:tc>
      </w:tr>
      <w:tr w14:paraId="540549A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4" w:type="dxa"/>
            <w:vMerge w:val="restart"/>
            <w:vAlign w:val="center"/>
          </w:tcPr>
          <w:p w14:paraId="6376C026">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2.1.1</w:t>
            </w:r>
          </w:p>
          <w:p w14:paraId="42063E77">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2.1.3</w:t>
            </w:r>
          </w:p>
        </w:tc>
        <w:tc>
          <w:tcPr>
            <w:tcW w:w="1311" w:type="dxa"/>
            <w:vAlign w:val="center"/>
          </w:tcPr>
          <w:p w14:paraId="47E6C037">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形式与响应性评审标准（第一个信封）</w:t>
            </w:r>
          </w:p>
        </w:tc>
        <w:tc>
          <w:tcPr>
            <w:tcW w:w="7157" w:type="dxa"/>
          </w:tcPr>
          <w:p w14:paraId="2EA1995F">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（1）投标文件按照招标文件规定的格式、内容填写，字迹清晰可辨：</w:t>
            </w:r>
          </w:p>
          <w:p w14:paraId="6EEA07BE">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a、投标函按招标文件规定填报了项目名称、标段号、补遗书编号（如有）；</w:t>
            </w:r>
          </w:p>
          <w:p w14:paraId="724D2D0B">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b、投标函附录的所有数据均符合招标文件规定；</w:t>
            </w:r>
          </w:p>
          <w:p w14:paraId="342F3DAA">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c、投标文件组成齐全完整，内容均按规定填写。</w:t>
            </w:r>
          </w:p>
          <w:p w14:paraId="43D2428D">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（2）投标文件上法定代表人或其委托代理人的签字、投标人的单位章盖章齐全，符合招标文件规定。</w:t>
            </w:r>
          </w:p>
          <w:p w14:paraId="43C1561E">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（3）投标人法定代表人授权委托代理人签署投标文件的，须提交授权委托书，且授权人和被授权人均在授权委托书上签名（或签章），并符合招标文件要求。</w:t>
            </w:r>
          </w:p>
          <w:p w14:paraId="64BFAE12">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 xml:space="preserve">（4）投标人法定代表人亲自签署投标文件的，提供了法定代表人身份证明，且法定代表人在法定代表人身份证明上签名（或签章），并符合招标文件要求。   </w:t>
            </w:r>
          </w:p>
          <w:p w14:paraId="1F838918">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（5）投标人未以联合体形式投标。</w:t>
            </w:r>
          </w:p>
          <w:p w14:paraId="0FA4172D">
            <w:pPr>
              <w:adjustRightInd w:val="0"/>
              <w:ind w:left="105" w:leftChars="50"/>
              <w:textAlignment w:val="baseline"/>
              <w:rPr>
                <w:rFonts w:ascii="宋体" w:hAnsi="宋体"/>
                <w:b/>
                <w:bCs/>
                <w:color w:val="000000" w:themeColor="text1"/>
                <w:szCs w:val="21"/>
                <w14:textFill>
                  <w14:solidFill>
                    <w14:schemeClr w14:val="tx1"/>
                  </w14:solidFill>
                </w14:textFill>
              </w:rPr>
            </w:pPr>
            <w:r>
              <w:rPr>
                <w:rFonts w:hint="eastAsia" w:ascii="宋体" w:hAnsi="宋体"/>
                <w:b/>
                <w:bCs/>
                <w:color w:val="000000" w:themeColor="text1"/>
                <w:szCs w:val="21"/>
                <w14:textFill>
                  <w14:solidFill>
                    <w14:schemeClr w14:val="tx1"/>
                  </w14:solidFill>
                </w14:textFill>
              </w:rPr>
              <w:t>（</w:t>
            </w:r>
            <w:r>
              <w:rPr>
                <w:rFonts w:ascii="宋体" w:hAnsi="宋体"/>
                <w:b/>
                <w:bCs/>
                <w:color w:val="000000" w:themeColor="text1"/>
                <w:szCs w:val="21"/>
                <w14:textFill>
                  <w14:solidFill>
                    <w14:schemeClr w14:val="tx1"/>
                  </w14:solidFill>
                </w14:textFill>
              </w:rPr>
              <w:t>6</w:t>
            </w:r>
            <w:r>
              <w:rPr>
                <w:rFonts w:hint="eastAsia" w:ascii="宋体" w:hAnsi="宋体"/>
                <w:b/>
                <w:bCs/>
                <w:color w:val="000000" w:themeColor="text1"/>
                <w:szCs w:val="21"/>
                <w14:textFill>
                  <w14:solidFill>
                    <w14:schemeClr w14:val="tx1"/>
                  </w14:solidFill>
                </w14:textFill>
              </w:rPr>
              <w:t>）投标人无分包计划。</w:t>
            </w:r>
          </w:p>
          <w:p w14:paraId="595231A0">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7</w:t>
            </w:r>
            <w:r>
              <w:rPr>
                <w:rFonts w:ascii="宋体" w:hAnsi="宋体"/>
                <w:b/>
                <w:bCs/>
                <w:color w:val="000000" w:themeColor="text1"/>
                <w:szCs w:val="21"/>
                <w14:textFill>
                  <w14:solidFill>
                    <w14:schemeClr w14:val="tx1"/>
                  </w14:solidFill>
                </w14:textFill>
              </w:rPr>
              <w:t>）投标文件未附有招标文件规定范围内的招标人不能接受的条件。</w:t>
            </w:r>
          </w:p>
          <w:p w14:paraId="6ADB47F7">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8</w:t>
            </w:r>
            <w:r>
              <w:rPr>
                <w:rFonts w:ascii="宋体" w:hAnsi="宋体"/>
                <w:b/>
                <w:bCs/>
                <w:color w:val="000000" w:themeColor="text1"/>
                <w:szCs w:val="21"/>
                <w14:textFill>
                  <w14:solidFill>
                    <w14:schemeClr w14:val="tx1"/>
                  </w14:solidFill>
                </w14:textFill>
              </w:rPr>
              <w:t>）投标人按照招标文件规定的金额、形式、时效和内容提供了投标保证金</w:t>
            </w:r>
            <w:r>
              <w:rPr>
                <w:rFonts w:hint="eastAsia" w:ascii="宋体" w:hAnsi="宋体"/>
                <w:b/>
                <w:bCs/>
                <w:color w:val="000000" w:themeColor="text1"/>
                <w:szCs w:val="21"/>
                <w14:textFill>
                  <w14:solidFill>
                    <w14:schemeClr w14:val="tx1"/>
                  </w14:solidFill>
                </w14:textFill>
              </w:rPr>
              <w:t>。</w:t>
            </w:r>
          </w:p>
          <w:p w14:paraId="749872A3">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9</w:t>
            </w:r>
            <w:r>
              <w:rPr>
                <w:rFonts w:ascii="宋体" w:hAnsi="宋体"/>
                <w:b/>
                <w:bCs/>
                <w:color w:val="000000" w:themeColor="text1"/>
                <w:szCs w:val="21"/>
                <w14:textFill>
                  <w14:solidFill>
                    <w14:schemeClr w14:val="tx1"/>
                  </w14:solidFill>
                </w14:textFill>
              </w:rPr>
              <w:t>）投标文件第一个信封未出现有关投标报价的内容。</w:t>
            </w:r>
          </w:p>
          <w:p w14:paraId="7D68EE6C">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10</w:t>
            </w:r>
            <w:r>
              <w:rPr>
                <w:rFonts w:ascii="宋体" w:hAnsi="宋体"/>
                <w:b/>
                <w:bCs/>
                <w:color w:val="000000" w:themeColor="text1"/>
                <w:szCs w:val="21"/>
                <w14:textFill>
                  <w14:solidFill>
                    <w14:schemeClr w14:val="tx1"/>
                  </w14:solidFill>
                </w14:textFill>
              </w:rPr>
              <w:t>）投标文件载明的招标项目完成期限未超过招标文件规定的时限。</w:t>
            </w:r>
          </w:p>
          <w:p w14:paraId="0547E579">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w:t>
            </w:r>
            <w:r>
              <w:rPr>
                <w:rFonts w:hint="eastAsia" w:ascii="宋体" w:hAnsi="宋体"/>
                <w:b/>
                <w:bCs/>
                <w:color w:val="000000" w:themeColor="text1"/>
                <w:szCs w:val="21"/>
                <w14:textFill>
                  <w14:solidFill>
                    <w14:schemeClr w14:val="tx1"/>
                  </w14:solidFill>
                </w14:textFill>
              </w:rPr>
              <w:t>11</w:t>
            </w:r>
            <w:r>
              <w:rPr>
                <w:rFonts w:ascii="宋体" w:hAnsi="宋体"/>
                <w:b/>
                <w:bCs/>
                <w:color w:val="000000" w:themeColor="text1"/>
                <w:szCs w:val="21"/>
                <w14:textFill>
                  <w14:solidFill>
                    <w14:schemeClr w14:val="tx1"/>
                  </w14:solidFill>
                </w14:textFill>
              </w:rPr>
              <w:t>）权利义务符合招标文件规定：</w:t>
            </w:r>
          </w:p>
          <w:p w14:paraId="575A9948">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a.投标人应接受招标文件规定的风险划分原则，未提出新的风险划分办法；</w:t>
            </w:r>
          </w:p>
          <w:p w14:paraId="10E518A4">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b.投标人未增加发包人的责任范围，或减少投标人义务；</w:t>
            </w:r>
          </w:p>
          <w:p w14:paraId="74EACD5C">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c.投标人未提出不同的工程验收、计量、支付办法；</w:t>
            </w:r>
          </w:p>
          <w:p w14:paraId="65FC3CB7">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d.投标人对合同纠纷、事故处理办法未提出异议；</w:t>
            </w:r>
          </w:p>
          <w:p w14:paraId="45CEA73F">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e.投标人在投标活动中无欺诈行为；</w:t>
            </w:r>
          </w:p>
          <w:p w14:paraId="5B8F8DC9">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f.投标人未对合同条款有重要保留。</w:t>
            </w:r>
          </w:p>
          <w:p w14:paraId="05F9A8E7">
            <w:pPr>
              <w:adjustRightInd w:val="0"/>
              <w:ind w:left="105" w:leftChars="50"/>
              <w:textAlignment w:val="baseline"/>
              <w:rPr>
                <w:rFonts w:ascii="宋体" w:hAnsi="宋体"/>
                <w:b/>
                <w:bCs/>
                <w:color w:val="000000" w:themeColor="text1"/>
                <w:szCs w:val="21"/>
                <w14:textFill>
                  <w14:solidFill>
                    <w14:schemeClr w14:val="tx1"/>
                  </w14:solidFill>
                </w14:textFill>
              </w:rPr>
            </w:pPr>
            <w:r>
              <w:rPr>
                <w:rFonts w:ascii="宋体" w:hAnsi="宋体"/>
                <w:b/>
                <w:bCs/>
                <w:color w:val="000000" w:themeColor="text1"/>
                <w:szCs w:val="21"/>
                <w14:textFill>
                  <w14:solidFill>
                    <w14:schemeClr w14:val="tx1"/>
                  </w14:solidFill>
                </w14:textFill>
              </w:rPr>
              <w:t>（1</w:t>
            </w:r>
            <w:r>
              <w:rPr>
                <w:rFonts w:hint="eastAsia" w:ascii="宋体" w:hAnsi="宋体"/>
                <w:b/>
                <w:bCs/>
                <w:color w:val="000000" w:themeColor="text1"/>
                <w:szCs w:val="21"/>
                <w14:textFill>
                  <w14:solidFill>
                    <w14:schemeClr w14:val="tx1"/>
                  </w14:solidFill>
                </w14:textFill>
              </w:rPr>
              <w:t>2</w:t>
            </w:r>
            <w:r>
              <w:rPr>
                <w:rFonts w:ascii="宋体" w:hAnsi="宋体"/>
                <w:b/>
                <w:bCs/>
                <w:color w:val="000000" w:themeColor="text1"/>
                <w:szCs w:val="21"/>
                <w14:textFill>
                  <w14:solidFill>
                    <w14:schemeClr w14:val="tx1"/>
                  </w14:solidFill>
                </w14:textFill>
              </w:rPr>
              <w:t>）投标文件正、副本份数符合招标文件第二章“投标人须知”第3.7.4项规定。</w:t>
            </w:r>
          </w:p>
        </w:tc>
      </w:tr>
      <w:tr w14:paraId="319938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4" w:type="dxa"/>
            <w:vMerge w:val="continue"/>
            <w:vAlign w:val="center"/>
          </w:tcPr>
          <w:p w14:paraId="2F323272">
            <w:pPr>
              <w:jc w:val="center"/>
              <w:textAlignment w:val="baseline"/>
              <w:rPr>
                <w:rFonts w:ascii="Garamond" w:hAnsi="Garamond"/>
                <w:b/>
                <w:color w:val="000000" w:themeColor="text1"/>
                <w:szCs w:val="21"/>
                <w14:textFill>
                  <w14:solidFill>
                    <w14:schemeClr w14:val="tx1"/>
                  </w14:solidFill>
                </w14:textFill>
              </w:rPr>
            </w:pPr>
          </w:p>
        </w:tc>
        <w:tc>
          <w:tcPr>
            <w:tcW w:w="1311" w:type="dxa"/>
            <w:vAlign w:val="center"/>
          </w:tcPr>
          <w:p w14:paraId="37AD01B3">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形式与响应性评审标准（第二个信封）</w:t>
            </w:r>
          </w:p>
        </w:tc>
        <w:tc>
          <w:tcPr>
            <w:tcW w:w="7157" w:type="dxa"/>
          </w:tcPr>
          <w:p w14:paraId="6C58D181">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（1）投标文件按照招标文件规定的格式、内容填写，字迹清晰可辨，内容齐全完整：</w:t>
            </w:r>
          </w:p>
          <w:p w14:paraId="2A2C4E58">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a.投标函按招标文件规定填报了项目名称、标段号、补遗书编号（如有）、投标价（包括大写金额和小写金额）；</w:t>
            </w:r>
          </w:p>
          <w:p w14:paraId="553F3FCC">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b.已标价报价清单说明文字</w:t>
            </w:r>
            <w:r>
              <w:rPr>
                <w:rFonts w:hint="eastAsia" w:ascii="Garamond" w:hAnsi="Garamond"/>
                <w:b/>
                <w:color w:val="000000" w:themeColor="text1"/>
                <w:szCs w:val="21"/>
                <w14:textFill>
                  <w14:solidFill>
                    <w14:schemeClr w14:val="tx1"/>
                  </w14:solidFill>
                </w14:textFill>
              </w:rPr>
              <w:t>（如有）</w:t>
            </w:r>
            <w:r>
              <w:rPr>
                <w:rFonts w:ascii="Garamond" w:hAnsi="Garamond"/>
                <w:b/>
                <w:color w:val="000000" w:themeColor="text1"/>
                <w:szCs w:val="21"/>
                <w14:textFill>
                  <w14:solidFill>
                    <w14:schemeClr w14:val="tx1"/>
                  </w14:solidFill>
                </w14:textFill>
              </w:rPr>
              <w:t>与招标文件规定一致，未进行实质性修改和删减；</w:t>
            </w:r>
          </w:p>
          <w:p w14:paraId="104EDA59">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c.投标文件组成齐全完整，内容均按规定填写。</w:t>
            </w:r>
          </w:p>
          <w:p w14:paraId="4E63F952">
            <w:pPr>
              <w:ind w:left="105" w:leftChars="5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（2）投标文件上法定代表人或其委托代理人的签字、投标人的单位章盖章齐全，符合招标文件规定。</w:t>
            </w:r>
          </w:p>
          <w:p w14:paraId="69599027">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（3）投标报价未超过招标文件设定的最高投标限价（如有）。</w:t>
            </w:r>
          </w:p>
          <w:p w14:paraId="08DFD7E4">
            <w:pPr>
              <w:ind w:left="105" w:leftChars="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（4）投标报价的大写金额能够确定具体数值。</w:t>
            </w:r>
          </w:p>
          <w:p w14:paraId="70A8E8E8">
            <w:pPr>
              <w:ind w:left="105" w:leftChars="5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（5）同一投标人未提交两个以上不同的投标报价，但招标文件要求提交备选投标的除外。</w:t>
            </w:r>
          </w:p>
          <w:p w14:paraId="50360EAF">
            <w:pPr>
              <w:ind w:left="105" w:leftChars="5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w:t>
            </w:r>
            <w:r>
              <w:rPr>
                <w:rFonts w:hint="eastAsia" w:ascii="Garamond" w:hAnsi="Garamond"/>
                <w:b/>
                <w:color w:val="000000" w:themeColor="text1"/>
                <w:szCs w:val="21"/>
                <w14:textFill>
                  <w14:solidFill>
                    <w14:schemeClr w14:val="tx1"/>
                  </w14:solidFill>
                </w14:textFill>
              </w:rPr>
              <w:t>6</w:t>
            </w:r>
            <w:r>
              <w:rPr>
                <w:rFonts w:ascii="Garamond" w:hAnsi="Garamond"/>
                <w:b/>
                <w:color w:val="000000" w:themeColor="text1"/>
                <w:szCs w:val="21"/>
                <w14:textFill>
                  <w14:solidFill>
                    <w14:schemeClr w14:val="tx1"/>
                  </w14:solidFill>
                </w14:textFill>
              </w:rPr>
              <w:t>）投标文件正、副本份数符合招标文件第二章“投标人须知”第3.7.4项规定。</w:t>
            </w:r>
          </w:p>
        </w:tc>
      </w:tr>
      <w:tr w14:paraId="10BEC7D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 w:hRule="atLeast"/>
        </w:trPr>
        <w:tc>
          <w:tcPr>
            <w:tcW w:w="644" w:type="dxa"/>
            <w:vAlign w:val="center"/>
          </w:tcPr>
          <w:p w14:paraId="79C8F878">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2.1.2</w:t>
            </w:r>
          </w:p>
        </w:tc>
        <w:tc>
          <w:tcPr>
            <w:tcW w:w="1311" w:type="dxa"/>
            <w:vAlign w:val="center"/>
          </w:tcPr>
          <w:p w14:paraId="5E0A83A9">
            <w:pPr>
              <w:jc w:val="center"/>
              <w:textAlignment w:val="baseline"/>
              <w:rPr>
                <w:rFonts w:ascii="Garamond" w:hAnsi="Garamond"/>
                <w:b/>
                <w:color w:val="000000" w:themeColor="text1"/>
                <w14:textFill>
                  <w14:solidFill>
                    <w14:schemeClr w14:val="tx1"/>
                  </w14:solidFill>
                </w14:textFill>
              </w:rPr>
            </w:pPr>
            <w:r>
              <w:rPr>
                <w:rFonts w:ascii="Garamond" w:hAnsi="Garamond"/>
                <w:b/>
                <w:color w:val="000000" w:themeColor="text1"/>
                <w14:textFill>
                  <w14:solidFill>
                    <w14:schemeClr w14:val="tx1"/>
                  </w14:solidFill>
                </w14:textFill>
              </w:rPr>
              <w:t>资格评</w:t>
            </w:r>
          </w:p>
          <w:p w14:paraId="6C744916">
            <w:pPr>
              <w:jc w:val="center"/>
              <w:textAlignment w:val="baseline"/>
              <w:rPr>
                <w:rFonts w:ascii="Garamond" w:hAnsi="Garamond"/>
                <w:b/>
                <w:color w:val="000000" w:themeColor="text1"/>
                <w14:textFill>
                  <w14:solidFill>
                    <w14:schemeClr w14:val="tx1"/>
                  </w14:solidFill>
                </w14:textFill>
              </w:rPr>
            </w:pPr>
            <w:r>
              <w:rPr>
                <w:rFonts w:ascii="Garamond" w:hAnsi="Garamond"/>
                <w:b/>
                <w:color w:val="000000" w:themeColor="text1"/>
                <w14:textFill>
                  <w14:solidFill>
                    <w14:schemeClr w14:val="tx1"/>
                  </w14:solidFill>
                </w14:textFill>
              </w:rPr>
              <w:t>审标准</w:t>
            </w:r>
          </w:p>
        </w:tc>
        <w:tc>
          <w:tcPr>
            <w:tcW w:w="7157" w:type="dxa"/>
          </w:tcPr>
          <w:p w14:paraId="242A1EB7">
            <w:pPr>
              <w:spacing w:line="280" w:lineRule="exact"/>
              <w:ind w:left="0" w:firstLine="0" w:firstLineChars="0"/>
              <w:jc w:val="both"/>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（1）投标人</w:t>
            </w:r>
            <w:r>
              <w:rPr>
                <w:rFonts w:hint="eastAsia" w:ascii="Garamond" w:hAnsi="Garamond"/>
                <w:b/>
                <w:color w:val="000000" w:themeColor="text1"/>
                <w:szCs w:val="21"/>
                <w14:textFill>
                  <w14:solidFill>
                    <w14:schemeClr w14:val="tx1"/>
                  </w14:solidFill>
                </w14:textFill>
              </w:rPr>
              <w:t>为</w:t>
            </w:r>
            <w:r>
              <w:rPr>
                <w:rFonts w:ascii="Garamond" w:hAnsi="Garamond"/>
                <w:b/>
                <w:color w:val="000000" w:themeColor="text1"/>
                <w:szCs w:val="21"/>
                <w14:textFill>
                  <w14:solidFill>
                    <w14:schemeClr w14:val="tx1"/>
                  </w14:solidFill>
                </w14:textFill>
              </w:rPr>
              <w:t>独立法人</w:t>
            </w:r>
            <w:r>
              <w:rPr>
                <w:rFonts w:hint="eastAsia" w:ascii="Garamond" w:hAnsi="Garamond"/>
                <w:b/>
                <w:color w:val="000000" w:themeColor="text1"/>
                <w:szCs w:val="21"/>
                <w14:textFill>
                  <w14:solidFill>
                    <w14:schemeClr w14:val="tx1"/>
                  </w14:solidFill>
                </w14:textFill>
              </w:rPr>
              <w:t>单位</w:t>
            </w:r>
            <w:r>
              <w:rPr>
                <w:rFonts w:ascii="Garamond" w:hAnsi="Garamond"/>
                <w:b/>
                <w:color w:val="000000" w:themeColor="text1"/>
                <w:szCs w:val="21"/>
                <w14:textFill>
                  <w14:solidFill>
                    <w14:schemeClr w14:val="tx1"/>
                  </w14:solidFill>
                </w14:textFill>
              </w:rPr>
              <w:t>，具有有效</w:t>
            </w:r>
            <w:r>
              <w:rPr>
                <w:rFonts w:hint="eastAsia" w:ascii="Garamond" w:hAnsi="Garamond" w:cs="Times New Roman"/>
                <w:b/>
                <w:color w:val="000000" w:themeColor="text1"/>
                <w:szCs w:val="21"/>
                <w14:textFill>
                  <w14:solidFill>
                    <w14:schemeClr w14:val="tx1"/>
                  </w14:solidFill>
                </w14:textFill>
              </w:rPr>
              <w:t>企业法人营业执照（或事业单位法人登记证书）</w:t>
            </w:r>
            <w:r>
              <w:rPr>
                <w:rFonts w:ascii="Garamond" w:hAnsi="Garamond"/>
                <w:b/>
                <w:color w:val="000000" w:themeColor="text1"/>
                <w:szCs w:val="21"/>
                <w14:textFill>
                  <w14:solidFill>
                    <w14:schemeClr w14:val="tx1"/>
                  </w14:solidFill>
                </w14:textFill>
              </w:rPr>
              <w:t>和有效的基本账户开户许可证（或基本存款账户信息）</w:t>
            </w:r>
            <w:r>
              <w:rPr>
                <w:rFonts w:hint="eastAsia" w:ascii="Garamond" w:hAnsi="Garamond"/>
                <w:b/>
                <w:color w:val="000000" w:themeColor="text1"/>
                <w:szCs w:val="21"/>
                <w14:textFill>
                  <w14:solidFill>
                    <w14:schemeClr w14:val="tx1"/>
                  </w14:solidFill>
                </w14:textFill>
              </w:rPr>
              <w:t>。</w:t>
            </w:r>
          </w:p>
          <w:p w14:paraId="4E3D89D3">
            <w:pPr>
              <w:spacing w:line="280" w:lineRule="exact"/>
              <w:ind w:left="0" w:firstLine="0" w:firstLineChars="0"/>
              <w:jc w:val="both"/>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（2）投标人的资质符合招标文件规定。</w:t>
            </w:r>
          </w:p>
          <w:p w14:paraId="11B0BA32">
            <w:pPr>
              <w:spacing w:line="280" w:lineRule="exact"/>
              <w:ind w:left="0" w:firstLine="0" w:firstLineChars="0"/>
              <w:jc w:val="both"/>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（3）投标人的类似项目业绩符合招标文件规定。</w:t>
            </w:r>
          </w:p>
          <w:p w14:paraId="683A99B0">
            <w:pPr>
              <w:ind w:left="211" w:hanging="211" w:hangingChars="10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（4）投标人的信誉符合招标文件规定。</w:t>
            </w:r>
          </w:p>
          <w:p w14:paraId="629E21D7">
            <w:pPr>
              <w:ind w:left="211" w:hanging="211" w:hangingChars="10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（5）投标人的项目负责人资格、业绩符合招标文件规定。</w:t>
            </w:r>
          </w:p>
          <w:p w14:paraId="2E0DF95F">
            <w:pPr>
              <w:ind w:left="211" w:hanging="211" w:hangingChars="10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（6）投标人的其他要求符合招标文件规定。</w:t>
            </w:r>
          </w:p>
          <w:p w14:paraId="1BB1CAC3">
            <w:pPr>
              <w:ind w:left="211" w:hanging="211" w:hangingChars="100"/>
              <w:jc w:val="left"/>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（7）投标人不存在第二章“投标人须知”第 1.4.3 项规定的任何一种情形。</w:t>
            </w:r>
          </w:p>
        </w:tc>
      </w:tr>
    </w:tbl>
    <w:p w14:paraId="6A2DC3F3">
      <w:pPr>
        <w:rPr>
          <w:rFonts w:ascii="Garamond" w:hAnsi="Garamond"/>
          <w:color w:val="000000" w:themeColor="text1"/>
          <w:sz w:val="18"/>
          <w:szCs w:val="18"/>
          <w14:textFill>
            <w14:solidFill>
              <w14:schemeClr w14:val="tx1"/>
            </w14:solidFill>
          </w14:textFill>
        </w:rPr>
      </w:pPr>
    </w:p>
    <w:p w14:paraId="3BC56A22">
      <w:pPr>
        <w:rPr>
          <w:rFonts w:ascii="Garamond" w:hAnsi="Garamond"/>
          <w:color w:val="000000" w:themeColor="text1"/>
          <w:sz w:val="18"/>
          <w:szCs w:val="18"/>
          <w14:textFill>
            <w14:solidFill>
              <w14:schemeClr w14:val="tx1"/>
            </w14:solidFill>
          </w14:textFill>
        </w:rPr>
      </w:pPr>
    </w:p>
    <w:p w14:paraId="1C6F248E">
      <w:pPr>
        <w:rPr>
          <w:rFonts w:ascii="Garamond" w:hAnsi="Garamond"/>
          <w:color w:val="000000" w:themeColor="text1"/>
          <w:sz w:val="18"/>
          <w:szCs w:val="18"/>
          <w14:textFill>
            <w14:solidFill>
              <w14:schemeClr w14:val="tx1"/>
            </w14:solidFill>
          </w14:textFill>
        </w:rPr>
      </w:pPr>
    </w:p>
    <w:p w14:paraId="6687D4D3">
      <w:pPr>
        <w:rPr>
          <w:rFonts w:ascii="Garamond" w:hAnsi="Garamond"/>
          <w:color w:val="000000" w:themeColor="text1"/>
          <w:sz w:val="18"/>
          <w:szCs w:val="18"/>
          <w14:textFill>
            <w14:solidFill>
              <w14:schemeClr w14:val="tx1"/>
            </w14:solidFill>
          </w14:textFill>
        </w:rPr>
      </w:pPr>
    </w:p>
    <w:p w14:paraId="256D69D2">
      <w:pPr>
        <w:rPr>
          <w:rFonts w:ascii="Garamond" w:hAnsi="Garamond"/>
          <w:color w:val="000000" w:themeColor="text1"/>
          <w:sz w:val="18"/>
          <w:szCs w:val="18"/>
          <w14:textFill>
            <w14:solidFill>
              <w14:schemeClr w14:val="tx1"/>
            </w14:solidFill>
          </w14:textFill>
        </w:rPr>
      </w:pPr>
    </w:p>
    <w:p w14:paraId="44F0836A">
      <w:pPr>
        <w:rPr>
          <w:rFonts w:ascii="Garamond" w:hAnsi="Garamond"/>
          <w:color w:val="000000" w:themeColor="text1"/>
          <w:sz w:val="18"/>
          <w:szCs w:val="18"/>
          <w14:textFill>
            <w14:solidFill>
              <w14:schemeClr w14:val="tx1"/>
            </w14:solidFill>
          </w14:textFill>
        </w:rPr>
      </w:pPr>
    </w:p>
    <w:p w14:paraId="59190FD5">
      <w:pPr>
        <w:rPr>
          <w:rFonts w:ascii="Garamond" w:hAnsi="Garamond"/>
          <w:color w:val="000000" w:themeColor="text1"/>
          <w:sz w:val="18"/>
          <w:szCs w:val="18"/>
          <w14:textFill>
            <w14:solidFill>
              <w14:schemeClr w14:val="tx1"/>
            </w14:solidFill>
          </w14:textFill>
        </w:rPr>
      </w:pPr>
    </w:p>
    <w:p w14:paraId="743283DC">
      <w:pPr>
        <w:rPr>
          <w:rFonts w:ascii="Garamond" w:hAnsi="Garamond"/>
          <w:color w:val="000000" w:themeColor="text1"/>
          <w:sz w:val="18"/>
          <w:szCs w:val="18"/>
          <w14:textFill>
            <w14:solidFill>
              <w14:schemeClr w14:val="tx1"/>
            </w14:solidFill>
          </w14:textFill>
        </w:rPr>
      </w:pPr>
    </w:p>
    <w:p w14:paraId="30107C1D">
      <w:pPr>
        <w:rPr>
          <w:rFonts w:ascii="Garamond" w:hAnsi="Garamond"/>
          <w:color w:val="000000" w:themeColor="text1"/>
          <w:sz w:val="18"/>
          <w:szCs w:val="18"/>
          <w14:textFill>
            <w14:solidFill>
              <w14:schemeClr w14:val="tx1"/>
            </w14:solidFill>
          </w14:textFill>
        </w:rPr>
      </w:pPr>
    </w:p>
    <w:p w14:paraId="3E849FDA">
      <w:pPr>
        <w:rPr>
          <w:rFonts w:ascii="Garamond" w:hAnsi="Garamond"/>
          <w:color w:val="000000" w:themeColor="text1"/>
          <w:sz w:val="18"/>
          <w:szCs w:val="18"/>
          <w14:textFill>
            <w14:solidFill>
              <w14:schemeClr w14:val="tx1"/>
            </w14:solidFill>
          </w14:textFill>
        </w:rPr>
      </w:pPr>
    </w:p>
    <w:p w14:paraId="61AF09F4">
      <w:pPr>
        <w:rPr>
          <w:rFonts w:ascii="Garamond" w:hAnsi="Garamond"/>
          <w:color w:val="000000" w:themeColor="text1"/>
          <w:sz w:val="18"/>
          <w:szCs w:val="18"/>
          <w14:textFill>
            <w14:solidFill>
              <w14:schemeClr w14:val="tx1"/>
            </w14:solidFill>
          </w14:textFill>
        </w:rPr>
      </w:pPr>
    </w:p>
    <w:p w14:paraId="32135BF6">
      <w:pPr>
        <w:rPr>
          <w:rFonts w:ascii="Garamond" w:hAnsi="Garamond"/>
          <w:color w:val="000000" w:themeColor="text1"/>
          <w:sz w:val="18"/>
          <w:szCs w:val="18"/>
          <w14:textFill>
            <w14:solidFill>
              <w14:schemeClr w14:val="tx1"/>
            </w14:solidFill>
          </w14:textFill>
        </w:rPr>
      </w:pPr>
    </w:p>
    <w:p w14:paraId="0AD674FC">
      <w:pPr>
        <w:rPr>
          <w:rFonts w:ascii="Garamond" w:hAnsi="Garamond"/>
          <w:color w:val="000000" w:themeColor="text1"/>
          <w:sz w:val="18"/>
          <w:szCs w:val="18"/>
          <w14:textFill>
            <w14:solidFill>
              <w14:schemeClr w14:val="tx1"/>
            </w14:solidFill>
          </w14:textFill>
        </w:rPr>
      </w:pPr>
    </w:p>
    <w:p w14:paraId="7D3BD575">
      <w:pPr>
        <w:rPr>
          <w:rFonts w:ascii="Garamond" w:hAnsi="Garamond"/>
          <w:color w:val="000000" w:themeColor="text1"/>
          <w:sz w:val="18"/>
          <w:szCs w:val="18"/>
          <w14:textFill>
            <w14:solidFill>
              <w14:schemeClr w14:val="tx1"/>
            </w14:solidFill>
          </w14:textFill>
        </w:rPr>
      </w:pPr>
    </w:p>
    <w:p w14:paraId="5A3F8484">
      <w:pPr>
        <w:rPr>
          <w:rFonts w:ascii="Garamond" w:hAnsi="Garamond"/>
          <w:color w:val="000000" w:themeColor="text1"/>
          <w:sz w:val="18"/>
          <w:szCs w:val="18"/>
          <w14:textFill>
            <w14:solidFill>
              <w14:schemeClr w14:val="tx1"/>
            </w14:solidFill>
          </w14:textFill>
        </w:rPr>
      </w:pPr>
      <w:r>
        <w:rPr>
          <w:rFonts w:ascii="Garamond" w:hAnsi="Garamond"/>
          <w:color w:val="000000" w:themeColor="text1"/>
          <w:sz w:val="18"/>
          <w:szCs w:val="18"/>
          <w14:textFill>
            <w14:solidFill>
              <w14:schemeClr w14:val="tx1"/>
            </w14:solidFill>
          </w14:textFill>
        </w:rPr>
        <w:br w:type="page"/>
      </w:r>
    </w:p>
    <w:p w14:paraId="7F073E88">
      <w:pPr>
        <w:rPr>
          <w:rFonts w:ascii="Garamond" w:hAnsi="Garamond"/>
          <w:color w:val="000000" w:themeColor="text1"/>
          <w:sz w:val="18"/>
          <w:szCs w:val="18"/>
          <w14:textFill>
            <w14:solidFill>
              <w14:schemeClr w14:val="tx1"/>
            </w14:solidFill>
          </w14:textFill>
        </w:rPr>
      </w:pPr>
    </w:p>
    <w:p w14:paraId="37CEC570">
      <w:pPr>
        <w:rPr>
          <w:rFonts w:ascii="Garamond" w:hAnsi="Garamond"/>
          <w:color w:val="000000" w:themeColor="text1"/>
          <w:sz w:val="18"/>
          <w:szCs w:val="18"/>
          <w14:textFill>
            <w14:solidFill>
              <w14:schemeClr w14:val="tx1"/>
            </w14:solidFill>
          </w14:textFill>
        </w:rPr>
      </w:pPr>
    </w:p>
    <w:tbl>
      <w:tblPr>
        <w:tblStyle w:val="45"/>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76"/>
        <w:gridCol w:w="1075"/>
        <w:gridCol w:w="7157"/>
      </w:tblGrid>
      <w:tr w14:paraId="49CD391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67" w:hRule="atLeast"/>
          <w:tblHeader/>
        </w:trPr>
        <w:tc>
          <w:tcPr>
            <w:tcW w:w="876" w:type="dxa"/>
            <w:vAlign w:val="center"/>
          </w:tcPr>
          <w:p w14:paraId="14A1E52A">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条款号</w:t>
            </w:r>
          </w:p>
        </w:tc>
        <w:tc>
          <w:tcPr>
            <w:tcW w:w="1075" w:type="dxa"/>
            <w:vAlign w:val="center"/>
          </w:tcPr>
          <w:p w14:paraId="02F41086">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条款内容</w:t>
            </w:r>
          </w:p>
        </w:tc>
        <w:tc>
          <w:tcPr>
            <w:tcW w:w="7157" w:type="dxa"/>
            <w:vAlign w:val="center"/>
          </w:tcPr>
          <w:p w14:paraId="1A9FBCDD">
            <w:pPr>
              <w:jc w:val="center"/>
              <w:textAlignment w:val="baseline"/>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编列内容</w:t>
            </w:r>
          </w:p>
        </w:tc>
      </w:tr>
      <w:tr w14:paraId="47044F4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346" w:hRule="atLeast"/>
        </w:trPr>
        <w:tc>
          <w:tcPr>
            <w:tcW w:w="876" w:type="dxa"/>
            <w:vAlign w:val="center"/>
          </w:tcPr>
          <w:p w14:paraId="295CC9A0">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2.2.1</w:t>
            </w:r>
          </w:p>
        </w:tc>
        <w:tc>
          <w:tcPr>
            <w:tcW w:w="1075" w:type="dxa"/>
            <w:vAlign w:val="center"/>
          </w:tcPr>
          <w:p w14:paraId="5D19487D">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分值构成</w:t>
            </w:r>
          </w:p>
          <w:p w14:paraId="6E04F005">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（总分100分）</w:t>
            </w:r>
          </w:p>
        </w:tc>
        <w:tc>
          <w:tcPr>
            <w:tcW w:w="7157" w:type="dxa"/>
            <w:vAlign w:val="center"/>
          </w:tcPr>
          <w:p w14:paraId="1A3188DC">
            <w:pPr>
              <w:rPr>
                <w:rFonts w:ascii="宋体" w:hAnsi="宋体" w:cs="宋体"/>
                <w:szCs w:val="21"/>
              </w:rPr>
            </w:pPr>
            <w:r>
              <w:rPr>
                <w:rFonts w:hint="eastAsia" w:ascii="宋体" w:hAnsi="宋体" w:cs="宋体"/>
                <w:szCs w:val="21"/>
              </w:rPr>
              <w:t>第一信封</w:t>
            </w:r>
            <w:r>
              <w:rPr>
                <w:rFonts w:hint="eastAsia" w:ascii="宋体" w:hAnsi="宋体" w:cs="宋体"/>
                <w:bCs/>
                <w:color w:val="000000"/>
                <w:szCs w:val="21"/>
              </w:rPr>
              <w:t>（商务及技术文件）</w:t>
            </w:r>
            <w:r>
              <w:rPr>
                <w:rFonts w:hint="eastAsia" w:ascii="宋体" w:hAnsi="宋体" w:cs="宋体"/>
                <w:szCs w:val="21"/>
              </w:rPr>
              <w:t>评分分值构成：</w:t>
            </w:r>
          </w:p>
          <w:p w14:paraId="06EF8ABE">
            <w:pPr>
              <w:jc w:val="left"/>
              <w:textAlignment w:val="baseline"/>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检测实施方案：25分；</w:t>
            </w:r>
          </w:p>
          <w:p w14:paraId="4DEC9444">
            <w:pPr>
              <w:jc w:val="left"/>
              <w:textAlignment w:val="baseline"/>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检测人员：</w:t>
            </w:r>
            <w:r>
              <w:rPr>
                <w:rFonts w:hint="eastAsia" w:ascii="宋体" w:hAnsi="宋体" w:cs="宋体"/>
                <w:color w:val="000000"/>
                <w:kern w:val="0"/>
                <w:szCs w:val="21"/>
              </w:rPr>
              <w:t>项目负责人：15分；项目组成员：15分</w:t>
            </w:r>
            <w:r>
              <w:rPr>
                <w:rFonts w:hint="eastAsia" w:ascii="宋体" w:hAnsi="宋体" w:cs="宋体"/>
                <w:color w:val="000000" w:themeColor="text1"/>
                <w:szCs w:val="21"/>
                <w14:textFill>
                  <w14:solidFill>
                    <w14:schemeClr w14:val="tx1"/>
                  </w14:solidFill>
                </w14:textFill>
              </w:rPr>
              <w:t>；</w:t>
            </w:r>
          </w:p>
          <w:p w14:paraId="1237CFC5">
            <w:pPr>
              <w:jc w:val="left"/>
              <w:textAlignment w:val="baseline"/>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其他评分因素：业绩：15分；</w:t>
            </w:r>
            <w:r>
              <w:rPr>
                <w:rFonts w:hint="eastAsia"/>
                <w:color w:val="000000" w:themeColor="text1"/>
                <w:kern w:val="0"/>
                <w:szCs w:val="21"/>
                <w14:textFill>
                  <w14:solidFill>
                    <w14:schemeClr w14:val="tx1"/>
                  </w14:solidFill>
                </w14:textFill>
              </w:rPr>
              <w:t>检测设备设置：5分；</w:t>
            </w:r>
            <w:r>
              <w:rPr>
                <w:rFonts w:hint="eastAsia" w:ascii="宋体" w:hAnsi="宋体" w:cs="宋体"/>
                <w:color w:val="000000" w:themeColor="text1"/>
                <w:szCs w:val="21"/>
                <w14:textFill>
                  <w14:solidFill>
                    <w14:schemeClr w14:val="tx1"/>
                  </w14:solidFill>
                </w14:textFill>
              </w:rPr>
              <w:t>履约信誉：5分。</w:t>
            </w:r>
          </w:p>
          <w:p w14:paraId="5855F022">
            <w:pPr>
              <w:rPr>
                <w:rFonts w:ascii="宋体" w:hAnsi="宋体" w:cs="宋体"/>
                <w:szCs w:val="21"/>
              </w:rPr>
            </w:pPr>
            <w:r>
              <w:rPr>
                <w:rFonts w:hint="eastAsia" w:ascii="宋体" w:hAnsi="宋体" w:cs="宋体"/>
                <w:szCs w:val="21"/>
              </w:rPr>
              <w:t>第二信封（报价文件）评分分值构成：</w:t>
            </w:r>
          </w:p>
          <w:p w14:paraId="2DDE3E36">
            <w:pPr>
              <w:jc w:val="left"/>
              <w:textAlignment w:val="baseline"/>
              <w:rPr>
                <w:rFonts w:ascii="Garamond" w:hAnsi="Garamond"/>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投标报价：20分；</w:t>
            </w:r>
          </w:p>
        </w:tc>
      </w:tr>
      <w:tr w14:paraId="2A34A1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008" w:hRule="atLeast"/>
        </w:trPr>
        <w:tc>
          <w:tcPr>
            <w:tcW w:w="876" w:type="dxa"/>
            <w:vAlign w:val="center"/>
          </w:tcPr>
          <w:p w14:paraId="7B926BCD">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2.2.2</w:t>
            </w:r>
          </w:p>
        </w:tc>
        <w:tc>
          <w:tcPr>
            <w:tcW w:w="1075" w:type="dxa"/>
            <w:vAlign w:val="center"/>
          </w:tcPr>
          <w:p w14:paraId="58AA75ED">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评标基准价计算方法</w:t>
            </w:r>
          </w:p>
        </w:tc>
        <w:tc>
          <w:tcPr>
            <w:tcW w:w="7157" w:type="dxa"/>
          </w:tcPr>
          <w:p w14:paraId="06CD745F">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a.确定评标价</w:t>
            </w:r>
          </w:p>
          <w:p w14:paraId="34B73C0F">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评标价=投标函文字报价</w:t>
            </w:r>
          </w:p>
          <w:p w14:paraId="1F789EF5">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b.评标价平均值的计算：</w:t>
            </w:r>
          </w:p>
          <w:p w14:paraId="45447774">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以有效投标文件（有效投标文件是指形式评审与响应性评审合格的投标文件，下同）的评标价算术平均值为A〔当有效投标文件≥7家时，去掉最高和最低后进行平均；当有效投标文件5～6家时，剔除最高报价后进行算术平均；当有效投标文件＜5时，则取所有投标报价平均值〕。</w:t>
            </w:r>
          </w:p>
          <w:p w14:paraId="56D3E496">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c.评标基准价的确定：</w:t>
            </w:r>
          </w:p>
          <w:p w14:paraId="6FEF843E">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将评标价平均值直接作为评标基准价。</w:t>
            </w:r>
          </w:p>
          <w:p w14:paraId="50E43677">
            <w:pPr>
              <w:ind w:left="105" w:leftChars="5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如果投标人认为某一标段的评标基准价计算有误，有权在开标现场提出，经监标人当场核实确认之后，可重新宣布评标基准价。确认后的评标基准价在整个评标期间保持不变，不随通过初步评审和详细评审的投标人的数量发生变化。</w:t>
            </w:r>
          </w:p>
        </w:tc>
      </w:tr>
      <w:tr w14:paraId="4D5EA0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22" w:hRule="atLeast"/>
        </w:trPr>
        <w:tc>
          <w:tcPr>
            <w:tcW w:w="876" w:type="dxa"/>
            <w:vAlign w:val="center"/>
          </w:tcPr>
          <w:p w14:paraId="4378D488">
            <w:pPr>
              <w:jc w:val="center"/>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2.2.3</w:t>
            </w:r>
          </w:p>
        </w:tc>
        <w:tc>
          <w:tcPr>
            <w:tcW w:w="1075" w:type="dxa"/>
            <w:vAlign w:val="center"/>
          </w:tcPr>
          <w:p w14:paraId="11574C1D">
            <w:pPr>
              <w:jc w:val="center"/>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评标价的偏差率</w:t>
            </w:r>
          </w:p>
          <w:p w14:paraId="03F69665">
            <w:pPr>
              <w:jc w:val="center"/>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计算公式</w:t>
            </w:r>
          </w:p>
        </w:tc>
        <w:tc>
          <w:tcPr>
            <w:tcW w:w="7157" w:type="dxa"/>
            <w:vAlign w:val="center"/>
          </w:tcPr>
          <w:p w14:paraId="2D7351E6">
            <w:pPr>
              <w:ind w:left="210" w:hanging="210" w:hangingChars="100"/>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偏差率=100%×（投标人评标价-评标基准价）/评标基准价</w:t>
            </w:r>
          </w:p>
        </w:tc>
      </w:tr>
    </w:tbl>
    <w:p w14:paraId="2BB07807">
      <w:pPr>
        <w:rPr>
          <w:rFonts w:ascii="Garamond" w:hAnsi="Garamond"/>
          <w:color w:val="000000" w:themeColor="text1"/>
          <w:sz w:val="18"/>
          <w:szCs w:val="18"/>
          <w14:textFill>
            <w14:solidFill>
              <w14:schemeClr w14:val="tx1"/>
            </w14:solidFill>
          </w14:textFill>
        </w:rPr>
      </w:pPr>
    </w:p>
    <w:tbl>
      <w:tblPr>
        <w:tblStyle w:val="45"/>
        <w:tblW w:w="9108"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985"/>
        <w:gridCol w:w="635"/>
        <w:gridCol w:w="745"/>
        <w:gridCol w:w="1267"/>
        <w:gridCol w:w="1527"/>
        <w:gridCol w:w="1274"/>
        <w:gridCol w:w="2675"/>
      </w:tblGrid>
      <w:tr w14:paraId="7210749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55" w:hRule="atLeast"/>
          <w:jc w:val="center"/>
        </w:trPr>
        <w:tc>
          <w:tcPr>
            <w:tcW w:w="3591" w:type="dxa"/>
            <w:gridSpan w:val="4"/>
            <w:vAlign w:val="center"/>
          </w:tcPr>
          <w:p w14:paraId="20E73C30">
            <w:pPr>
              <w:jc w:val="center"/>
              <w:rPr>
                <w:rFonts w:ascii="Garamond" w:hAnsi="Garamond"/>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评分因素与权重分值</w:t>
            </w:r>
          </w:p>
        </w:tc>
        <w:tc>
          <w:tcPr>
            <w:tcW w:w="5413" w:type="dxa"/>
            <w:gridSpan w:val="3"/>
            <w:vMerge w:val="restart"/>
            <w:vAlign w:val="center"/>
          </w:tcPr>
          <w:p w14:paraId="42C77AB7">
            <w:pPr>
              <w:jc w:val="center"/>
              <w:rPr>
                <w:rFonts w:ascii="Garamond" w:hAnsi="Garamond"/>
                <w:b/>
                <w:color w:val="000000" w:themeColor="text1"/>
                <w:szCs w:val="21"/>
                <w14:textFill>
                  <w14:solidFill>
                    <w14:schemeClr w14:val="tx1"/>
                  </w14:solidFill>
                </w14:textFill>
              </w:rPr>
            </w:pPr>
            <w:r>
              <w:rPr>
                <w:rFonts w:ascii="Garamond" w:hAnsi="Garamond"/>
                <w:b/>
                <w:color w:val="000000" w:themeColor="text1"/>
                <w:sz w:val="24"/>
                <w14:textFill>
                  <w14:solidFill>
                    <w14:schemeClr w14:val="tx1"/>
                  </w14:solidFill>
                </w14:textFill>
              </w:rPr>
              <w:t>评分标准</w:t>
            </w:r>
          </w:p>
        </w:tc>
      </w:tr>
      <w:tr w14:paraId="1D0964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974" w:type="dxa"/>
            <w:vAlign w:val="center"/>
          </w:tcPr>
          <w:p w14:paraId="0DB7B97A">
            <w:pPr>
              <w:jc w:val="center"/>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条款号</w:t>
            </w:r>
          </w:p>
        </w:tc>
        <w:tc>
          <w:tcPr>
            <w:tcW w:w="1364" w:type="dxa"/>
            <w:gridSpan w:val="2"/>
            <w:vAlign w:val="center"/>
          </w:tcPr>
          <w:p w14:paraId="1C8E0D4F">
            <w:pPr>
              <w:jc w:val="center"/>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评分因素</w:t>
            </w:r>
          </w:p>
        </w:tc>
        <w:tc>
          <w:tcPr>
            <w:tcW w:w="1253" w:type="dxa"/>
            <w:vAlign w:val="center"/>
          </w:tcPr>
          <w:p w14:paraId="1E7B6D8C">
            <w:pPr>
              <w:jc w:val="center"/>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评分因素权重分值</w:t>
            </w:r>
          </w:p>
        </w:tc>
        <w:tc>
          <w:tcPr>
            <w:tcW w:w="5413" w:type="dxa"/>
            <w:gridSpan w:val="3"/>
            <w:vMerge w:val="continue"/>
            <w:vAlign w:val="center"/>
          </w:tcPr>
          <w:p w14:paraId="640F202C">
            <w:pPr>
              <w:jc w:val="center"/>
              <w:rPr>
                <w:rFonts w:ascii="Garamond" w:hAnsi="Garamond"/>
                <w:color w:val="000000" w:themeColor="text1"/>
                <w:szCs w:val="21"/>
                <w14:textFill>
                  <w14:solidFill>
                    <w14:schemeClr w14:val="tx1"/>
                  </w14:solidFill>
                </w14:textFill>
              </w:rPr>
            </w:pPr>
          </w:p>
        </w:tc>
      </w:tr>
      <w:tr w14:paraId="636A311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974" w:type="dxa"/>
            <w:vMerge w:val="restart"/>
            <w:vAlign w:val="center"/>
          </w:tcPr>
          <w:p w14:paraId="4646A639">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2.2.4.（1）</w:t>
            </w:r>
          </w:p>
        </w:tc>
        <w:tc>
          <w:tcPr>
            <w:tcW w:w="1364" w:type="dxa"/>
            <w:gridSpan w:val="2"/>
            <w:vMerge w:val="restart"/>
            <w:vAlign w:val="center"/>
          </w:tcPr>
          <w:p w14:paraId="620770DA">
            <w:pPr>
              <w:jc w:val="cente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检测实施方案</w:t>
            </w:r>
          </w:p>
        </w:tc>
        <w:tc>
          <w:tcPr>
            <w:tcW w:w="1253" w:type="dxa"/>
            <w:vMerge w:val="restart"/>
            <w:vAlign w:val="center"/>
          </w:tcPr>
          <w:p w14:paraId="7F23476C">
            <w:pPr>
              <w:jc w:val="center"/>
              <w:rPr>
                <w:rFonts w:ascii="Garamond" w:hAnsi="Garamond"/>
                <w:b/>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25分</w:t>
            </w:r>
          </w:p>
        </w:tc>
        <w:tc>
          <w:tcPr>
            <w:tcW w:w="2769" w:type="dxa"/>
            <w:gridSpan w:val="2"/>
            <w:vAlign w:val="center"/>
          </w:tcPr>
          <w:p w14:paraId="2F5F0986">
            <w:pPr>
              <w:jc w:val="left"/>
              <w:rPr>
                <w:rFonts w:ascii="Garamond" w:hAnsi="Garamond"/>
                <w:color w:val="000000" w:themeColor="text1"/>
                <w:szCs w:val="21"/>
                <w14:textFill>
                  <w14:solidFill>
                    <w14:schemeClr w14:val="tx1"/>
                  </w14:solidFill>
                </w14:textFill>
              </w:rPr>
            </w:pPr>
            <w:r>
              <w:rPr>
                <w:color w:val="000000"/>
                <w:kern w:val="0"/>
                <w:szCs w:val="21"/>
              </w:rPr>
              <w:t>对项目理解和核查背景的认识（满分5分）</w:t>
            </w:r>
          </w:p>
        </w:tc>
        <w:tc>
          <w:tcPr>
            <w:tcW w:w="2644" w:type="dxa"/>
            <w:vAlign w:val="center"/>
          </w:tcPr>
          <w:p w14:paraId="53B70E29">
            <w:pPr>
              <w:jc w:val="left"/>
              <w:rPr>
                <w:rFonts w:ascii="Garamond" w:hAnsi="Garamond"/>
                <w:color w:val="000000" w:themeColor="text1"/>
                <w:szCs w:val="21"/>
                <w14:textFill>
                  <w14:solidFill>
                    <w14:schemeClr w14:val="tx1"/>
                  </w14:solidFill>
                </w14:textFill>
              </w:rPr>
            </w:pPr>
            <w:r>
              <w:rPr>
                <w:color w:val="000000"/>
                <w:kern w:val="0"/>
                <w:szCs w:val="21"/>
              </w:rPr>
              <w:t>由评委根据技术方案进行综合评分，得分低于60%时说明理由。</w:t>
            </w:r>
          </w:p>
        </w:tc>
      </w:tr>
      <w:tr w14:paraId="1B83AB2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974" w:type="dxa"/>
            <w:vMerge w:val="continue"/>
            <w:vAlign w:val="center"/>
          </w:tcPr>
          <w:p w14:paraId="30077ACD">
            <w:pPr>
              <w:jc w:val="center"/>
              <w:textAlignment w:val="baseline"/>
              <w:rPr>
                <w:rFonts w:ascii="Garamond" w:hAnsi="Garamond"/>
                <w:color w:val="000000" w:themeColor="text1"/>
                <w:szCs w:val="21"/>
                <w14:textFill>
                  <w14:solidFill>
                    <w14:schemeClr w14:val="tx1"/>
                  </w14:solidFill>
                </w14:textFill>
              </w:rPr>
            </w:pPr>
          </w:p>
        </w:tc>
        <w:tc>
          <w:tcPr>
            <w:tcW w:w="1364" w:type="dxa"/>
            <w:gridSpan w:val="2"/>
            <w:vMerge w:val="continue"/>
            <w:vAlign w:val="center"/>
          </w:tcPr>
          <w:p w14:paraId="3AE2A529">
            <w:pPr>
              <w:jc w:val="center"/>
              <w:textAlignment w:val="baseline"/>
              <w:rPr>
                <w:rFonts w:ascii="Garamond" w:hAnsi="Garamond"/>
                <w:color w:val="000000" w:themeColor="text1"/>
                <w:szCs w:val="21"/>
                <w14:textFill>
                  <w14:solidFill>
                    <w14:schemeClr w14:val="tx1"/>
                  </w14:solidFill>
                </w14:textFill>
              </w:rPr>
            </w:pPr>
          </w:p>
        </w:tc>
        <w:tc>
          <w:tcPr>
            <w:tcW w:w="1253" w:type="dxa"/>
            <w:vMerge w:val="continue"/>
            <w:vAlign w:val="center"/>
          </w:tcPr>
          <w:p w14:paraId="44C33E01">
            <w:pPr>
              <w:jc w:val="center"/>
              <w:rPr>
                <w:rFonts w:ascii="Garamond" w:hAnsi="Garamond"/>
                <w:color w:val="000000" w:themeColor="text1"/>
                <w:szCs w:val="21"/>
                <w14:textFill>
                  <w14:solidFill>
                    <w14:schemeClr w14:val="tx1"/>
                  </w14:solidFill>
                </w14:textFill>
              </w:rPr>
            </w:pPr>
          </w:p>
        </w:tc>
        <w:tc>
          <w:tcPr>
            <w:tcW w:w="2769" w:type="dxa"/>
            <w:gridSpan w:val="2"/>
            <w:vAlign w:val="center"/>
          </w:tcPr>
          <w:p w14:paraId="639E823F">
            <w:pPr>
              <w:jc w:val="left"/>
              <w:rPr>
                <w:rFonts w:ascii="宋体" w:hAnsi="宋体" w:cs="宋体"/>
                <w:kern w:val="0"/>
                <w:szCs w:val="21"/>
              </w:rPr>
            </w:pPr>
            <w:r>
              <w:rPr>
                <w:color w:val="000000"/>
                <w:kern w:val="0"/>
                <w:szCs w:val="21"/>
              </w:rPr>
              <w:t>检测及核查工作的程序与方法：根据工作的程序、工作内容、方法、频率、手段、资料及分析报告、最终报告形成的可行性、针对性和可靠性等方面进行评审</w:t>
            </w:r>
            <w:r>
              <w:rPr>
                <w:rFonts w:hint="eastAsia"/>
                <w:color w:val="000000"/>
                <w:kern w:val="0"/>
                <w:szCs w:val="21"/>
              </w:rPr>
              <w:t>。</w:t>
            </w:r>
          </w:p>
          <w:p w14:paraId="69A16CCE">
            <w:pPr>
              <w:jc w:val="left"/>
              <w:rPr>
                <w:rFonts w:ascii="Garamond" w:hAnsi="Garamond"/>
                <w:color w:val="000000" w:themeColor="text1"/>
                <w:szCs w:val="21"/>
                <w14:textFill>
                  <w14:solidFill>
                    <w14:schemeClr w14:val="tx1"/>
                  </w14:solidFill>
                </w14:textFill>
              </w:rPr>
            </w:pPr>
            <w:r>
              <w:rPr>
                <w:color w:val="000000"/>
                <w:kern w:val="0"/>
                <w:szCs w:val="21"/>
              </w:rPr>
              <w:t>（满分5分）</w:t>
            </w:r>
          </w:p>
        </w:tc>
        <w:tc>
          <w:tcPr>
            <w:tcW w:w="2644" w:type="dxa"/>
            <w:vAlign w:val="center"/>
          </w:tcPr>
          <w:p w14:paraId="499FB23A">
            <w:pPr>
              <w:jc w:val="left"/>
              <w:rPr>
                <w:rFonts w:ascii="Garamond" w:hAnsi="Garamond"/>
                <w:color w:val="000000" w:themeColor="text1"/>
                <w:szCs w:val="21"/>
                <w14:textFill>
                  <w14:solidFill>
                    <w14:schemeClr w14:val="tx1"/>
                  </w14:solidFill>
                </w14:textFill>
              </w:rPr>
            </w:pPr>
            <w:r>
              <w:rPr>
                <w:color w:val="000000"/>
                <w:kern w:val="0"/>
                <w:szCs w:val="21"/>
              </w:rPr>
              <w:t>由评委根据技术方案进行综合评分，得分低于60%时说明理由。</w:t>
            </w:r>
          </w:p>
        </w:tc>
      </w:tr>
      <w:tr w14:paraId="1D8A784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974" w:type="dxa"/>
            <w:vMerge w:val="continue"/>
            <w:vAlign w:val="center"/>
          </w:tcPr>
          <w:p w14:paraId="1839DEE4">
            <w:pPr>
              <w:jc w:val="center"/>
              <w:textAlignment w:val="baseline"/>
              <w:rPr>
                <w:rFonts w:ascii="Garamond" w:hAnsi="Garamond"/>
                <w:color w:val="000000" w:themeColor="text1"/>
                <w:szCs w:val="21"/>
                <w14:textFill>
                  <w14:solidFill>
                    <w14:schemeClr w14:val="tx1"/>
                  </w14:solidFill>
                </w14:textFill>
              </w:rPr>
            </w:pPr>
          </w:p>
        </w:tc>
        <w:tc>
          <w:tcPr>
            <w:tcW w:w="1364" w:type="dxa"/>
            <w:gridSpan w:val="2"/>
            <w:vMerge w:val="continue"/>
            <w:vAlign w:val="center"/>
          </w:tcPr>
          <w:p w14:paraId="5DE1A1BB">
            <w:pPr>
              <w:jc w:val="center"/>
              <w:textAlignment w:val="baseline"/>
              <w:rPr>
                <w:rFonts w:ascii="Garamond" w:hAnsi="Garamond"/>
                <w:color w:val="000000" w:themeColor="text1"/>
                <w:szCs w:val="21"/>
                <w14:textFill>
                  <w14:solidFill>
                    <w14:schemeClr w14:val="tx1"/>
                  </w14:solidFill>
                </w14:textFill>
              </w:rPr>
            </w:pPr>
          </w:p>
        </w:tc>
        <w:tc>
          <w:tcPr>
            <w:tcW w:w="1253" w:type="dxa"/>
            <w:vMerge w:val="continue"/>
            <w:vAlign w:val="center"/>
          </w:tcPr>
          <w:p w14:paraId="7E00281E">
            <w:pPr>
              <w:jc w:val="center"/>
              <w:rPr>
                <w:rFonts w:ascii="Garamond" w:hAnsi="Garamond"/>
                <w:color w:val="000000" w:themeColor="text1"/>
                <w:szCs w:val="21"/>
                <w14:textFill>
                  <w14:solidFill>
                    <w14:schemeClr w14:val="tx1"/>
                  </w14:solidFill>
                </w14:textFill>
              </w:rPr>
            </w:pPr>
          </w:p>
        </w:tc>
        <w:tc>
          <w:tcPr>
            <w:tcW w:w="2769" w:type="dxa"/>
            <w:gridSpan w:val="2"/>
            <w:vAlign w:val="center"/>
          </w:tcPr>
          <w:p w14:paraId="5458E344">
            <w:pPr>
              <w:jc w:val="left"/>
              <w:rPr>
                <w:rFonts w:ascii="宋体" w:hAnsi="宋体" w:cs="宋体"/>
                <w:kern w:val="0"/>
                <w:szCs w:val="21"/>
              </w:rPr>
            </w:pPr>
            <w:r>
              <w:rPr>
                <w:color w:val="000000"/>
                <w:kern w:val="0"/>
                <w:szCs w:val="21"/>
              </w:rPr>
              <w:t>招标项目的特点关键技术问题、重点、难点的认识及对策措施</w:t>
            </w:r>
          </w:p>
          <w:p w14:paraId="2836AAE6">
            <w:pPr>
              <w:jc w:val="left"/>
              <w:rPr>
                <w:rFonts w:ascii="Garamond" w:hAnsi="Garamond"/>
                <w:color w:val="000000" w:themeColor="text1"/>
                <w:szCs w:val="21"/>
                <w14:textFill>
                  <w14:solidFill>
                    <w14:schemeClr w14:val="tx1"/>
                  </w14:solidFill>
                </w14:textFill>
              </w:rPr>
            </w:pPr>
            <w:r>
              <w:rPr>
                <w:color w:val="000000"/>
                <w:kern w:val="0"/>
                <w:szCs w:val="21"/>
              </w:rPr>
              <w:t>（满分5分）</w:t>
            </w:r>
          </w:p>
        </w:tc>
        <w:tc>
          <w:tcPr>
            <w:tcW w:w="2644" w:type="dxa"/>
            <w:vAlign w:val="center"/>
          </w:tcPr>
          <w:p w14:paraId="51081BA1">
            <w:pPr>
              <w:jc w:val="left"/>
              <w:rPr>
                <w:rFonts w:ascii="Garamond" w:hAnsi="Garamond"/>
                <w:color w:val="000000" w:themeColor="text1"/>
                <w:szCs w:val="21"/>
                <w14:textFill>
                  <w14:solidFill>
                    <w14:schemeClr w14:val="tx1"/>
                  </w14:solidFill>
                </w14:textFill>
              </w:rPr>
            </w:pPr>
            <w:r>
              <w:rPr>
                <w:color w:val="000000"/>
                <w:kern w:val="0"/>
                <w:szCs w:val="21"/>
              </w:rPr>
              <w:t>由评委根据技术方案进行综合评分，得分低于60%时说明理由。</w:t>
            </w:r>
          </w:p>
        </w:tc>
      </w:tr>
      <w:tr w14:paraId="5807BAA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974" w:type="dxa"/>
            <w:vMerge w:val="continue"/>
            <w:vAlign w:val="center"/>
          </w:tcPr>
          <w:p w14:paraId="4632F219">
            <w:pPr>
              <w:jc w:val="center"/>
              <w:textAlignment w:val="baseline"/>
              <w:rPr>
                <w:rFonts w:ascii="Garamond" w:hAnsi="Garamond"/>
                <w:color w:val="000000" w:themeColor="text1"/>
                <w:szCs w:val="21"/>
                <w14:textFill>
                  <w14:solidFill>
                    <w14:schemeClr w14:val="tx1"/>
                  </w14:solidFill>
                </w14:textFill>
              </w:rPr>
            </w:pPr>
          </w:p>
        </w:tc>
        <w:tc>
          <w:tcPr>
            <w:tcW w:w="1364" w:type="dxa"/>
            <w:gridSpan w:val="2"/>
            <w:vMerge w:val="continue"/>
            <w:vAlign w:val="center"/>
          </w:tcPr>
          <w:p w14:paraId="2E06A639">
            <w:pPr>
              <w:jc w:val="center"/>
              <w:textAlignment w:val="baseline"/>
              <w:rPr>
                <w:rFonts w:ascii="Garamond" w:hAnsi="Garamond"/>
                <w:color w:val="000000" w:themeColor="text1"/>
                <w:szCs w:val="21"/>
                <w14:textFill>
                  <w14:solidFill>
                    <w14:schemeClr w14:val="tx1"/>
                  </w14:solidFill>
                </w14:textFill>
              </w:rPr>
            </w:pPr>
          </w:p>
        </w:tc>
        <w:tc>
          <w:tcPr>
            <w:tcW w:w="1253" w:type="dxa"/>
            <w:vMerge w:val="continue"/>
            <w:vAlign w:val="center"/>
          </w:tcPr>
          <w:p w14:paraId="282FBD66">
            <w:pPr>
              <w:jc w:val="center"/>
              <w:rPr>
                <w:rFonts w:ascii="Garamond" w:hAnsi="Garamond"/>
                <w:color w:val="000000" w:themeColor="text1"/>
                <w:szCs w:val="21"/>
                <w14:textFill>
                  <w14:solidFill>
                    <w14:schemeClr w14:val="tx1"/>
                  </w14:solidFill>
                </w14:textFill>
              </w:rPr>
            </w:pPr>
          </w:p>
        </w:tc>
        <w:tc>
          <w:tcPr>
            <w:tcW w:w="2769" w:type="dxa"/>
            <w:gridSpan w:val="2"/>
            <w:vAlign w:val="center"/>
          </w:tcPr>
          <w:p w14:paraId="00A4F93A">
            <w:pPr>
              <w:jc w:val="left"/>
              <w:rPr>
                <w:rFonts w:ascii="宋体" w:hAnsi="宋体" w:cs="宋体"/>
                <w:kern w:val="0"/>
                <w:szCs w:val="21"/>
              </w:rPr>
            </w:pPr>
            <w:r>
              <w:rPr>
                <w:color w:val="000000"/>
                <w:kern w:val="0"/>
                <w:szCs w:val="21"/>
              </w:rPr>
              <w:t>工作计划与质量管理措施</w:t>
            </w:r>
          </w:p>
          <w:p w14:paraId="6516E634">
            <w:pPr>
              <w:jc w:val="left"/>
              <w:rPr>
                <w:rFonts w:ascii="Garamond" w:hAnsi="Garamond"/>
                <w:color w:val="000000" w:themeColor="text1"/>
                <w:szCs w:val="21"/>
                <w14:textFill>
                  <w14:solidFill>
                    <w14:schemeClr w14:val="tx1"/>
                  </w14:solidFill>
                </w14:textFill>
              </w:rPr>
            </w:pPr>
            <w:r>
              <w:rPr>
                <w:color w:val="000000"/>
                <w:kern w:val="0"/>
                <w:szCs w:val="21"/>
              </w:rPr>
              <w:t>（满分5分）</w:t>
            </w:r>
          </w:p>
        </w:tc>
        <w:tc>
          <w:tcPr>
            <w:tcW w:w="2644" w:type="dxa"/>
            <w:vAlign w:val="center"/>
          </w:tcPr>
          <w:p w14:paraId="52224335">
            <w:pPr>
              <w:jc w:val="left"/>
              <w:rPr>
                <w:rFonts w:ascii="Garamond" w:hAnsi="Garamond"/>
                <w:color w:val="000000" w:themeColor="text1"/>
                <w:szCs w:val="21"/>
                <w14:textFill>
                  <w14:solidFill>
                    <w14:schemeClr w14:val="tx1"/>
                  </w14:solidFill>
                </w14:textFill>
              </w:rPr>
            </w:pPr>
            <w:r>
              <w:rPr>
                <w:color w:val="000000"/>
                <w:kern w:val="0"/>
                <w:szCs w:val="21"/>
              </w:rPr>
              <w:t>由评委根据技术方案进行综合评分，得分低于60%时说明理由。</w:t>
            </w:r>
          </w:p>
        </w:tc>
      </w:tr>
      <w:tr w14:paraId="05D4763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46" w:hRule="atLeast"/>
          <w:jc w:val="center"/>
        </w:trPr>
        <w:tc>
          <w:tcPr>
            <w:tcW w:w="974" w:type="dxa"/>
            <w:vMerge w:val="continue"/>
            <w:vAlign w:val="center"/>
          </w:tcPr>
          <w:p w14:paraId="143F91B0">
            <w:pPr>
              <w:jc w:val="center"/>
              <w:textAlignment w:val="baseline"/>
              <w:rPr>
                <w:rFonts w:ascii="Garamond" w:hAnsi="Garamond"/>
                <w:color w:val="000000" w:themeColor="text1"/>
                <w:szCs w:val="21"/>
                <w14:textFill>
                  <w14:solidFill>
                    <w14:schemeClr w14:val="tx1"/>
                  </w14:solidFill>
                </w14:textFill>
              </w:rPr>
            </w:pPr>
          </w:p>
        </w:tc>
        <w:tc>
          <w:tcPr>
            <w:tcW w:w="1364" w:type="dxa"/>
            <w:gridSpan w:val="2"/>
            <w:vMerge w:val="continue"/>
            <w:vAlign w:val="center"/>
          </w:tcPr>
          <w:p w14:paraId="1D2DE032">
            <w:pPr>
              <w:jc w:val="center"/>
              <w:textAlignment w:val="baseline"/>
              <w:rPr>
                <w:rFonts w:ascii="Garamond" w:hAnsi="Garamond"/>
                <w:color w:val="000000" w:themeColor="text1"/>
                <w:szCs w:val="21"/>
                <w14:textFill>
                  <w14:solidFill>
                    <w14:schemeClr w14:val="tx1"/>
                  </w14:solidFill>
                </w14:textFill>
              </w:rPr>
            </w:pPr>
          </w:p>
        </w:tc>
        <w:tc>
          <w:tcPr>
            <w:tcW w:w="1253" w:type="dxa"/>
            <w:vMerge w:val="continue"/>
            <w:vAlign w:val="center"/>
          </w:tcPr>
          <w:p w14:paraId="5C730864">
            <w:pPr>
              <w:jc w:val="center"/>
              <w:rPr>
                <w:rFonts w:ascii="Garamond" w:hAnsi="Garamond"/>
                <w:color w:val="000000" w:themeColor="text1"/>
                <w:szCs w:val="21"/>
                <w14:textFill>
                  <w14:solidFill>
                    <w14:schemeClr w14:val="tx1"/>
                  </w14:solidFill>
                </w14:textFill>
              </w:rPr>
            </w:pPr>
          </w:p>
        </w:tc>
        <w:tc>
          <w:tcPr>
            <w:tcW w:w="2769" w:type="dxa"/>
            <w:gridSpan w:val="2"/>
            <w:vAlign w:val="center"/>
          </w:tcPr>
          <w:p w14:paraId="25E5DC7E">
            <w:pPr>
              <w:jc w:val="left"/>
              <w:rPr>
                <w:rFonts w:ascii="宋体" w:hAnsi="宋体" w:cs="宋体"/>
                <w:kern w:val="0"/>
                <w:szCs w:val="21"/>
              </w:rPr>
            </w:pPr>
            <w:r>
              <w:rPr>
                <w:color w:val="000000"/>
                <w:kern w:val="0"/>
                <w:szCs w:val="21"/>
              </w:rPr>
              <w:t>后续服务的安排及保证措施</w:t>
            </w:r>
          </w:p>
          <w:p w14:paraId="42809869">
            <w:pPr>
              <w:jc w:val="left"/>
              <w:rPr>
                <w:rFonts w:ascii="Garamond" w:hAnsi="Garamond"/>
                <w:color w:val="000000" w:themeColor="text1"/>
                <w:szCs w:val="21"/>
                <w14:textFill>
                  <w14:solidFill>
                    <w14:schemeClr w14:val="tx1"/>
                  </w14:solidFill>
                </w14:textFill>
              </w:rPr>
            </w:pPr>
            <w:r>
              <w:rPr>
                <w:color w:val="000000"/>
                <w:kern w:val="0"/>
                <w:szCs w:val="21"/>
              </w:rPr>
              <w:t>（满分5分）</w:t>
            </w:r>
          </w:p>
        </w:tc>
        <w:tc>
          <w:tcPr>
            <w:tcW w:w="2644" w:type="dxa"/>
            <w:vAlign w:val="center"/>
          </w:tcPr>
          <w:p w14:paraId="6E2AC1D5">
            <w:pPr>
              <w:jc w:val="left"/>
              <w:rPr>
                <w:rFonts w:ascii="Garamond" w:hAnsi="Garamond"/>
                <w:color w:val="000000" w:themeColor="text1"/>
                <w:szCs w:val="21"/>
                <w14:textFill>
                  <w14:solidFill>
                    <w14:schemeClr w14:val="tx1"/>
                  </w14:solidFill>
                </w14:textFill>
              </w:rPr>
            </w:pPr>
            <w:r>
              <w:rPr>
                <w:color w:val="000000"/>
                <w:kern w:val="0"/>
                <w:szCs w:val="21"/>
              </w:rPr>
              <w:t>由评委根据技术方案进行综合评分，得分低于60%时说明理由。</w:t>
            </w:r>
          </w:p>
        </w:tc>
      </w:tr>
      <w:tr w14:paraId="2476FA7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75" w:hRule="atLeast"/>
          <w:jc w:val="center"/>
        </w:trPr>
        <w:tc>
          <w:tcPr>
            <w:tcW w:w="974" w:type="dxa"/>
            <w:vMerge w:val="restart"/>
            <w:vAlign w:val="center"/>
          </w:tcPr>
          <w:p w14:paraId="72E3946A">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2.2.4.（2）</w:t>
            </w:r>
          </w:p>
        </w:tc>
        <w:tc>
          <w:tcPr>
            <w:tcW w:w="1364" w:type="dxa"/>
            <w:gridSpan w:val="2"/>
            <w:vMerge w:val="restart"/>
            <w:vAlign w:val="center"/>
          </w:tcPr>
          <w:p w14:paraId="4C4D0EDF">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检测人员</w:t>
            </w:r>
          </w:p>
        </w:tc>
        <w:tc>
          <w:tcPr>
            <w:tcW w:w="1253" w:type="dxa"/>
            <w:vMerge w:val="restart"/>
            <w:vAlign w:val="center"/>
          </w:tcPr>
          <w:p w14:paraId="178F9586">
            <w:pPr>
              <w:jc w:val="center"/>
              <w:rPr>
                <w:rFonts w:ascii="Garamond" w:hAnsi="Garamond"/>
                <w:b/>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30分</w:t>
            </w:r>
          </w:p>
        </w:tc>
        <w:tc>
          <w:tcPr>
            <w:tcW w:w="1510" w:type="dxa"/>
            <w:vAlign w:val="center"/>
          </w:tcPr>
          <w:p w14:paraId="714F29E9">
            <w:pPr>
              <w:jc w:val="center"/>
              <w:rPr>
                <w:rFonts w:ascii="宋体" w:hAnsi="宋体" w:cs="宋体"/>
                <w:kern w:val="0"/>
                <w:szCs w:val="21"/>
              </w:rPr>
            </w:pPr>
            <w:r>
              <w:rPr>
                <w:color w:val="000000"/>
                <w:kern w:val="0"/>
                <w:szCs w:val="21"/>
              </w:rPr>
              <w:t>项目负责人</w:t>
            </w:r>
          </w:p>
          <w:p w14:paraId="7C47D627">
            <w:pPr>
              <w:jc w:val="center"/>
              <w:rPr>
                <w:color w:val="000000" w:themeColor="text1"/>
                <w:szCs w:val="21"/>
                <w14:textFill>
                  <w14:solidFill>
                    <w14:schemeClr w14:val="tx1"/>
                  </w14:solidFill>
                </w14:textFill>
              </w:rPr>
            </w:pPr>
            <w:r>
              <w:rPr>
                <w:color w:val="000000"/>
                <w:kern w:val="0"/>
                <w:szCs w:val="21"/>
              </w:rPr>
              <w:t>（满分15分）</w:t>
            </w:r>
          </w:p>
        </w:tc>
        <w:tc>
          <w:tcPr>
            <w:tcW w:w="3903" w:type="dxa"/>
            <w:gridSpan w:val="2"/>
            <w:vAlign w:val="center"/>
          </w:tcPr>
          <w:p w14:paraId="4BA7DA47">
            <w:pPr>
              <w:rPr>
                <w:color w:val="000000"/>
                <w:kern w:val="0"/>
                <w:szCs w:val="21"/>
              </w:rPr>
            </w:pPr>
            <w:r>
              <w:rPr>
                <w:rFonts w:hint="eastAsia"/>
                <w:color w:val="000000"/>
                <w:kern w:val="0"/>
                <w:szCs w:val="21"/>
              </w:rPr>
              <w:t>项目负责人符合资格条件得基本分9分；在此基础上每增加一个满足资格条件要求的业绩的加3分，最多加6分。</w:t>
            </w:r>
          </w:p>
          <w:p w14:paraId="7F5F653B">
            <w:pPr>
              <w:rPr>
                <w:color w:val="000000"/>
                <w:kern w:val="0"/>
                <w:szCs w:val="21"/>
              </w:rPr>
            </w:pPr>
            <w:r>
              <w:rPr>
                <w:rFonts w:hint="eastAsia"/>
                <w:color w:val="000000"/>
                <w:kern w:val="0"/>
                <w:szCs w:val="21"/>
              </w:rPr>
              <w:t>注：一个合同业绩计分一次。</w:t>
            </w:r>
          </w:p>
        </w:tc>
      </w:tr>
      <w:tr w14:paraId="56A0FD6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5" w:hRule="atLeast"/>
          <w:jc w:val="center"/>
        </w:trPr>
        <w:tc>
          <w:tcPr>
            <w:tcW w:w="974" w:type="dxa"/>
            <w:vMerge w:val="continue"/>
            <w:vAlign w:val="center"/>
          </w:tcPr>
          <w:p w14:paraId="07E60DC3">
            <w:pPr>
              <w:jc w:val="center"/>
              <w:textAlignment w:val="baseline"/>
              <w:rPr>
                <w:rFonts w:ascii="Garamond" w:hAnsi="Garamond"/>
                <w:color w:val="000000" w:themeColor="text1"/>
                <w:szCs w:val="21"/>
                <w14:textFill>
                  <w14:solidFill>
                    <w14:schemeClr w14:val="tx1"/>
                  </w14:solidFill>
                </w14:textFill>
              </w:rPr>
            </w:pPr>
          </w:p>
        </w:tc>
        <w:tc>
          <w:tcPr>
            <w:tcW w:w="1364" w:type="dxa"/>
            <w:gridSpan w:val="2"/>
            <w:vMerge w:val="continue"/>
            <w:vAlign w:val="center"/>
          </w:tcPr>
          <w:p w14:paraId="402E9AB0">
            <w:pPr>
              <w:jc w:val="center"/>
              <w:textAlignment w:val="baseline"/>
              <w:rPr>
                <w:rFonts w:ascii="Garamond" w:hAnsi="Garamond"/>
                <w:color w:val="000000" w:themeColor="text1"/>
                <w:szCs w:val="21"/>
                <w14:textFill>
                  <w14:solidFill>
                    <w14:schemeClr w14:val="tx1"/>
                  </w14:solidFill>
                </w14:textFill>
              </w:rPr>
            </w:pPr>
          </w:p>
        </w:tc>
        <w:tc>
          <w:tcPr>
            <w:tcW w:w="1253" w:type="dxa"/>
            <w:vMerge w:val="continue"/>
            <w:vAlign w:val="center"/>
          </w:tcPr>
          <w:p w14:paraId="4E09635A">
            <w:pPr>
              <w:jc w:val="center"/>
              <w:rPr>
                <w:rFonts w:ascii="Garamond" w:hAnsi="Garamond"/>
                <w:color w:val="000000" w:themeColor="text1"/>
                <w:szCs w:val="21"/>
                <w14:textFill>
                  <w14:solidFill>
                    <w14:schemeClr w14:val="tx1"/>
                  </w14:solidFill>
                </w14:textFill>
              </w:rPr>
            </w:pPr>
          </w:p>
        </w:tc>
        <w:tc>
          <w:tcPr>
            <w:tcW w:w="1510" w:type="dxa"/>
            <w:vAlign w:val="center"/>
          </w:tcPr>
          <w:p w14:paraId="68A2E0DB">
            <w:pPr>
              <w:jc w:val="center"/>
              <w:rPr>
                <w:rFonts w:ascii="宋体" w:hAnsi="宋体" w:cs="宋体"/>
                <w:kern w:val="0"/>
                <w:szCs w:val="21"/>
              </w:rPr>
            </w:pPr>
            <w:r>
              <w:rPr>
                <w:color w:val="000000"/>
                <w:kern w:val="0"/>
                <w:szCs w:val="21"/>
              </w:rPr>
              <w:t>项目组成员</w:t>
            </w:r>
          </w:p>
          <w:p w14:paraId="6388B9EB">
            <w:pPr>
              <w:jc w:val="center"/>
              <w:rPr>
                <w:color w:val="000000" w:themeColor="text1"/>
                <w:szCs w:val="21"/>
                <w14:textFill>
                  <w14:solidFill>
                    <w14:schemeClr w14:val="tx1"/>
                  </w14:solidFill>
                </w14:textFill>
              </w:rPr>
            </w:pPr>
            <w:r>
              <w:rPr>
                <w:color w:val="000000"/>
                <w:kern w:val="0"/>
                <w:szCs w:val="21"/>
              </w:rPr>
              <w:t>（满分15分）</w:t>
            </w:r>
          </w:p>
        </w:tc>
        <w:tc>
          <w:tcPr>
            <w:tcW w:w="3903" w:type="dxa"/>
            <w:gridSpan w:val="2"/>
            <w:vAlign w:val="center"/>
          </w:tcPr>
          <w:p w14:paraId="41876F21">
            <w:pPr>
              <w:rPr>
                <w:color w:val="000000" w:themeColor="text1"/>
                <w:szCs w:val="21"/>
                <w14:textFill>
                  <w14:solidFill>
                    <w14:schemeClr w14:val="tx1"/>
                  </w14:solidFill>
                </w14:textFill>
              </w:rPr>
            </w:pPr>
            <w:r>
              <w:rPr>
                <w:rFonts w:hint="eastAsia"/>
                <w:color w:val="000000"/>
                <w:kern w:val="0"/>
                <w:szCs w:val="21"/>
              </w:rPr>
              <w:t>对组织机构设置能否响应本项目需求，配备的人员数量、专业、业绩或工作经历等方面进行综合打分，得分低于60%时说明理由。</w:t>
            </w:r>
          </w:p>
        </w:tc>
      </w:tr>
      <w:tr w14:paraId="362698A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97" w:hRule="atLeast"/>
          <w:jc w:val="center"/>
        </w:trPr>
        <w:tc>
          <w:tcPr>
            <w:tcW w:w="974" w:type="dxa"/>
            <w:vAlign w:val="center"/>
          </w:tcPr>
          <w:p w14:paraId="68AB21F1">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2.2.4.（3）</w:t>
            </w:r>
          </w:p>
        </w:tc>
        <w:tc>
          <w:tcPr>
            <w:tcW w:w="1364" w:type="dxa"/>
            <w:gridSpan w:val="2"/>
            <w:vAlign w:val="center"/>
          </w:tcPr>
          <w:p w14:paraId="4D6D8075">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14:textFill>
                  <w14:solidFill>
                    <w14:schemeClr w14:val="tx1"/>
                  </w14:solidFill>
                </w14:textFill>
              </w:rPr>
              <w:t>投标报价</w:t>
            </w:r>
          </w:p>
        </w:tc>
        <w:tc>
          <w:tcPr>
            <w:tcW w:w="1253" w:type="dxa"/>
            <w:vAlign w:val="center"/>
          </w:tcPr>
          <w:p w14:paraId="29FA94D8">
            <w:pPr>
              <w:jc w:val="center"/>
              <w:rPr>
                <w:rFonts w:ascii="Garamond" w:hAnsi="Garamond"/>
                <w:b/>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20分</w:t>
            </w:r>
          </w:p>
        </w:tc>
        <w:tc>
          <w:tcPr>
            <w:tcW w:w="5413" w:type="dxa"/>
            <w:gridSpan w:val="3"/>
          </w:tcPr>
          <w:p w14:paraId="119188D0">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具体计算方法如下：</w:t>
            </w:r>
          </w:p>
          <w:p w14:paraId="01CE230F">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评标价得分计算公式示例：</w:t>
            </w:r>
          </w:p>
          <w:p w14:paraId="30D6028D">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（1）如果投标人的评标价＞评标基准价，则评标价得分=F﹣偏差率×100×E1；</w:t>
            </w:r>
          </w:p>
          <w:p w14:paraId="6C997C3C">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（2）如果投标人的评标价≤评标基准价，则评标价得分=F+偏差率×100×E2；</w:t>
            </w:r>
          </w:p>
          <w:p w14:paraId="51A71A24">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其中：F是评标价所占的权重分值，F=20；</w:t>
            </w:r>
          </w:p>
          <w:p w14:paraId="47E2F127">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E1：是评标价每高于评标基准价一个百分点的扣分值，E1=1；</w:t>
            </w:r>
          </w:p>
          <w:p w14:paraId="02AE79A1">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E2：是评标价每低于评标基准价一个百分点的扣分值，E2=0.5。</w:t>
            </w:r>
          </w:p>
          <w:p w14:paraId="6D1EFA93">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注：评标价得分最低为0分。</w:t>
            </w:r>
          </w:p>
        </w:tc>
      </w:tr>
      <w:tr w14:paraId="1BCD546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974" w:type="dxa"/>
            <w:vMerge w:val="restart"/>
            <w:vAlign w:val="center"/>
          </w:tcPr>
          <w:p w14:paraId="7C7DFE61">
            <w:pPr>
              <w:jc w:val="center"/>
              <w:textAlignment w:val="baseline"/>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2.2.4.（4）</w:t>
            </w:r>
          </w:p>
        </w:tc>
        <w:tc>
          <w:tcPr>
            <w:tcW w:w="628" w:type="dxa"/>
            <w:vMerge w:val="restart"/>
            <w:vAlign w:val="center"/>
          </w:tcPr>
          <w:p w14:paraId="24A7201C">
            <w:pPr>
              <w:jc w:val="center"/>
              <w:rPr>
                <w:rFonts w:ascii="Garamond" w:hAnsi="Garamond"/>
                <w:b/>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其他因素</w:t>
            </w:r>
          </w:p>
        </w:tc>
        <w:tc>
          <w:tcPr>
            <w:tcW w:w="736" w:type="dxa"/>
            <w:vAlign w:val="center"/>
          </w:tcPr>
          <w:p w14:paraId="3D10D48E">
            <w:pPr>
              <w:jc w:val="center"/>
              <w:textAlignment w:val="baseline"/>
              <w:rPr>
                <w:rFonts w:ascii="Garamond" w:hAnsi="Garamond"/>
                <w:color w:val="000000" w:themeColor="text1"/>
                <w:szCs w:val="21"/>
                <w14:textFill>
                  <w14:solidFill>
                    <w14:schemeClr w14:val="tx1"/>
                  </w14:solidFill>
                </w14:textFill>
              </w:rPr>
            </w:pPr>
            <w:r>
              <w:rPr>
                <w:color w:val="000000" w:themeColor="text1"/>
                <w:kern w:val="0"/>
                <w:szCs w:val="21"/>
                <w14:textFill>
                  <w14:solidFill>
                    <w14:schemeClr w14:val="tx1"/>
                  </w14:solidFill>
                </w14:textFill>
              </w:rPr>
              <w:t>投标人类似业绩</w:t>
            </w:r>
          </w:p>
        </w:tc>
        <w:tc>
          <w:tcPr>
            <w:tcW w:w="1253" w:type="dxa"/>
            <w:vAlign w:val="center"/>
          </w:tcPr>
          <w:p w14:paraId="58E2ACD7">
            <w:pPr>
              <w:jc w:val="center"/>
              <w:rPr>
                <w:rFonts w:ascii="Garamond" w:hAnsi="Garamond"/>
                <w:b/>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15</w:t>
            </w:r>
            <w:r>
              <w:rPr>
                <w:rFonts w:ascii="Garamond" w:hAnsi="Garamond"/>
                <w:color w:val="000000" w:themeColor="text1"/>
                <w:szCs w:val="21"/>
                <w14:textFill>
                  <w14:solidFill>
                    <w14:schemeClr w14:val="tx1"/>
                  </w14:solidFill>
                </w14:textFill>
              </w:rPr>
              <w:t>分</w:t>
            </w:r>
          </w:p>
        </w:tc>
        <w:tc>
          <w:tcPr>
            <w:tcW w:w="5413" w:type="dxa"/>
            <w:gridSpan w:val="3"/>
            <w:vAlign w:val="center"/>
          </w:tcPr>
          <w:p w14:paraId="17A271CB">
            <w:pPr>
              <w:textAlignment w:val="baseline"/>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投标人满足资格条件要求的得基本分9分；在此基础上每增加一个满足资格条件要求的业绩的加1.5分，最多加6分。</w:t>
            </w:r>
          </w:p>
        </w:tc>
      </w:tr>
      <w:tr w14:paraId="37E1FBF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59" w:hRule="atLeast"/>
          <w:jc w:val="center"/>
        </w:trPr>
        <w:tc>
          <w:tcPr>
            <w:tcW w:w="974" w:type="dxa"/>
            <w:vMerge w:val="continue"/>
            <w:vAlign w:val="center"/>
          </w:tcPr>
          <w:p w14:paraId="3893A7D4">
            <w:pPr>
              <w:jc w:val="center"/>
              <w:textAlignment w:val="baseline"/>
              <w:rPr>
                <w:rFonts w:ascii="Garamond" w:hAnsi="Garamond"/>
                <w:color w:val="000000" w:themeColor="text1"/>
                <w:szCs w:val="21"/>
                <w14:textFill>
                  <w14:solidFill>
                    <w14:schemeClr w14:val="tx1"/>
                  </w14:solidFill>
                </w14:textFill>
              </w:rPr>
            </w:pPr>
          </w:p>
        </w:tc>
        <w:tc>
          <w:tcPr>
            <w:tcW w:w="628" w:type="dxa"/>
            <w:vMerge w:val="continue"/>
            <w:vAlign w:val="center"/>
          </w:tcPr>
          <w:p w14:paraId="00FDE80D">
            <w:pPr>
              <w:jc w:val="center"/>
              <w:rPr>
                <w:rFonts w:ascii="Garamond" w:hAnsi="Garamond"/>
                <w:color w:val="000000" w:themeColor="text1"/>
                <w:szCs w:val="21"/>
                <w14:textFill>
                  <w14:solidFill>
                    <w14:schemeClr w14:val="tx1"/>
                  </w14:solidFill>
                </w14:textFill>
              </w:rPr>
            </w:pPr>
          </w:p>
        </w:tc>
        <w:tc>
          <w:tcPr>
            <w:tcW w:w="736" w:type="dxa"/>
            <w:vAlign w:val="center"/>
          </w:tcPr>
          <w:p w14:paraId="1EE8CE20">
            <w:pPr>
              <w:jc w:val="center"/>
              <w:textAlignment w:val="baseline"/>
              <w:rPr>
                <w:color w:val="000000" w:themeColor="text1"/>
                <w:kern w:val="0"/>
                <w:szCs w:val="21"/>
                <w14:textFill>
                  <w14:solidFill>
                    <w14:schemeClr w14:val="tx1"/>
                  </w14:solidFill>
                </w14:textFill>
              </w:rPr>
            </w:pPr>
            <w:r>
              <w:rPr>
                <w:rFonts w:hint="eastAsia"/>
                <w:color w:val="000000" w:themeColor="text1"/>
                <w:kern w:val="0"/>
                <w:szCs w:val="21"/>
                <w14:textFill>
                  <w14:solidFill>
                    <w14:schemeClr w14:val="tx1"/>
                  </w14:solidFill>
                </w14:textFill>
              </w:rPr>
              <w:t>检测设备设置</w:t>
            </w:r>
          </w:p>
        </w:tc>
        <w:tc>
          <w:tcPr>
            <w:tcW w:w="1253" w:type="dxa"/>
            <w:vAlign w:val="center"/>
          </w:tcPr>
          <w:p w14:paraId="01644AD1">
            <w:pPr>
              <w:jc w:val="center"/>
              <w:rPr>
                <w:rFonts w:ascii="Garamond" w:hAnsi="Garamond"/>
                <w:color w:val="000000" w:themeColor="text1"/>
                <w:szCs w:val="21"/>
                <w14:textFill>
                  <w14:solidFill>
                    <w14:schemeClr w14:val="tx1"/>
                  </w14:solidFill>
                </w14:textFill>
              </w:rPr>
            </w:pPr>
            <w:r>
              <w:rPr>
                <w:rFonts w:hint="eastAsia" w:ascii="Garamond" w:hAnsi="Garamond"/>
                <w:color w:val="000000" w:themeColor="text1"/>
                <w:szCs w:val="21"/>
                <w14:textFill>
                  <w14:solidFill>
                    <w14:schemeClr w14:val="tx1"/>
                  </w14:solidFill>
                </w14:textFill>
              </w:rPr>
              <w:t>5分</w:t>
            </w:r>
          </w:p>
        </w:tc>
        <w:tc>
          <w:tcPr>
            <w:tcW w:w="5413" w:type="dxa"/>
            <w:gridSpan w:val="3"/>
            <w:vAlign w:val="center"/>
          </w:tcPr>
          <w:p w14:paraId="679BEB40">
            <w:pPr>
              <w:textAlignment w:val="baseline"/>
              <w:rPr>
                <w:rFonts w:ascii="Garamond" w:hAnsi="Garamond"/>
                <w:color w:val="000000" w:themeColor="text1"/>
                <w:szCs w:val="21"/>
                <w14:textFill>
                  <w14:solidFill>
                    <w14:schemeClr w14:val="tx1"/>
                  </w14:solidFill>
                </w14:textFill>
              </w:rPr>
            </w:pPr>
            <w:r>
              <w:rPr>
                <w:rFonts w:hint="eastAsia"/>
                <w:color w:val="000000" w:themeColor="text1"/>
                <w:kern w:val="0"/>
                <w:szCs w:val="21"/>
                <w14:textFill>
                  <w14:solidFill>
                    <w14:schemeClr w14:val="tx1"/>
                  </w14:solidFill>
                </w14:textFill>
              </w:rPr>
              <w:t>根据投标人拟投入的仪器设备的种类、数量、先进性和适用性等进行打分，得分低于60%时说明理由。</w:t>
            </w:r>
          </w:p>
        </w:tc>
      </w:tr>
      <w:tr w14:paraId="771ADD2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398" w:hRule="atLeast"/>
          <w:jc w:val="center"/>
        </w:trPr>
        <w:tc>
          <w:tcPr>
            <w:tcW w:w="974" w:type="dxa"/>
            <w:vMerge w:val="continue"/>
            <w:vAlign w:val="center"/>
          </w:tcPr>
          <w:p w14:paraId="56F55CB0">
            <w:pPr>
              <w:jc w:val="center"/>
              <w:textAlignment w:val="baseline"/>
              <w:rPr>
                <w:rFonts w:ascii="Garamond" w:hAnsi="Garamond"/>
                <w:color w:val="000000" w:themeColor="text1"/>
                <w:szCs w:val="21"/>
                <w14:textFill>
                  <w14:solidFill>
                    <w14:schemeClr w14:val="tx1"/>
                  </w14:solidFill>
                </w14:textFill>
              </w:rPr>
            </w:pPr>
          </w:p>
        </w:tc>
        <w:tc>
          <w:tcPr>
            <w:tcW w:w="628" w:type="dxa"/>
            <w:vMerge w:val="continue"/>
            <w:vAlign w:val="center"/>
          </w:tcPr>
          <w:p w14:paraId="3BC22C69">
            <w:pPr>
              <w:jc w:val="center"/>
              <w:rPr>
                <w:rFonts w:ascii="Garamond" w:hAnsi="Garamond"/>
                <w:color w:val="000000" w:themeColor="text1"/>
                <w:szCs w:val="21"/>
                <w14:textFill>
                  <w14:solidFill>
                    <w14:schemeClr w14:val="tx1"/>
                  </w14:solidFill>
                </w14:textFill>
              </w:rPr>
            </w:pPr>
          </w:p>
        </w:tc>
        <w:tc>
          <w:tcPr>
            <w:tcW w:w="736" w:type="dxa"/>
            <w:vAlign w:val="center"/>
          </w:tcPr>
          <w:p w14:paraId="2B34626C">
            <w:pPr>
              <w:jc w:val="center"/>
              <w:textAlignment w:val="baseline"/>
              <w:rPr>
                <w:color w:val="000000" w:themeColor="text1"/>
                <w:kern w:val="0"/>
                <w:szCs w:val="21"/>
                <w14:textFill>
                  <w14:solidFill>
                    <w14:schemeClr w14:val="tx1"/>
                  </w14:solidFill>
                </w14:textFill>
              </w:rPr>
            </w:pPr>
            <w:r>
              <w:rPr>
                <w:rFonts w:ascii="Garamond" w:hAnsi="Garamond"/>
                <w:color w:val="000000" w:themeColor="text1"/>
                <w:szCs w:val="21"/>
                <w14:textFill>
                  <w14:solidFill>
                    <w14:schemeClr w14:val="tx1"/>
                  </w14:solidFill>
                </w14:textFill>
              </w:rPr>
              <w:t>履约信誉</w:t>
            </w:r>
          </w:p>
        </w:tc>
        <w:tc>
          <w:tcPr>
            <w:tcW w:w="1253" w:type="dxa"/>
            <w:vAlign w:val="center"/>
          </w:tcPr>
          <w:p w14:paraId="3F67A766">
            <w:pPr>
              <w:jc w:val="center"/>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5分</w:t>
            </w:r>
          </w:p>
        </w:tc>
        <w:tc>
          <w:tcPr>
            <w:tcW w:w="5413" w:type="dxa"/>
            <w:gridSpan w:val="3"/>
            <w:vAlign w:val="center"/>
          </w:tcPr>
          <w:p w14:paraId="4702B76C">
            <w:pPr>
              <w:textAlignment w:val="baseline"/>
              <w:rPr>
                <w:rFonts w:ascii="Garamond" w:hAnsi="Garamond"/>
                <w:snapToGrid w:val="0"/>
                <w:color w:val="000000" w:themeColor="text1"/>
                <w:kern w:val="0"/>
                <w:szCs w:val="21"/>
                <w14:textFill>
                  <w14:solidFill>
                    <w14:schemeClr w14:val="tx1"/>
                  </w14:solidFill>
                </w14:textFill>
              </w:rPr>
            </w:pPr>
            <w:r>
              <w:rPr>
                <w:color w:val="000000" w:themeColor="text1"/>
                <w:kern w:val="0"/>
                <w:szCs w:val="21"/>
                <w14:textFill>
                  <w14:solidFill>
                    <w14:schemeClr w14:val="tx1"/>
                  </w14:solidFill>
                </w14:textFill>
              </w:rPr>
              <w:t>在投标截止当日查询的投标人的信用等级、信用评定分值</w:t>
            </w:r>
            <w:r>
              <w:rPr>
                <w:rFonts w:hint="eastAsia"/>
                <w:color w:val="000000" w:themeColor="text1"/>
                <w:kern w:val="0"/>
                <w:szCs w:val="21"/>
                <w14:textFill>
                  <w14:solidFill>
                    <w14:schemeClr w14:val="tx1"/>
                  </w14:solidFill>
                </w14:textFill>
              </w:rPr>
              <w:t>和红名单情况</w:t>
            </w:r>
            <w:r>
              <w:rPr>
                <w:color w:val="000000" w:themeColor="text1"/>
                <w:kern w:val="0"/>
                <w:szCs w:val="21"/>
                <w14:textFill>
                  <w14:solidFill>
                    <w14:schemeClr w14:val="tx1"/>
                  </w14:solidFill>
                </w14:textFill>
              </w:rPr>
              <w:t>进行评分。</w:t>
            </w:r>
          </w:p>
          <w:p w14:paraId="106B6421">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投标信用分Y计算方法如下（X为信用分满分值，Y为企业在本次投标活动中的信用分值，Z为企业最近一次信用等级评定分值，无评定分值的A级企业，Z按85计算；暂A级企业，Z按85计算；无评定分值的B级企业，Z按70计算；无评定分值的C级企业，Z按50计算。）：</w:t>
            </w:r>
          </w:p>
          <w:p w14:paraId="65AB539E">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（1）信用等级为AA级或列入红名单的企业，信用分为满分X分；</w:t>
            </w:r>
          </w:p>
          <w:p w14:paraId="0AFE6BD7">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2</w:t>
            </w:r>
            <w:r>
              <w:rPr>
                <w:rFonts w:hint="eastAsia" w:ascii="Garamond" w:hAnsi="Garamond"/>
                <w:snapToGrid w:val="0"/>
                <w:color w:val="000000" w:themeColor="text1"/>
                <w:kern w:val="0"/>
                <w:szCs w:val="21"/>
                <w14:textFill>
                  <w14:solidFill>
                    <w14:schemeClr w14:val="tx1"/>
                  </w14:solidFill>
                </w14:textFill>
              </w:rPr>
              <w:t>）信用等级为</w:t>
            </w:r>
            <w:r>
              <w:rPr>
                <w:rFonts w:ascii="Garamond" w:hAnsi="Garamond"/>
                <w:snapToGrid w:val="0"/>
                <w:color w:val="000000" w:themeColor="text1"/>
                <w:kern w:val="0"/>
                <w:szCs w:val="21"/>
                <w14:textFill>
                  <w14:solidFill>
                    <w14:schemeClr w14:val="tx1"/>
                  </w14:solidFill>
                </w14:textFill>
              </w:rPr>
              <w:t>A</w:t>
            </w:r>
            <w:r>
              <w:rPr>
                <w:rFonts w:hint="eastAsia" w:ascii="Garamond" w:hAnsi="Garamond"/>
                <w:snapToGrid w:val="0"/>
                <w:color w:val="000000" w:themeColor="text1"/>
                <w:kern w:val="0"/>
                <w:szCs w:val="21"/>
                <w14:textFill>
                  <w14:solidFill>
                    <w14:schemeClr w14:val="tx1"/>
                  </w14:solidFill>
                </w14:textFill>
              </w:rPr>
              <w:t>级（含暂定</w:t>
            </w:r>
            <w:r>
              <w:rPr>
                <w:rFonts w:ascii="Garamond" w:hAnsi="Garamond"/>
                <w:snapToGrid w:val="0"/>
                <w:color w:val="000000" w:themeColor="text1"/>
                <w:kern w:val="0"/>
                <w:szCs w:val="21"/>
                <w14:textFill>
                  <w14:solidFill>
                    <w14:schemeClr w14:val="tx1"/>
                  </w14:solidFill>
                </w14:textFill>
              </w:rPr>
              <w:t>A</w:t>
            </w:r>
            <w:r>
              <w:rPr>
                <w:rFonts w:hint="eastAsia" w:ascii="Garamond" w:hAnsi="Garamond"/>
                <w:snapToGrid w:val="0"/>
                <w:color w:val="000000" w:themeColor="text1"/>
                <w:kern w:val="0"/>
                <w:szCs w:val="21"/>
                <w14:textFill>
                  <w14:solidFill>
                    <w14:schemeClr w14:val="tx1"/>
                  </w14:solidFill>
                </w14:textFill>
              </w:rPr>
              <w:t>级）的企业，信用分为</w:t>
            </w:r>
            <w:r>
              <w:rPr>
                <w:rFonts w:ascii="Garamond" w:hAnsi="Garamond"/>
                <w:snapToGrid w:val="0"/>
                <w:color w:val="000000" w:themeColor="text1"/>
                <w:kern w:val="0"/>
                <w:szCs w:val="21"/>
                <w14:textFill>
                  <w14:solidFill>
                    <w14:schemeClr w14:val="tx1"/>
                  </w14:solidFill>
                </w14:textFill>
              </w:rPr>
              <w:t>0.8X</w:t>
            </w: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0.95X</w:t>
            </w:r>
            <w:r>
              <w:rPr>
                <w:rFonts w:hint="eastAsia" w:ascii="Garamond" w:hAnsi="Garamond"/>
                <w:snapToGrid w:val="0"/>
                <w:color w:val="000000" w:themeColor="text1"/>
                <w:kern w:val="0"/>
                <w:szCs w:val="21"/>
                <w14:textFill>
                  <w14:solidFill>
                    <w14:schemeClr w14:val="tx1"/>
                  </w14:solidFill>
                </w14:textFill>
              </w:rPr>
              <w:t>分，具体按下列公式进行计算：</w:t>
            </w:r>
          </w:p>
          <w:p w14:paraId="4409B0E8">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Y=0.15X*（Z-85）/10+0.8X</w:t>
            </w:r>
          </w:p>
          <w:p w14:paraId="36B70373">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3</w:t>
            </w:r>
            <w:r>
              <w:rPr>
                <w:rFonts w:hint="eastAsia" w:ascii="Garamond" w:hAnsi="Garamond"/>
                <w:snapToGrid w:val="0"/>
                <w:color w:val="000000" w:themeColor="text1"/>
                <w:kern w:val="0"/>
                <w:szCs w:val="21"/>
                <w14:textFill>
                  <w14:solidFill>
                    <w14:schemeClr w14:val="tx1"/>
                  </w14:solidFill>
                </w14:textFill>
              </w:rPr>
              <w:t>）信用等级为</w:t>
            </w:r>
            <w:r>
              <w:rPr>
                <w:rFonts w:ascii="Garamond" w:hAnsi="Garamond"/>
                <w:snapToGrid w:val="0"/>
                <w:color w:val="000000" w:themeColor="text1"/>
                <w:kern w:val="0"/>
                <w:szCs w:val="21"/>
                <w14:textFill>
                  <w14:solidFill>
                    <w14:schemeClr w14:val="tx1"/>
                  </w14:solidFill>
                </w14:textFill>
              </w:rPr>
              <w:t>B</w:t>
            </w:r>
            <w:r>
              <w:rPr>
                <w:rFonts w:hint="eastAsia" w:ascii="Garamond" w:hAnsi="Garamond"/>
                <w:snapToGrid w:val="0"/>
                <w:color w:val="000000" w:themeColor="text1"/>
                <w:kern w:val="0"/>
                <w:szCs w:val="21"/>
                <w14:textFill>
                  <w14:solidFill>
                    <w14:schemeClr w14:val="tx1"/>
                  </w14:solidFill>
                </w14:textFill>
              </w:rPr>
              <w:t>级的企业，信用分为</w:t>
            </w:r>
            <w:r>
              <w:rPr>
                <w:rFonts w:ascii="Garamond" w:hAnsi="Garamond"/>
                <w:snapToGrid w:val="0"/>
                <w:color w:val="000000" w:themeColor="text1"/>
                <w:kern w:val="0"/>
                <w:szCs w:val="21"/>
                <w14:textFill>
                  <w14:solidFill>
                    <w14:schemeClr w14:val="tx1"/>
                  </w14:solidFill>
                </w14:textFill>
              </w:rPr>
              <w:t>0.65X</w:t>
            </w: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0.8X</w:t>
            </w:r>
            <w:r>
              <w:rPr>
                <w:rFonts w:hint="eastAsia" w:ascii="Garamond" w:hAnsi="Garamond"/>
                <w:snapToGrid w:val="0"/>
                <w:color w:val="000000" w:themeColor="text1"/>
                <w:kern w:val="0"/>
                <w:szCs w:val="21"/>
                <w14:textFill>
                  <w14:solidFill>
                    <w14:schemeClr w14:val="tx1"/>
                  </w14:solidFill>
                </w14:textFill>
              </w:rPr>
              <w:t>分，具体按下列公式进行计算：</w:t>
            </w:r>
          </w:p>
          <w:p w14:paraId="70F3FB4C">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Y=0.15X*（Z-75）/10+0.65X</w:t>
            </w:r>
          </w:p>
          <w:p w14:paraId="3E7172E0">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4</w:t>
            </w:r>
            <w:r>
              <w:rPr>
                <w:rFonts w:hint="eastAsia" w:ascii="Garamond" w:hAnsi="Garamond"/>
                <w:snapToGrid w:val="0"/>
                <w:color w:val="000000" w:themeColor="text1"/>
                <w:kern w:val="0"/>
                <w:szCs w:val="21"/>
                <w14:textFill>
                  <w14:solidFill>
                    <w14:schemeClr w14:val="tx1"/>
                  </w14:solidFill>
                </w14:textFill>
              </w:rPr>
              <w:t>）信用等级为</w:t>
            </w:r>
            <w:r>
              <w:rPr>
                <w:rFonts w:ascii="Garamond" w:hAnsi="Garamond"/>
                <w:snapToGrid w:val="0"/>
                <w:color w:val="000000" w:themeColor="text1"/>
                <w:kern w:val="0"/>
                <w:szCs w:val="21"/>
                <w14:textFill>
                  <w14:solidFill>
                    <w14:schemeClr w14:val="tx1"/>
                  </w14:solidFill>
                </w14:textFill>
              </w:rPr>
              <w:t>C</w:t>
            </w:r>
            <w:r>
              <w:rPr>
                <w:rFonts w:hint="eastAsia" w:ascii="Garamond" w:hAnsi="Garamond"/>
                <w:snapToGrid w:val="0"/>
                <w:color w:val="000000" w:themeColor="text1"/>
                <w:kern w:val="0"/>
                <w:szCs w:val="21"/>
                <w14:textFill>
                  <w14:solidFill>
                    <w14:schemeClr w14:val="tx1"/>
                  </w14:solidFill>
                </w14:textFill>
              </w:rPr>
              <w:t>级的企业，信用分为</w:t>
            </w:r>
            <w:r>
              <w:rPr>
                <w:rFonts w:ascii="Garamond" w:hAnsi="Garamond"/>
                <w:snapToGrid w:val="0"/>
                <w:color w:val="000000" w:themeColor="text1"/>
                <w:kern w:val="0"/>
                <w:szCs w:val="21"/>
                <w14:textFill>
                  <w14:solidFill>
                    <w14:schemeClr w14:val="tx1"/>
                  </w14:solidFill>
                </w14:textFill>
              </w:rPr>
              <w:t>0.45X</w:t>
            </w:r>
            <w:r>
              <w:rPr>
                <w:rFonts w:hint="eastAsia" w:ascii="Garamond" w:hAnsi="Garamond"/>
                <w:snapToGrid w:val="0"/>
                <w:color w:val="000000" w:themeColor="text1"/>
                <w:kern w:val="0"/>
                <w:szCs w:val="21"/>
                <w14:textFill>
                  <w14:solidFill>
                    <w14:schemeClr w14:val="tx1"/>
                  </w14:solidFill>
                </w14:textFill>
              </w:rPr>
              <w:t>〜</w:t>
            </w:r>
            <w:r>
              <w:rPr>
                <w:rFonts w:ascii="Garamond" w:hAnsi="Garamond"/>
                <w:snapToGrid w:val="0"/>
                <w:color w:val="000000" w:themeColor="text1"/>
                <w:kern w:val="0"/>
                <w:szCs w:val="21"/>
                <w14:textFill>
                  <w14:solidFill>
                    <w14:schemeClr w14:val="tx1"/>
                  </w14:solidFill>
                </w14:textFill>
              </w:rPr>
              <w:t>0.6X</w:t>
            </w:r>
            <w:r>
              <w:rPr>
                <w:rFonts w:hint="eastAsia" w:ascii="Garamond" w:hAnsi="Garamond"/>
                <w:snapToGrid w:val="0"/>
                <w:color w:val="000000" w:themeColor="text1"/>
                <w:kern w:val="0"/>
                <w:szCs w:val="21"/>
                <w14:textFill>
                  <w14:solidFill>
                    <w14:schemeClr w14:val="tx1"/>
                  </w14:solidFill>
                </w14:textFill>
              </w:rPr>
              <w:t>分，具体按下列公式进行计算：</w:t>
            </w:r>
          </w:p>
          <w:p w14:paraId="30443780">
            <w:pPr>
              <w:textAlignment w:val="baseline"/>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Y=0.15X*（Z-60）/15+0.45X</w:t>
            </w:r>
          </w:p>
          <w:p w14:paraId="4E752C40">
            <w:pPr>
              <w:textAlignment w:val="baseline"/>
              <w:rPr>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注：Y值结果保留2位小数，第3位四舍五入。</w:t>
            </w:r>
          </w:p>
        </w:tc>
      </w:tr>
      <w:tr w14:paraId="5CDC598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274" w:hRule="atLeast"/>
          <w:jc w:val="center"/>
        </w:trPr>
        <w:tc>
          <w:tcPr>
            <w:tcW w:w="9004" w:type="dxa"/>
            <w:gridSpan w:val="7"/>
            <w:vAlign w:val="center"/>
          </w:tcPr>
          <w:p w14:paraId="68A7C469">
            <w:pPr>
              <w:pStyle w:val="5"/>
              <w:spacing w:before="0" w:after="0" w:line="377" w:lineRule="auto"/>
              <w:rPr>
                <w:rFonts w:ascii="宋体" w:hAnsi="宋体" w:cs="宋体"/>
                <w:position w:val="-2"/>
                <w:szCs w:val="21"/>
              </w:rPr>
            </w:pPr>
            <w:r>
              <w:rPr>
                <w:rFonts w:hint="eastAsia" w:ascii="宋体" w:hAnsi="宋体" w:cs="宋体"/>
                <w:position w:val="-2"/>
                <w:szCs w:val="21"/>
              </w:rPr>
              <w:t>需要补充的其他内容：</w:t>
            </w:r>
          </w:p>
          <w:p w14:paraId="405FE784">
            <w:pPr>
              <w:pStyle w:val="5"/>
              <w:adjustRightInd w:val="0"/>
              <w:snapToGrid w:val="0"/>
              <w:spacing w:before="0" w:after="0" w:line="240" w:lineRule="auto"/>
              <w:rPr>
                <w:rFonts w:ascii="宋体" w:hAnsi="宋体" w:eastAsia="宋体"/>
                <w:sz w:val="21"/>
                <w:szCs w:val="21"/>
              </w:rPr>
            </w:pPr>
            <w:r>
              <w:rPr>
                <w:rFonts w:hint="eastAsia" w:ascii="宋体" w:hAnsi="宋体" w:eastAsia="宋体"/>
                <w:sz w:val="21"/>
                <w:szCs w:val="21"/>
              </w:rPr>
              <w:t>1、第3.2.1项增加：第一信封（商务及技术文件）各评分因素细分项（履约信誉评分项除外）得分一般不得低于其权重分值的60%，且各评分因素细分项得分应以评标委员会各成员的打分平均值（若该评分因素含细分项，按评分因素细分项分别计算得分，保留小数点后两位，小数点后第三位“四舍五入”）确定，评标委员会成员总数为7人或7人以上时，该平均值以去掉一个最高和一个最低分后计算。评标委员会成员对某一评分因素细分项的评分低于权重分值60%的，应在评标报告中作出说明。第一信封各评分因素细分项得分之和即为各投标人的第一信封综合得分。评标办法其他地方要求与本款内容不一致的，以本款内容为准。</w:t>
            </w:r>
          </w:p>
          <w:p w14:paraId="46C10CA9">
            <w:pPr>
              <w:pStyle w:val="5"/>
              <w:spacing w:before="0" w:after="0" w:line="240" w:lineRule="auto"/>
              <w:rPr>
                <w:rFonts w:ascii="宋体" w:hAnsi="宋体" w:eastAsia="宋体"/>
                <w:sz w:val="21"/>
                <w:szCs w:val="21"/>
              </w:rPr>
            </w:pPr>
            <w:r>
              <w:rPr>
                <w:rFonts w:hint="eastAsia" w:ascii="宋体" w:hAnsi="宋体" w:eastAsia="宋体"/>
                <w:sz w:val="21"/>
                <w:szCs w:val="21"/>
              </w:rPr>
              <w:t>2、增加：有效投标不足三个的，评标委员会应当对有效投标是否仍具有竞争性进行评审。评标委员会一致认为有效投标仍具有竞争性的，应当继续推荐中标候选人；评标委员会对有效投标是否仍具有竞争性无法达成一致意见的，应当否决全部投标。评标委员会应当在评标报告中记载论证过程和结果。</w:t>
            </w:r>
          </w:p>
          <w:p w14:paraId="11D31382">
            <w:pPr>
              <w:pStyle w:val="5"/>
              <w:spacing w:before="0" w:after="0" w:line="240" w:lineRule="auto"/>
              <w:rPr>
                <w:rFonts w:ascii="宋体" w:hAnsi="宋体" w:eastAsia="宋体"/>
                <w:sz w:val="21"/>
                <w:szCs w:val="21"/>
              </w:rPr>
            </w:pPr>
            <w:r>
              <w:rPr>
                <w:rFonts w:hint="eastAsia" w:ascii="宋体" w:hAnsi="宋体" w:eastAsia="宋体"/>
                <w:sz w:val="21"/>
                <w:szCs w:val="21"/>
              </w:rPr>
              <w:t>当出现通过投标文件第一信封（商务及技术文件）评审的投标人不足3家的，评标委员会可以否决全部投标；未否决全部投标的，评标委员会应当在评标报告中阐明理由，招标人可按照第二章“投标人须知”第5.1款规定的时间和地点对投标文件第二信封（报价文件）进行开标，但评标委员会在进行报价文件评审时仍有权否决全部投标；评标委员会未在报价文件评审时否决全部投标的，应当在评标报告中阐明理由。</w:t>
            </w:r>
          </w:p>
          <w:p w14:paraId="423E61C8">
            <w:pPr>
              <w:pStyle w:val="5"/>
              <w:spacing w:before="0" w:after="0" w:line="240" w:lineRule="auto"/>
            </w:pPr>
            <w:r>
              <w:rPr>
                <w:rFonts w:hint="eastAsia" w:ascii="宋体" w:hAnsi="宋体" w:eastAsia="宋体"/>
                <w:sz w:val="21"/>
                <w:szCs w:val="21"/>
              </w:rPr>
              <w:t>3、增加：评标委员会应当根据《</w:t>
            </w:r>
            <w:r>
              <w:rPr>
                <w:rFonts w:hint="eastAsia" w:ascii="宋体" w:hAnsi="宋体" w:eastAsia="宋体"/>
                <w:sz w:val="21"/>
                <w:szCs w:val="21"/>
                <w:lang w:eastAsia="zh-CN"/>
              </w:rPr>
              <w:t>中华人民共和国招标投标法实施条例</w:t>
            </w:r>
            <w:r>
              <w:rPr>
                <w:rFonts w:hint="eastAsia" w:ascii="宋体" w:hAnsi="宋体" w:eastAsia="宋体"/>
                <w:sz w:val="21"/>
                <w:szCs w:val="21"/>
              </w:rPr>
              <w:t>》、《江苏省国有资金投资工程建设项目招标投标管理办法》等文件要求，对在评标过程中发现的投标人与投标人之间、投标人与招标人之间存在的串通投标的情形进行评审和认定；对存在串通投标情形的，评标委员会应当予以否决其投标。</w:t>
            </w:r>
          </w:p>
        </w:tc>
      </w:tr>
    </w:tbl>
    <w:p w14:paraId="53898305">
      <w:pP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br w:type="page"/>
      </w:r>
    </w:p>
    <w:p w14:paraId="59CCFD5A">
      <w:pPr>
        <w:spacing w:line="400" w:lineRule="exact"/>
        <w:ind w:firstLine="412"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2"/>
          <w:szCs w:val="21"/>
          <w14:textFill>
            <w14:solidFill>
              <w14:schemeClr w14:val="tx1"/>
            </w14:solidFill>
          </w14:textFill>
        </w:rPr>
        <w:t>1.</w:t>
      </w:r>
      <w:r>
        <w:rPr>
          <w:rFonts w:ascii="宋体" w:hAnsi="宋体" w:cs="宋体"/>
          <w:color w:val="000000" w:themeColor="text1"/>
          <w:spacing w:val="-1"/>
          <w:szCs w:val="21"/>
          <w14:textFill>
            <w14:solidFill>
              <w14:schemeClr w14:val="tx1"/>
            </w14:solidFill>
          </w14:textFill>
        </w:rPr>
        <w:t>评标方法</w:t>
      </w:r>
    </w:p>
    <w:p w14:paraId="343C20E0">
      <w:pPr>
        <w:pStyle w:val="162"/>
        <w:spacing w:line="400" w:lineRule="exact"/>
        <w:ind w:firstLine="420"/>
        <w:rPr>
          <w:rFonts w:cs="宋体"/>
          <w:color w:val="000000" w:themeColor="text1"/>
          <w:sz w:val="21"/>
          <w:szCs w:val="21"/>
          <w14:textFill>
            <w14:solidFill>
              <w14:schemeClr w14:val="tx1"/>
            </w14:solidFill>
          </w14:textFill>
        </w:rPr>
      </w:pPr>
      <w:r>
        <w:rPr>
          <w:rFonts w:cs="宋体"/>
          <w:color w:val="000000" w:themeColor="text1"/>
          <w:sz w:val="21"/>
          <w:szCs w:val="21"/>
          <w14:textFill>
            <w14:solidFill>
              <w14:schemeClr w14:val="tx1"/>
            </w14:solidFill>
          </w14:textFill>
        </w:rPr>
        <w:t>本次评标采用综合评估法。评标委员会对满足招标文件实质性要求的投标文件，按照本章第2.2款规定的评分标准进行打分，并按得分由高到低顺序推荐中标候选人，但投标报价低于其成本的除外。综合评分相等时，评标委员会应按照评标办法前附表规定的优先次序推荐中标候选人。</w:t>
      </w:r>
    </w:p>
    <w:p w14:paraId="5C71B5A9">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2.评审</w:t>
      </w:r>
      <w:r>
        <w:rPr>
          <w:rFonts w:ascii="宋体" w:hAnsi="宋体" w:cs="宋体"/>
          <w:color w:val="000000" w:themeColor="text1"/>
          <w:szCs w:val="21"/>
          <w14:textFill>
            <w14:solidFill>
              <w14:schemeClr w14:val="tx1"/>
            </w14:solidFill>
          </w14:textFill>
        </w:rPr>
        <w:t>标准</w:t>
      </w:r>
    </w:p>
    <w:p w14:paraId="4F41C639">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2.1</w:t>
      </w:r>
      <w:r>
        <w:rPr>
          <w:rFonts w:hint="eastAsia" w:ascii="宋体" w:hAnsi="宋体" w:cs="宋体"/>
          <w:color w:val="000000" w:themeColor="text1"/>
          <w:spacing w:val="-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初步评审标准</w:t>
      </w:r>
    </w:p>
    <w:p w14:paraId="4CDFC8D4">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2.1.1</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形式评审标准</w:t>
      </w:r>
      <w:r>
        <w:rPr>
          <w:rFonts w:ascii="宋体" w:hAnsi="宋体" w:cs="宋体"/>
          <w:color w:val="000000" w:themeColor="text1"/>
          <w:spacing w:val="-5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见评标办法前附表。</w:t>
      </w:r>
    </w:p>
    <w:p w14:paraId="5721D2E8">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资格评审标准</w:t>
      </w:r>
      <w:r>
        <w:rPr>
          <w:rFonts w:ascii="宋体" w:hAnsi="宋体" w:cs="宋体"/>
          <w:color w:val="000000" w:themeColor="text1"/>
          <w:spacing w:val="-49"/>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见评标办法前附表。</w:t>
      </w:r>
    </w:p>
    <w:p w14:paraId="1146A43C">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2.1.3</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响应性评审标准</w:t>
      </w:r>
      <w:r>
        <w:rPr>
          <w:rFonts w:ascii="宋体" w:hAnsi="宋体" w:cs="宋体"/>
          <w:color w:val="000000" w:themeColor="text1"/>
          <w:spacing w:val="-5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见评标办法前附表。</w:t>
      </w:r>
    </w:p>
    <w:p w14:paraId="40FFA849">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2.2</w:t>
      </w:r>
      <w:r>
        <w:rPr>
          <w:rFonts w:hint="eastAsia" w:ascii="宋体" w:hAnsi="宋体" w:cs="宋体"/>
          <w:color w:val="000000" w:themeColor="text1"/>
          <w:spacing w:val="-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分值构成与评分标准</w:t>
      </w:r>
    </w:p>
    <w:p w14:paraId="35C4B259">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2.2</w:t>
      </w:r>
      <w:r>
        <w:rPr>
          <w:rFonts w:ascii="宋体" w:hAnsi="宋体" w:cs="宋体"/>
          <w:color w:val="000000" w:themeColor="text1"/>
          <w:szCs w:val="21"/>
          <w14:textFill>
            <w14:solidFill>
              <w14:schemeClr w14:val="tx1"/>
            </w14:solidFill>
          </w14:textFill>
        </w:rPr>
        <w:t>.1</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分值构成</w:t>
      </w:r>
    </w:p>
    <w:p w14:paraId="6FB4C2B2">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r>
        <w:rPr>
          <w:rFonts w:ascii="宋体" w:hAnsi="宋体" w:cs="宋体"/>
          <w:color w:val="000000" w:themeColor="text1"/>
          <w:spacing w:val="-46"/>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A检测</w:t>
      </w:r>
      <w:r>
        <w:rPr>
          <w:rFonts w:hint="eastAsia" w:ascii="宋体" w:hAnsi="宋体" w:cs="宋体"/>
          <w:color w:val="000000" w:themeColor="text1"/>
          <w:szCs w:val="21"/>
          <w14:textFill>
            <w14:solidFill>
              <w14:schemeClr w14:val="tx1"/>
            </w14:solidFill>
          </w14:textFill>
        </w:rPr>
        <w:t>实施方案</w:t>
      </w:r>
      <w:r>
        <w:rPr>
          <w:rFonts w:ascii="宋体" w:hAnsi="宋体" w:cs="宋体"/>
          <w:color w:val="000000" w:themeColor="text1"/>
          <w:spacing w:val="-46"/>
          <w:szCs w:val="21"/>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25</w:t>
      </w:r>
      <w:r>
        <w:rPr>
          <w:rFonts w:ascii="宋体" w:hAnsi="宋体" w:cs="宋体"/>
          <w:color w:val="000000" w:themeColor="text1"/>
          <w:szCs w:val="21"/>
          <w14:textFill>
            <w14:solidFill>
              <w14:schemeClr w14:val="tx1"/>
            </w14:solidFill>
          </w14:textFill>
        </w:rPr>
        <w:t>分</w:t>
      </w:r>
      <w:r>
        <w:rPr>
          <w:rFonts w:ascii="宋体" w:hAnsi="宋体" w:cs="宋体"/>
          <w:color w:val="000000" w:themeColor="text1"/>
          <w:spacing w:val="-46"/>
          <w:szCs w:val="21"/>
          <w14:textFill>
            <w14:solidFill>
              <w14:schemeClr w14:val="tx1"/>
            </w14:solidFill>
          </w14:textFill>
        </w:rPr>
        <w:t>；</w:t>
      </w:r>
    </w:p>
    <w:p w14:paraId="7FFE99A0">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hAnsi="宋体" w:cs="宋体"/>
          <w:color w:val="000000" w:themeColor="text1"/>
          <w:spacing w:val="-46"/>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B</w:t>
      </w:r>
      <w:r>
        <w:rPr>
          <w:rFonts w:hint="eastAsia" w:ascii="宋体" w:hAnsi="宋体" w:cs="宋体"/>
          <w:color w:val="000000" w:themeColor="text1"/>
          <w:szCs w:val="21"/>
          <w14:textFill>
            <w14:solidFill>
              <w14:schemeClr w14:val="tx1"/>
            </w14:solidFill>
          </w14:textFill>
        </w:rPr>
        <w:t>项目负责人：</w:t>
      </w:r>
      <w:r>
        <w:rPr>
          <w:rFonts w:hint="eastAsia" w:ascii="宋体" w:hAnsi="宋体" w:cs="宋体"/>
          <w:color w:val="000000" w:themeColor="text1"/>
          <w:szCs w:val="21"/>
          <w:u w:val="single"/>
          <w14:textFill>
            <w14:solidFill>
              <w14:schemeClr w14:val="tx1"/>
            </w14:solidFill>
          </w14:textFill>
        </w:rPr>
        <w:t>15</w:t>
      </w:r>
      <w:r>
        <w:rPr>
          <w:rFonts w:hint="eastAsia" w:ascii="宋体" w:hAnsi="宋体" w:cs="宋体"/>
          <w:color w:val="000000" w:themeColor="text1"/>
          <w:szCs w:val="21"/>
          <w14:textFill>
            <w14:solidFill>
              <w14:schemeClr w14:val="tx1"/>
            </w14:solidFill>
          </w14:textFill>
        </w:rPr>
        <w:t>分；项目组成员：</w:t>
      </w:r>
      <w:r>
        <w:rPr>
          <w:rFonts w:hint="eastAsia" w:ascii="宋体" w:hAnsi="宋体" w:cs="宋体"/>
          <w:color w:val="000000" w:themeColor="text1"/>
          <w:szCs w:val="21"/>
          <w:u w:val="single"/>
          <w14:textFill>
            <w14:solidFill>
              <w14:schemeClr w14:val="tx1"/>
            </w14:solidFill>
          </w14:textFill>
        </w:rPr>
        <w:t>15</w:t>
      </w:r>
      <w:r>
        <w:rPr>
          <w:rFonts w:hint="eastAsia" w:ascii="宋体" w:hAnsi="宋体" w:cs="宋体"/>
          <w:color w:val="000000" w:themeColor="text1"/>
          <w:szCs w:val="21"/>
          <w14:textFill>
            <w14:solidFill>
              <w14:schemeClr w14:val="tx1"/>
            </w14:solidFill>
          </w14:textFill>
        </w:rPr>
        <w:t>分</w:t>
      </w:r>
      <w:r>
        <w:rPr>
          <w:rFonts w:ascii="宋体" w:hAnsi="宋体" w:cs="宋体"/>
          <w:color w:val="000000" w:themeColor="text1"/>
          <w:spacing w:val="-46"/>
          <w:szCs w:val="21"/>
          <w14:textFill>
            <w14:solidFill>
              <w14:schemeClr w14:val="tx1"/>
            </w14:solidFill>
          </w14:textFill>
        </w:rPr>
        <w:t>；</w:t>
      </w:r>
    </w:p>
    <w:p w14:paraId="6EED2143">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hAnsi="宋体" w:cs="宋体"/>
          <w:color w:val="000000" w:themeColor="text1"/>
          <w:spacing w:val="-46"/>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C投标报价</w:t>
      </w:r>
      <w:r>
        <w:rPr>
          <w:rFonts w:ascii="宋体" w:hAnsi="宋体" w:cs="宋体"/>
          <w:color w:val="000000" w:themeColor="text1"/>
          <w:spacing w:val="-46"/>
          <w:szCs w:val="21"/>
          <w14:textFill>
            <w14:solidFill>
              <w14:schemeClr w14:val="tx1"/>
            </w14:solidFill>
          </w14:textFill>
        </w:rPr>
        <w:t>：</w:t>
      </w:r>
      <w:r>
        <w:rPr>
          <w:rFonts w:hint="eastAsia" w:ascii="宋体" w:hAnsi="宋体" w:cs="宋体"/>
          <w:color w:val="000000" w:themeColor="text1"/>
          <w:szCs w:val="21"/>
          <w:u w:val="single"/>
          <w14:textFill>
            <w14:solidFill>
              <w14:schemeClr w14:val="tx1"/>
            </w14:solidFill>
          </w14:textFill>
        </w:rPr>
        <w:t>20</w:t>
      </w:r>
      <w:r>
        <w:rPr>
          <w:rFonts w:ascii="宋体" w:hAnsi="宋体" w:cs="宋体"/>
          <w:color w:val="000000" w:themeColor="text1"/>
          <w:szCs w:val="21"/>
          <w14:textFill>
            <w14:solidFill>
              <w14:schemeClr w14:val="tx1"/>
            </w14:solidFill>
          </w14:textFill>
        </w:rPr>
        <w:t>分</w:t>
      </w:r>
      <w:r>
        <w:rPr>
          <w:rFonts w:ascii="宋体" w:hAnsi="宋体" w:cs="宋体"/>
          <w:color w:val="000000" w:themeColor="text1"/>
          <w:spacing w:val="-46"/>
          <w:szCs w:val="21"/>
          <w14:textFill>
            <w14:solidFill>
              <w14:schemeClr w14:val="tx1"/>
            </w14:solidFill>
          </w14:textFill>
        </w:rPr>
        <w:t>；</w:t>
      </w:r>
    </w:p>
    <w:p w14:paraId="3AFAD3BD">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（4）D其他评分因素：</w:t>
      </w:r>
      <w:r>
        <w:rPr>
          <w:rFonts w:hint="eastAsia" w:ascii="宋体" w:hAnsi="宋体" w:cs="宋体"/>
          <w:color w:val="000000" w:themeColor="text1"/>
          <w:szCs w:val="21"/>
          <w:u w:val="single"/>
          <w14:textFill>
            <w14:solidFill>
              <w14:schemeClr w14:val="tx1"/>
            </w14:solidFill>
          </w14:textFill>
        </w:rPr>
        <w:t>25</w:t>
      </w:r>
      <w:r>
        <w:rPr>
          <w:rFonts w:ascii="宋体" w:hAnsi="宋体" w:cs="宋体"/>
          <w:color w:val="000000" w:themeColor="text1"/>
          <w:szCs w:val="21"/>
          <w14:textFill>
            <w14:solidFill>
              <w14:schemeClr w14:val="tx1"/>
            </w14:solidFill>
          </w14:textFill>
        </w:rPr>
        <w:t>分；其中</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业绩：</w:t>
      </w:r>
      <w:r>
        <w:rPr>
          <w:rFonts w:hint="eastAsia" w:ascii="宋体" w:hAnsi="宋体" w:cs="宋体"/>
          <w:color w:val="000000" w:themeColor="text1"/>
          <w:szCs w:val="21"/>
          <w:u w:val="single"/>
          <w14:textFill>
            <w14:solidFill>
              <w14:schemeClr w14:val="tx1"/>
            </w14:solidFill>
          </w14:textFill>
        </w:rPr>
        <w:t>15</w:t>
      </w:r>
      <w:r>
        <w:rPr>
          <w:rFonts w:ascii="宋体" w:hAnsi="宋体" w:cs="宋体"/>
          <w:color w:val="000000" w:themeColor="text1"/>
          <w:szCs w:val="21"/>
          <w14:textFill>
            <w14:solidFill>
              <w14:schemeClr w14:val="tx1"/>
            </w14:solidFill>
          </w14:textFill>
        </w:rPr>
        <w:t>分；</w:t>
      </w:r>
      <w:r>
        <w:rPr>
          <w:rFonts w:hint="eastAsia"/>
          <w:color w:val="000000" w:themeColor="text1"/>
          <w:kern w:val="0"/>
          <w:szCs w:val="21"/>
          <w14:textFill>
            <w14:solidFill>
              <w14:schemeClr w14:val="tx1"/>
            </w14:solidFill>
          </w14:textFill>
        </w:rPr>
        <w:t>检测设备设置：5分；</w:t>
      </w:r>
      <w:r>
        <w:rPr>
          <w:rFonts w:ascii="宋体" w:hAnsi="宋体" w:cs="宋体"/>
          <w:color w:val="000000" w:themeColor="text1"/>
          <w:szCs w:val="21"/>
          <w14:textFill>
            <w14:solidFill>
              <w14:schemeClr w14:val="tx1"/>
            </w14:solidFill>
          </w14:textFill>
        </w:rPr>
        <w:t>履约信誉：</w:t>
      </w:r>
      <w:r>
        <w:rPr>
          <w:rFonts w:ascii="宋体" w:hAnsi="宋体" w:cs="宋体"/>
          <w:color w:val="000000" w:themeColor="text1"/>
          <w:szCs w:val="21"/>
          <w:u w:val="single"/>
          <w14:textFill>
            <w14:solidFill>
              <w14:schemeClr w14:val="tx1"/>
            </w14:solidFill>
          </w14:textFill>
        </w:rPr>
        <w:t>5</w:t>
      </w:r>
      <w:r>
        <w:rPr>
          <w:rFonts w:ascii="宋体" w:hAnsi="宋体" w:cs="宋体"/>
          <w:color w:val="000000" w:themeColor="text1"/>
          <w:szCs w:val="21"/>
          <w14:textFill>
            <w14:solidFill>
              <w14:schemeClr w14:val="tx1"/>
            </w14:solidFill>
          </w14:textFill>
        </w:rPr>
        <w:t>分。</w:t>
      </w:r>
    </w:p>
    <w:p w14:paraId="0E3FC687">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评标基准价计算</w:t>
      </w:r>
    </w:p>
    <w:p w14:paraId="470D6D52">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评标基准价计算方法：见评标办法前附表。</w:t>
      </w:r>
    </w:p>
    <w:p w14:paraId="76033544">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2.2.3</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投标报价的偏差率计算</w:t>
      </w:r>
    </w:p>
    <w:p w14:paraId="08DCDD01">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投标报价的偏差率计算公式：见评标办法前附表。</w:t>
      </w:r>
    </w:p>
    <w:p w14:paraId="457D9852">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2.2.4</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评分标准</w:t>
      </w:r>
      <w:r>
        <w:rPr>
          <w:rFonts w:hint="eastAsia" w:ascii="宋体" w:hAnsi="宋体" w:cs="宋体"/>
          <w:color w:val="000000" w:themeColor="text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见评标办法前附表。</w:t>
      </w:r>
    </w:p>
    <w:p w14:paraId="0D309EE4">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3.</w:t>
      </w:r>
      <w:r>
        <w:rPr>
          <w:rFonts w:hint="eastAsia" w:ascii="宋体" w:hAnsi="宋体" w:cs="宋体"/>
          <w:color w:val="000000" w:themeColor="text1"/>
          <w:spacing w:val="-1"/>
          <w:szCs w:val="21"/>
          <w14:textFill>
            <w14:solidFill>
              <w14:schemeClr w14:val="tx1"/>
            </w14:solidFill>
          </w14:textFill>
        </w:rPr>
        <w:t xml:space="preserve"> </w:t>
      </w:r>
      <w:r>
        <w:rPr>
          <w:rFonts w:ascii="宋体" w:hAnsi="宋体" w:cs="宋体"/>
          <w:color w:val="000000" w:themeColor="text1"/>
          <w:spacing w:val="-1"/>
          <w:szCs w:val="21"/>
          <w14:textFill>
            <w14:solidFill>
              <w14:schemeClr w14:val="tx1"/>
            </w14:solidFill>
          </w14:textFill>
        </w:rPr>
        <w:t>评标</w:t>
      </w:r>
      <w:r>
        <w:rPr>
          <w:rFonts w:ascii="宋体" w:hAnsi="宋体" w:cs="宋体"/>
          <w:color w:val="000000" w:themeColor="text1"/>
          <w:szCs w:val="21"/>
          <w14:textFill>
            <w14:solidFill>
              <w14:schemeClr w14:val="tx1"/>
            </w14:solidFill>
          </w14:textFill>
        </w:rPr>
        <w:t>程序</w:t>
      </w:r>
    </w:p>
    <w:p w14:paraId="0B5763AD">
      <w:pPr>
        <w:spacing w:line="400" w:lineRule="exact"/>
        <w:ind w:firstLine="416"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1"/>
          <w:szCs w:val="21"/>
          <w14:textFill>
            <w14:solidFill>
              <w14:schemeClr w14:val="tx1"/>
            </w14:solidFill>
          </w14:textFill>
        </w:rPr>
        <w:t>3.1</w:t>
      </w:r>
      <w:r>
        <w:rPr>
          <w:rFonts w:hint="eastAsia" w:ascii="宋体" w:hAnsi="宋体" w:cs="宋体"/>
          <w:color w:val="000000" w:themeColor="text1"/>
          <w:spacing w:val="-1"/>
          <w:szCs w:val="21"/>
          <w14:textFill>
            <w14:solidFill>
              <w14:schemeClr w14:val="tx1"/>
            </w14:solidFill>
          </w14:textFill>
        </w:rPr>
        <w:t xml:space="preserve"> </w:t>
      </w:r>
      <w:r>
        <w:rPr>
          <w:rFonts w:ascii="宋体" w:hAnsi="宋体" w:cs="宋体"/>
          <w:color w:val="000000" w:themeColor="text1"/>
          <w:spacing w:val="-1"/>
          <w:szCs w:val="21"/>
          <w14:textFill>
            <w14:solidFill>
              <w14:schemeClr w14:val="tx1"/>
            </w14:solidFill>
          </w14:textFill>
        </w:rPr>
        <w:t>初</w:t>
      </w:r>
      <w:r>
        <w:rPr>
          <w:rFonts w:ascii="宋体" w:hAnsi="宋体" w:cs="宋体"/>
          <w:color w:val="000000" w:themeColor="text1"/>
          <w:szCs w:val="21"/>
          <w14:textFill>
            <w14:solidFill>
              <w14:schemeClr w14:val="tx1"/>
            </w14:solidFill>
          </w14:textFill>
        </w:rPr>
        <w:t>步评审</w:t>
      </w:r>
    </w:p>
    <w:p w14:paraId="698FC80D">
      <w:pPr>
        <w:spacing w:line="400" w:lineRule="exact"/>
        <w:ind w:firstLine="412"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2"/>
          <w:szCs w:val="21"/>
          <w14:textFill>
            <w14:solidFill>
              <w14:schemeClr w14:val="tx1"/>
            </w14:solidFill>
          </w14:textFill>
        </w:rPr>
        <w:t>3.1.1</w:t>
      </w:r>
      <w:r>
        <w:rPr>
          <w:rFonts w:hint="eastAsia" w:ascii="宋体" w:hAnsi="宋体" w:cs="宋体"/>
          <w:color w:val="000000" w:themeColor="text1"/>
          <w:spacing w:val="-2"/>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评标委员会依据本章第2.1款规定的标准对投标文件进行初步评审</w:t>
      </w:r>
      <w:r>
        <w:rPr>
          <w:rFonts w:ascii="宋体" w:hAnsi="宋体" w:cs="宋体"/>
          <w:color w:val="000000" w:themeColor="text1"/>
          <w:spacing w:val="-13"/>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有一项不符合评审标准的</w:t>
      </w:r>
      <w:r>
        <w:rPr>
          <w:rFonts w:ascii="宋体" w:hAnsi="宋体" w:cs="宋体"/>
          <w:color w:val="000000" w:themeColor="text1"/>
          <w:spacing w:val="-13"/>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作否决其投标处理</w:t>
      </w:r>
      <w:r>
        <w:rPr>
          <w:rFonts w:ascii="宋体" w:hAnsi="宋体" w:cs="宋体"/>
          <w:color w:val="000000" w:themeColor="text1"/>
          <w:spacing w:val="-13"/>
          <w:szCs w:val="21"/>
          <w14:textFill>
            <w14:solidFill>
              <w14:schemeClr w14:val="tx1"/>
            </w14:solidFill>
          </w14:textFill>
        </w:rPr>
        <w:t>。</w:t>
      </w:r>
    </w:p>
    <w:p w14:paraId="1A363EBB">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投标人有以下情形之一的</w:t>
      </w:r>
      <w:r>
        <w:rPr>
          <w:rFonts w:ascii="宋体" w:hAnsi="宋体" w:cs="宋体"/>
          <w:color w:val="000000" w:themeColor="text1"/>
          <w:spacing w:val="-29"/>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其投标作否决其投标处理</w:t>
      </w:r>
      <w:r>
        <w:rPr>
          <w:rFonts w:ascii="宋体" w:hAnsi="宋体" w:cs="宋体"/>
          <w:color w:val="000000" w:themeColor="text1"/>
          <w:spacing w:val="-29"/>
          <w:szCs w:val="21"/>
          <w14:textFill>
            <w14:solidFill>
              <w14:schemeClr w14:val="tx1"/>
            </w14:solidFill>
          </w14:textFill>
        </w:rPr>
        <w:t>：</w:t>
      </w:r>
    </w:p>
    <w:p w14:paraId="54BE4E50">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1</w:t>
      </w:r>
      <w:r>
        <w:rPr>
          <w:rFonts w:ascii="宋体" w:hAnsi="宋体" w:cs="宋体"/>
          <w:color w:val="000000" w:themeColor="text1"/>
          <w:spacing w:val="-3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第二章“投标人须知”第1.4.3项规定的任何一种情形的</w:t>
      </w:r>
      <w:r>
        <w:rPr>
          <w:rFonts w:ascii="宋体" w:hAnsi="宋体" w:cs="宋体"/>
          <w:color w:val="000000" w:themeColor="text1"/>
          <w:spacing w:val="-81"/>
          <w:szCs w:val="21"/>
          <w14:textFill>
            <w14:solidFill>
              <w14:schemeClr w14:val="tx1"/>
            </w14:solidFill>
          </w14:textFill>
        </w:rPr>
        <w:t>；</w:t>
      </w:r>
    </w:p>
    <w:p w14:paraId="5E4E4B9B">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r>
        <w:rPr>
          <w:rFonts w:ascii="宋体" w:hAnsi="宋体" w:cs="宋体"/>
          <w:color w:val="000000" w:themeColor="text1"/>
          <w:spacing w:val="-31"/>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串通投标或弄虚作假或有其他违法行为的</w:t>
      </w:r>
      <w:r>
        <w:rPr>
          <w:rFonts w:ascii="宋体" w:hAnsi="宋体" w:cs="宋体"/>
          <w:color w:val="000000" w:themeColor="text1"/>
          <w:spacing w:val="-30"/>
          <w:szCs w:val="21"/>
          <w14:textFill>
            <w14:solidFill>
              <w14:schemeClr w14:val="tx1"/>
            </w14:solidFill>
          </w14:textFill>
        </w:rPr>
        <w:t>；</w:t>
      </w:r>
    </w:p>
    <w:p w14:paraId="7170DC86">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r>
        <w:rPr>
          <w:rFonts w:ascii="宋体" w:hAnsi="宋体" w:cs="宋体"/>
          <w:color w:val="000000" w:themeColor="text1"/>
          <w:spacing w:val="-15"/>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不按评标委员会要求澄清</w:t>
      </w:r>
      <w:r>
        <w:rPr>
          <w:rFonts w:ascii="宋体" w:hAnsi="宋体" w:cs="宋体"/>
          <w:color w:val="000000" w:themeColor="text1"/>
          <w:spacing w:val="-14"/>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说明或补正的</w:t>
      </w:r>
      <w:r>
        <w:rPr>
          <w:rFonts w:ascii="宋体" w:hAnsi="宋体" w:cs="宋体"/>
          <w:color w:val="000000" w:themeColor="text1"/>
          <w:spacing w:val="-14"/>
          <w:szCs w:val="21"/>
          <w14:textFill>
            <w14:solidFill>
              <w14:schemeClr w14:val="tx1"/>
            </w14:solidFill>
          </w14:textFill>
        </w:rPr>
        <w:t>。</w:t>
      </w:r>
    </w:p>
    <w:p w14:paraId="2B916B33">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3.1.3</w:t>
      </w:r>
      <w:r>
        <w:rPr>
          <w:rFonts w:ascii="宋体" w:hAnsi="宋体" w:cs="宋体"/>
          <w:color w:val="000000" w:themeColor="text1"/>
          <w:position w:val="6"/>
          <w:szCs w:val="21"/>
          <w14:textFill>
            <w14:solidFill>
              <w14:schemeClr w14:val="tx1"/>
            </w14:solidFill>
          </w14:textFill>
        </w:rPr>
        <w:t>①</w:t>
      </w:r>
      <w:r>
        <w:rPr>
          <w:rFonts w:ascii="宋体" w:hAnsi="宋体" w:cs="宋体"/>
          <w:color w:val="000000" w:themeColor="text1"/>
          <w:szCs w:val="21"/>
          <w14:textFill>
            <w14:solidFill>
              <w14:schemeClr w14:val="tx1"/>
            </w14:solidFill>
          </w14:textFill>
        </w:rPr>
        <w:t>投标报价有算术错误的</w:t>
      </w:r>
      <w:r>
        <w:rPr>
          <w:rFonts w:ascii="宋体" w:hAnsi="宋体" w:cs="宋体"/>
          <w:color w:val="000000" w:themeColor="text1"/>
          <w:spacing w:val="-7"/>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评标委员会按以下原则对投标报价进行修正</w:t>
      </w:r>
      <w:r>
        <w:rPr>
          <w:rFonts w:ascii="宋体" w:hAnsi="宋体" w:cs="宋体"/>
          <w:color w:val="000000" w:themeColor="text1"/>
          <w:spacing w:val="-6"/>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修正的价格经投标人书面确认后具有约束力</w:t>
      </w:r>
      <w:r>
        <w:rPr>
          <w:rFonts w:ascii="宋体" w:hAnsi="宋体" w:cs="宋体"/>
          <w:color w:val="000000" w:themeColor="text1"/>
          <w:spacing w:val="-5"/>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投标人不接受修正价格的</w:t>
      </w:r>
      <w:r>
        <w:rPr>
          <w:rFonts w:ascii="宋体" w:hAnsi="宋体" w:cs="宋体"/>
          <w:color w:val="000000" w:themeColor="text1"/>
          <w:spacing w:val="-5"/>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其投标作否决其投标处理</w:t>
      </w:r>
      <w:r>
        <w:rPr>
          <w:rFonts w:ascii="宋体" w:hAnsi="宋体" w:cs="宋体"/>
          <w:color w:val="000000" w:themeColor="text1"/>
          <w:spacing w:val="-20"/>
          <w:szCs w:val="21"/>
          <w14:textFill>
            <w14:solidFill>
              <w14:schemeClr w14:val="tx1"/>
            </w14:solidFill>
          </w14:textFill>
        </w:rPr>
        <w:t>。</w:t>
      </w:r>
    </w:p>
    <w:p w14:paraId="49D40A56">
      <w:pPr>
        <w:rPr>
          <w:rFonts w:ascii="宋体" w:hAnsi="宋体" w:cs="宋体"/>
          <w:color w:val="000000" w:themeColor="text1"/>
          <w:spacing w:val="-1"/>
          <w:szCs w:val="21"/>
          <w:u w:val="single"/>
          <w14:textFill>
            <w14:solidFill>
              <w14:schemeClr w14:val="tx1"/>
            </w14:solidFill>
          </w14:textFill>
        </w:rPr>
      </w:pPr>
      <w:r>
        <w:rPr>
          <w:rFonts w:hint="eastAsia" w:ascii="宋体" w:hAnsi="宋体" w:cs="宋体"/>
          <w:color w:val="000000" w:themeColor="text1"/>
          <w:spacing w:val="-1"/>
          <w:szCs w:val="21"/>
          <w:u w:val="single"/>
          <w14:textFill>
            <w14:solidFill>
              <w14:schemeClr w14:val="tx1"/>
            </w14:solidFill>
          </w14:textFill>
        </w:rPr>
        <w:t xml:space="preserve">                    </w:t>
      </w:r>
    </w:p>
    <w:p w14:paraId="237F8425">
      <w:pPr>
        <w:ind w:firstLine="420" w:firstLineChars="200"/>
        <w:rPr>
          <w:rFonts w:ascii="宋体" w:hAnsi="宋体" w:cs="宋体"/>
          <w:color w:val="000000" w:themeColor="text1"/>
          <w14:textFill>
            <w14:solidFill>
              <w14:schemeClr w14:val="tx1"/>
            </w14:solidFill>
          </w14:textFill>
        </w:rPr>
      </w:pPr>
      <w:r>
        <w:rPr>
          <w:rFonts w:ascii="宋体" w:hAnsi="宋体" w:cs="宋体"/>
          <w:color w:val="000000" w:themeColor="text1"/>
          <w:spacing w:val="0"/>
          <w:szCs w:val="21"/>
          <w14:textFill>
            <w14:solidFill>
              <w14:schemeClr w14:val="tx1"/>
            </w14:solidFill>
          </w14:textFill>
        </w:rPr>
        <w:t>①如</w:t>
      </w:r>
      <w:r>
        <w:rPr>
          <w:rFonts w:ascii="宋体" w:hAnsi="宋体" w:cs="宋体"/>
          <w:color w:val="000000" w:themeColor="text1"/>
          <w:szCs w:val="21"/>
          <w14:textFill>
            <w14:solidFill>
              <w14:schemeClr w14:val="tx1"/>
            </w14:solidFill>
          </w14:textFill>
        </w:rPr>
        <w:t>本项目招标采用第二章“投标人须知”第3.2.1项（2</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目规定的由投标人按照招标人提供的工程量清单填写本合同各工程子目的单价</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合价和总额价方式</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则评标委员会按照本章第3.1.3 项和第 3.1.4 项的规定对投标人的投标报价进行修正</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如本项目招标采用第二章“投标人须知”第3.2.1 项（1</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目规定的投标人按照 招标人提供的工程量固化清单电子文件填写工程量清单的</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 xml:space="preserve">无须按照本章第 3.1.3 项和 </w:t>
      </w:r>
      <w:r>
        <w:rPr>
          <w:rFonts w:ascii="宋体" w:hAnsi="宋体" w:cs="宋体"/>
          <w:color w:val="000000" w:themeColor="text1"/>
          <w:spacing w:val="0"/>
          <w:szCs w:val="21"/>
          <w14:textFill>
            <w14:solidFill>
              <w14:schemeClr w14:val="tx1"/>
            </w14:solidFill>
          </w14:textFill>
        </w:rPr>
        <w:t>第3.1.4项的规定对投标报价进行修正，第3.1.3</w:t>
      </w:r>
      <w:r>
        <w:rPr>
          <w:rFonts w:ascii="宋体" w:hAnsi="宋体" w:cs="宋体"/>
          <w:color w:val="000000" w:themeColor="text1"/>
          <w:szCs w:val="21"/>
          <w14:textFill>
            <w14:solidFill>
              <w14:schemeClr w14:val="tx1"/>
            </w14:solidFill>
          </w14:textFill>
        </w:rPr>
        <w:t>项</w:t>
      </w:r>
      <w:r>
        <w:rPr>
          <w:rFonts w:ascii="宋体" w:hAnsi="宋体" w:cs="宋体"/>
          <w:color w:val="000000" w:themeColor="text1"/>
          <w:spacing w:val="0"/>
          <w:szCs w:val="21"/>
          <w14:textFill>
            <w14:solidFill>
              <w14:schemeClr w14:val="tx1"/>
            </w14:solidFill>
          </w14:textFill>
        </w:rPr>
        <w:t>～</w:t>
      </w:r>
      <w:r>
        <w:rPr>
          <w:rFonts w:ascii="宋体" w:hAnsi="宋体" w:cs="宋体"/>
          <w:color w:val="000000" w:themeColor="text1"/>
          <w:szCs w:val="21"/>
          <w14:textFill>
            <w14:solidFill>
              <w14:schemeClr w14:val="tx1"/>
            </w14:solidFill>
          </w14:textFill>
        </w:rPr>
        <w:t>第3.1.6项内容不适用</w:t>
      </w:r>
      <w:r>
        <w:rPr>
          <w:rFonts w:ascii="宋体" w:hAnsi="宋体" w:cs="宋体"/>
          <w:color w:val="000000" w:themeColor="text1"/>
          <w:spacing w:val="0"/>
          <w:szCs w:val="21"/>
          <w14:textFill>
            <w14:solidFill>
              <w14:schemeClr w14:val="tx1"/>
            </w14:solidFill>
          </w14:textFill>
        </w:rPr>
        <w:t>。</w:t>
      </w:r>
    </w:p>
    <w:p w14:paraId="516A244E">
      <w:pPr>
        <w:ind w:firstLine="420" w:firstLineChars="200"/>
        <w:rPr>
          <w:rFonts w:ascii="宋体" w:hAnsi="宋体" w:cs="宋体"/>
          <w:color w:val="000000" w:themeColor="text1"/>
          <w:szCs w:val="21"/>
          <w14:textFill>
            <w14:solidFill>
              <w14:schemeClr w14:val="tx1"/>
            </w14:solidFill>
          </w14:textFill>
        </w:rPr>
      </w:pPr>
    </w:p>
    <w:p w14:paraId="7CB90614">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（1）投标文件中的大写金额与小写金额不一致的，以大写金额为准；</w:t>
      </w:r>
    </w:p>
    <w:p w14:paraId="6EBCFDCA">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（2）总价金额与依据单价计算出的结果不一致的，以单价金额为准修正总价，但单价金额小数点有明显错误的除外；</w:t>
      </w:r>
    </w:p>
    <w:p w14:paraId="2C73D59C">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（3）当单价与数量相乘不等于合价时，以单价计算为准，如果单价有明显的小数点位置差错，应以标出的合价为准，同时对单价予以修正；</w:t>
      </w:r>
    </w:p>
    <w:p w14:paraId="00A8E9F5">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（4）当各子目的合价累计不等于总价时，应以各子目合价累计数为准，修正总价。</w:t>
      </w:r>
    </w:p>
    <w:p w14:paraId="78C2B096">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3.1.4 工程量清单中的投标报价有其他错误的，评标委员会按以下原则对投标报价进行修正，修正的价格经投标人书面确认后具有约束力。投标人不接受修正价格的，其投标将被否决。</w:t>
      </w:r>
    </w:p>
    <w:p w14:paraId="1E1D8D42">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（1）在招标人给定的工程量清单中漏报了某个工程子目的单价、合价或总额价，或所报单价、合价或总额价减少了报价范围，则漏报的工程子目单价、合价和总额价或单价、 合价和总额价中减少的报价内容视为已含入其他工程子目的单价、合价和总额价之中。</w:t>
      </w:r>
    </w:p>
    <w:p w14:paraId="7045BD34">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在招标人给定的工程量清单中多报了某个工程子目的单价、合价或总额价，或所报单价、合价或总额价增加了报价范围，则从投标报价中扣除多报的工程子目报价或工程子目报价中增加了报价范围的部分报价。</w:t>
      </w:r>
    </w:p>
    <w:p w14:paraId="0FC1351B">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（3）当单价与数量的乘积与合价（金额）虽然一致，但投标人修改了该子目的工程数量，则其合价按招标人给定的工程数量乘以投标人所报单价予以修正。</w:t>
      </w:r>
    </w:p>
    <w:p w14:paraId="49BC1DC1">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3.1.5</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修正后的最终投标报价若超过最高投标限价（如有），投标人的投标文件作否决其投标处理。</w:t>
      </w:r>
    </w:p>
    <w:p w14:paraId="08F8B4CC">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3.1.6</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修正后的最终投标报价仅作为签订合同的一个依据，不参与评标价得分的计算。</w:t>
      </w:r>
    </w:p>
    <w:p w14:paraId="4C249885">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详细评审</w:t>
      </w:r>
    </w:p>
    <w:p w14:paraId="072DCA67">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3.2.1</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评标委员会按本章第2.2款规定的量化因素和分值进行打分，并计算出综合评估 得分。</w:t>
      </w:r>
    </w:p>
    <w:p w14:paraId="30453959">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（1）按本章第2.2.4（1）目规定的评审因素和分值对</w:t>
      </w:r>
      <w:r>
        <w:rPr>
          <w:rFonts w:hint="eastAsia" w:ascii="宋体" w:hAnsi="宋体" w:cs="宋体"/>
          <w:color w:val="000000" w:themeColor="text1"/>
          <w:szCs w:val="21"/>
          <w14:textFill>
            <w14:solidFill>
              <w14:schemeClr w14:val="tx1"/>
            </w14:solidFill>
          </w14:textFill>
        </w:rPr>
        <w:t>检测实施方案</w:t>
      </w:r>
      <w:r>
        <w:rPr>
          <w:rFonts w:ascii="宋体" w:hAnsi="宋体" w:cs="宋体"/>
          <w:color w:val="000000" w:themeColor="text1"/>
          <w:szCs w:val="21"/>
          <w14:textFill>
            <w14:solidFill>
              <w14:schemeClr w14:val="tx1"/>
            </w14:solidFill>
          </w14:textFill>
        </w:rPr>
        <w:t>计算出得分A；</w:t>
      </w:r>
    </w:p>
    <w:p w14:paraId="49C1A2A2">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（2）按本章第2.2.4（2）目规定的评审因素和分值对检测人员计算出得分B；</w:t>
      </w:r>
    </w:p>
    <w:p w14:paraId="5DDD24C6">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（3）按本章第2.2.4（3）目规定的评审因素和分值对投标报价计算出得分C；</w:t>
      </w:r>
    </w:p>
    <w:p w14:paraId="05C5E2F6">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（4）按本章第2.2.4（4）目规定的评审因素和分值对其他部分计算出得分D。</w:t>
      </w:r>
    </w:p>
    <w:p w14:paraId="26333092">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评分分值计算保留小数点后两位，小数点后第三位“四舍五入”。</w:t>
      </w:r>
    </w:p>
    <w:p w14:paraId="51FAF5D7">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3.2.3</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投标人得分=A+B+C+D。</w:t>
      </w:r>
    </w:p>
    <w:p w14:paraId="00F776B7">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3.2.4</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委员会发现投标人的报价明显低于其他投标报价，或者在设有最高投标限价时明显低于最高投标限价，使得其投标报价可能低于其个别成本的，应当要求该投标人作出书面说明并提供相应的证明材料。投标人不能合理说明或者不能提供相应证明材料的，由评标委员会认定该投标人以低于成本报价竞标，其投标作否决其投标处理。</w:t>
      </w:r>
    </w:p>
    <w:p w14:paraId="230B6363">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3.2.5 评标委员会在详细评审过程中，如发现投标人的投标文件有以下情况之一的， 评标委员会应对其作否决其投标处理：</w:t>
      </w:r>
    </w:p>
    <w:p w14:paraId="227CA2DC">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（1）承诺的质量标准低于招标文件的规定或国家强制性标准要求；</w:t>
      </w:r>
    </w:p>
    <w:p w14:paraId="2CD8BD86">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（2）经评标委员会认定关键检测技术方案不可行；</w:t>
      </w:r>
    </w:p>
    <w:p w14:paraId="03DBA127">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（3）投标文件提供的业绩及履约信誉证明材料虚假。</w:t>
      </w:r>
    </w:p>
    <w:p w14:paraId="30DBD6A1">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投标文件的澄清和补正</w:t>
      </w:r>
    </w:p>
    <w:p w14:paraId="034B1533">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3.3.1 在评标过程中，评标委员会可以书面形式要求投标人对所提交投标文件中不明确 的内容进行书面澄清或说明，或者对细微偏差进行补正。评标委员会不接受投标人主动提 出的澄清、说明或补正。</w:t>
      </w:r>
    </w:p>
    <w:p w14:paraId="3EB01BEA">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澄清、说明和补正不得改变投标文件的实质性内容（算术性错误修正的除外）。 投标人的书面澄清、说明和补正属于投标文件的组成部分。</w:t>
      </w:r>
    </w:p>
    <w:p w14:paraId="33F9048E">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3.3.3 评标委员会对投标人提交的澄清、说明或补正有疑问的，可以要求投标人进一步 澄清、说明或补正，直至满足评标委员会的要求。</w:t>
      </w:r>
    </w:p>
    <w:p w14:paraId="21BF163A">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3.3.4 凡超出招标文件规定的或给委托人带来未曾要求的利益的变化、偏差或其他因素在评标时不予考虑。</w:t>
      </w:r>
    </w:p>
    <w:p w14:paraId="3516C1DF">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评标结果</w:t>
      </w:r>
    </w:p>
    <w:p w14:paraId="7B7E6955">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3.4.1 除第二章“投标人须知”前附表授权直接确定中标人外，评标委员会按照得分由高到低的顺序推荐中标候选人。</w:t>
      </w:r>
    </w:p>
    <w:p w14:paraId="4C65236C">
      <w:pPr>
        <w:spacing w:line="400" w:lineRule="exact"/>
        <w:ind w:firstLine="420" w:firstLineChars="20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3.4.2</w:t>
      </w:r>
      <w:r>
        <w:rPr>
          <w:rFonts w:hint="eastAsia" w:ascii="宋体" w:hAnsi="宋体" w:cs="宋体"/>
          <w:color w:val="000000" w:themeColor="text1"/>
          <w:szCs w:val="21"/>
          <w14:textFill>
            <w14:solidFill>
              <w14:schemeClr w14:val="tx1"/>
            </w14:solidFill>
          </w14:textFill>
        </w:rPr>
        <w:t xml:space="preserve"> </w:t>
      </w:r>
      <w:r>
        <w:rPr>
          <w:rFonts w:ascii="宋体" w:hAnsi="宋体" w:cs="宋体"/>
          <w:color w:val="000000" w:themeColor="text1"/>
          <w:szCs w:val="21"/>
          <w14:textFill>
            <w14:solidFill>
              <w14:schemeClr w14:val="tx1"/>
            </w14:solidFill>
          </w14:textFill>
        </w:rPr>
        <w:t>评标委员会完成评标后，应当向招标人提交书面评标报告。</w:t>
      </w:r>
    </w:p>
    <w:p w14:paraId="4AE92C62">
      <w:pPr>
        <w:spacing w:line="280" w:lineRule="exact"/>
        <w:ind w:firstLine="598" w:firstLineChars="285"/>
        <w:rPr>
          <w:rFonts w:ascii="Garamond" w:hAnsi="Garamond"/>
          <w:color w:val="000000" w:themeColor="text1"/>
          <w14:textFill>
            <w14:solidFill>
              <w14:schemeClr w14:val="tx1"/>
            </w14:solidFill>
          </w14:textFill>
        </w:rPr>
      </w:pPr>
    </w:p>
    <w:p w14:paraId="554DEF61">
      <w:pPr>
        <w:spacing w:line="280" w:lineRule="exact"/>
        <w:ind w:firstLine="598" w:firstLineChars="285"/>
        <w:rPr>
          <w:rFonts w:ascii="Garamond" w:hAnsi="Garamond"/>
          <w:color w:val="000000" w:themeColor="text1"/>
          <w14:textFill>
            <w14:solidFill>
              <w14:schemeClr w14:val="tx1"/>
            </w14:solidFill>
          </w14:textFill>
        </w:rPr>
      </w:pPr>
    </w:p>
    <w:p w14:paraId="5AE9FCB1">
      <w:pPr>
        <w:spacing w:line="280" w:lineRule="exact"/>
        <w:ind w:firstLine="598" w:firstLineChars="285"/>
        <w:rPr>
          <w:rFonts w:ascii="Garamond" w:hAnsi="Garamond"/>
          <w:color w:val="000000" w:themeColor="text1"/>
          <w14:textFill>
            <w14:solidFill>
              <w14:schemeClr w14:val="tx1"/>
            </w14:solidFill>
          </w14:textFill>
        </w:rPr>
      </w:pPr>
    </w:p>
    <w:p w14:paraId="37960F55">
      <w:pPr>
        <w:spacing w:line="280" w:lineRule="exact"/>
        <w:ind w:firstLine="598" w:firstLineChars="285"/>
        <w:rPr>
          <w:rFonts w:ascii="Garamond" w:hAnsi="Garamond"/>
          <w:color w:val="000000" w:themeColor="text1"/>
          <w14:textFill>
            <w14:solidFill>
              <w14:schemeClr w14:val="tx1"/>
            </w14:solidFill>
          </w14:textFill>
        </w:rPr>
      </w:pPr>
    </w:p>
    <w:p w14:paraId="01678027">
      <w:pPr>
        <w:spacing w:line="280" w:lineRule="exact"/>
        <w:ind w:firstLine="598" w:firstLineChars="285"/>
        <w:rPr>
          <w:rFonts w:ascii="Garamond" w:hAnsi="Garamond"/>
          <w:color w:val="000000" w:themeColor="text1"/>
          <w14:textFill>
            <w14:solidFill>
              <w14:schemeClr w14:val="tx1"/>
            </w14:solidFill>
          </w14:textFill>
        </w:rPr>
      </w:pPr>
    </w:p>
    <w:p w14:paraId="46562478">
      <w:pPr>
        <w:spacing w:line="280" w:lineRule="exact"/>
        <w:ind w:firstLine="598" w:firstLineChars="285"/>
        <w:rPr>
          <w:rFonts w:ascii="Garamond" w:hAnsi="Garamond"/>
          <w:color w:val="000000" w:themeColor="text1"/>
          <w14:textFill>
            <w14:solidFill>
              <w14:schemeClr w14:val="tx1"/>
            </w14:solidFill>
          </w14:textFill>
        </w:rPr>
      </w:pPr>
    </w:p>
    <w:p w14:paraId="0425000C">
      <w:pPr>
        <w:spacing w:line="280" w:lineRule="exact"/>
        <w:ind w:firstLine="598" w:firstLineChars="285"/>
        <w:rPr>
          <w:rFonts w:ascii="Garamond" w:hAnsi="Garamond"/>
          <w:color w:val="000000" w:themeColor="text1"/>
          <w14:textFill>
            <w14:solidFill>
              <w14:schemeClr w14:val="tx1"/>
            </w14:solidFill>
          </w14:textFill>
        </w:rPr>
      </w:pPr>
    </w:p>
    <w:p w14:paraId="519FAB99">
      <w:pPr>
        <w:spacing w:line="280" w:lineRule="exact"/>
        <w:ind w:firstLine="598" w:firstLineChars="285"/>
        <w:rPr>
          <w:rFonts w:ascii="Garamond" w:hAnsi="Garamond"/>
          <w:color w:val="000000" w:themeColor="text1"/>
          <w14:textFill>
            <w14:solidFill>
              <w14:schemeClr w14:val="tx1"/>
            </w14:solidFill>
          </w14:textFill>
        </w:rPr>
      </w:pPr>
    </w:p>
    <w:p w14:paraId="62FA82E8">
      <w:pPr>
        <w:spacing w:line="280" w:lineRule="exact"/>
        <w:ind w:firstLine="598" w:firstLineChars="285"/>
        <w:rPr>
          <w:rFonts w:ascii="Garamond" w:hAnsi="Garamond"/>
          <w:color w:val="000000" w:themeColor="text1"/>
          <w14:textFill>
            <w14:solidFill>
              <w14:schemeClr w14:val="tx1"/>
            </w14:solidFill>
          </w14:textFill>
        </w:rPr>
      </w:pPr>
    </w:p>
    <w:p w14:paraId="61A3A0DC">
      <w:pPr>
        <w:spacing w:line="280" w:lineRule="exact"/>
        <w:ind w:firstLine="598" w:firstLineChars="285"/>
        <w:rPr>
          <w:rFonts w:ascii="Garamond" w:hAnsi="Garamond"/>
          <w:color w:val="000000" w:themeColor="text1"/>
          <w14:textFill>
            <w14:solidFill>
              <w14:schemeClr w14:val="tx1"/>
            </w14:solidFill>
          </w14:textFill>
        </w:rPr>
      </w:pPr>
    </w:p>
    <w:p w14:paraId="32BEBF7C">
      <w:pPr>
        <w:spacing w:line="280" w:lineRule="exact"/>
        <w:ind w:firstLine="598" w:firstLineChars="285"/>
        <w:rPr>
          <w:rFonts w:ascii="Garamond" w:hAnsi="Garamond"/>
          <w:color w:val="000000" w:themeColor="text1"/>
          <w14:textFill>
            <w14:solidFill>
              <w14:schemeClr w14:val="tx1"/>
            </w14:solidFill>
          </w14:textFill>
        </w:rPr>
      </w:pPr>
    </w:p>
    <w:p w14:paraId="0374E03B">
      <w:pPr>
        <w:spacing w:line="280" w:lineRule="exact"/>
        <w:ind w:firstLine="598" w:firstLineChars="285"/>
        <w:rPr>
          <w:rFonts w:ascii="Garamond" w:hAnsi="Garamond"/>
          <w:color w:val="000000" w:themeColor="text1"/>
          <w14:textFill>
            <w14:solidFill>
              <w14:schemeClr w14:val="tx1"/>
            </w14:solidFill>
          </w14:textFill>
        </w:rPr>
      </w:pPr>
    </w:p>
    <w:p w14:paraId="6D4E95D5">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60AB0DE6">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075C8CC7">
      <w:pPr>
        <w:spacing w:line="280" w:lineRule="exact"/>
        <w:ind w:firstLine="916" w:firstLineChars="285"/>
        <w:rPr>
          <w:rFonts w:ascii="Garamond" w:hAnsi="Garamond"/>
          <w:b/>
          <w:color w:val="000000" w:themeColor="text1"/>
          <w:sz w:val="32"/>
          <w:szCs w:val="32"/>
          <w14:textFill>
            <w14:solidFill>
              <w14:schemeClr w14:val="tx1"/>
            </w14:solidFill>
          </w14:textFill>
        </w:rPr>
      </w:pPr>
      <w:r>
        <w:rPr>
          <w:rFonts w:ascii="Garamond" w:hAnsi="Garamond"/>
          <w:b/>
          <w:color w:val="000000" w:themeColor="text1"/>
          <w:sz w:val="32"/>
          <w:szCs w:val="32"/>
          <w14:textFill>
            <w14:solidFill>
              <w14:schemeClr w14:val="tx1"/>
            </w14:solidFill>
          </w14:textFill>
        </w:rPr>
        <w:br w:type="page"/>
      </w:r>
    </w:p>
    <w:p w14:paraId="0956E60B">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538A810C">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44B773CF">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4E49EB14">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75D3A6A2">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042FD081">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4B4D1292">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506E856C">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544317E7">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049128E0">
      <w:pPr>
        <w:spacing w:line="280" w:lineRule="exact"/>
        <w:ind w:firstLine="916" w:firstLineChars="285"/>
        <w:rPr>
          <w:rFonts w:ascii="Garamond" w:hAnsi="Garamond"/>
          <w:b/>
          <w:color w:val="000000" w:themeColor="text1"/>
          <w:sz w:val="32"/>
          <w:szCs w:val="32"/>
          <w14:textFill>
            <w14:solidFill>
              <w14:schemeClr w14:val="tx1"/>
            </w14:solidFill>
          </w14:textFill>
        </w:rPr>
      </w:pPr>
    </w:p>
    <w:p w14:paraId="48E244FB">
      <w:pPr>
        <w:pStyle w:val="2"/>
        <w:spacing w:after="120" w:line="338" w:lineRule="auto"/>
        <w:jc w:val="center"/>
        <w:rPr>
          <w:rFonts w:ascii="Garamond" w:hAnsi="Garamond"/>
          <w:color w:val="000000" w:themeColor="text1"/>
          <w:sz w:val="48"/>
          <w:szCs w:val="48"/>
          <w14:textFill>
            <w14:solidFill>
              <w14:schemeClr w14:val="tx1"/>
            </w14:solidFill>
          </w14:textFill>
        </w:rPr>
      </w:pPr>
      <w:bookmarkStart w:id="251" w:name="_Toc353197096"/>
      <w:r>
        <w:rPr>
          <w:rFonts w:ascii="Garamond" w:hAnsi="Garamond"/>
          <w:color w:val="000000" w:themeColor="text1"/>
          <w:sz w:val="48"/>
          <w:szCs w:val="48"/>
          <w14:textFill>
            <w14:solidFill>
              <w14:schemeClr w14:val="tx1"/>
            </w14:solidFill>
          </w14:textFill>
        </w:rPr>
        <w:t>第四章  合同条款及格式</w:t>
      </w:r>
      <w:bookmarkEnd w:id="251"/>
    </w:p>
    <w:p w14:paraId="602FCC9E">
      <w:pPr>
        <w:spacing w:line="360" w:lineRule="exact"/>
        <w:ind w:firstLine="912" w:firstLineChars="285"/>
        <w:jc w:val="center"/>
        <w:rPr>
          <w:rFonts w:ascii="Garamond" w:hAnsi="Garamond"/>
          <w:color w:val="000000" w:themeColor="text1"/>
          <w:sz w:val="32"/>
          <w:szCs w:val="32"/>
          <w14:textFill>
            <w14:solidFill>
              <w14:schemeClr w14:val="tx1"/>
            </w14:solidFill>
          </w14:textFill>
        </w:rPr>
      </w:pPr>
    </w:p>
    <w:p w14:paraId="05B9190D">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6877B67C">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66A5D5A8">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2EB0BEC9">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6B2B1E82">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35F36FF9">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2CD13878">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7BFC31B9">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093EFFD0">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19C44907">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31BB710C">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294AD548">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5244690B">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6ADCA299">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4C3C8066">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5DF7E5E4">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25209A01">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1636EDC6">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514DCB80">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0D36D7F6">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43CA16FC">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07EFF05F">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513FF03E">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3E8240B1">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3B3EFEC3">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227FD85F">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27568F2D">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7F9F435E">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053D79BD">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2FACB05F">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37C44541">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2A8D12B8">
      <w:pPr>
        <w:spacing w:line="280" w:lineRule="exact"/>
        <w:ind w:firstLine="912" w:firstLineChars="285"/>
        <w:jc w:val="center"/>
        <w:rPr>
          <w:rFonts w:ascii="Garamond" w:hAnsi="Garamond"/>
          <w:color w:val="000000" w:themeColor="text1"/>
          <w:sz w:val="32"/>
          <w:szCs w:val="32"/>
          <w14:textFill>
            <w14:solidFill>
              <w14:schemeClr w14:val="tx1"/>
            </w14:solidFill>
          </w14:textFill>
        </w:rPr>
      </w:pPr>
    </w:p>
    <w:p w14:paraId="5E6B8D3F">
      <w:pPr>
        <w:pStyle w:val="3"/>
        <w:jc w:val="cente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第一节  通用合同条款</w:t>
      </w:r>
    </w:p>
    <w:p w14:paraId="6CFD233E">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采用江苏省交通运输厅颁发的《江苏省公路水运工程试验检测标准招标文件》2014年版中的“通用合同条款”。</w:t>
      </w:r>
    </w:p>
    <w:p w14:paraId="5D5F5B0F">
      <w:pPr>
        <w:spacing w:line="360" w:lineRule="auto"/>
        <w:ind w:firstLine="420" w:firstLineChars="200"/>
        <w:rPr>
          <w:color w:val="000000" w:themeColor="text1"/>
          <w:szCs w:val="21"/>
          <w14:textFill>
            <w14:solidFill>
              <w14:schemeClr w14:val="tx1"/>
            </w14:solidFill>
          </w14:textFill>
        </w:rPr>
      </w:pPr>
    </w:p>
    <w:p w14:paraId="6D2AFF10">
      <w:pPr>
        <w:spacing w:line="360" w:lineRule="auto"/>
        <w:ind w:firstLine="420" w:firstLineChars="200"/>
        <w:rPr>
          <w:color w:val="000000" w:themeColor="text1"/>
          <w:szCs w:val="21"/>
          <w14:textFill>
            <w14:solidFill>
              <w14:schemeClr w14:val="tx1"/>
            </w14:solidFill>
          </w14:textFill>
        </w:rPr>
      </w:pPr>
    </w:p>
    <w:p w14:paraId="78C71155">
      <w:pPr>
        <w:spacing w:line="360" w:lineRule="auto"/>
        <w:ind w:firstLine="420" w:firstLineChars="200"/>
        <w:rPr>
          <w:color w:val="000000" w:themeColor="text1"/>
          <w:szCs w:val="21"/>
          <w14:textFill>
            <w14:solidFill>
              <w14:schemeClr w14:val="tx1"/>
            </w14:solidFill>
          </w14:textFill>
        </w:rPr>
      </w:pPr>
    </w:p>
    <w:p w14:paraId="7E74E1E4">
      <w:pPr>
        <w:spacing w:line="360" w:lineRule="auto"/>
        <w:ind w:firstLine="420" w:firstLineChars="200"/>
        <w:rPr>
          <w:color w:val="000000" w:themeColor="text1"/>
          <w:szCs w:val="21"/>
          <w14:textFill>
            <w14:solidFill>
              <w14:schemeClr w14:val="tx1"/>
            </w14:solidFill>
          </w14:textFill>
        </w:rPr>
      </w:pPr>
    </w:p>
    <w:p w14:paraId="2214F276">
      <w:pPr>
        <w:spacing w:line="360" w:lineRule="auto"/>
        <w:ind w:firstLine="420" w:firstLineChars="200"/>
        <w:rPr>
          <w:color w:val="000000" w:themeColor="text1"/>
          <w:szCs w:val="21"/>
          <w14:textFill>
            <w14:solidFill>
              <w14:schemeClr w14:val="tx1"/>
            </w14:solidFill>
          </w14:textFill>
        </w:rPr>
      </w:pPr>
    </w:p>
    <w:p w14:paraId="31F23FE2">
      <w:pPr>
        <w:spacing w:line="360" w:lineRule="auto"/>
        <w:ind w:firstLine="420" w:firstLineChars="200"/>
        <w:rPr>
          <w:color w:val="000000" w:themeColor="text1"/>
          <w:szCs w:val="21"/>
          <w14:textFill>
            <w14:solidFill>
              <w14:schemeClr w14:val="tx1"/>
            </w14:solidFill>
          </w14:textFill>
        </w:rPr>
      </w:pPr>
    </w:p>
    <w:p w14:paraId="31190E9D">
      <w:pPr>
        <w:spacing w:line="360" w:lineRule="auto"/>
        <w:ind w:firstLine="420" w:firstLineChars="200"/>
        <w:rPr>
          <w:color w:val="000000" w:themeColor="text1"/>
          <w:szCs w:val="21"/>
          <w14:textFill>
            <w14:solidFill>
              <w14:schemeClr w14:val="tx1"/>
            </w14:solidFill>
          </w14:textFill>
        </w:rPr>
      </w:pPr>
    </w:p>
    <w:p w14:paraId="38301781">
      <w:pPr>
        <w:spacing w:line="360" w:lineRule="auto"/>
        <w:ind w:firstLine="420" w:firstLineChars="200"/>
        <w:rPr>
          <w:color w:val="000000" w:themeColor="text1"/>
          <w:szCs w:val="21"/>
          <w14:textFill>
            <w14:solidFill>
              <w14:schemeClr w14:val="tx1"/>
            </w14:solidFill>
          </w14:textFill>
        </w:rPr>
      </w:pPr>
    </w:p>
    <w:p w14:paraId="77ED4967">
      <w:pPr>
        <w:spacing w:line="360" w:lineRule="auto"/>
        <w:ind w:firstLine="420" w:firstLineChars="200"/>
        <w:rPr>
          <w:color w:val="000000" w:themeColor="text1"/>
          <w:szCs w:val="21"/>
          <w14:textFill>
            <w14:solidFill>
              <w14:schemeClr w14:val="tx1"/>
            </w14:solidFill>
          </w14:textFill>
        </w:rPr>
      </w:pPr>
    </w:p>
    <w:p w14:paraId="4826FA32">
      <w:pPr>
        <w:spacing w:line="360" w:lineRule="auto"/>
        <w:ind w:firstLine="420" w:firstLineChars="200"/>
        <w:rPr>
          <w:color w:val="000000" w:themeColor="text1"/>
          <w:szCs w:val="21"/>
          <w14:textFill>
            <w14:solidFill>
              <w14:schemeClr w14:val="tx1"/>
            </w14:solidFill>
          </w14:textFill>
        </w:rPr>
      </w:pPr>
    </w:p>
    <w:p w14:paraId="306C7DD0">
      <w:pPr>
        <w:spacing w:line="360" w:lineRule="auto"/>
        <w:ind w:firstLine="420" w:firstLineChars="200"/>
        <w:rPr>
          <w:color w:val="000000" w:themeColor="text1"/>
          <w:szCs w:val="21"/>
          <w14:textFill>
            <w14:solidFill>
              <w14:schemeClr w14:val="tx1"/>
            </w14:solidFill>
          </w14:textFill>
        </w:rPr>
      </w:pPr>
    </w:p>
    <w:p w14:paraId="449C89DE">
      <w:pPr>
        <w:spacing w:line="360" w:lineRule="auto"/>
        <w:ind w:firstLine="420" w:firstLineChars="200"/>
        <w:rPr>
          <w:color w:val="000000" w:themeColor="text1"/>
          <w:szCs w:val="21"/>
          <w14:textFill>
            <w14:solidFill>
              <w14:schemeClr w14:val="tx1"/>
            </w14:solidFill>
          </w14:textFill>
        </w:rPr>
      </w:pPr>
    </w:p>
    <w:p w14:paraId="72C926FE">
      <w:pPr>
        <w:spacing w:line="360" w:lineRule="auto"/>
        <w:ind w:firstLine="420" w:firstLineChars="200"/>
        <w:rPr>
          <w:color w:val="000000" w:themeColor="text1"/>
          <w:szCs w:val="21"/>
          <w14:textFill>
            <w14:solidFill>
              <w14:schemeClr w14:val="tx1"/>
            </w14:solidFill>
          </w14:textFill>
        </w:rPr>
      </w:pPr>
    </w:p>
    <w:p w14:paraId="29B2411B">
      <w:pPr>
        <w:spacing w:line="360" w:lineRule="auto"/>
        <w:ind w:firstLine="420" w:firstLineChars="200"/>
        <w:rPr>
          <w:color w:val="000000" w:themeColor="text1"/>
          <w:szCs w:val="21"/>
          <w14:textFill>
            <w14:solidFill>
              <w14:schemeClr w14:val="tx1"/>
            </w14:solidFill>
          </w14:textFill>
        </w:rPr>
      </w:pPr>
    </w:p>
    <w:p w14:paraId="67DB332C">
      <w:pPr>
        <w:spacing w:line="360" w:lineRule="auto"/>
        <w:ind w:firstLine="420" w:firstLineChars="200"/>
        <w:rPr>
          <w:color w:val="000000" w:themeColor="text1"/>
          <w:szCs w:val="21"/>
          <w14:textFill>
            <w14:solidFill>
              <w14:schemeClr w14:val="tx1"/>
            </w14:solidFill>
          </w14:textFill>
        </w:rPr>
      </w:pPr>
    </w:p>
    <w:p w14:paraId="4021E0BE">
      <w:pPr>
        <w:spacing w:line="360" w:lineRule="auto"/>
        <w:ind w:firstLine="420" w:firstLineChars="200"/>
        <w:rPr>
          <w:color w:val="000000" w:themeColor="text1"/>
          <w:szCs w:val="21"/>
          <w14:textFill>
            <w14:solidFill>
              <w14:schemeClr w14:val="tx1"/>
            </w14:solidFill>
          </w14:textFill>
        </w:rPr>
      </w:pPr>
    </w:p>
    <w:p w14:paraId="4611F881">
      <w:pPr>
        <w:spacing w:line="360" w:lineRule="auto"/>
        <w:ind w:firstLine="420" w:firstLineChars="200"/>
        <w:rPr>
          <w:color w:val="000000" w:themeColor="text1"/>
          <w:szCs w:val="21"/>
          <w14:textFill>
            <w14:solidFill>
              <w14:schemeClr w14:val="tx1"/>
            </w14:solidFill>
          </w14:textFill>
        </w:rPr>
      </w:pPr>
    </w:p>
    <w:p w14:paraId="225CE261">
      <w:pPr>
        <w:spacing w:line="360" w:lineRule="auto"/>
        <w:ind w:firstLine="420" w:firstLineChars="200"/>
        <w:rPr>
          <w:color w:val="000000" w:themeColor="text1"/>
          <w:szCs w:val="21"/>
          <w14:textFill>
            <w14:solidFill>
              <w14:schemeClr w14:val="tx1"/>
            </w14:solidFill>
          </w14:textFill>
        </w:rPr>
      </w:pPr>
    </w:p>
    <w:p w14:paraId="60C9C215">
      <w:pPr>
        <w:spacing w:line="360" w:lineRule="auto"/>
        <w:ind w:firstLine="420" w:firstLineChars="200"/>
        <w:rPr>
          <w:color w:val="000000" w:themeColor="text1"/>
          <w:szCs w:val="21"/>
          <w14:textFill>
            <w14:solidFill>
              <w14:schemeClr w14:val="tx1"/>
            </w14:solidFill>
          </w14:textFill>
        </w:rPr>
      </w:pPr>
    </w:p>
    <w:p w14:paraId="6993DE0D">
      <w:pPr>
        <w:spacing w:line="360" w:lineRule="auto"/>
        <w:ind w:firstLine="420" w:firstLineChars="200"/>
        <w:rPr>
          <w:color w:val="000000" w:themeColor="text1"/>
          <w:szCs w:val="21"/>
          <w14:textFill>
            <w14:solidFill>
              <w14:schemeClr w14:val="tx1"/>
            </w14:solidFill>
          </w14:textFill>
        </w:rPr>
      </w:pPr>
    </w:p>
    <w:p w14:paraId="58656386">
      <w:pPr>
        <w:spacing w:line="360" w:lineRule="auto"/>
        <w:ind w:firstLine="420" w:firstLineChars="200"/>
        <w:rPr>
          <w:color w:val="000000" w:themeColor="text1"/>
          <w:szCs w:val="21"/>
          <w14:textFill>
            <w14:solidFill>
              <w14:schemeClr w14:val="tx1"/>
            </w14:solidFill>
          </w14:textFill>
        </w:rPr>
      </w:pPr>
    </w:p>
    <w:p w14:paraId="7471CAAE">
      <w:pPr>
        <w:spacing w:line="360" w:lineRule="auto"/>
        <w:ind w:firstLine="420" w:firstLineChars="200"/>
        <w:rPr>
          <w:color w:val="000000" w:themeColor="text1"/>
          <w:szCs w:val="21"/>
          <w14:textFill>
            <w14:solidFill>
              <w14:schemeClr w14:val="tx1"/>
            </w14:solidFill>
          </w14:textFill>
        </w:rPr>
      </w:pPr>
    </w:p>
    <w:p w14:paraId="39FBF733">
      <w:pPr>
        <w:spacing w:line="360" w:lineRule="auto"/>
        <w:ind w:firstLine="420" w:firstLineChars="200"/>
        <w:rPr>
          <w:color w:val="000000" w:themeColor="text1"/>
          <w:szCs w:val="21"/>
          <w14:textFill>
            <w14:solidFill>
              <w14:schemeClr w14:val="tx1"/>
            </w14:solidFill>
          </w14:textFill>
        </w:rPr>
      </w:pPr>
    </w:p>
    <w:p w14:paraId="646FC694">
      <w:pPr>
        <w:spacing w:line="360" w:lineRule="auto"/>
        <w:ind w:firstLine="420" w:firstLineChars="200"/>
        <w:rPr>
          <w:color w:val="000000" w:themeColor="text1"/>
          <w:szCs w:val="21"/>
          <w14:textFill>
            <w14:solidFill>
              <w14:schemeClr w14:val="tx1"/>
            </w14:solidFill>
          </w14:textFill>
        </w:rPr>
      </w:pPr>
    </w:p>
    <w:p w14:paraId="25C636BB">
      <w:pPr>
        <w:spacing w:line="360" w:lineRule="auto"/>
        <w:ind w:firstLine="420" w:firstLineChars="200"/>
        <w:rPr>
          <w:color w:val="000000" w:themeColor="text1"/>
          <w:szCs w:val="21"/>
          <w14:textFill>
            <w14:solidFill>
              <w14:schemeClr w14:val="tx1"/>
            </w14:solidFill>
          </w14:textFill>
        </w:rPr>
      </w:pPr>
    </w:p>
    <w:p w14:paraId="635216E8">
      <w:pPr>
        <w:spacing w:line="360" w:lineRule="auto"/>
        <w:ind w:firstLine="420" w:firstLineChars="200"/>
        <w:rPr>
          <w:color w:val="000000" w:themeColor="text1"/>
          <w:szCs w:val="21"/>
          <w14:textFill>
            <w14:solidFill>
              <w14:schemeClr w14:val="tx1"/>
            </w14:solidFill>
          </w14:textFill>
        </w:rPr>
      </w:pPr>
    </w:p>
    <w:p w14:paraId="2B7A4A7C">
      <w:pPr>
        <w:spacing w:line="360" w:lineRule="auto"/>
        <w:ind w:firstLine="420" w:firstLineChars="200"/>
        <w:rPr>
          <w:color w:val="000000" w:themeColor="text1"/>
          <w:szCs w:val="21"/>
          <w14:textFill>
            <w14:solidFill>
              <w14:schemeClr w14:val="tx1"/>
            </w14:solidFill>
          </w14:textFill>
        </w:rPr>
      </w:pPr>
    </w:p>
    <w:p w14:paraId="5A8B7F23">
      <w:pPr>
        <w:spacing w:line="360" w:lineRule="auto"/>
        <w:ind w:firstLine="420" w:firstLineChars="200"/>
        <w:rPr>
          <w:color w:val="000000" w:themeColor="text1"/>
          <w:szCs w:val="21"/>
          <w14:textFill>
            <w14:solidFill>
              <w14:schemeClr w14:val="tx1"/>
            </w14:solidFill>
          </w14:textFill>
        </w:rPr>
      </w:pPr>
    </w:p>
    <w:p w14:paraId="73D26E4E">
      <w:pPr>
        <w:spacing w:line="360" w:lineRule="auto"/>
        <w:ind w:firstLine="420" w:firstLineChars="200"/>
        <w:rPr>
          <w:color w:val="000000" w:themeColor="text1"/>
          <w:szCs w:val="21"/>
          <w14:textFill>
            <w14:solidFill>
              <w14:schemeClr w14:val="tx1"/>
            </w14:solidFill>
          </w14:textFill>
        </w:rPr>
      </w:pPr>
    </w:p>
    <w:p w14:paraId="2C646443">
      <w:pPr>
        <w:widowControl/>
        <w:jc w:val="left"/>
        <w:rPr>
          <w:rFonts w:ascii="Garamond" w:hAnsi="Garamond" w:eastAsia="黑体"/>
          <w:b/>
          <w:bCs/>
          <w:color w:val="000000" w:themeColor="text1"/>
          <w:sz w:val="32"/>
          <w:szCs w:val="32"/>
          <w14:textFill>
            <w14:solidFill>
              <w14:schemeClr w14:val="tx1"/>
            </w14:solidFill>
          </w14:textFill>
        </w:rPr>
      </w:pPr>
      <w:r>
        <w:rPr>
          <w:rFonts w:ascii="Garamond" w:hAnsi="Garamond"/>
          <w:color w:val="000000" w:themeColor="text1"/>
          <w14:textFill>
            <w14:solidFill>
              <w14:schemeClr w14:val="tx1"/>
            </w14:solidFill>
          </w14:textFill>
        </w:rPr>
        <w:br w:type="page"/>
      </w:r>
    </w:p>
    <w:p w14:paraId="57A3CAD5">
      <w:pPr>
        <w:pStyle w:val="3"/>
        <w:jc w:val="cente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第二节  专用合同条款</w:t>
      </w:r>
    </w:p>
    <w:p w14:paraId="66B2B8CB">
      <w:pPr>
        <w:spacing w:line="360" w:lineRule="auto"/>
        <w:ind w:left="435" w:firstLine="435"/>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说明：</w:t>
      </w:r>
    </w:p>
    <w:p w14:paraId="6DE283ED">
      <w:pPr>
        <w:spacing w:line="360" w:lineRule="auto"/>
        <w:ind w:left="435" w:firstLine="435"/>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1.专用合同条款是对通用合同条款有关条款的补充、修改或具体化，应对照通用合同条款中同一编号的条款一起阅读和理解。如果专用合同条款与通用合同条款之间有不符之处，以专用合同条款为准。</w:t>
      </w:r>
    </w:p>
    <w:p w14:paraId="2ADC5339">
      <w:pPr>
        <w:spacing w:line="360" w:lineRule="auto"/>
        <w:ind w:left="435" w:firstLine="435"/>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2.招标人认为需要进一步具体化的条款，或根据本地区特点或惯例需增列或删除的条款，也在本篇列出。</w:t>
      </w:r>
    </w:p>
    <w:p w14:paraId="2C79BD8D">
      <w:pPr>
        <w:spacing w:line="360" w:lineRule="auto"/>
        <w:ind w:left="435" w:firstLine="435"/>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3.专用合同条款的编号应与通用条款一致。</w:t>
      </w:r>
    </w:p>
    <w:p w14:paraId="592B9777">
      <w:pPr>
        <w:spacing w:line="360" w:lineRule="auto"/>
        <w:jc w:val="center"/>
        <w:rPr>
          <w:rFonts w:ascii="Garamond" w:hAnsi="Garamond"/>
          <w:b/>
          <w:color w:val="000000" w:themeColor="text1"/>
          <w:sz w:val="32"/>
          <w:szCs w:val="32"/>
          <w14:textFill>
            <w14:solidFill>
              <w14:schemeClr w14:val="tx1"/>
            </w14:solidFill>
          </w14:textFill>
        </w:rPr>
      </w:pPr>
    </w:p>
    <w:p w14:paraId="33AF0293">
      <w:pPr>
        <w:spacing w:line="360" w:lineRule="auto"/>
        <w:jc w:val="center"/>
        <w:rPr>
          <w:rFonts w:ascii="Garamond" w:hAnsi="Garamond"/>
          <w:b/>
          <w:color w:val="000000" w:themeColor="text1"/>
          <w:sz w:val="32"/>
          <w:szCs w:val="32"/>
          <w14:textFill>
            <w14:solidFill>
              <w14:schemeClr w14:val="tx1"/>
            </w14:solidFill>
          </w14:textFill>
        </w:rPr>
      </w:pPr>
    </w:p>
    <w:p w14:paraId="4E44D253">
      <w:pPr>
        <w:spacing w:line="360" w:lineRule="auto"/>
        <w:jc w:val="center"/>
        <w:rPr>
          <w:rFonts w:ascii="Garamond" w:hAnsi="Garamond"/>
          <w:b/>
          <w:color w:val="000000" w:themeColor="text1"/>
          <w:sz w:val="32"/>
          <w:szCs w:val="32"/>
          <w14:textFill>
            <w14:solidFill>
              <w14:schemeClr w14:val="tx1"/>
            </w14:solidFill>
          </w14:textFill>
        </w:rPr>
      </w:pPr>
    </w:p>
    <w:p w14:paraId="31B3342D">
      <w:pPr>
        <w:spacing w:line="360" w:lineRule="auto"/>
        <w:jc w:val="center"/>
        <w:rPr>
          <w:rFonts w:ascii="Garamond" w:hAnsi="Garamond"/>
          <w:b/>
          <w:color w:val="000000" w:themeColor="text1"/>
          <w:sz w:val="32"/>
          <w:szCs w:val="32"/>
          <w14:textFill>
            <w14:solidFill>
              <w14:schemeClr w14:val="tx1"/>
            </w14:solidFill>
          </w14:textFill>
        </w:rPr>
      </w:pPr>
    </w:p>
    <w:p w14:paraId="5FBE8554">
      <w:pPr>
        <w:spacing w:line="360" w:lineRule="auto"/>
        <w:jc w:val="center"/>
        <w:rPr>
          <w:rFonts w:ascii="Garamond" w:hAnsi="Garamond"/>
          <w:b/>
          <w:color w:val="000000" w:themeColor="text1"/>
          <w:sz w:val="32"/>
          <w:szCs w:val="32"/>
          <w14:textFill>
            <w14:solidFill>
              <w14:schemeClr w14:val="tx1"/>
            </w14:solidFill>
          </w14:textFill>
        </w:rPr>
      </w:pPr>
    </w:p>
    <w:p w14:paraId="1EF1869B">
      <w:pPr>
        <w:spacing w:line="360" w:lineRule="auto"/>
        <w:jc w:val="center"/>
        <w:rPr>
          <w:rFonts w:ascii="Garamond" w:hAnsi="Garamond"/>
          <w:b/>
          <w:color w:val="000000" w:themeColor="text1"/>
          <w:sz w:val="32"/>
          <w:szCs w:val="32"/>
          <w14:textFill>
            <w14:solidFill>
              <w14:schemeClr w14:val="tx1"/>
            </w14:solidFill>
          </w14:textFill>
        </w:rPr>
      </w:pPr>
    </w:p>
    <w:p w14:paraId="345BE417">
      <w:pPr>
        <w:spacing w:line="360" w:lineRule="auto"/>
        <w:jc w:val="center"/>
        <w:rPr>
          <w:rFonts w:ascii="Garamond" w:hAnsi="Garamond"/>
          <w:b/>
          <w:color w:val="000000" w:themeColor="text1"/>
          <w:sz w:val="32"/>
          <w:szCs w:val="32"/>
          <w14:textFill>
            <w14:solidFill>
              <w14:schemeClr w14:val="tx1"/>
            </w14:solidFill>
          </w14:textFill>
        </w:rPr>
      </w:pPr>
    </w:p>
    <w:p w14:paraId="5398B5AF">
      <w:pPr>
        <w:spacing w:line="360" w:lineRule="auto"/>
        <w:jc w:val="center"/>
        <w:rPr>
          <w:rFonts w:ascii="Garamond" w:hAnsi="Garamond"/>
          <w:b/>
          <w:color w:val="000000" w:themeColor="text1"/>
          <w:sz w:val="32"/>
          <w:szCs w:val="32"/>
          <w14:textFill>
            <w14:solidFill>
              <w14:schemeClr w14:val="tx1"/>
            </w14:solidFill>
          </w14:textFill>
        </w:rPr>
      </w:pPr>
    </w:p>
    <w:p w14:paraId="05D2A321">
      <w:pPr>
        <w:spacing w:line="360" w:lineRule="auto"/>
        <w:jc w:val="center"/>
        <w:rPr>
          <w:rFonts w:ascii="Garamond" w:hAnsi="Garamond"/>
          <w:b/>
          <w:color w:val="000000" w:themeColor="text1"/>
          <w:sz w:val="32"/>
          <w:szCs w:val="32"/>
          <w14:textFill>
            <w14:solidFill>
              <w14:schemeClr w14:val="tx1"/>
            </w14:solidFill>
          </w14:textFill>
        </w:rPr>
      </w:pPr>
    </w:p>
    <w:p w14:paraId="458BEFB9">
      <w:pPr>
        <w:spacing w:line="360" w:lineRule="auto"/>
        <w:jc w:val="center"/>
        <w:rPr>
          <w:rFonts w:ascii="Garamond" w:hAnsi="Garamond"/>
          <w:b/>
          <w:color w:val="000000" w:themeColor="text1"/>
          <w:sz w:val="32"/>
          <w:szCs w:val="32"/>
          <w14:textFill>
            <w14:solidFill>
              <w14:schemeClr w14:val="tx1"/>
            </w14:solidFill>
          </w14:textFill>
        </w:rPr>
      </w:pPr>
    </w:p>
    <w:p w14:paraId="588D5AD5">
      <w:pPr>
        <w:spacing w:line="360" w:lineRule="auto"/>
        <w:jc w:val="center"/>
        <w:rPr>
          <w:rFonts w:ascii="Garamond" w:hAnsi="Garamond"/>
          <w:b/>
          <w:color w:val="000000" w:themeColor="text1"/>
          <w:sz w:val="32"/>
          <w:szCs w:val="32"/>
          <w14:textFill>
            <w14:solidFill>
              <w14:schemeClr w14:val="tx1"/>
            </w14:solidFill>
          </w14:textFill>
        </w:rPr>
      </w:pPr>
    </w:p>
    <w:p w14:paraId="3C5DCC73">
      <w:pPr>
        <w:spacing w:line="360" w:lineRule="auto"/>
        <w:jc w:val="center"/>
        <w:rPr>
          <w:rFonts w:ascii="Garamond" w:hAnsi="Garamond"/>
          <w:b/>
          <w:color w:val="000000" w:themeColor="text1"/>
          <w:sz w:val="32"/>
          <w:szCs w:val="32"/>
          <w14:textFill>
            <w14:solidFill>
              <w14:schemeClr w14:val="tx1"/>
            </w14:solidFill>
          </w14:textFill>
        </w:rPr>
      </w:pPr>
    </w:p>
    <w:p w14:paraId="2F8FADA2">
      <w:pPr>
        <w:spacing w:line="360" w:lineRule="auto"/>
        <w:jc w:val="center"/>
        <w:rPr>
          <w:rFonts w:ascii="Garamond" w:hAnsi="Garamond"/>
          <w:b/>
          <w:color w:val="000000" w:themeColor="text1"/>
          <w:sz w:val="32"/>
          <w:szCs w:val="32"/>
          <w14:textFill>
            <w14:solidFill>
              <w14:schemeClr w14:val="tx1"/>
            </w14:solidFill>
          </w14:textFill>
        </w:rPr>
      </w:pPr>
    </w:p>
    <w:p w14:paraId="1B37B808">
      <w:pPr>
        <w:spacing w:line="360" w:lineRule="auto"/>
        <w:jc w:val="center"/>
        <w:rPr>
          <w:rFonts w:ascii="Garamond" w:hAnsi="Garamond"/>
          <w:b/>
          <w:color w:val="000000" w:themeColor="text1"/>
          <w:sz w:val="32"/>
          <w:szCs w:val="32"/>
          <w14:textFill>
            <w14:solidFill>
              <w14:schemeClr w14:val="tx1"/>
            </w14:solidFill>
          </w14:textFill>
        </w:rPr>
      </w:pPr>
    </w:p>
    <w:p w14:paraId="2F56780D">
      <w:pPr>
        <w:spacing w:line="360" w:lineRule="auto"/>
        <w:jc w:val="center"/>
        <w:rPr>
          <w:rFonts w:ascii="Garamond" w:hAnsi="Garamond"/>
          <w:b/>
          <w:color w:val="000000" w:themeColor="text1"/>
          <w:sz w:val="32"/>
          <w:szCs w:val="32"/>
          <w14:textFill>
            <w14:solidFill>
              <w14:schemeClr w14:val="tx1"/>
            </w14:solidFill>
          </w14:textFill>
        </w:rPr>
      </w:pPr>
    </w:p>
    <w:p w14:paraId="6CED6BBD">
      <w:pPr>
        <w:spacing w:line="360" w:lineRule="auto"/>
        <w:jc w:val="center"/>
        <w:rPr>
          <w:rFonts w:ascii="Garamond" w:hAnsi="Garamond"/>
          <w:b/>
          <w:color w:val="000000" w:themeColor="text1"/>
          <w:sz w:val="32"/>
          <w:szCs w:val="32"/>
          <w14:textFill>
            <w14:solidFill>
              <w14:schemeClr w14:val="tx1"/>
            </w14:solidFill>
          </w14:textFill>
        </w:rPr>
      </w:pPr>
    </w:p>
    <w:p w14:paraId="67DA2459">
      <w:pPr>
        <w:widowControl/>
        <w:jc w:val="left"/>
        <w:rPr>
          <w:rFonts w:ascii="Garamond" w:hAnsi="Garamond"/>
          <w:b/>
          <w:color w:val="000000" w:themeColor="text1"/>
          <w:sz w:val="32"/>
          <w:szCs w:val="32"/>
          <w14:textFill>
            <w14:solidFill>
              <w14:schemeClr w14:val="tx1"/>
            </w14:solidFill>
          </w14:textFill>
        </w:rPr>
      </w:pPr>
      <w:r>
        <w:rPr>
          <w:rFonts w:ascii="Garamond" w:hAnsi="Garamond"/>
          <w:b/>
          <w:color w:val="000000" w:themeColor="text1"/>
          <w:sz w:val="32"/>
          <w:szCs w:val="32"/>
          <w14:textFill>
            <w14:solidFill>
              <w14:schemeClr w14:val="tx1"/>
            </w14:solidFill>
          </w14:textFill>
        </w:rPr>
        <w:br w:type="page"/>
      </w:r>
    </w:p>
    <w:p w14:paraId="62AECD3D">
      <w:pPr>
        <w:spacing w:line="360" w:lineRule="auto"/>
        <w:jc w:val="center"/>
        <w:rPr>
          <w:rFonts w:ascii="Garamond" w:hAnsi="Garamond"/>
          <w:b/>
          <w:color w:val="000000" w:themeColor="text1"/>
          <w:sz w:val="32"/>
          <w:szCs w:val="32"/>
          <w14:textFill>
            <w14:solidFill>
              <w14:schemeClr w14:val="tx1"/>
            </w14:solidFill>
          </w14:textFill>
        </w:rPr>
      </w:pPr>
      <w:r>
        <w:rPr>
          <w:rFonts w:ascii="Garamond" w:hAnsi="Garamond"/>
          <w:b/>
          <w:color w:val="000000" w:themeColor="text1"/>
          <w:sz w:val="32"/>
          <w:szCs w:val="32"/>
          <w14:textFill>
            <w14:solidFill>
              <w14:schemeClr w14:val="tx1"/>
            </w14:solidFill>
          </w14:textFill>
        </w:rPr>
        <w:t>专用合同条款数据表</w:t>
      </w:r>
    </w:p>
    <w:p w14:paraId="7CB6A2DE">
      <w:pPr>
        <w:spacing w:line="360" w:lineRule="auto"/>
        <w:ind w:left="435" w:leftChars="207" w:firstLine="210" w:firstLineChars="100"/>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 xml:space="preserve"> 说明：本数据表是合同条款中适用于本项目的信息和数据的归纳与提示，是专用合同条款的组成部分。</w:t>
      </w:r>
    </w:p>
    <w:tbl>
      <w:tblPr>
        <w:tblStyle w:val="45"/>
        <w:tblpPr w:leftFromText="180" w:rightFromText="180" w:vertAnchor="text" w:horzAnchor="page" w:tblpX="1981" w:tblpY="157"/>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701"/>
        <w:gridCol w:w="870"/>
        <w:gridCol w:w="7177"/>
      </w:tblGrid>
      <w:tr w14:paraId="4119A0A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1" w:type="dxa"/>
            <w:vAlign w:val="center"/>
          </w:tcPr>
          <w:p w14:paraId="02642EE3">
            <w:pPr>
              <w:spacing w:line="276"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序号</w:t>
            </w:r>
          </w:p>
        </w:tc>
        <w:tc>
          <w:tcPr>
            <w:tcW w:w="870" w:type="dxa"/>
            <w:vAlign w:val="center"/>
          </w:tcPr>
          <w:p w14:paraId="3B4437A9">
            <w:pPr>
              <w:spacing w:line="276"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条款号</w:t>
            </w:r>
          </w:p>
        </w:tc>
        <w:tc>
          <w:tcPr>
            <w:tcW w:w="7177" w:type="dxa"/>
            <w:vAlign w:val="center"/>
          </w:tcPr>
          <w:p w14:paraId="0E95753A">
            <w:pPr>
              <w:spacing w:line="276" w:lineRule="auto"/>
              <w:jc w:val="center"/>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信息或数据</w:t>
            </w:r>
          </w:p>
        </w:tc>
      </w:tr>
      <w:tr w14:paraId="44EADAE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0" w:hRule="atLeast"/>
        </w:trPr>
        <w:tc>
          <w:tcPr>
            <w:tcW w:w="701" w:type="dxa"/>
            <w:vAlign w:val="center"/>
          </w:tcPr>
          <w:p w14:paraId="2C9CFE57">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w:t>
            </w:r>
          </w:p>
        </w:tc>
        <w:tc>
          <w:tcPr>
            <w:tcW w:w="870" w:type="dxa"/>
            <w:vAlign w:val="center"/>
          </w:tcPr>
          <w:p w14:paraId="73A87C2A">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1.1.1</w:t>
            </w:r>
          </w:p>
        </w:tc>
        <w:tc>
          <w:tcPr>
            <w:tcW w:w="7177" w:type="dxa"/>
            <w:vAlign w:val="center"/>
          </w:tcPr>
          <w:p w14:paraId="1C4A2413">
            <w:pPr>
              <w:spacing w:line="276" w:lineRule="auto"/>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项目名称：2024年南通市普通公路路网监测设施验收检测及期间核查项目</w:t>
            </w:r>
          </w:p>
          <w:p w14:paraId="4DC5F825">
            <w:pPr>
              <w:jc w:val="left"/>
              <w:textAlignment w:val="baseline"/>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委托人代表及项目监管单位：南通市公路事业发展中心路网运行分中心</w:t>
            </w:r>
          </w:p>
          <w:p w14:paraId="7CC65266">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 xml:space="preserve">标段名称：2024LWJC </w:t>
            </w:r>
          </w:p>
        </w:tc>
      </w:tr>
      <w:tr w14:paraId="4C3D7B3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1" w:type="dxa"/>
            <w:vAlign w:val="center"/>
          </w:tcPr>
          <w:p w14:paraId="373FE40F">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w:t>
            </w:r>
          </w:p>
        </w:tc>
        <w:tc>
          <w:tcPr>
            <w:tcW w:w="870" w:type="dxa"/>
            <w:vAlign w:val="center"/>
          </w:tcPr>
          <w:p w14:paraId="57A8CF91">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1.1.4</w:t>
            </w:r>
          </w:p>
        </w:tc>
        <w:tc>
          <w:tcPr>
            <w:tcW w:w="7177" w:type="dxa"/>
            <w:vAlign w:val="center"/>
          </w:tcPr>
          <w:p w14:paraId="1E323B70">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委托人：</w:t>
            </w:r>
            <w:r>
              <w:rPr>
                <w:rFonts w:hint="eastAsia" w:ascii="宋体" w:hAnsi="宋体" w:cs="宋体"/>
                <w:color w:val="000000" w:themeColor="text1"/>
                <w:u w:val="single"/>
                <w14:textFill>
                  <w14:solidFill>
                    <w14:schemeClr w14:val="tx1"/>
                  </w14:solidFill>
                </w14:textFill>
              </w:rPr>
              <w:t>南通市公路事业发展中心</w:t>
            </w:r>
          </w:p>
          <w:p w14:paraId="4177E8E2">
            <w:pPr>
              <w:spacing w:line="276" w:lineRule="auto"/>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地址：</w:t>
            </w:r>
            <w:r>
              <w:rPr>
                <w:rFonts w:hint="eastAsia" w:ascii="宋体" w:hAnsi="宋体" w:cs="宋体"/>
                <w:color w:val="000000" w:themeColor="text1"/>
                <w:szCs w:val="21"/>
                <w:u w:val="single"/>
                <w14:textFill>
                  <w14:solidFill>
                    <w14:schemeClr w14:val="tx1"/>
                  </w14:solidFill>
                </w14:textFill>
              </w:rPr>
              <w:t>南通市跃龙路4号</w:t>
            </w:r>
            <w:r>
              <w:rPr>
                <w:rFonts w:hint="eastAsia" w:ascii="宋体" w:hAnsi="宋体" w:cs="宋体"/>
                <w:color w:val="000000" w:themeColor="text1"/>
                <w:szCs w:val="21"/>
                <w14:textFill>
                  <w14:solidFill>
                    <w14:schemeClr w14:val="tx1"/>
                  </w14:solidFill>
                </w14:textFill>
              </w:rPr>
              <w:t xml:space="preserve">  邮编：</w:t>
            </w:r>
            <w:r>
              <w:rPr>
                <w:rFonts w:hint="eastAsia" w:ascii="宋体" w:hAnsi="宋体" w:cs="宋体"/>
                <w:color w:val="000000" w:themeColor="text1"/>
                <w:szCs w:val="21"/>
                <w:u w:val="single"/>
                <w14:textFill>
                  <w14:solidFill>
                    <w14:schemeClr w14:val="tx1"/>
                  </w14:solidFill>
                </w14:textFill>
              </w:rPr>
              <w:t>226001</w:t>
            </w:r>
          </w:p>
        </w:tc>
      </w:tr>
      <w:tr w14:paraId="6E2ADEE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375" w:hRule="atLeast"/>
        </w:trPr>
        <w:tc>
          <w:tcPr>
            <w:tcW w:w="701" w:type="dxa"/>
            <w:vAlign w:val="center"/>
          </w:tcPr>
          <w:p w14:paraId="3E190FCA">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3</w:t>
            </w:r>
          </w:p>
        </w:tc>
        <w:tc>
          <w:tcPr>
            <w:tcW w:w="870" w:type="dxa"/>
            <w:vAlign w:val="center"/>
          </w:tcPr>
          <w:p w14:paraId="6ACB3B00">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2.1.2</w:t>
            </w:r>
          </w:p>
        </w:tc>
        <w:tc>
          <w:tcPr>
            <w:tcW w:w="7177" w:type="dxa"/>
            <w:vAlign w:val="center"/>
          </w:tcPr>
          <w:p w14:paraId="773558C9">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服务范围：</w:t>
            </w:r>
            <w:r>
              <w:rPr>
                <w:rFonts w:hint="eastAsia" w:ascii="宋体" w:hAnsi="宋体" w:cs="宋体"/>
                <w:color w:val="000000" w:themeColor="text1"/>
                <w:szCs w:val="21"/>
                <w14:textFill>
                  <w14:solidFill>
                    <w14:schemeClr w14:val="tx1"/>
                  </w14:solidFill>
                </w14:textFill>
              </w:rPr>
              <w:t xml:space="preserve">具体详见招标公告及“投标人须知”附件。 </w:t>
            </w:r>
          </w:p>
        </w:tc>
      </w:tr>
      <w:tr w14:paraId="46FE4AF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1" w:type="dxa"/>
            <w:vAlign w:val="center"/>
          </w:tcPr>
          <w:p w14:paraId="17D7A05A">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w:t>
            </w:r>
          </w:p>
        </w:tc>
        <w:tc>
          <w:tcPr>
            <w:tcW w:w="870" w:type="dxa"/>
            <w:vAlign w:val="center"/>
          </w:tcPr>
          <w:p w14:paraId="7FDA91F4">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4.4</w:t>
            </w:r>
          </w:p>
        </w:tc>
        <w:tc>
          <w:tcPr>
            <w:tcW w:w="7177" w:type="dxa"/>
            <w:vAlign w:val="center"/>
          </w:tcPr>
          <w:p w14:paraId="4335EFF0">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赔偿的限额</w:t>
            </w:r>
          </w:p>
          <w:p w14:paraId="4E27E66E">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试验检测人的累计赔偿限额为检测服务费总价的</w:t>
            </w:r>
            <w:r>
              <w:rPr>
                <w:rFonts w:hint="eastAsia" w:ascii="宋体" w:hAnsi="宋体" w:cs="宋体"/>
                <w:color w:val="000000" w:themeColor="text1"/>
                <w:u w:val="single"/>
                <w14:textFill>
                  <w14:solidFill>
                    <w14:schemeClr w14:val="tx1"/>
                  </w14:solidFill>
                </w14:textFill>
              </w:rPr>
              <w:t>100</w:t>
            </w:r>
            <w:r>
              <w:rPr>
                <w:rFonts w:hint="eastAsia" w:ascii="宋体" w:hAnsi="宋体" w:cs="宋体"/>
                <w:color w:val="000000" w:themeColor="text1"/>
                <w14:textFill>
                  <w14:solidFill>
                    <w14:schemeClr w14:val="tx1"/>
                  </w14:solidFill>
                </w14:textFill>
              </w:rPr>
              <w:t>%</w:t>
            </w:r>
          </w:p>
        </w:tc>
      </w:tr>
      <w:tr w14:paraId="0C747116">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04" w:hRule="atLeast"/>
        </w:trPr>
        <w:tc>
          <w:tcPr>
            <w:tcW w:w="701" w:type="dxa"/>
            <w:vAlign w:val="center"/>
          </w:tcPr>
          <w:p w14:paraId="4F295C06">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5</w:t>
            </w:r>
          </w:p>
        </w:tc>
        <w:tc>
          <w:tcPr>
            <w:tcW w:w="870" w:type="dxa"/>
            <w:vAlign w:val="center"/>
          </w:tcPr>
          <w:p w14:paraId="3174F3FF">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5.2</w:t>
            </w:r>
          </w:p>
        </w:tc>
        <w:tc>
          <w:tcPr>
            <w:tcW w:w="7177" w:type="dxa"/>
            <w:vAlign w:val="center"/>
          </w:tcPr>
          <w:p w14:paraId="3CEBD511">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检测服务的时间和期限</w:t>
            </w:r>
          </w:p>
          <w:p w14:paraId="120B5836">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进场时间：</w:t>
            </w:r>
            <w:r>
              <w:rPr>
                <w:rFonts w:hint="eastAsia" w:ascii="宋体" w:hAnsi="宋体" w:cs="宋体"/>
                <w:color w:val="000000" w:themeColor="text1"/>
                <w:u w:val="single"/>
                <w14:textFill>
                  <w14:solidFill>
                    <w14:schemeClr w14:val="tx1"/>
                  </w14:solidFill>
                </w14:textFill>
              </w:rPr>
              <w:t>收到委托人通知后7天内</w:t>
            </w:r>
            <w:r>
              <w:rPr>
                <w:rFonts w:hint="eastAsia" w:ascii="宋体" w:hAnsi="宋体" w:cs="宋体"/>
                <w:color w:val="000000" w:themeColor="text1"/>
                <w14:textFill>
                  <w14:solidFill>
                    <w14:schemeClr w14:val="tx1"/>
                  </w14:solidFill>
                </w14:textFill>
              </w:rPr>
              <w:t>。</w:t>
            </w:r>
          </w:p>
          <w:p w14:paraId="06A8D479">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检测服务结束时间：</w:t>
            </w:r>
            <w:r>
              <w:rPr>
                <w:rFonts w:hint="eastAsia" w:ascii="宋体" w:hAnsi="宋体" w:cs="宋体"/>
                <w:color w:val="000000" w:themeColor="text1"/>
                <w:u w:val="single"/>
                <w14:textFill>
                  <w14:solidFill>
                    <w14:schemeClr w14:val="tx1"/>
                  </w14:solidFill>
                </w14:textFill>
              </w:rPr>
              <w:t>合同约定的检测工作完成后</w:t>
            </w:r>
            <w:r>
              <w:rPr>
                <w:rFonts w:hint="eastAsia" w:ascii="宋体" w:hAnsi="宋体" w:cs="宋体"/>
                <w:color w:val="000000" w:themeColor="text1"/>
                <w14:textFill>
                  <w14:solidFill>
                    <w14:schemeClr w14:val="tx1"/>
                  </w14:solidFill>
                </w14:textFill>
              </w:rPr>
              <w:t>。</w:t>
            </w:r>
          </w:p>
        </w:tc>
      </w:tr>
      <w:tr w14:paraId="2C329A8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989" w:hRule="atLeast"/>
        </w:trPr>
        <w:tc>
          <w:tcPr>
            <w:tcW w:w="701" w:type="dxa"/>
            <w:vAlign w:val="center"/>
          </w:tcPr>
          <w:p w14:paraId="376070D4">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6</w:t>
            </w:r>
          </w:p>
        </w:tc>
        <w:tc>
          <w:tcPr>
            <w:tcW w:w="870" w:type="dxa"/>
            <w:vAlign w:val="center"/>
          </w:tcPr>
          <w:p w14:paraId="2B565BD2">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6.2.1</w:t>
            </w:r>
          </w:p>
        </w:tc>
        <w:tc>
          <w:tcPr>
            <w:tcW w:w="7177" w:type="dxa"/>
            <w:vAlign w:val="center"/>
          </w:tcPr>
          <w:p w14:paraId="280CB9B8">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动员预付费</w:t>
            </w:r>
          </w:p>
          <w:p w14:paraId="37DBA0C5">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委托人在与试验检测人签订协议书之后</w:t>
            </w:r>
            <w:r>
              <w:rPr>
                <w:rFonts w:hint="eastAsia" w:ascii="宋体" w:hAnsi="宋体" w:cs="宋体"/>
                <w:color w:val="000000" w:themeColor="text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日之内，向试验检测人支付</w:t>
            </w:r>
            <w:r>
              <w:rPr>
                <w:rFonts w:hint="eastAsia" w:ascii="宋体" w:hAnsi="宋体" w:cs="宋体"/>
                <w:color w:val="000000" w:themeColor="text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元（检测服务费的</w:t>
            </w:r>
            <w:r>
              <w:rPr>
                <w:rFonts w:hint="eastAsia" w:ascii="宋体" w:hAnsi="宋体" w:cs="宋体"/>
                <w:color w:val="000000" w:themeColor="text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%）的动员预付费。</w:t>
            </w:r>
          </w:p>
        </w:tc>
      </w:tr>
      <w:tr w14:paraId="59534B5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454" w:hRule="atLeast"/>
        </w:trPr>
        <w:tc>
          <w:tcPr>
            <w:tcW w:w="701" w:type="dxa"/>
            <w:vAlign w:val="center"/>
          </w:tcPr>
          <w:p w14:paraId="40977B76">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7</w:t>
            </w:r>
          </w:p>
        </w:tc>
        <w:tc>
          <w:tcPr>
            <w:tcW w:w="870" w:type="dxa"/>
            <w:vAlign w:val="center"/>
          </w:tcPr>
          <w:p w14:paraId="13D3A29C">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6.2.6</w:t>
            </w:r>
          </w:p>
        </w:tc>
        <w:tc>
          <w:tcPr>
            <w:tcW w:w="7177" w:type="dxa"/>
            <w:vAlign w:val="center"/>
          </w:tcPr>
          <w:p w14:paraId="2C80324F">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最低支付限额：</w:t>
            </w:r>
            <w:r>
              <w:rPr>
                <w:rFonts w:hint="eastAsia" w:ascii="宋体" w:hAnsi="宋体" w:cs="宋体"/>
                <w:color w:val="000000" w:themeColor="text1"/>
                <w:szCs w:val="21"/>
                <w14:textFill>
                  <w14:solidFill>
                    <w14:schemeClr w14:val="tx1"/>
                  </w14:solidFill>
                </w14:textFill>
              </w:rPr>
              <w:t>人民币</w:t>
            </w:r>
            <w:r>
              <w:rPr>
                <w:rFonts w:hint="eastAsia" w:ascii="宋体" w:hAnsi="宋体" w:cs="宋体"/>
                <w:color w:val="000000" w:themeColor="text1"/>
                <w:szCs w:val="21"/>
                <w:u w:val="single"/>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万元</w:t>
            </w:r>
          </w:p>
        </w:tc>
      </w:tr>
      <w:tr w14:paraId="75A3275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1019" w:hRule="atLeast"/>
        </w:trPr>
        <w:tc>
          <w:tcPr>
            <w:tcW w:w="701" w:type="dxa"/>
            <w:vAlign w:val="center"/>
          </w:tcPr>
          <w:p w14:paraId="470E4696">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8</w:t>
            </w:r>
          </w:p>
        </w:tc>
        <w:tc>
          <w:tcPr>
            <w:tcW w:w="870" w:type="dxa"/>
            <w:vAlign w:val="center"/>
          </w:tcPr>
          <w:p w14:paraId="39EE2F5B">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6.2.8</w:t>
            </w:r>
          </w:p>
        </w:tc>
        <w:tc>
          <w:tcPr>
            <w:tcW w:w="7177" w:type="dxa"/>
            <w:vAlign w:val="center"/>
          </w:tcPr>
          <w:p w14:paraId="4323B4BF">
            <w:pPr>
              <w:spacing w:line="276" w:lineRule="auto"/>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检测服务费用的支付期限</w:t>
            </w:r>
          </w:p>
          <w:p w14:paraId="47EBC822">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14:textFill>
                  <w14:solidFill>
                    <w14:schemeClr w14:val="tx1"/>
                  </w14:solidFill>
                </w14:textFill>
              </w:rPr>
              <w:t>全部工作完成后，提供符合要求的成果并通过委托人审核后一个月内结清。以上均不计利息。</w:t>
            </w:r>
          </w:p>
        </w:tc>
      </w:tr>
      <w:tr w14:paraId="2269A13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80" w:hRule="atLeast"/>
        </w:trPr>
        <w:tc>
          <w:tcPr>
            <w:tcW w:w="701" w:type="dxa"/>
            <w:vAlign w:val="center"/>
          </w:tcPr>
          <w:p w14:paraId="6B59DED8">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9</w:t>
            </w:r>
          </w:p>
        </w:tc>
        <w:tc>
          <w:tcPr>
            <w:tcW w:w="870" w:type="dxa"/>
            <w:vAlign w:val="center"/>
          </w:tcPr>
          <w:p w14:paraId="631B94E8">
            <w:pPr>
              <w:spacing w:line="276" w:lineRule="auto"/>
              <w:jc w:val="center"/>
              <w:rPr>
                <w:rFonts w:ascii="宋体" w:hAnsi="宋体" w:cs="宋体"/>
                <w:bCs/>
                <w:color w:val="000000" w:themeColor="text1"/>
                <w:szCs w:val="21"/>
                <w14:textFill>
                  <w14:solidFill>
                    <w14:schemeClr w14:val="tx1"/>
                  </w14:solidFill>
                </w14:textFill>
              </w:rPr>
            </w:pPr>
            <w:r>
              <w:rPr>
                <w:rFonts w:hint="eastAsia" w:ascii="宋体" w:hAnsi="宋体" w:cs="宋体"/>
                <w:bCs/>
                <w:color w:val="000000" w:themeColor="text1"/>
                <w:szCs w:val="21"/>
                <w14:textFill>
                  <w14:solidFill>
                    <w14:schemeClr w14:val="tx1"/>
                  </w14:solidFill>
                </w14:textFill>
              </w:rPr>
              <w:t>8</w:t>
            </w:r>
          </w:p>
        </w:tc>
        <w:tc>
          <w:tcPr>
            <w:tcW w:w="7177" w:type="dxa"/>
            <w:vAlign w:val="center"/>
          </w:tcPr>
          <w:p w14:paraId="2C3DE596">
            <w:pPr>
              <w:spacing w:line="276" w:lineRule="auto"/>
              <w:rPr>
                <w:rFonts w:ascii="宋体" w:hAnsi="宋体" w:cs="宋体"/>
                <w:color w:val="000000" w:themeColor="text1"/>
                <w:szCs w:val="21"/>
                <w:u w:val="single"/>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争议的最终解决方式：</w:t>
            </w:r>
            <w:r>
              <w:rPr>
                <w:rFonts w:hint="eastAsia" w:ascii="宋体" w:hAnsi="宋体" w:cs="宋体"/>
                <w:color w:val="000000" w:themeColor="text1"/>
                <w:szCs w:val="21"/>
                <w:u w:val="single"/>
                <w14:textFill>
                  <w14:solidFill>
                    <w14:schemeClr w14:val="tx1"/>
                  </w14:solidFill>
                </w14:textFill>
              </w:rPr>
              <w:t>仲裁</w:t>
            </w:r>
          </w:p>
          <w:p w14:paraId="38AF699C">
            <w:pPr>
              <w:spacing w:line="276"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仲裁委员会名称：南通仲裁委员会</w:t>
            </w:r>
          </w:p>
        </w:tc>
      </w:tr>
    </w:tbl>
    <w:p w14:paraId="0F9C38DA">
      <w:pPr>
        <w:spacing w:line="360" w:lineRule="auto"/>
        <w:ind w:firstLine="420" w:firstLineChars="200"/>
        <w:rPr>
          <w:rFonts w:ascii="宋体" w:hAnsi="宋体" w:cs="宋体"/>
          <w:color w:val="000000" w:themeColor="text1"/>
          <w14:textFill>
            <w14:solidFill>
              <w14:schemeClr w14:val="tx1"/>
            </w14:solidFill>
          </w14:textFill>
        </w:rPr>
      </w:pPr>
      <w:r>
        <w:rPr>
          <w:rFonts w:ascii="Garamond" w:hAnsi="Garamond"/>
          <w:color w:val="000000" w:themeColor="text1"/>
          <w14:textFill>
            <w14:solidFill>
              <w14:schemeClr w14:val="tx1"/>
            </w14:solidFill>
          </w14:textFill>
        </w:rPr>
        <w:br w:type="page"/>
      </w:r>
      <w:r>
        <w:rPr>
          <w:rFonts w:hint="eastAsia" w:ascii="宋体" w:hAnsi="宋体" w:cs="宋体"/>
          <w:color w:val="000000" w:themeColor="text1"/>
          <w14:textFill>
            <w14:solidFill>
              <w14:schemeClr w14:val="tx1"/>
            </w14:solidFill>
          </w14:textFill>
        </w:rPr>
        <w:t>1.定义与解释</w:t>
      </w:r>
    </w:p>
    <w:p w14:paraId="091F9BD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1.1.1项目</w:t>
      </w:r>
    </w:p>
    <w:p w14:paraId="2A5E078C">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项目名称：</w:t>
      </w:r>
      <w:r>
        <w:rPr>
          <w:rFonts w:hint="eastAsia" w:ascii="宋体" w:hAnsi="宋体" w:cs="宋体"/>
          <w:color w:val="000000" w:themeColor="text1"/>
          <w:u w:val="single"/>
          <w14:textFill>
            <w14:solidFill>
              <w14:schemeClr w14:val="tx1"/>
            </w14:solidFill>
          </w14:textFill>
        </w:rPr>
        <w:t>2024年南通市普通公路路网监测设施验收检测及期间核查项目</w:t>
      </w:r>
    </w:p>
    <w:p w14:paraId="55736102">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委托人名称：</w:t>
      </w:r>
      <w:r>
        <w:rPr>
          <w:rFonts w:hint="eastAsia" w:ascii="宋体" w:hAnsi="宋体" w:cs="宋体"/>
          <w:color w:val="000000" w:themeColor="text1"/>
          <w:u w:val="single"/>
          <w14:textFill>
            <w14:solidFill>
              <w14:schemeClr w14:val="tx1"/>
            </w14:solidFill>
          </w14:textFill>
        </w:rPr>
        <w:t>南通市公路事业发展中心</w:t>
      </w:r>
    </w:p>
    <w:p w14:paraId="54F258BA">
      <w:pPr>
        <w:spacing w:line="360" w:lineRule="auto"/>
        <w:ind w:firstLine="420" w:firstLineChars="200"/>
        <w:rPr>
          <w:rFonts w:ascii="宋体" w:hAnsi="宋体" w:cs="宋体"/>
          <w:color w:val="000000" w:themeColor="text1"/>
          <w14:textFill>
            <w14:solidFill>
              <w14:schemeClr w14:val="tx1"/>
            </w14:solidFill>
          </w14:textFill>
        </w:rPr>
      </w:pPr>
      <w:bookmarkStart w:id="252" w:name="_Toc493408519"/>
      <w:r>
        <w:rPr>
          <w:rFonts w:hint="eastAsia" w:ascii="宋体" w:hAnsi="宋体" w:cs="宋体"/>
          <w:color w:val="000000" w:themeColor="text1"/>
          <w14:textFill>
            <w14:solidFill>
              <w14:schemeClr w14:val="tx1"/>
            </w14:solidFill>
          </w14:textFill>
        </w:rPr>
        <w:t>1.1.2工程</w:t>
      </w:r>
      <w:bookmarkEnd w:id="252"/>
    </w:p>
    <w:p w14:paraId="13F2B170">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工程地点：</w:t>
      </w:r>
      <w:r>
        <w:rPr>
          <w:rFonts w:hint="eastAsia" w:ascii="宋体" w:hAnsi="宋体" w:cs="宋体"/>
          <w:color w:val="000000" w:themeColor="text1"/>
          <w:u w:val="single"/>
          <w14:textFill>
            <w14:solidFill>
              <w14:schemeClr w14:val="tx1"/>
            </w14:solidFill>
          </w14:textFill>
        </w:rPr>
        <w:t>南通市</w:t>
      </w:r>
    </w:p>
    <w:p w14:paraId="26893D14">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检测合同标段名称：</w:t>
      </w:r>
      <w:r>
        <w:rPr>
          <w:rFonts w:hint="eastAsia" w:ascii="宋体" w:hAnsi="宋体" w:cs="宋体"/>
          <w:color w:val="000000" w:themeColor="text1"/>
          <w:szCs w:val="21"/>
          <w:u w:val="single"/>
          <w14:textFill>
            <w14:solidFill>
              <w14:schemeClr w14:val="tx1"/>
            </w14:solidFill>
          </w14:textFill>
        </w:rPr>
        <w:t>2024LWJC合同段</w:t>
      </w:r>
    </w:p>
    <w:p w14:paraId="436C05D3">
      <w:pPr>
        <w:spacing w:line="360" w:lineRule="auto"/>
        <w:ind w:firstLine="422" w:firstLineChars="200"/>
        <w:rPr>
          <w:rFonts w:ascii="宋体" w:hAnsi="宋体" w:cs="宋体"/>
          <w:color w:val="000000" w:themeColor="text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2.试验检测人的义务</w:t>
      </w:r>
    </w:p>
    <w:p w14:paraId="69038071">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2.1.1服务形式</w:t>
      </w:r>
    </w:p>
    <w:p w14:paraId="72D6BB14">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试验检测人应为本项目专门成立试验检测项目组，并在合同期间保证所有承诺的人员接到委托人及其授权人通知后进场服务。</w:t>
      </w:r>
    </w:p>
    <w:p w14:paraId="62966AA2">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2.1.2服务范围</w:t>
      </w:r>
    </w:p>
    <w:p w14:paraId="250A866B">
      <w:pPr>
        <w:adjustRightInd w:val="0"/>
        <w:snapToGrid w:val="0"/>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14:textFill>
            <w14:solidFill>
              <w14:schemeClr w14:val="tx1"/>
            </w14:solidFill>
          </w14:textFill>
        </w:rPr>
        <w:t>2.1.2.1检测服务的工作范围：2024年南通市普通公路路网监测设施验收检测及期间核查项目。</w:t>
      </w:r>
      <w:r>
        <w:rPr>
          <w:rFonts w:hint="eastAsia" w:ascii="宋体" w:hAnsi="宋体" w:cs="宋体"/>
          <w:color w:val="000000" w:themeColor="text1"/>
          <w:kern w:val="0"/>
          <w:szCs w:val="21"/>
          <w14:textFill>
            <w14:solidFill>
              <w14:schemeClr w14:val="tx1"/>
            </w14:solidFill>
          </w14:textFill>
        </w:rPr>
        <w:t>具体详见“投标须知附件 附件1检测任务书”。</w:t>
      </w:r>
    </w:p>
    <w:p w14:paraId="3E33076D">
      <w:pPr>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2.1.2.2检测服务的工程范围对在建的2024年南通市普通公路路网监测设施建设项目的验收检测和已建的路网监测设施数据质量期间核查。其中：</w:t>
      </w:r>
    </w:p>
    <w:p w14:paraId="3452DF51">
      <w:pPr>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（1）在建的2024年南通市普通公路路网监测设施建设项目验收检测：新建视频13套，升级改造交调设施14套、视频设备27套。</w:t>
      </w:r>
    </w:p>
    <w:p w14:paraId="61223222">
      <w:pPr>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（2）已建的路网监测设施数据质量期间核查：90套交调站。</w:t>
      </w:r>
    </w:p>
    <w:p w14:paraId="203E85CD">
      <w:pPr>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2.1.3检测服务的内容</w:t>
      </w:r>
    </w:p>
    <w:p w14:paraId="06D399D7">
      <w:pPr>
        <w:spacing w:line="360" w:lineRule="auto"/>
        <w:ind w:firstLine="420" w:firstLineChars="200"/>
        <w:rPr>
          <w:rFonts w:ascii="宋体" w:hAnsi="宋体" w:cs="宋体"/>
          <w:color w:val="000000" w:themeColor="text1"/>
          <w:highlight w:val="none"/>
          <w14:textFill>
            <w14:solidFill>
              <w14:schemeClr w14:val="tx1"/>
            </w14:solidFill>
          </w14:textFill>
        </w:rPr>
      </w:pPr>
      <w:r>
        <w:rPr>
          <w:rFonts w:hint="eastAsia" w:ascii="宋体" w:hAnsi="宋体" w:cs="宋体"/>
          <w:color w:val="000000" w:themeColor="text1"/>
          <w14:textFill>
            <w14:solidFill>
              <w14:schemeClr w14:val="tx1"/>
            </w14:solidFill>
          </w14:textFill>
        </w:rPr>
        <w:t>按照</w:t>
      </w:r>
      <w:r>
        <w:rPr>
          <w:rFonts w:hint="eastAsia" w:ascii="宋体" w:hAnsi="宋体" w:cs="宋体"/>
          <w:color w:val="000000" w:themeColor="text1"/>
          <w:szCs w:val="24"/>
          <w14:textFill>
            <w14:solidFill>
              <w14:schemeClr w14:val="tx1"/>
            </w14:solidFill>
          </w14:textFill>
        </w:rPr>
        <w:t>《公路工程质量检验评定标准 第二册 机电工程》（JTG 2182—2020）</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《公路工程竣（交）工验收办法</w:t>
      </w:r>
      <w:r>
        <w:rPr>
          <w:rFonts w:hint="eastAsia" w:ascii="宋体" w:hAnsi="宋体" w:eastAsia="宋体" w:cs="宋体"/>
          <w:color w:val="000000" w:themeColor="text1"/>
          <w:szCs w:val="24"/>
          <w:lang w:val="en-US" w:eastAsia="zh-CN"/>
          <w14:textFill>
            <w14:solidFill>
              <w14:schemeClr w14:val="tx1"/>
            </w14:solidFill>
          </w14:textFill>
        </w:rPr>
        <w:t>与</w:t>
      </w:r>
      <w:r>
        <w:rPr>
          <w:rFonts w:hint="eastAsia" w:ascii="宋体" w:hAnsi="宋体" w:eastAsia="宋体" w:cs="宋体"/>
          <w:color w:val="000000" w:themeColor="text1"/>
          <w:szCs w:val="24"/>
          <w14:textFill>
            <w14:solidFill>
              <w14:schemeClr w14:val="tx1"/>
            </w14:solidFill>
          </w14:textFill>
        </w:rPr>
        <w:t>实施细则》（</w:t>
      </w:r>
      <w:r>
        <w:rPr>
          <w:rFonts w:hint="eastAsia" w:ascii="宋体" w:hAnsi="宋体" w:eastAsia="宋体" w:cs="宋体"/>
          <w:color w:val="000000" w:themeColor="text1"/>
          <w:szCs w:val="24"/>
          <w:lang w:val="en-US" w:eastAsia="zh-CN"/>
          <w14:textFill>
            <w14:solidFill>
              <w14:schemeClr w14:val="tx1"/>
            </w14:solidFill>
          </w14:textFill>
        </w:rPr>
        <w:t>151141483</w:t>
      </w:r>
      <w:r>
        <w:rPr>
          <w:rFonts w:hint="eastAsia" w:ascii="宋体" w:hAnsi="宋体" w:eastAsia="宋体" w:cs="宋体"/>
          <w:color w:val="000000" w:themeColor="text1"/>
          <w:szCs w:val="24"/>
          <w14:textFill>
            <w14:solidFill>
              <w14:schemeClr w14:val="tx1"/>
            </w14:solidFill>
          </w14:textFill>
        </w:rPr>
        <w:t>）</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《公路交通情况调查设备第1部分：技术条件》（JT/T 1008.1-2015）</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《公路交通情况调查设备第2部分：通信协议》（JT/T 1008.2-2015）</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《江苏省公路水运建设工程质量监督工作程序及标准》（苏交执法质〔2020〕1号）</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《江苏省公路工程交（竣）工质量核验（鉴定）工作程序及标准》（苏交执法质〔2020〕2号）</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《江苏省干线公路路网监测设施验收检测与期间核查操作规程》（苏交公路网〔2018〕186号）</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《江苏省普通干线公路路网监测工作管理办法》（苏交公调度﹝2015﹞369号）</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《江苏省公路交通情况调查工作考核办法》（苏交公养﹝2014﹞82号）</w:t>
      </w:r>
      <w:r>
        <w:rPr>
          <w:rFonts w:hint="eastAsia" w:ascii="宋体" w:hAnsi="宋体" w:cs="宋体"/>
          <w:color w:val="000000" w:themeColor="text1"/>
          <w:szCs w:val="24"/>
          <w:lang w:eastAsia="zh-CN"/>
          <w14:textFill>
            <w14:solidFill>
              <w14:schemeClr w14:val="tx1"/>
            </w14:solidFill>
          </w14:textFill>
        </w:rPr>
        <w:t>、</w:t>
      </w:r>
      <w:r>
        <w:rPr>
          <w:rFonts w:hint="eastAsia" w:ascii="宋体" w:hAnsi="宋体" w:cs="宋体"/>
          <w:color w:val="000000" w:themeColor="text1"/>
          <w:szCs w:val="24"/>
          <w14:textFill>
            <w14:solidFill>
              <w14:schemeClr w14:val="tx1"/>
            </w14:solidFill>
          </w14:textFill>
        </w:rPr>
        <w:t>国标及部颁试验规程、设计文件、合同文件及其它相关规范</w:t>
      </w:r>
      <w:r>
        <w:rPr>
          <w:rFonts w:hint="eastAsia" w:ascii="宋体" w:hAnsi="宋体" w:cs="宋体"/>
          <w:color w:val="000000" w:themeColor="text1"/>
          <w14:textFill>
            <w14:solidFill>
              <w14:schemeClr w14:val="tx1"/>
            </w14:solidFill>
          </w14:textFill>
        </w:rPr>
        <w:t>等文件要求，承担以下工作内容：对在建的2024年南通市普通公路路网监测设施建设项目进行完工验收前检测，出具第三方检测报告；对已建的路网监测设施数据质量进行期间核查</w:t>
      </w:r>
      <w:r>
        <w:rPr>
          <w:rFonts w:hint="eastAsia" w:ascii="宋体" w:hAnsi="宋体" w:cs="宋体"/>
          <w:color w:val="000000" w:themeColor="text1"/>
          <w:highlight w:val="none"/>
          <w14:textFill>
            <w14:solidFill>
              <w14:schemeClr w14:val="tx1"/>
            </w14:solidFill>
          </w14:textFill>
        </w:rPr>
        <w:t>，并根据检查结果编制运行数据质量核查报告。</w:t>
      </w:r>
    </w:p>
    <w:p w14:paraId="318DDEC7">
      <w:pPr>
        <w:spacing w:line="360" w:lineRule="auto"/>
        <w:ind w:firstLine="420" w:firstLineChars="200"/>
        <w:rPr>
          <w:rFonts w:ascii="宋体" w:hAnsi="宋体" w:cs="宋体"/>
          <w:color w:val="000000" w:themeColor="text1"/>
          <w:szCs w:val="21"/>
          <w:highlight w:val="none"/>
          <w14:textFill>
            <w14:solidFill>
              <w14:schemeClr w14:val="tx1"/>
            </w14:solidFill>
          </w14:textFill>
        </w:rPr>
      </w:pPr>
      <w:r>
        <w:rPr>
          <w:rFonts w:hint="eastAsia" w:ascii="Garamond" w:hAnsi="Garamond"/>
          <w:color w:val="000000" w:themeColor="text1"/>
          <w:szCs w:val="21"/>
          <w:highlight w:val="none"/>
          <w14:textFill>
            <w14:solidFill>
              <w14:schemeClr w14:val="tx1"/>
            </w14:solidFill>
          </w14:textFill>
        </w:rPr>
        <w:t>2024年</w:t>
      </w:r>
      <w:r>
        <w:rPr>
          <w:rFonts w:hint="eastAsia" w:ascii="Garamond" w:hAnsi="Garamond"/>
          <w:color w:val="000000" w:themeColor="text1"/>
          <w:szCs w:val="21"/>
          <w:highlight w:val="none"/>
          <w:lang w:val="en-US" w:eastAsia="zh-CN"/>
          <w14:textFill>
            <w14:solidFill>
              <w14:schemeClr w14:val="tx1"/>
            </w14:solidFill>
          </w14:textFill>
        </w:rPr>
        <w:t>11</w:t>
      </w:r>
      <w:r>
        <w:rPr>
          <w:rFonts w:hint="eastAsia" w:ascii="Garamond" w:hAnsi="Garamond"/>
          <w:color w:val="000000" w:themeColor="text1"/>
          <w:szCs w:val="21"/>
          <w:highlight w:val="none"/>
          <w14:textFill>
            <w14:solidFill>
              <w14:schemeClr w14:val="tx1"/>
            </w14:solidFill>
          </w14:textFill>
        </w:rPr>
        <w:t>月30日前完成2024年南通市普通公路路网监测设施建设项目验收第三方检测（具体按照项目实际进度实施）；2024年11月30日前完成已建路网监测设施数据质量期间核查。</w:t>
      </w:r>
    </w:p>
    <w:p w14:paraId="281B00D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2.3检测职责</w:t>
      </w:r>
    </w:p>
    <w:p w14:paraId="0368FA5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本款末增加：</w:t>
      </w:r>
    </w:p>
    <w:p w14:paraId="6D19C57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2.3.4在签订合同之后，向委托人提交本工程工作细则，经委托人批准同意后执行，并在实际工作中切实加以执行，并受其约束，同时作为委托人检查监督和验收受托人检查工作的依据。</w:t>
      </w:r>
    </w:p>
    <w:p w14:paraId="6057ACF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2.3.5受托人在检测工作过程中，应定期向委托人提供检查成果和数据，包括书面报告等，并对其完整性、正确性负责。情况特殊应及时提供专题报告：报告的具体格式、内容、份数等必须符合委托人的要求。受托人必须按照合同规定的形式、范围与内容履行与项目有关的检测服务，其具体内容在第五章技术规范和相关服务要求规定。受托人向委托人提交的资料包括4份包含全部检查报告以及对应的电子版本。</w:t>
      </w:r>
    </w:p>
    <w:p w14:paraId="7403B14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2.3.6受托人应严格执行本项目试验检测服务合同、施工技术规范、补充技术规范、检测规范、设计图纸及交通运输部、省交通运输厅和委托人一切有关该项目的文件、信函、规定和指令。</w:t>
      </w:r>
    </w:p>
    <w:p w14:paraId="11ED31B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2.3.7受托人应服从委托人的监督与管理，按照交通运输部、江苏省交通运输厅和江苏省交通运输厅公路事业发展中心关于干线公路路网监测和交通量调查观测站交（竣）工验收监测相关办法、要求、频率等对2024年南通市普通公路路网监测设施建设工程和交调站点运行数据进行检测工作。及时提供试验检测成果与报告，检测报告按省中心部分、市处部分分开出具，并对其真实性负责。</w:t>
      </w:r>
    </w:p>
    <w:p w14:paraId="3B1048F5">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2.4检测人员</w:t>
      </w:r>
    </w:p>
    <w:p w14:paraId="4885AC51">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2.4.1委托人对重要岗位检测人员的要求</w:t>
      </w:r>
    </w:p>
    <w:p w14:paraId="7CFCB640">
      <w:pPr>
        <w:adjustRightInd w:val="0"/>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（1）拟投入本项目的项目负责人应具有</w:t>
      </w:r>
      <w:r>
        <w:rPr>
          <w:rFonts w:hint="eastAsia" w:ascii="宋体" w:hAnsi="宋体" w:cs="宋体"/>
          <w:color w:val="000000" w:themeColor="text1"/>
          <w:kern w:val="0"/>
          <w:szCs w:val="21"/>
          <w14:textFill>
            <w14:solidFill>
              <w14:schemeClr w14:val="tx1"/>
            </w14:solidFill>
          </w14:textFill>
        </w:rPr>
        <w:t>具体详见“招标人公告三、投标人资格要求（4）</w:t>
      </w:r>
      <w:r>
        <w:rPr>
          <w:rFonts w:hint="eastAsia"/>
          <w:color w:val="000000" w:themeColor="text1"/>
          <w14:textFill>
            <w14:solidFill>
              <w14:schemeClr w14:val="tx1"/>
            </w14:solidFill>
          </w14:textFill>
        </w:rPr>
        <w:t>项目负责人要求</w:t>
      </w:r>
      <w:r>
        <w:rPr>
          <w:rFonts w:hint="eastAsia" w:ascii="宋体" w:hAnsi="宋体" w:cs="宋体"/>
          <w:color w:val="000000" w:themeColor="text1"/>
          <w:kern w:val="0"/>
          <w:szCs w:val="21"/>
          <w14:textFill>
            <w14:solidFill>
              <w14:schemeClr w14:val="tx1"/>
            </w14:solidFill>
          </w14:textFill>
        </w:rPr>
        <w:t>”</w:t>
      </w:r>
      <w:r>
        <w:rPr>
          <w:rFonts w:hint="eastAsia" w:ascii="宋体" w:hAnsi="宋体" w:cs="宋体"/>
          <w:color w:val="000000" w:themeColor="text1"/>
          <w:szCs w:val="21"/>
          <w14:textFill>
            <w14:solidFill>
              <w14:schemeClr w14:val="tx1"/>
            </w14:solidFill>
          </w14:textFill>
        </w:rPr>
        <w:t>；</w:t>
      </w:r>
    </w:p>
    <w:p w14:paraId="3B6FB59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（2）其他人员要求：</w:t>
      </w:r>
    </w:p>
    <w:p w14:paraId="5750992B">
      <w:pPr>
        <w:adjustRightInd w:val="0"/>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检测人员不少于5人（外业检测组不少于3人，内业人员不少于2人），其中外业检测组长具有交通运输部门公路工程试验检测工程师资格（交通工程或机电工程专业）或公路工程试验检测师（交通工程专业）。</w:t>
      </w:r>
    </w:p>
    <w:p w14:paraId="4780E817">
      <w:pPr>
        <w:adjustRightInd w:val="0"/>
        <w:snapToGrid w:val="0"/>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自2021年1月1日以来（以合同签订日期为准），外业检测组长参与过已完成的普通国省道（或高速公路）交通量调查设备运行情况检查工作或普通国省道（或高速公路）路网监测设施工程交（竣）工验收检测工作或普通国省道（或高速公路）交通量观测站项目的交（竣）工验收检测工作。</w:t>
      </w:r>
    </w:p>
    <w:p w14:paraId="393E5C4F">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2.4.2为了履行试验检测服务，试验检测人应在项目建议书中指定一名授权代表与委托人建立工作联系。</w:t>
      </w:r>
    </w:p>
    <w:p w14:paraId="376EA0F1">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2.4.3细化修改为：</w:t>
      </w:r>
    </w:p>
    <w:p w14:paraId="6748E10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在合同期内，未经委托人同意不得随意更换人员。若确因特殊原因需要更换人员时，须提前7天提交与拟更换人员具备同等或更高资质的人员报委托人批准，经委托人批准后，试验检测人必须支付委托人违约金</w:t>
      </w:r>
      <w:r>
        <w:rPr>
          <w:rFonts w:hint="eastAsia" w:ascii="宋体" w:hAnsi="宋体" w:cs="宋体"/>
          <w:b/>
          <w:color w:val="000000" w:themeColor="text1"/>
          <w14:textFill>
            <w14:solidFill>
              <w14:schemeClr w14:val="tx1"/>
            </w14:solidFill>
          </w14:textFill>
        </w:rPr>
        <w:t>（更换项目负责人5万元/人，更换外检组长5万元/人，更换其他人员2万元/人）</w:t>
      </w:r>
      <w:r>
        <w:rPr>
          <w:rFonts w:hint="eastAsia" w:ascii="宋体" w:hAnsi="宋体" w:cs="宋体"/>
          <w:color w:val="000000" w:themeColor="text1"/>
          <w14:textFill>
            <w14:solidFill>
              <w14:schemeClr w14:val="tx1"/>
            </w14:solidFill>
          </w14:textFill>
        </w:rPr>
        <w:t>。若委托人提出人员更换要求，试验检测人应在接到通知的7天内选派资格和经验为委托人接受的人员进行更换。由于更换人员引起的费用由试验检测人承担，其更换人员的资质仍应得到委托人的认可。</w:t>
      </w:r>
    </w:p>
    <w:p w14:paraId="4BE25D28">
      <w:pPr>
        <w:spacing w:line="360" w:lineRule="auto"/>
        <w:ind w:firstLine="420" w:firstLineChars="200"/>
        <w:rPr>
          <w:rFonts w:ascii="宋体" w:hAnsi="宋体" w:cs="宋体"/>
          <w:color w:val="000000" w:themeColor="text1"/>
          <w14:textFill>
            <w14:solidFill>
              <w14:schemeClr w14:val="tx1"/>
            </w14:solidFill>
          </w14:textFill>
        </w:rPr>
      </w:pPr>
      <w:bookmarkStart w:id="253" w:name="_Toc493408521"/>
      <w:r>
        <w:rPr>
          <w:rFonts w:hint="eastAsia" w:ascii="宋体" w:hAnsi="宋体" w:cs="宋体"/>
          <w:color w:val="000000" w:themeColor="text1"/>
          <w14:textFill>
            <w14:solidFill>
              <w14:schemeClr w14:val="tx1"/>
            </w14:solidFill>
          </w14:textFill>
        </w:rPr>
        <w:t>2.5保密</w:t>
      </w:r>
      <w:bookmarkEnd w:id="253"/>
    </w:p>
    <w:p w14:paraId="634227E6">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在检测合同有效期内及以后的</w:t>
      </w:r>
      <w:r>
        <w:rPr>
          <w:rFonts w:hint="eastAsia" w:ascii="宋体" w:hAnsi="宋体" w:cs="宋体"/>
          <w:color w:val="000000" w:themeColor="text1"/>
          <w:u w:val="single"/>
          <w14:textFill>
            <w14:solidFill>
              <w14:schemeClr w14:val="tx1"/>
            </w14:solidFill>
          </w14:textFill>
        </w:rPr>
        <w:t>3</w:t>
      </w:r>
      <w:r>
        <w:rPr>
          <w:rFonts w:hint="eastAsia" w:ascii="宋体" w:hAnsi="宋体" w:cs="宋体"/>
          <w:color w:val="000000" w:themeColor="text1"/>
          <w14:textFill>
            <w14:solidFill>
              <w14:schemeClr w14:val="tx1"/>
            </w14:solidFill>
          </w14:textFill>
        </w:rPr>
        <w:t>年内，未经委托人同意，试验检测人不得泄露委托人与本项目、本工程、本检测合同有关的保密资料。</w:t>
      </w:r>
    </w:p>
    <w:p w14:paraId="4A301647">
      <w:pPr>
        <w:spacing w:line="360" w:lineRule="auto"/>
        <w:ind w:firstLine="422" w:firstLineChars="200"/>
        <w:rPr>
          <w:rFonts w:ascii="宋体" w:hAnsi="宋体" w:cs="宋体"/>
          <w:color w:val="000000" w:themeColor="text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3.委托人的义务</w:t>
      </w:r>
    </w:p>
    <w:p w14:paraId="6E5C6C86">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3.1.1文件和资料</w:t>
      </w:r>
    </w:p>
    <w:p w14:paraId="63F0B20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委托人在检测合同生效之日起</w:t>
      </w:r>
      <w:r>
        <w:rPr>
          <w:rFonts w:hint="eastAsia" w:ascii="宋体" w:hAnsi="宋体" w:cs="宋体"/>
          <w:color w:val="000000" w:themeColor="text1"/>
          <w:u w:val="single"/>
          <w14:textFill>
            <w14:solidFill>
              <w14:schemeClr w14:val="tx1"/>
            </w14:solidFill>
          </w14:textFill>
        </w:rPr>
        <w:t>7</w:t>
      </w:r>
      <w:r>
        <w:rPr>
          <w:rFonts w:hint="eastAsia" w:ascii="宋体" w:hAnsi="宋体" w:cs="宋体"/>
          <w:color w:val="000000" w:themeColor="text1"/>
          <w14:textFill>
            <w14:solidFill>
              <w14:schemeClr w14:val="tx1"/>
            </w14:solidFill>
          </w14:textFill>
        </w:rPr>
        <w:t>日之内，向试验检测人免费提供下述文件、资料:</w:t>
      </w:r>
    </w:p>
    <w:p w14:paraId="5DC0A652">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3.1.1.1图纸</w:t>
      </w:r>
      <w:r>
        <w:rPr>
          <w:rFonts w:hint="eastAsia" w:ascii="宋体" w:hAnsi="宋体" w:cs="宋体"/>
          <w:color w:val="000000" w:themeColor="text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套；</w:t>
      </w:r>
    </w:p>
    <w:p w14:paraId="0927DD96">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3.1.1.2其它</w:t>
      </w:r>
      <w:r>
        <w:rPr>
          <w:rFonts w:hint="eastAsia" w:ascii="宋体" w:hAnsi="宋体" w:cs="宋体"/>
          <w:color w:val="000000" w:themeColor="text1"/>
          <w:u w:val="single"/>
          <w14:textFill>
            <w14:solidFill>
              <w14:schemeClr w14:val="tx1"/>
            </w14:solidFill>
          </w14:textFill>
        </w:rPr>
        <w:t>/</w:t>
      </w:r>
      <w:r>
        <w:rPr>
          <w:rFonts w:hint="eastAsia" w:ascii="宋体" w:hAnsi="宋体" w:cs="宋体"/>
          <w:color w:val="000000" w:themeColor="text1"/>
          <w14:textFill>
            <w14:solidFill>
              <w14:schemeClr w14:val="tx1"/>
            </w14:solidFill>
          </w14:textFill>
        </w:rPr>
        <w:t>。</w:t>
      </w:r>
    </w:p>
    <w:p w14:paraId="1355B353">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3.2决定</w:t>
      </w:r>
    </w:p>
    <w:p w14:paraId="5FBE2D91">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委托人根据试验检测人有关针对本项目的质量和安全等重大问题的请示及时予以决定。委托人对上述请示给予书面答复的期限，自收到书面请示之日起最长不超过</w:t>
      </w:r>
      <w:r>
        <w:rPr>
          <w:rFonts w:hint="eastAsia" w:ascii="宋体" w:hAnsi="宋体" w:cs="宋体"/>
          <w:color w:val="000000" w:themeColor="text1"/>
          <w:u w:val="single"/>
          <w14:textFill>
            <w14:solidFill>
              <w14:schemeClr w14:val="tx1"/>
            </w14:solidFill>
          </w14:textFill>
        </w:rPr>
        <w:t>15</w:t>
      </w:r>
      <w:r>
        <w:rPr>
          <w:rFonts w:hint="eastAsia" w:ascii="宋体" w:hAnsi="宋体" w:cs="宋体"/>
          <w:color w:val="000000" w:themeColor="text1"/>
          <w14:textFill>
            <w14:solidFill>
              <w14:schemeClr w14:val="tx1"/>
            </w14:solidFill>
          </w14:textFill>
        </w:rPr>
        <w:t>日。</w:t>
      </w:r>
    </w:p>
    <w:p w14:paraId="2A9C2545">
      <w:pPr>
        <w:spacing w:line="360" w:lineRule="auto"/>
        <w:ind w:firstLine="420" w:firstLineChars="200"/>
        <w:rPr>
          <w:rFonts w:ascii="宋体" w:hAnsi="宋体" w:cs="宋体"/>
          <w:color w:val="000000" w:themeColor="text1"/>
          <w14:textFill>
            <w14:solidFill>
              <w14:schemeClr w14:val="tx1"/>
            </w14:solidFill>
          </w14:textFill>
        </w:rPr>
      </w:pPr>
      <w:bookmarkStart w:id="254" w:name="_Toc493408522"/>
      <w:r>
        <w:rPr>
          <w:rFonts w:hint="eastAsia" w:ascii="宋体" w:hAnsi="宋体" w:cs="宋体"/>
          <w:color w:val="000000" w:themeColor="text1"/>
          <w14:textFill>
            <w14:solidFill>
              <w14:schemeClr w14:val="tx1"/>
            </w14:solidFill>
          </w14:textFill>
        </w:rPr>
        <w:t>3.3代表</w:t>
      </w:r>
    </w:p>
    <w:p w14:paraId="14DE251B">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委托人授权代表：</w:t>
      </w:r>
      <w:r>
        <w:rPr>
          <w:rFonts w:hint="eastAsia" w:ascii="宋体" w:hAnsi="宋体" w:cs="宋体"/>
          <w:color w:val="000000" w:themeColor="text1"/>
          <w:u w:val="single"/>
          <w14:textFill>
            <w14:solidFill>
              <w14:schemeClr w14:val="tx1"/>
            </w14:solidFill>
          </w14:textFill>
        </w:rPr>
        <w:t xml:space="preserve">      </w:t>
      </w:r>
      <w:r>
        <w:rPr>
          <w:rFonts w:hint="eastAsia" w:ascii="宋体" w:hAnsi="宋体" w:cs="宋体"/>
          <w:color w:val="000000" w:themeColor="text1"/>
          <w14:textFill>
            <w14:solidFill>
              <w14:schemeClr w14:val="tx1"/>
            </w14:solidFill>
          </w14:textFill>
        </w:rPr>
        <w:t>。</w:t>
      </w:r>
    </w:p>
    <w:p w14:paraId="4FC1B48E">
      <w:pPr>
        <w:spacing w:line="360" w:lineRule="auto"/>
        <w:ind w:firstLine="422" w:firstLineChars="200"/>
        <w:rPr>
          <w:rFonts w:ascii="宋体" w:hAnsi="宋体" w:cs="宋体"/>
          <w:color w:val="000000" w:themeColor="text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4.责任和保障</w:t>
      </w:r>
    </w:p>
    <w:p w14:paraId="5C9E67D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4.1试验检测人的违约及赔偿责任</w:t>
      </w:r>
    </w:p>
    <w:p w14:paraId="505B01C8">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4.1.1.5试验检测人的其他违约责任：</w:t>
      </w:r>
    </w:p>
    <w:p w14:paraId="1227A4F1">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(1)试验检测人将任务转包或者分包，除整改外委托人将视情况扣除试验检测人5万元至10万元的违约金。</w:t>
      </w:r>
    </w:p>
    <w:p w14:paraId="3DC5C7E7">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(2)合同生效后，如试验检测人擅自中途停止或解除合同，委托人将没收试验检测人的履约保证金，同时试验检测人应向委托人双倍返还已支付的费用。</w:t>
      </w:r>
    </w:p>
    <w:p w14:paraId="1946236D">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(3)试验检测人因自身原因未按期向委托人提交检测成果，视为试验检测人违约，则外委托人按0.5万元/天的标准扣除试验检测人违约金，同时试验检测人应向委托人偿付由此而导致的委托人的损失费。</w:t>
      </w:r>
    </w:p>
    <w:p w14:paraId="4552BBE7">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(4)未经委托人批准而擅自更换人员的，视为试验检测人违约，委托人按照本专用条款2.4.3款规定的违约金标准的双倍扣取违约金，并视情况可单方面终止合同。</w:t>
      </w:r>
    </w:p>
    <w:p w14:paraId="34588CBA">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(5)检测人员责任心不强、检测工作不到位，伪造检测数据出具错误检测数据或错误鉴定结论，导致发生质量事故，造成经济损失或不良影响。试验检测人发现有危及工程结构安全和重要使用功能安全的问题时，未及时向委托人报告。</w:t>
      </w:r>
    </w:p>
    <w:p w14:paraId="5330E385">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(6)试验检测人检测制度不全，检测仪器设备不全，档案资料不按规定存档。</w:t>
      </w:r>
    </w:p>
    <w:p w14:paraId="50BD4CEC">
      <w:pPr>
        <w:pStyle w:val="22"/>
        <w:spacing w:line="360" w:lineRule="auto"/>
        <w:ind w:firstLine="420" w:firstLineChars="200"/>
        <w:rPr>
          <w:rFonts w:hAnsi="宋体" w:cs="宋体"/>
          <w:color w:val="000000" w:themeColor="text1"/>
          <w14:textFill>
            <w14:solidFill>
              <w14:schemeClr w14:val="tx1"/>
            </w14:solidFill>
          </w14:textFill>
        </w:rPr>
      </w:pPr>
      <w:r>
        <w:rPr>
          <w:rFonts w:hint="eastAsia" w:hAnsi="宋体" w:cs="宋体"/>
          <w:color w:val="000000" w:themeColor="text1"/>
          <w14:textFill>
            <w14:solidFill>
              <w14:schemeClr w14:val="tx1"/>
            </w14:solidFill>
          </w14:textFill>
        </w:rPr>
        <w:t>(7)违反廉政合同条款的规定。</w:t>
      </w:r>
    </w:p>
    <w:p w14:paraId="4FA8E872">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试验检测人发生以上第(4)～(7)条情况，委托人将视情节轻重对有关人员提出警告、责令更正、通报批评至逐出现场，同时委托人将视情况扣除试验检测人1万元至10万元的违约金。</w:t>
      </w:r>
    </w:p>
    <w:p w14:paraId="763F5382">
      <w:pPr>
        <w:tabs>
          <w:tab w:val="left" w:pos="3193"/>
        </w:tabs>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上述违约金由委托人直接从当期检测服务费用中扣除。</w:t>
      </w:r>
    </w:p>
    <w:p w14:paraId="1F798345">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4.1.2试验检测人的违约赔偿责任</w:t>
      </w:r>
      <w:bookmarkEnd w:id="254"/>
    </w:p>
    <w:p w14:paraId="0ABFBCB5">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试验检测人违反检测合同的规定，并因此造成委托人的经济损失，应根据其所承担责任的比例向委托人赔偿：</w:t>
      </w:r>
      <w:r>
        <w:rPr>
          <w:rFonts w:hint="eastAsia" w:ascii="宋体" w:hAnsi="宋体" w:cs="宋体"/>
          <w:color w:val="000000" w:themeColor="text1"/>
          <w:u w:val="single"/>
          <w14:textFill>
            <w14:solidFill>
              <w14:schemeClr w14:val="tx1"/>
            </w14:solidFill>
          </w14:textFill>
        </w:rPr>
        <w:t>赔偿金=造成的直接经济损失×试验检测人应承担的责任比重</w:t>
      </w:r>
      <w:r>
        <w:rPr>
          <w:rFonts w:hint="eastAsia" w:ascii="宋体" w:hAnsi="宋体" w:cs="宋体"/>
          <w:color w:val="000000" w:themeColor="text1"/>
          <w14:textFill>
            <w14:solidFill>
              <w14:schemeClr w14:val="tx1"/>
            </w14:solidFill>
          </w14:textFill>
        </w:rPr>
        <w:t>。</w:t>
      </w:r>
    </w:p>
    <w:p w14:paraId="023E81D5">
      <w:pPr>
        <w:spacing w:line="360" w:lineRule="auto"/>
        <w:ind w:firstLine="420" w:firstLineChars="200"/>
        <w:rPr>
          <w:rFonts w:ascii="宋体" w:hAnsi="宋体" w:cs="宋体"/>
          <w:color w:val="000000" w:themeColor="text1"/>
          <w14:textFill>
            <w14:solidFill>
              <w14:schemeClr w14:val="tx1"/>
            </w14:solidFill>
          </w14:textFill>
        </w:rPr>
      </w:pPr>
      <w:bookmarkStart w:id="255" w:name="_Toc493408523"/>
      <w:r>
        <w:rPr>
          <w:rFonts w:hint="eastAsia" w:ascii="宋体" w:hAnsi="宋体" w:cs="宋体"/>
          <w:color w:val="000000" w:themeColor="text1"/>
          <w14:textFill>
            <w14:solidFill>
              <w14:schemeClr w14:val="tx1"/>
            </w14:solidFill>
          </w14:textFill>
        </w:rPr>
        <w:t>4.2委托人的赔偿责任</w:t>
      </w:r>
      <w:bookmarkEnd w:id="255"/>
    </w:p>
    <w:p w14:paraId="2B6DB18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委托人违反检测合同的规定，并因此造成试验检测人的直接经济损失，应</w:t>
      </w:r>
      <w:r>
        <w:rPr>
          <w:rFonts w:hint="eastAsia" w:ascii="宋体" w:hAnsi="宋体" w:cs="宋体"/>
          <w:color w:val="000000" w:themeColor="text1"/>
          <w:u w:val="single"/>
          <w14:textFill>
            <w14:solidFill>
              <w14:schemeClr w14:val="tx1"/>
            </w14:solidFill>
          </w14:textFill>
        </w:rPr>
        <w:t>按直接经济损失</w:t>
      </w:r>
      <w:r>
        <w:rPr>
          <w:rFonts w:hint="eastAsia" w:ascii="宋体" w:hAnsi="宋体" w:cs="宋体"/>
          <w:color w:val="000000" w:themeColor="text1"/>
          <w14:textFill>
            <w14:solidFill>
              <w14:schemeClr w14:val="tx1"/>
            </w14:solidFill>
          </w14:textFill>
        </w:rPr>
        <w:t>向试验检测人赔偿。</w:t>
      </w:r>
    </w:p>
    <w:p w14:paraId="5374999D">
      <w:pPr>
        <w:spacing w:line="360" w:lineRule="auto"/>
        <w:ind w:firstLine="420" w:firstLineChars="200"/>
        <w:rPr>
          <w:rFonts w:ascii="宋体" w:hAnsi="宋体" w:cs="宋体"/>
          <w:color w:val="000000" w:themeColor="text1"/>
          <w14:textFill>
            <w14:solidFill>
              <w14:schemeClr w14:val="tx1"/>
            </w14:solidFill>
          </w14:textFill>
        </w:rPr>
      </w:pPr>
      <w:bookmarkStart w:id="256" w:name="_Toc493408524"/>
      <w:r>
        <w:rPr>
          <w:rFonts w:hint="eastAsia" w:ascii="宋体" w:hAnsi="宋体" w:cs="宋体"/>
          <w:color w:val="000000" w:themeColor="text1"/>
          <w14:textFill>
            <w14:solidFill>
              <w14:schemeClr w14:val="tx1"/>
            </w14:solidFill>
          </w14:textFill>
        </w:rPr>
        <w:t>4.4赔偿的限额</w:t>
      </w:r>
      <w:bookmarkEnd w:id="256"/>
    </w:p>
    <w:p w14:paraId="70DAB4DB">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删除通用条款本条内容。</w:t>
      </w:r>
    </w:p>
    <w:p w14:paraId="157E4AFE">
      <w:pPr>
        <w:spacing w:line="360" w:lineRule="auto"/>
        <w:ind w:firstLine="422" w:firstLineChars="200"/>
        <w:rPr>
          <w:rFonts w:ascii="宋体" w:hAnsi="宋体" w:cs="宋体"/>
          <w:color w:val="000000" w:themeColor="text1"/>
          <w14:textFill>
            <w14:solidFill>
              <w14:schemeClr w14:val="tx1"/>
            </w14:solidFill>
          </w14:textFill>
        </w:rPr>
      </w:pPr>
      <w:bookmarkStart w:id="257" w:name="_Toc493408527"/>
      <w:r>
        <w:rPr>
          <w:rFonts w:hint="eastAsia" w:ascii="宋体" w:hAnsi="宋体" w:cs="宋体"/>
          <w:b/>
          <w:color w:val="000000" w:themeColor="text1"/>
          <w:szCs w:val="21"/>
          <w14:textFill>
            <w14:solidFill>
              <w14:schemeClr w14:val="tx1"/>
            </w14:solidFill>
          </w14:textFill>
        </w:rPr>
        <w:t>5.检测合同的生效、终止、变更、暂停与解除</w:t>
      </w:r>
    </w:p>
    <w:p w14:paraId="64AFD29D">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5.1检测合同协议书生效的条件和期限：</w:t>
      </w:r>
      <w:r>
        <w:rPr>
          <w:rFonts w:hint="eastAsia" w:ascii="宋体" w:hAnsi="宋体" w:cs="宋体"/>
          <w:color w:val="000000" w:themeColor="text1"/>
          <w:u w:val="single"/>
          <w14:textFill>
            <w14:solidFill>
              <w14:schemeClr w14:val="tx1"/>
            </w14:solidFill>
          </w14:textFill>
        </w:rPr>
        <w:t xml:space="preserve">双方在合同协议书上签字盖章后生效，合同约定的检测工作完成、费用结清后失效 </w:t>
      </w:r>
      <w:r>
        <w:rPr>
          <w:rFonts w:hint="eastAsia" w:ascii="宋体" w:hAnsi="宋体" w:cs="宋体"/>
          <w:color w:val="000000" w:themeColor="text1"/>
          <w14:textFill>
            <w14:solidFill>
              <w14:schemeClr w14:val="tx1"/>
            </w14:solidFill>
          </w14:textFill>
        </w:rPr>
        <w:t>。</w:t>
      </w:r>
    </w:p>
    <w:p w14:paraId="54FA6EC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5.2检测服务的时间和期限</w:t>
      </w:r>
      <w:bookmarkEnd w:id="257"/>
    </w:p>
    <w:p w14:paraId="604A6193">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进场时间：</w:t>
      </w:r>
      <w:r>
        <w:rPr>
          <w:rFonts w:hint="eastAsia" w:ascii="宋体" w:hAnsi="宋体" w:cs="宋体"/>
          <w:color w:val="000000" w:themeColor="text1"/>
          <w:u w:val="single"/>
          <w14:textFill>
            <w14:solidFill>
              <w14:schemeClr w14:val="tx1"/>
            </w14:solidFill>
          </w14:textFill>
        </w:rPr>
        <w:t>收到委托人通知后7天内</w:t>
      </w:r>
      <w:r>
        <w:rPr>
          <w:rFonts w:hint="eastAsia" w:ascii="宋体" w:hAnsi="宋体" w:cs="宋体"/>
          <w:color w:val="000000" w:themeColor="text1"/>
          <w14:textFill>
            <w14:solidFill>
              <w14:schemeClr w14:val="tx1"/>
            </w14:solidFill>
          </w14:textFill>
        </w:rPr>
        <w:t>。</w:t>
      </w:r>
    </w:p>
    <w:p w14:paraId="1392D2E6">
      <w:pPr>
        <w:spacing w:line="360" w:lineRule="auto"/>
        <w:ind w:firstLine="420" w:firstLineChars="200"/>
        <w:rPr>
          <w:rFonts w:ascii="宋体" w:hAnsi="宋体" w:cs="宋体"/>
          <w:color w:val="000000" w:themeColor="text1"/>
          <w:u w:val="single"/>
          <w14:textFill>
            <w14:solidFill>
              <w14:schemeClr w14:val="tx1"/>
            </w14:solidFill>
          </w14:textFill>
        </w:rPr>
      </w:pPr>
      <w:r>
        <w:rPr>
          <w:rFonts w:hint="eastAsia" w:ascii="宋体" w:hAnsi="宋体" w:cs="宋体"/>
          <w:color w:val="000000" w:themeColor="text1"/>
          <w14:textFill>
            <w14:solidFill>
              <w14:schemeClr w14:val="tx1"/>
            </w14:solidFill>
          </w14:textFill>
        </w:rPr>
        <w:t>检测服务结束时间：</w:t>
      </w:r>
      <w:r>
        <w:rPr>
          <w:rFonts w:hint="eastAsia" w:ascii="宋体" w:hAnsi="宋体" w:cs="宋体"/>
          <w:color w:val="000000" w:themeColor="text1"/>
          <w:u w:val="single"/>
          <w14:textFill>
            <w14:solidFill>
              <w14:schemeClr w14:val="tx1"/>
            </w14:solidFill>
          </w14:textFill>
        </w:rPr>
        <w:t>合同约定的检测工作完成后</w:t>
      </w:r>
      <w:r>
        <w:rPr>
          <w:rFonts w:hint="eastAsia" w:ascii="宋体" w:hAnsi="宋体" w:cs="宋体"/>
          <w:color w:val="000000" w:themeColor="text1"/>
          <w14:textFill>
            <w14:solidFill>
              <w14:schemeClr w14:val="tx1"/>
            </w14:solidFill>
          </w14:textFill>
        </w:rPr>
        <w:t>。</w:t>
      </w:r>
    </w:p>
    <w:p w14:paraId="45382DB9">
      <w:pPr>
        <w:spacing w:line="360" w:lineRule="auto"/>
        <w:ind w:firstLine="420" w:firstLineChars="200"/>
        <w:rPr>
          <w:rFonts w:ascii="宋体" w:hAnsi="宋体" w:cs="宋体"/>
          <w:color w:val="000000" w:themeColor="text1"/>
          <w14:textFill>
            <w14:solidFill>
              <w14:schemeClr w14:val="tx1"/>
            </w14:solidFill>
          </w14:textFill>
        </w:rPr>
      </w:pPr>
      <w:bookmarkStart w:id="258" w:name="_Toc493408528"/>
      <w:r>
        <w:rPr>
          <w:rFonts w:hint="eastAsia" w:ascii="宋体" w:hAnsi="宋体" w:cs="宋体"/>
          <w:color w:val="000000" w:themeColor="text1"/>
          <w14:textFill>
            <w14:solidFill>
              <w14:schemeClr w14:val="tx1"/>
            </w14:solidFill>
          </w14:textFill>
        </w:rPr>
        <w:t>5.4.4物价变动的调整办法</w:t>
      </w:r>
      <w:bookmarkEnd w:id="258"/>
    </w:p>
    <w:p w14:paraId="18732EE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u w:val="single"/>
          <w14:textFill>
            <w14:solidFill>
              <w14:schemeClr w14:val="tx1"/>
            </w14:solidFill>
          </w14:textFill>
        </w:rPr>
        <w:t>不调整</w:t>
      </w:r>
      <w:r>
        <w:rPr>
          <w:rFonts w:hint="eastAsia" w:ascii="宋体" w:hAnsi="宋体" w:cs="宋体"/>
          <w:color w:val="000000" w:themeColor="text1"/>
          <w14:textFill>
            <w14:solidFill>
              <w14:schemeClr w14:val="tx1"/>
            </w14:solidFill>
          </w14:textFill>
        </w:rPr>
        <w:t>。</w:t>
      </w:r>
    </w:p>
    <w:p w14:paraId="232C8C28">
      <w:pPr>
        <w:spacing w:line="360" w:lineRule="auto"/>
        <w:ind w:firstLine="420" w:firstLineChars="200"/>
        <w:rPr>
          <w:rFonts w:ascii="宋体" w:hAnsi="宋体" w:cs="宋体"/>
          <w:color w:val="000000" w:themeColor="text1"/>
          <w14:textFill>
            <w14:solidFill>
              <w14:schemeClr w14:val="tx1"/>
            </w14:solidFill>
          </w14:textFill>
        </w:rPr>
      </w:pPr>
      <w:bookmarkStart w:id="259" w:name="_Toc493408529"/>
      <w:r>
        <w:rPr>
          <w:rFonts w:hint="eastAsia" w:ascii="宋体" w:hAnsi="宋体" w:cs="宋体"/>
          <w:color w:val="000000" w:themeColor="text1"/>
          <w14:textFill>
            <w14:solidFill>
              <w14:schemeClr w14:val="tx1"/>
            </w14:solidFill>
          </w14:textFill>
        </w:rPr>
        <w:t>5.5.1.3不可抗力</w:t>
      </w:r>
    </w:p>
    <w:p w14:paraId="4AD587C7">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本项目不可抗力：</w:t>
      </w:r>
      <w:r>
        <w:rPr>
          <w:rFonts w:hint="eastAsia" w:ascii="宋体" w:hAnsi="宋体" w:cs="宋体"/>
          <w:color w:val="000000" w:themeColor="text1"/>
          <w:u w:val="single"/>
          <w14:textFill>
            <w14:solidFill>
              <w14:schemeClr w14:val="tx1"/>
            </w14:solidFill>
          </w14:textFill>
        </w:rPr>
        <w:t xml:space="preserve">执行通用合同条款 </w:t>
      </w:r>
      <w:r>
        <w:rPr>
          <w:rFonts w:hint="eastAsia" w:ascii="宋体" w:hAnsi="宋体" w:cs="宋体"/>
          <w:color w:val="000000" w:themeColor="text1"/>
          <w14:textFill>
            <w14:solidFill>
              <w14:schemeClr w14:val="tx1"/>
            </w14:solidFill>
          </w14:textFill>
        </w:rPr>
        <w:t>。</w:t>
      </w:r>
    </w:p>
    <w:p w14:paraId="7B655E75">
      <w:pPr>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6.检测服务的费用与支付</w:t>
      </w:r>
    </w:p>
    <w:p w14:paraId="1C3C4AC2">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6.2支付</w:t>
      </w:r>
    </w:p>
    <w:p w14:paraId="2E0CFB4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本款修改为：</w:t>
      </w:r>
    </w:p>
    <w:p w14:paraId="00DF099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6.2.1支付方式为：</w:t>
      </w:r>
    </w:p>
    <w:p w14:paraId="0C235C2D">
      <w:pPr>
        <w:kinsoku w:val="0"/>
        <w:overflowPunct w:val="0"/>
        <w:autoSpaceDE w:val="0"/>
        <w:autoSpaceDN w:val="0"/>
        <w:adjustRightInd w:val="0"/>
        <w:snapToGrid w:val="0"/>
        <w:spacing w:line="360" w:lineRule="auto"/>
        <w:ind w:firstLine="422" w:firstLineChars="200"/>
        <w:rPr>
          <w:rFonts w:ascii="宋体" w:hAnsi="宋体" w:cs="宋体"/>
          <w:b/>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全部工作完成后，提供符合要求的成果并通过委托人审核后一个月内结清。以上均不计利息。</w:t>
      </w:r>
    </w:p>
    <w:p w14:paraId="5C1BF65D">
      <w:pPr>
        <w:kinsoku w:val="0"/>
        <w:overflowPunct w:val="0"/>
        <w:autoSpaceDE w:val="0"/>
        <w:autoSpaceDN w:val="0"/>
        <w:adjustRightInd w:val="0"/>
        <w:snapToGrid w:val="0"/>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6.2.2</w:t>
      </w:r>
      <w:r>
        <w:rPr>
          <w:rFonts w:hint="eastAsia" w:ascii="宋体" w:hAnsi="宋体" w:cs="宋体"/>
          <w:color w:val="000000" w:themeColor="text1"/>
          <w14:textFill>
            <w14:solidFill>
              <w14:schemeClr w14:val="tx1"/>
            </w14:solidFill>
          </w14:textFill>
        </w:rPr>
        <w:t>本合同在合同实施过程中采用总额包干，在合同履行期间固定不变。</w:t>
      </w:r>
      <w:r>
        <w:rPr>
          <w:rFonts w:hint="eastAsia" w:ascii="宋体" w:hAnsi="宋体" w:cs="宋体"/>
          <w:b/>
          <w:color w:val="000000" w:themeColor="text1"/>
          <w:szCs w:val="21"/>
          <w14:textFill>
            <w14:solidFill>
              <w14:schemeClr w14:val="tx1"/>
            </w14:solidFill>
          </w14:textFill>
        </w:rPr>
        <w:t>本项目合同价包括检测费用、人员费用、检测设备、检测设备维护、办公设备用品以及为</w:t>
      </w:r>
      <w:r>
        <w:rPr>
          <w:rFonts w:hint="eastAsia" w:ascii="宋体" w:hAnsi="宋体" w:cs="宋体"/>
          <w:b/>
          <w:color w:val="000000" w:themeColor="text1"/>
          <w:szCs w:val="21"/>
          <w:lang w:val="en-GB"/>
          <w14:textFill>
            <w14:solidFill>
              <w14:schemeClr w14:val="tx1"/>
            </w14:solidFill>
          </w14:textFill>
        </w:rPr>
        <w:t>实施相关试验检测工作相关的</w:t>
      </w:r>
      <w:r>
        <w:rPr>
          <w:rFonts w:hint="eastAsia" w:ascii="宋体" w:hAnsi="宋体" w:cs="宋体"/>
          <w:b/>
          <w:color w:val="000000" w:themeColor="text1"/>
          <w:szCs w:val="21"/>
          <w14:textFill>
            <w14:solidFill>
              <w14:schemeClr w14:val="tx1"/>
            </w14:solidFill>
          </w14:textFill>
        </w:rPr>
        <w:t>人员费用（含差旅费）、现场费用、交通工具及使用费、安全生产费、公司取费、法定税金、利润等与履行本合同有关的一切费用以及招标文件明示或暗示的一切风险。</w:t>
      </w:r>
    </w:p>
    <w:p w14:paraId="1F6CE3FF">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6.2.3</w:t>
      </w:r>
      <w:r>
        <w:rPr>
          <w:rFonts w:hint="eastAsia" w:ascii="宋体" w:hAnsi="宋体" w:cs="宋体"/>
          <w:color w:val="000000" w:themeColor="text1"/>
          <w14:textFill>
            <w14:solidFill>
              <w14:schemeClr w14:val="tx1"/>
            </w14:solidFill>
          </w14:textFill>
        </w:rPr>
        <w:t>在合同实施过程中，检测工作如有推迟或延误而超过约定的服务期限，应相应延长服务期，但并不因检测服务期的延长原因调整合同总价。</w:t>
      </w:r>
    </w:p>
    <w:bookmarkEnd w:id="259"/>
    <w:p w14:paraId="402B42BE">
      <w:pPr>
        <w:spacing w:line="360" w:lineRule="auto"/>
        <w:ind w:firstLine="420" w:firstLineChars="200"/>
        <w:rPr>
          <w:rFonts w:ascii="宋体" w:hAnsi="宋体" w:cs="宋体"/>
          <w:color w:val="000000" w:themeColor="text1"/>
          <w14:textFill>
            <w14:solidFill>
              <w14:schemeClr w14:val="tx1"/>
            </w14:solidFill>
          </w14:textFill>
        </w:rPr>
      </w:pPr>
      <w:bookmarkStart w:id="260" w:name="_Toc493408530"/>
      <w:r>
        <w:rPr>
          <w:rFonts w:hint="eastAsia" w:ascii="宋体" w:hAnsi="宋体" w:cs="宋体"/>
          <w:color w:val="000000" w:themeColor="text1"/>
          <w14:textFill>
            <w14:solidFill>
              <w14:schemeClr w14:val="tx1"/>
            </w14:solidFill>
          </w14:textFill>
        </w:rPr>
        <w:t>6.3货币</w:t>
      </w:r>
      <w:bookmarkEnd w:id="260"/>
    </w:p>
    <w:p w14:paraId="0F81C4BB">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委托人支付检测服务费用的货币种类：</w:t>
      </w:r>
      <w:r>
        <w:rPr>
          <w:rFonts w:hint="eastAsia" w:ascii="宋体" w:hAnsi="宋体" w:cs="宋体"/>
          <w:color w:val="000000" w:themeColor="text1"/>
          <w:u w:val="single"/>
          <w14:textFill>
            <w14:solidFill>
              <w14:schemeClr w14:val="tx1"/>
            </w14:solidFill>
          </w14:textFill>
        </w:rPr>
        <w:t>人民币</w:t>
      </w:r>
      <w:r>
        <w:rPr>
          <w:rFonts w:hint="eastAsia" w:ascii="宋体" w:hAnsi="宋体" w:cs="宋体"/>
          <w:color w:val="000000" w:themeColor="text1"/>
          <w14:textFill>
            <w14:solidFill>
              <w14:schemeClr w14:val="tx1"/>
            </w14:solidFill>
          </w14:textFill>
        </w:rPr>
        <w:t>。</w:t>
      </w:r>
    </w:p>
    <w:p w14:paraId="7722F27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货币比例：</w:t>
      </w:r>
      <w:r>
        <w:rPr>
          <w:rFonts w:hint="eastAsia" w:ascii="宋体" w:hAnsi="宋体" w:cs="宋体"/>
          <w:color w:val="000000" w:themeColor="text1"/>
          <w:u w:val="single"/>
          <w14:textFill>
            <w14:solidFill>
              <w14:schemeClr w14:val="tx1"/>
            </w14:solidFill>
          </w14:textFill>
        </w:rPr>
        <w:t>人民币100%</w:t>
      </w:r>
      <w:r>
        <w:rPr>
          <w:rFonts w:hint="eastAsia" w:ascii="宋体" w:hAnsi="宋体" w:cs="宋体"/>
          <w:color w:val="000000" w:themeColor="text1"/>
          <w14:textFill>
            <w14:solidFill>
              <w14:schemeClr w14:val="tx1"/>
            </w14:solidFill>
          </w14:textFill>
        </w:rPr>
        <w:t xml:space="preserve">，外币（币种）% </w:t>
      </w:r>
      <w:r>
        <w:rPr>
          <w:rFonts w:hint="eastAsia" w:ascii="宋体" w:hAnsi="宋体" w:cs="宋体"/>
          <w:color w:val="000000" w:themeColor="text1"/>
          <w:u w:val="single"/>
          <w14:textFill>
            <w14:solidFill>
              <w14:schemeClr w14:val="tx1"/>
            </w14:solidFill>
          </w14:textFill>
        </w:rPr>
        <w:t xml:space="preserve">：  /  </w:t>
      </w:r>
      <w:r>
        <w:rPr>
          <w:rFonts w:hint="eastAsia" w:ascii="宋体" w:hAnsi="宋体" w:cs="宋体"/>
          <w:color w:val="000000" w:themeColor="text1"/>
          <w14:textFill>
            <w14:solidFill>
              <w14:schemeClr w14:val="tx1"/>
            </w14:solidFill>
          </w14:textFill>
        </w:rPr>
        <w:t>。</w:t>
      </w:r>
    </w:p>
    <w:p w14:paraId="57EECE65">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汇率计算方法：</w:t>
      </w:r>
      <w:r>
        <w:rPr>
          <w:rFonts w:hint="eastAsia" w:ascii="宋体" w:hAnsi="宋体" w:cs="宋体"/>
          <w:color w:val="000000" w:themeColor="text1"/>
          <w:u w:val="single"/>
          <w14:textFill>
            <w14:solidFill>
              <w14:schemeClr w14:val="tx1"/>
            </w14:solidFill>
          </w14:textFill>
        </w:rPr>
        <w:t xml:space="preserve">  / </w:t>
      </w:r>
      <w:r>
        <w:rPr>
          <w:rFonts w:hint="eastAsia" w:ascii="宋体" w:hAnsi="宋体" w:cs="宋体"/>
          <w:color w:val="000000" w:themeColor="text1"/>
          <w14:textFill>
            <w14:solidFill>
              <w14:schemeClr w14:val="tx1"/>
            </w14:solidFill>
          </w14:textFill>
        </w:rPr>
        <w:t>。</w:t>
      </w:r>
    </w:p>
    <w:p w14:paraId="09CD8E16">
      <w:pPr>
        <w:spacing w:line="360" w:lineRule="auto"/>
        <w:ind w:firstLine="422" w:firstLineChars="200"/>
        <w:rPr>
          <w:rFonts w:ascii="宋体" w:hAnsi="宋体" w:cs="宋体"/>
          <w:b/>
          <w:color w:val="000000" w:themeColor="text1"/>
          <w:szCs w:val="21"/>
          <w14:textFill>
            <w14:solidFill>
              <w14:schemeClr w14:val="tx1"/>
            </w14:solidFill>
          </w14:textFill>
        </w:rPr>
      </w:pPr>
      <w:bookmarkStart w:id="261" w:name="_Toc493408531"/>
      <w:r>
        <w:rPr>
          <w:rFonts w:hint="eastAsia" w:ascii="宋体" w:hAnsi="宋体" w:cs="宋体"/>
          <w:b/>
          <w:color w:val="000000" w:themeColor="text1"/>
          <w:szCs w:val="21"/>
          <w14:textFill>
            <w14:solidFill>
              <w14:schemeClr w14:val="tx1"/>
            </w14:solidFill>
          </w14:textFill>
        </w:rPr>
        <w:t>7.其它</w:t>
      </w:r>
    </w:p>
    <w:p w14:paraId="6C8392D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7.2语言和法律</w:t>
      </w:r>
      <w:bookmarkEnd w:id="261"/>
    </w:p>
    <w:p w14:paraId="6C6CE66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检测合同的主导语言：</w:t>
      </w:r>
      <w:r>
        <w:rPr>
          <w:rFonts w:hint="eastAsia" w:ascii="宋体" w:hAnsi="宋体" w:cs="宋体"/>
          <w:color w:val="000000" w:themeColor="text1"/>
          <w:u w:val="single"/>
          <w14:textFill>
            <w14:solidFill>
              <w14:schemeClr w14:val="tx1"/>
            </w14:solidFill>
          </w14:textFill>
        </w:rPr>
        <w:t xml:space="preserve"> 中文 </w:t>
      </w:r>
      <w:r>
        <w:rPr>
          <w:rFonts w:hint="eastAsia" w:ascii="宋体" w:hAnsi="宋体" w:cs="宋体"/>
          <w:color w:val="000000" w:themeColor="text1"/>
          <w14:textFill>
            <w14:solidFill>
              <w14:schemeClr w14:val="tx1"/>
            </w14:solidFill>
          </w14:textFill>
        </w:rPr>
        <w:t>。</w:t>
      </w:r>
    </w:p>
    <w:p w14:paraId="2B6F81A4">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检测合同所遵循的法律：</w:t>
      </w:r>
      <w:r>
        <w:rPr>
          <w:rFonts w:hint="eastAsia" w:ascii="宋体" w:hAnsi="宋体" w:cs="宋体"/>
          <w:color w:val="000000" w:themeColor="text1"/>
          <w:u w:val="single"/>
          <w14:textFill>
            <w14:solidFill>
              <w14:schemeClr w14:val="tx1"/>
            </w14:solidFill>
          </w14:textFill>
        </w:rPr>
        <w:t xml:space="preserve"> 中华人民共和国各级政府和部门颁布的相关法律法规 </w:t>
      </w:r>
      <w:r>
        <w:rPr>
          <w:rFonts w:hint="eastAsia" w:ascii="宋体" w:hAnsi="宋体" w:cs="宋体"/>
          <w:color w:val="000000" w:themeColor="text1"/>
          <w14:textFill>
            <w14:solidFill>
              <w14:schemeClr w14:val="tx1"/>
            </w14:solidFill>
          </w14:textFill>
        </w:rPr>
        <w:t>。</w:t>
      </w:r>
    </w:p>
    <w:p w14:paraId="75811D9E">
      <w:pPr>
        <w:spacing w:line="360" w:lineRule="auto"/>
        <w:ind w:firstLine="420" w:firstLineChars="200"/>
        <w:rPr>
          <w:rFonts w:ascii="宋体" w:hAnsi="宋体" w:cs="宋体"/>
          <w:color w:val="000000" w:themeColor="text1"/>
          <w14:textFill>
            <w14:solidFill>
              <w14:schemeClr w14:val="tx1"/>
            </w14:solidFill>
          </w14:textFill>
        </w:rPr>
      </w:pPr>
      <w:bookmarkStart w:id="262" w:name="_Toc493408533"/>
      <w:r>
        <w:rPr>
          <w:rFonts w:hint="eastAsia" w:ascii="宋体" w:hAnsi="宋体" w:cs="宋体"/>
          <w:color w:val="000000" w:themeColor="text1"/>
          <w14:textFill>
            <w14:solidFill>
              <w14:schemeClr w14:val="tx1"/>
            </w14:solidFill>
          </w14:textFill>
        </w:rPr>
        <w:t>7.5.2版权</w:t>
      </w:r>
      <w:bookmarkEnd w:id="262"/>
    </w:p>
    <w:p w14:paraId="50B7D14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委托人就本项目试验检测而向试验检测人提供的成果为委托人所拥有。试验检测人因受委托人委托进行的本项目试验检测而产生的成果均为双方共同享有，其中任何一方向第三方转让时须经另一方同意，但若委托人因推行本项目的需要向第三方透露检测成果，则无须经过试验检测人的同意。</w:t>
      </w:r>
    </w:p>
    <w:p w14:paraId="3F8AA944">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本款末增加：</w:t>
      </w:r>
    </w:p>
    <w:p w14:paraId="26D129D0">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7.8委托人有权在相关规范标准规定范围外提出任何检测要求，额外增加的费用由双方协商后另行计量支付。</w:t>
      </w:r>
    </w:p>
    <w:p w14:paraId="06E3C0BC">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7.9承包人对所有技术方法的完备性、稳定性和安全性承担全部责任，对其所有工作人员工作中的失误、疏忽、玩忽职守承担全部责任。</w:t>
      </w:r>
    </w:p>
    <w:p w14:paraId="42526A0E">
      <w:pPr>
        <w:widowControl/>
        <w:spacing w:line="360" w:lineRule="auto"/>
        <w:ind w:firstLine="420" w:firstLineChars="200"/>
        <w:rPr>
          <w:rFonts w:ascii="宋体" w:hAnsi="宋体" w:cs="宋体"/>
          <w:color w:val="000000" w:themeColor="text1"/>
          <w:kern w:val="0"/>
          <w:szCs w:val="21"/>
          <w14:textFill>
            <w14:solidFill>
              <w14:schemeClr w14:val="tx1"/>
            </w14:solidFill>
          </w14:textFill>
        </w:rPr>
      </w:pPr>
      <w:r>
        <w:rPr>
          <w:rFonts w:hint="eastAsia" w:ascii="宋体" w:hAnsi="宋体" w:cs="宋体"/>
          <w:color w:val="000000" w:themeColor="text1"/>
          <w:kern w:val="0"/>
          <w:szCs w:val="21"/>
          <w14:textFill>
            <w14:solidFill>
              <w14:schemeClr w14:val="tx1"/>
            </w14:solidFill>
          </w14:textFill>
        </w:rPr>
        <w:t>7.10承包人如需查阅本工程的有关设计文件、技术经济资料，应征得委托人同意。</w:t>
      </w:r>
    </w:p>
    <w:p w14:paraId="2D8BCF04">
      <w:pPr>
        <w:spacing w:line="360" w:lineRule="auto"/>
        <w:ind w:firstLine="422" w:firstLineChars="200"/>
        <w:rPr>
          <w:rFonts w:ascii="宋体" w:hAnsi="宋体" w:cs="宋体"/>
          <w:b/>
          <w:color w:val="000000" w:themeColor="text1"/>
          <w14:textFill>
            <w14:solidFill>
              <w14:schemeClr w14:val="tx1"/>
            </w14:solidFill>
          </w14:textFill>
        </w:rPr>
      </w:pPr>
      <w:bookmarkStart w:id="263" w:name="_Toc493408534"/>
      <w:r>
        <w:rPr>
          <w:rFonts w:hint="eastAsia" w:ascii="宋体" w:hAnsi="宋体" w:cs="宋体"/>
          <w:b/>
          <w:color w:val="000000" w:themeColor="text1"/>
          <w14:textFill>
            <w14:solidFill>
              <w14:schemeClr w14:val="tx1"/>
            </w14:solidFill>
          </w14:textFill>
        </w:rPr>
        <w:t>8争端的解决</w:t>
      </w:r>
      <w:bookmarkEnd w:id="263"/>
    </w:p>
    <w:p w14:paraId="57D3F068">
      <w:pPr>
        <w:spacing w:line="360" w:lineRule="auto"/>
        <w:ind w:firstLine="420" w:firstLineChars="200"/>
        <w:rPr>
          <w:rFonts w:ascii="宋体" w:hAnsi="宋体" w:cs="宋体"/>
          <w:color w:val="000000" w:themeColor="text1"/>
          <w14:textFill>
            <w14:solidFill>
              <w14:schemeClr w14:val="tx1"/>
            </w14:solidFill>
          </w14:textFill>
        </w:rPr>
      </w:pPr>
      <w:r>
        <w:rPr>
          <w:rFonts w:hint="eastAsia" w:ascii="宋体" w:hAnsi="宋体" w:cs="宋体"/>
          <w:color w:val="000000" w:themeColor="text1"/>
          <w14:textFill>
            <w14:solidFill>
              <w14:schemeClr w14:val="tx1"/>
            </w14:solidFill>
          </w14:textFill>
        </w:rPr>
        <w:t>双方在此约定：对合同执行过程中的争端最终由</w:t>
      </w:r>
      <w:r>
        <w:rPr>
          <w:rFonts w:hint="eastAsia" w:ascii="宋体" w:hAnsi="宋体" w:cs="宋体"/>
          <w:color w:val="000000" w:themeColor="text1"/>
          <w:u w:val="single"/>
          <w14:textFill>
            <w14:solidFill>
              <w14:schemeClr w14:val="tx1"/>
            </w14:solidFill>
          </w14:textFill>
        </w:rPr>
        <w:t>南通仲裁委员会</w:t>
      </w:r>
      <w:r>
        <w:rPr>
          <w:rFonts w:hint="eastAsia" w:ascii="宋体" w:hAnsi="宋体" w:cs="宋体"/>
          <w:color w:val="000000" w:themeColor="text1"/>
          <w14:textFill>
            <w14:solidFill>
              <w14:schemeClr w14:val="tx1"/>
            </w14:solidFill>
          </w14:textFill>
        </w:rPr>
        <w:t>仲裁解决。</w:t>
      </w:r>
    </w:p>
    <w:p w14:paraId="3FE5157C">
      <w:pPr>
        <w:spacing w:line="360" w:lineRule="auto"/>
        <w:ind w:firstLine="422" w:firstLineChars="200"/>
        <w:rPr>
          <w:rFonts w:ascii="宋体" w:hAnsi="宋体" w:cs="宋体"/>
          <w:b/>
          <w:color w:val="000000" w:themeColor="text1"/>
          <w14:textFill>
            <w14:solidFill>
              <w14:schemeClr w14:val="tx1"/>
            </w14:solidFill>
          </w14:textFill>
        </w:rPr>
      </w:pPr>
      <w:r>
        <w:rPr>
          <w:rFonts w:hint="eastAsia" w:ascii="宋体" w:hAnsi="宋体" w:cs="宋体"/>
          <w:b/>
          <w:color w:val="000000" w:themeColor="text1"/>
          <w14:textFill>
            <w14:solidFill>
              <w14:schemeClr w14:val="tx1"/>
            </w14:solidFill>
          </w14:textFill>
        </w:rPr>
        <w:t>9补充条款：无。</w:t>
      </w:r>
    </w:p>
    <w:p w14:paraId="60853584">
      <w:pPr>
        <w:spacing w:line="360" w:lineRule="auto"/>
        <w:ind w:firstLine="420" w:firstLineChars="200"/>
        <w:rPr>
          <w:rFonts w:ascii="Garamond" w:hAnsi="Garamond"/>
          <w:color w:val="000000" w:themeColor="text1"/>
          <w:szCs w:val="21"/>
          <w14:textFill>
            <w14:solidFill>
              <w14:schemeClr w14:val="tx1"/>
            </w14:solidFill>
          </w14:textFill>
        </w:rPr>
      </w:pPr>
    </w:p>
    <w:p w14:paraId="450E48E8">
      <w:pPr>
        <w:spacing w:line="300" w:lineRule="auto"/>
        <w:rPr>
          <w:rFonts w:ascii="Garamond" w:hAnsi="Garamond"/>
          <w:color w:val="000000" w:themeColor="text1"/>
          <w:szCs w:val="21"/>
          <w14:textFill>
            <w14:solidFill>
              <w14:schemeClr w14:val="tx1"/>
            </w14:solidFill>
          </w14:textFill>
        </w:rPr>
      </w:pPr>
    </w:p>
    <w:p w14:paraId="0A37ACF7">
      <w:pPr>
        <w:spacing w:line="300" w:lineRule="auto"/>
        <w:rPr>
          <w:rFonts w:ascii="Garamond" w:hAnsi="Garamond"/>
          <w:color w:val="000000" w:themeColor="text1"/>
          <w:szCs w:val="21"/>
          <w14:textFill>
            <w14:solidFill>
              <w14:schemeClr w14:val="tx1"/>
            </w14:solidFill>
          </w14:textFill>
        </w:rPr>
        <w:sectPr>
          <w:footerReference r:id="rId12" w:type="even"/>
          <w:pgSz w:w="11906" w:h="16838"/>
          <w:pgMar w:top="1417" w:right="1247" w:bottom="1417" w:left="1417" w:header="851" w:footer="680" w:gutter="0"/>
          <w:pgNumType w:fmt="decimalFullWidth"/>
          <w:cols w:space="0" w:num="1"/>
          <w:docGrid w:linePitch="312" w:charSpace="0"/>
        </w:sectPr>
      </w:pPr>
    </w:p>
    <w:p w14:paraId="2328D119">
      <w:pPr>
        <w:pStyle w:val="3"/>
        <w:jc w:val="center"/>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第三节  合同附件格式</w:t>
      </w:r>
    </w:p>
    <w:p w14:paraId="5871046A">
      <w:pPr>
        <w:spacing w:line="300" w:lineRule="auto"/>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附件一： 合同协议书</w:t>
      </w:r>
    </w:p>
    <w:p w14:paraId="5686E5A7">
      <w:pPr>
        <w:spacing w:after="120" w:afterLines="50" w:line="360" w:lineRule="auto"/>
        <w:ind w:firstLine="562" w:firstLineChars="200"/>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合同协议书</w:t>
      </w:r>
    </w:p>
    <w:p w14:paraId="4CE37792">
      <w:pPr>
        <w:spacing w:line="360" w:lineRule="auto"/>
        <w:ind w:firstLine="492"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pacing w:val="18"/>
          <w:szCs w:val="21"/>
          <w14:textFill>
            <w14:solidFill>
              <w14:schemeClr w14:val="tx1"/>
            </w14:solidFill>
          </w14:textFill>
        </w:rPr>
        <w:t>本协议书由</w:t>
      </w:r>
      <w:r>
        <w:rPr>
          <w:rFonts w:hint="eastAsia" w:ascii="宋体" w:hAnsi="宋体" w:cs="宋体"/>
          <w:color w:val="000000" w:themeColor="text1"/>
          <w:spacing w:val="18"/>
          <w:szCs w:val="21"/>
          <w:u w:val="single"/>
          <w14:textFill>
            <w14:solidFill>
              <w14:schemeClr w14:val="tx1"/>
            </w14:solidFill>
          </w14:textFill>
        </w:rPr>
        <w:t>南通市公路事业发展中心（委托人全称）</w:t>
      </w:r>
      <w:r>
        <w:rPr>
          <w:rFonts w:hint="eastAsia" w:ascii="宋体" w:hAnsi="宋体" w:cs="宋体"/>
          <w:color w:val="000000" w:themeColor="text1"/>
          <w:spacing w:val="18"/>
          <w:szCs w:val="21"/>
          <w14:textFill>
            <w14:solidFill>
              <w14:schemeClr w14:val="tx1"/>
            </w14:solidFill>
          </w14:textFill>
        </w:rPr>
        <w:t>(以下简称“委托人”)为一方</w:t>
      </w:r>
      <w:r>
        <w:rPr>
          <w:rFonts w:hint="eastAsia" w:ascii="宋体" w:hAnsi="宋体" w:cs="宋体"/>
          <w:color w:val="000000" w:themeColor="text1"/>
          <w:spacing w:val="18"/>
          <w:szCs w:val="21"/>
          <w:u w:val="single"/>
          <w14:textFill>
            <w14:solidFill>
              <w14:schemeClr w14:val="tx1"/>
            </w14:solidFill>
          </w14:textFill>
        </w:rPr>
        <w:t xml:space="preserve">、南通市公路事业发展中心路网运行分中心（委托人授权委托人代表及项目监督） </w:t>
      </w:r>
      <w:r>
        <w:rPr>
          <w:rFonts w:hint="eastAsia" w:ascii="宋体" w:hAnsi="宋体" w:cs="宋体"/>
          <w:color w:val="000000" w:themeColor="text1"/>
          <w:spacing w:val="18"/>
          <w:szCs w:val="21"/>
          <w14:textFill>
            <w14:solidFill>
              <w14:schemeClr w14:val="tx1"/>
            </w14:solidFill>
          </w14:textFill>
        </w:rPr>
        <w:t>，</w:t>
      </w:r>
      <w:r>
        <w:rPr>
          <w:rFonts w:hint="eastAsia" w:ascii="宋体" w:hAnsi="宋体" w:cs="宋体"/>
          <w:color w:val="000000" w:themeColor="text1"/>
          <w:spacing w:val="18"/>
          <w:szCs w:val="21"/>
          <w:u w:val="single"/>
          <w14:textFill>
            <w14:solidFill>
              <w14:schemeClr w14:val="tx1"/>
            </w14:solidFill>
          </w14:textFill>
        </w:rPr>
        <w:t>委托人</w:t>
      </w:r>
      <w:r>
        <w:rPr>
          <w:rFonts w:hint="eastAsia" w:ascii="宋体" w:hAnsi="宋体" w:cs="宋体"/>
          <w:color w:val="000000" w:themeColor="text1"/>
          <w:szCs w:val="21"/>
          <w14:textFill>
            <w14:solidFill>
              <w14:schemeClr w14:val="tx1"/>
            </w14:solidFill>
          </w14:textFill>
        </w:rPr>
        <w:t>与</w:t>
      </w:r>
      <w:r>
        <w:rPr>
          <w:rFonts w:hint="eastAsia" w:ascii="宋体" w:hAnsi="宋体" w:cs="宋体"/>
          <w:color w:val="000000" w:themeColor="text1"/>
          <w:szCs w:val="21"/>
          <w:u w:val="single"/>
          <w14:textFill>
            <w14:solidFill>
              <w14:schemeClr w14:val="tx1"/>
            </w14:solidFill>
          </w14:textFill>
        </w:rPr>
        <w:t>（受托人全称）</w:t>
      </w:r>
      <w:r>
        <w:rPr>
          <w:rFonts w:hint="eastAsia" w:ascii="宋体" w:hAnsi="宋体" w:cs="宋体"/>
          <w:color w:val="000000" w:themeColor="text1"/>
          <w:szCs w:val="21"/>
          <w14:textFill>
            <w14:solidFill>
              <w14:schemeClr w14:val="tx1"/>
            </w14:solidFill>
          </w14:textFill>
        </w:rPr>
        <w:t>(以下简称“受托人”)为另一方共同订立。</w:t>
      </w:r>
    </w:p>
    <w:p w14:paraId="1C2E4B0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鉴于委托人已委托受托人为</w:t>
      </w:r>
      <w:r>
        <w:rPr>
          <w:rFonts w:ascii="宋体" w:hAnsi="宋体" w:cs="宋体"/>
          <w:color w:val="000000" w:themeColor="text1"/>
          <w:szCs w:val="21"/>
          <w14:textFill>
            <w14:solidFill>
              <w14:schemeClr w14:val="tx1"/>
            </w14:solidFill>
          </w14:textFill>
        </w:rPr>
        <w:t>2024年南通市普通公路路网监测设施验收检测及期间核查项目</w:t>
      </w:r>
      <w:r>
        <w:rPr>
          <w:rFonts w:hint="eastAsia" w:ascii="宋体" w:hAnsi="宋体" w:cs="宋体"/>
          <w:color w:val="000000" w:themeColor="text1"/>
          <w:szCs w:val="21"/>
          <w:u w:val="single"/>
          <w14:textFill>
            <w14:solidFill>
              <w14:schemeClr w14:val="tx1"/>
            </w14:solidFill>
          </w14:textFill>
        </w:rPr>
        <w:t>2024LWJC合同段</w:t>
      </w:r>
      <w:r>
        <w:rPr>
          <w:rFonts w:hint="eastAsia" w:ascii="宋体" w:hAnsi="宋体" w:cs="宋体"/>
          <w:color w:val="000000" w:themeColor="text1"/>
          <w:szCs w:val="21"/>
          <w14:textFill>
            <w14:solidFill>
              <w14:schemeClr w14:val="tx1"/>
            </w14:solidFill>
          </w14:textFill>
        </w:rPr>
        <w:t>提供检测服务，并已接受了受托人就此提出的投标文件，为明确双方在合同期间的义务、责任、权力和利益，兹就以下事项达成协议：</w:t>
      </w:r>
    </w:p>
    <w:p w14:paraId="29A6EAB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一、本协议书中的词句和用语与通用合同条款中规定的定义相同。</w:t>
      </w:r>
    </w:p>
    <w:p w14:paraId="70CF7AD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二、下列文件是本协议书的组成部分，应作为协议书的有效内容予以遵守和执行。下列文件将互相补充，若有不明确或不一致之处，应按时间顺序以最后编写或双方最后确认的文件为准。</w:t>
      </w:r>
    </w:p>
    <w:p w14:paraId="63B4699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1、合同协议书及附件；</w:t>
      </w:r>
    </w:p>
    <w:p w14:paraId="63CEB51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2、中标通知书；</w:t>
      </w:r>
    </w:p>
    <w:p w14:paraId="07E4C46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w:t>
      </w:r>
      <w:r>
        <w:rPr>
          <w:rFonts w:hint="eastAsia" w:ascii="宋体" w:hAnsi="宋体" w:cs="宋体"/>
          <w:color w:val="000000" w:themeColor="text1"/>
          <w:kern w:val="0"/>
          <w:szCs w:val="21"/>
          <w14:textFill>
            <w14:solidFill>
              <w14:schemeClr w14:val="tx1"/>
            </w14:solidFill>
          </w14:textFill>
        </w:rPr>
        <w:t>投标</w:t>
      </w:r>
      <w:r>
        <w:rPr>
          <w:rFonts w:hint="eastAsia" w:ascii="宋体" w:hAnsi="宋体" w:cs="宋体"/>
          <w:color w:val="000000" w:themeColor="text1"/>
          <w:spacing w:val="-1"/>
          <w:kern w:val="0"/>
          <w:szCs w:val="21"/>
          <w14:textFill>
            <w14:solidFill>
              <w14:schemeClr w14:val="tx1"/>
            </w14:solidFill>
          </w14:textFill>
        </w:rPr>
        <w:t>函</w:t>
      </w:r>
      <w:r>
        <w:rPr>
          <w:rFonts w:hint="eastAsia" w:ascii="宋体" w:hAnsi="宋体" w:cs="宋体"/>
          <w:color w:val="000000" w:themeColor="text1"/>
          <w:kern w:val="0"/>
          <w:szCs w:val="21"/>
          <w14:textFill>
            <w14:solidFill>
              <w14:schemeClr w14:val="tx1"/>
            </w14:solidFill>
          </w14:textFill>
        </w:rPr>
        <w:t>及投标函附录；</w:t>
      </w:r>
    </w:p>
    <w:p w14:paraId="2B783C6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4、专用合同条款；</w:t>
      </w:r>
    </w:p>
    <w:p w14:paraId="371C747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5、通用合同条款；</w:t>
      </w:r>
    </w:p>
    <w:p w14:paraId="334F9AA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6、技术标准和要求；</w:t>
      </w:r>
    </w:p>
    <w:p w14:paraId="670A260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7、标价的工程量清单；</w:t>
      </w:r>
    </w:p>
    <w:p w14:paraId="38BF06E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8、在本专用合同条款中可能规定的构成本合同组成部分的其他文件。</w:t>
      </w:r>
    </w:p>
    <w:p w14:paraId="77E0C794">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三、项目负责人为</w:t>
      </w:r>
      <w:r>
        <w:rPr>
          <w:rFonts w:hint="eastAsia"/>
          <w:color w:val="000000" w:themeColor="text1"/>
          <w:szCs w:val="21"/>
          <w:u w:val="single"/>
          <w14:textFill>
            <w14:solidFill>
              <w14:schemeClr w14:val="tx1"/>
            </w14:solidFill>
          </w14:textFill>
        </w:rPr>
        <w:t xml:space="preserve">              ，联系电话：              </w:t>
      </w:r>
      <w:r>
        <w:rPr>
          <w:rFonts w:hint="eastAsia"/>
          <w:color w:val="000000" w:themeColor="text1"/>
          <w:szCs w:val="21"/>
          <w14:textFill>
            <w14:solidFill>
              <w14:schemeClr w14:val="tx1"/>
            </w14:solidFill>
          </w14:textFill>
        </w:rPr>
        <w:t>。</w:t>
      </w:r>
    </w:p>
    <w:p w14:paraId="70180D8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四、本合同计划服务期：</w:t>
      </w:r>
      <w:r>
        <w:rPr>
          <w:rFonts w:hint="eastAsia" w:ascii="宋体" w:hAnsi="宋体" w:cs="宋体"/>
          <w:color w:val="000000" w:themeColor="text1"/>
          <w:szCs w:val="21"/>
          <w:highlight w:val="none"/>
          <w14:textFill>
            <w14:solidFill>
              <w14:schemeClr w14:val="tx1"/>
            </w14:solidFill>
          </w14:textFill>
        </w:rPr>
        <w:t>2024年</w:t>
      </w:r>
      <w:r>
        <w:rPr>
          <w:rFonts w:hint="eastAsia" w:ascii="宋体" w:hAnsi="宋体" w:cs="宋体"/>
          <w:color w:val="000000" w:themeColor="text1"/>
          <w:szCs w:val="21"/>
          <w:highlight w:val="none"/>
          <w:lang w:val="en-US" w:eastAsia="zh-CN"/>
          <w14:textFill>
            <w14:solidFill>
              <w14:schemeClr w14:val="tx1"/>
            </w14:solidFill>
          </w14:textFill>
        </w:rPr>
        <w:t>11</w:t>
      </w:r>
      <w:r>
        <w:rPr>
          <w:rFonts w:hint="eastAsia" w:ascii="宋体" w:hAnsi="宋体" w:cs="宋体"/>
          <w:color w:val="000000" w:themeColor="text1"/>
          <w:szCs w:val="21"/>
          <w:highlight w:val="none"/>
          <w14:textFill>
            <w14:solidFill>
              <w14:schemeClr w14:val="tx1"/>
            </w14:solidFill>
          </w14:textFill>
        </w:rPr>
        <w:t>月30日前完成2024年南通市普通公路路网监测设施建设项目验收第三方检测（具体按照项目实际进度实施）；2024年11月30日前完成已建路网监测设施数据质量期间核查。</w:t>
      </w:r>
    </w:p>
    <w:p w14:paraId="6073DE97">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五、本合同总价为</w:t>
      </w:r>
      <w:r>
        <w:rPr>
          <w:rFonts w:hint="eastAsia"/>
          <w:color w:val="000000" w:themeColor="text1"/>
          <w:szCs w:val="21"/>
          <w:lang w:eastAsia="zh-CN"/>
          <w14:textFill>
            <w14:solidFill>
              <w14:schemeClr w14:val="tx1"/>
            </w14:solidFill>
          </w14:textFill>
        </w:rPr>
        <w:t>人民币</w:t>
      </w:r>
      <w:r>
        <w:rPr>
          <w:rFonts w:hint="eastAsia"/>
          <w:color w:val="000000" w:themeColor="text1"/>
          <w:szCs w:val="21"/>
          <w14:textFill>
            <w14:solidFill>
              <w14:schemeClr w14:val="tx1"/>
            </w14:solidFill>
          </w14:textFill>
        </w:rPr>
        <w:t>（大写）</w:t>
      </w:r>
      <w:r>
        <w:rPr>
          <w:rFonts w:hint="eastAsia"/>
          <w:color w:val="000000" w:themeColor="text1"/>
          <w:szCs w:val="21"/>
          <w:u w:val="single"/>
          <w14:textFill>
            <w14:solidFill>
              <w14:schemeClr w14:val="tx1"/>
            </w14:solidFill>
          </w14:textFill>
        </w:rPr>
        <w:t xml:space="preserve">  元整(¥   )</w:t>
      </w:r>
      <w:r>
        <w:rPr>
          <w:rFonts w:hint="eastAsia"/>
          <w:color w:val="000000" w:themeColor="text1"/>
          <w:szCs w:val="21"/>
          <w14:textFill>
            <w14:solidFill>
              <w14:schemeClr w14:val="tx1"/>
            </w14:solidFill>
          </w14:textFill>
        </w:rPr>
        <w:t>。</w:t>
      </w:r>
    </w:p>
    <w:p w14:paraId="74B0309E">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六、</w:t>
      </w:r>
      <w:r>
        <w:rPr>
          <w:color w:val="000000" w:themeColor="text1"/>
          <w:szCs w:val="21"/>
          <w14:textFill>
            <w14:solidFill>
              <w14:schemeClr w14:val="tx1"/>
            </w14:solidFill>
          </w14:textFill>
        </w:rPr>
        <w:t>委托人在此同意按照本检测合同规定的期限和方式，向</w:t>
      </w:r>
      <w:r>
        <w:rPr>
          <w:rFonts w:hint="eastAsia"/>
          <w:color w:val="000000" w:themeColor="text1"/>
          <w:szCs w:val="21"/>
          <w14:textFill>
            <w14:solidFill>
              <w14:schemeClr w14:val="tx1"/>
            </w14:solidFill>
          </w14:textFill>
        </w:rPr>
        <w:t>受托人</w:t>
      </w:r>
      <w:r>
        <w:rPr>
          <w:color w:val="000000" w:themeColor="text1"/>
          <w:szCs w:val="21"/>
          <w14:textFill>
            <w14:solidFill>
              <w14:schemeClr w14:val="tx1"/>
            </w14:solidFill>
          </w14:textFill>
        </w:rPr>
        <w:t>支付根据检测合同规定应支付的费用和提供检测工作条件。</w:t>
      </w:r>
    </w:p>
    <w:p w14:paraId="748B7096">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支付方式：全部工作完成后，提供符合要求的成果并通过委托人审核后一个月内结清。以上均不计利息。</w:t>
      </w:r>
    </w:p>
    <w:p w14:paraId="0A16C609">
      <w:pPr>
        <w:spacing w:line="360" w:lineRule="auto"/>
        <w:ind w:firstLine="420" w:firstLineChars="200"/>
        <w:rPr>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七</w:t>
      </w:r>
      <w:r>
        <w:rPr>
          <w:color w:val="000000" w:themeColor="text1"/>
          <w:szCs w:val="21"/>
          <w14:textFill>
            <w14:solidFill>
              <w14:schemeClr w14:val="tx1"/>
            </w14:solidFill>
          </w14:textFill>
        </w:rPr>
        <w:t>、</w:t>
      </w:r>
      <w:r>
        <w:rPr>
          <w:rFonts w:hint="eastAsia"/>
          <w:color w:val="000000" w:themeColor="text1"/>
          <w:szCs w:val="21"/>
          <w14:textFill>
            <w14:solidFill>
              <w14:schemeClr w14:val="tx1"/>
            </w14:solidFill>
          </w14:textFill>
        </w:rPr>
        <w:t>受托人</w:t>
      </w:r>
      <w:r>
        <w:rPr>
          <w:color w:val="000000" w:themeColor="text1"/>
          <w:szCs w:val="21"/>
          <w14:textFill>
            <w14:solidFill>
              <w14:schemeClr w14:val="tx1"/>
            </w14:solidFill>
          </w14:textFill>
        </w:rPr>
        <w:t>基于委托人的上述保证，在此向委托人承诺按照本检测合同的规定履行检测服务。</w:t>
      </w:r>
    </w:p>
    <w:p w14:paraId="7223E0FE">
      <w:pPr>
        <w:autoSpaceDE w:val="0"/>
        <w:autoSpaceDN w:val="0"/>
        <w:adjustRightInd w:val="0"/>
        <w:spacing w:line="360" w:lineRule="auto"/>
        <w:ind w:firstLine="420" w:firstLineChars="200"/>
        <w:jc w:val="left"/>
        <w:rPr>
          <w:rFonts w:ascii="宋体" w:hAnsi="宋体" w:cs="宋体"/>
          <w:kern w:val="0"/>
          <w:szCs w:val="21"/>
        </w:rPr>
      </w:pPr>
      <w:r>
        <w:rPr>
          <w:rFonts w:hint="eastAsia"/>
          <w:color w:val="000000" w:themeColor="text1"/>
          <w:szCs w:val="21"/>
          <w14:textFill>
            <w14:solidFill>
              <w14:schemeClr w14:val="tx1"/>
            </w14:solidFill>
          </w14:textFill>
        </w:rPr>
        <w:t>八</w:t>
      </w:r>
      <w:r>
        <w:rPr>
          <w:color w:val="000000" w:themeColor="text1"/>
          <w:szCs w:val="21"/>
          <w14:textFill>
            <w14:solidFill>
              <w14:schemeClr w14:val="tx1"/>
            </w14:solidFill>
          </w14:textFill>
        </w:rPr>
        <w:t>、本协议书经双方签字盖章</w:t>
      </w:r>
      <w:r>
        <w:rPr>
          <w:rFonts w:hint="eastAsia"/>
          <w:color w:val="000000" w:themeColor="text1"/>
          <w:szCs w:val="21"/>
          <w14:textFill>
            <w14:solidFill>
              <w14:schemeClr w14:val="tx1"/>
            </w14:solidFill>
          </w14:textFill>
        </w:rPr>
        <w:t>后立即</w:t>
      </w:r>
      <w:r>
        <w:rPr>
          <w:color w:val="000000" w:themeColor="text1"/>
          <w:szCs w:val="21"/>
          <w14:textFill>
            <w14:solidFill>
              <w14:schemeClr w14:val="tx1"/>
            </w14:solidFill>
          </w14:textFill>
        </w:rPr>
        <w:t>生效，</w:t>
      </w:r>
      <w:bookmarkStart w:id="264" w:name="_Hlk171418189"/>
      <w:r>
        <w:rPr>
          <w:color w:val="000000" w:themeColor="text1"/>
          <w:szCs w:val="21"/>
          <w14:textFill>
            <w14:solidFill>
              <w14:schemeClr w14:val="tx1"/>
            </w14:solidFill>
          </w14:textFill>
        </w:rPr>
        <w:t>至双方按照检测合同的规定履行完各自的义务和责任后自然失效</w:t>
      </w:r>
      <w:bookmarkEnd w:id="264"/>
      <w:r>
        <w:rPr>
          <w:color w:val="000000" w:themeColor="text1"/>
          <w:szCs w:val="21"/>
          <w14:textFill>
            <w14:solidFill>
              <w14:schemeClr w14:val="tx1"/>
            </w14:solidFill>
          </w14:textFill>
        </w:rPr>
        <w:t>。</w:t>
      </w:r>
      <w:r>
        <w:rPr>
          <w:rFonts w:hint="eastAsia" w:ascii="宋体" w:hAnsi="宋体" w:cs="宋体"/>
          <w:kern w:val="0"/>
          <w:szCs w:val="21"/>
        </w:rPr>
        <w:t>委托人应在受托人</w:t>
      </w:r>
      <w:r>
        <w:rPr>
          <w:rFonts w:hint="eastAsia"/>
          <w:color w:val="000000" w:themeColor="text1"/>
          <w:szCs w:val="21"/>
          <w14:textFill>
            <w14:solidFill>
              <w14:schemeClr w14:val="tx1"/>
            </w14:solidFill>
          </w14:textFill>
        </w:rPr>
        <w:t>提供符合要求的成果并通过委托人审核后</w:t>
      </w:r>
      <w:r>
        <w:rPr>
          <w:rFonts w:hint="eastAsia" w:ascii="宋体" w:hAnsi="宋体" w:cs="宋体"/>
          <w:kern w:val="0"/>
          <w:szCs w:val="21"/>
        </w:rPr>
        <w:t>，一次性退还履约保证金。受托人不履行合同的，无权要求退还履约保证金。</w:t>
      </w:r>
    </w:p>
    <w:p w14:paraId="7DAF483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color w:val="000000" w:themeColor="text1"/>
          <w:szCs w:val="21"/>
          <w14:textFill>
            <w14:solidFill>
              <w14:schemeClr w14:val="tx1"/>
            </w14:solidFill>
          </w14:textFill>
        </w:rPr>
        <w:t>九</w:t>
      </w:r>
      <w:r>
        <w:rPr>
          <w:color w:val="000000" w:themeColor="text1"/>
          <w:szCs w:val="21"/>
          <w14:textFill>
            <w14:solidFill>
              <w14:schemeClr w14:val="tx1"/>
            </w14:solidFill>
          </w14:textFill>
        </w:rPr>
        <w:t>、本协议书正本一式两份，双方各执一份，具有同等法律效力。协议书副本</w:t>
      </w:r>
      <w:r>
        <w:rPr>
          <w:rFonts w:hint="eastAsia"/>
          <w:color w:val="000000" w:themeColor="text1"/>
          <w:szCs w:val="21"/>
          <w14:textFill>
            <w14:solidFill>
              <w14:schemeClr w14:val="tx1"/>
            </w14:solidFill>
          </w14:textFill>
        </w:rPr>
        <w:t>肆</w:t>
      </w:r>
      <w:r>
        <w:rPr>
          <w:color w:val="000000" w:themeColor="text1"/>
          <w:szCs w:val="21"/>
          <w14:textFill>
            <w14:solidFill>
              <w14:schemeClr w14:val="tx1"/>
            </w14:solidFill>
          </w14:textFill>
        </w:rPr>
        <w:t>份，双方各执两份。</w:t>
      </w:r>
    </w:p>
    <w:p w14:paraId="4D4EA35C">
      <w:pPr>
        <w:spacing w:after="120" w:afterLines="50" w:line="360" w:lineRule="auto"/>
        <w:ind w:firstLine="420" w:firstLineChars="200"/>
        <w:rPr>
          <w:rFonts w:ascii="宋体" w:hAnsi="宋体" w:cs="宋体"/>
          <w:color w:val="000000" w:themeColor="text1"/>
          <w:szCs w:val="21"/>
          <w14:textFill>
            <w14:solidFill>
              <w14:schemeClr w14:val="tx1"/>
            </w14:solidFill>
          </w14:textFill>
        </w:rPr>
      </w:pPr>
    </w:p>
    <w:p w14:paraId="4D84DE33">
      <w:pPr>
        <w:spacing w:after="120" w:afterLines="50" w:line="360" w:lineRule="auto"/>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委托人:</w:t>
      </w:r>
      <w:r>
        <w:rPr>
          <w:color w:val="000000" w:themeColor="text1"/>
          <w:szCs w:val="21"/>
          <w:u w:val="single"/>
          <w14:textFill>
            <w14:solidFill>
              <w14:schemeClr w14:val="tx1"/>
            </w14:solidFill>
          </w14:textFill>
        </w:rPr>
        <w:t xml:space="preserve"> （全称） （盖章）  </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受托人</w:t>
      </w:r>
      <w:r>
        <w:rPr>
          <w:color w:val="000000" w:themeColor="text1"/>
          <w:szCs w:val="21"/>
          <w14:textFill>
            <w14:solidFill>
              <w14:schemeClr w14:val="tx1"/>
            </w14:solidFill>
          </w14:textFill>
        </w:rPr>
        <w:t>:</w:t>
      </w:r>
      <w:r>
        <w:rPr>
          <w:color w:val="000000" w:themeColor="text1"/>
          <w:szCs w:val="21"/>
          <w:u w:val="single"/>
          <w14:textFill>
            <w14:solidFill>
              <w14:schemeClr w14:val="tx1"/>
            </w14:solidFill>
          </w14:textFill>
        </w:rPr>
        <w:t xml:space="preserve"> （全称） （盖章）</w:t>
      </w:r>
    </w:p>
    <w:p w14:paraId="2324E53B">
      <w:pPr>
        <w:spacing w:line="360" w:lineRule="auto"/>
        <w:ind w:right="468"/>
        <w:jc w:val="lef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法定代表人或其委托代理人：</w:t>
      </w:r>
      <w:r>
        <w:rPr>
          <w:color w:val="000000" w:themeColor="text1"/>
          <w:szCs w:val="21"/>
          <w:u w:val="single"/>
          <w14:textFill>
            <w14:solidFill>
              <w14:schemeClr w14:val="tx1"/>
            </w14:solidFill>
          </w14:textFill>
        </w:rPr>
        <w:t>（签字）</w:t>
      </w:r>
      <w:r>
        <w:rPr>
          <w:rFonts w:hint="eastAsia"/>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法定代表人或其委托代理人：</w:t>
      </w:r>
      <w:r>
        <w:rPr>
          <w:color w:val="000000" w:themeColor="text1"/>
          <w:szCs w:val="21"/>
          <w:u w:val="single"/>
          <w14:textFill>
            <w14:solidFill>
              <w14:schemeClr w14:val="tx1"/>
            </w14:solidFill>
          </w14:textFill>
        </w:rPr>
        <w:t>（签字）</w:t>
      </w:r>
    </w:p>
    <w:p w14:paraId="024094AE">
      <w:pPr>
        <w:tabs>
          <w:tab w:val="left" w:pos="4395"/>
          <w:tab w:val="left" w:pos="4678"/>
          <w:tab w:val="left" w:pos="4820"/>
        </w:tabs>
        <w:spacing w:line="360" w:lineRule="auto"/>
        <w:ind w:firstLine="1199" w:firstLineChars="571"/>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年月日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年月日</w:t>
      </w:r>
    </w:p>
    <w:p w14:paraId="0B9AE0E3">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02E06D9F">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692734A9">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7579D86A">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74BB0DCD">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5AD54545">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0F53C412">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084EC2B6">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6F8AD246">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6C44E0C6">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5BBE691A">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454DCB59">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49F9EFB0">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4AAF449F">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2B0C3FF9">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4C359702">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4DF16283">
      <w:pPr>
        <w:tabs>
          <w:tab w:val="left" w:pos="4395"/>
          <w:tab w:val="left" w:pos="4678"/>
          <w:tab w:val="left" w:pos="4820"/>
        </w:tabs>
        <w:spacing w:line="360" w:lineRule="auto"/>
        <w:rPr>
          <w:rFonts w:ascii="宋体" w:hAnsi="宋体" w:cs="宋体"/>
          <w:color w:val="000000" w:themeColor="text1"/>
          <w:szCs w:val="21"/>
          <w14:textFill>
            <w14:solidFill>
              <w14:schemeClr w14:val="tx1"/>
            </w14:solidFill>
          </w14:textFill>
        </w:rPr>
      </w:pPr>
    </w:p>
    <w:p w14:paraId="71BD944B">
      <w:pPr>
        <w:tabs>
          <w:tab w:val="left" w:pos="4395"/>
          <w:tab w:val="left" w:pos="4678"/>
          <w:tab w:val="left" w:pos="4820"/>
        </w:tabs>
        <w:spacing w:line="360" w:lineRule="auto"/>
        <w:rPr>
          <w:color w:val="000000" w:themeColor="text1"/>
          <w:sz w:val="23"/>
          <w:szCs w:val="23"/>
          <w14:textFill>
            <w14:solidFill>
              <w14:schemeClr w14:val="tx1"/>
            </w14:solidFill>
          </w14:textFill>
        </w:rPr>
      </w:pPr>
      <w:r>
        <w:rPr>
          <w:rFonts w:hint="eastAsia"/>
          <w:color w:val="000000" w:themeColor="text1"/>
          <w:sz w:val="23"/>
          <w:szCs w:val="23"/>
          <w14:textFill>
            <w14:solidFill>
              <w14:schemeClr w14:val="tx1"/>
            </w14:solidFill>
          </w14:textFill>
        </w:rPr>
        <w:br w:type="page"/>
      </w:r>
      <w:r>
        <w:rPr>
          <w:rFonts w:hint="eastAsia"/>
          <w:color w:val="000000" w:themeColor="text1"/>
          <w:sz w:val="23"/>
          <w:szCs w:val="23"/>
          <w14:textFill>
            <w14:solidFill>
              <w14:schemeClr w14:val="tx1"/>
            </w14:solidFill>
          </w14:textFill>
        </w:rPr>
        <w:t>附件：</w:t>
      </w:r>
    </w:p>
    <w:p w14:paraId="6BE5E604">
      <w:pPr>
        <w:spacing w:line="300" w:lineRule="auto"/>
        <w:jc w:val="center"/>
        <w:rPr>
          <w:rFonts w:ascii="宋体" w:hAnsi="宋体"/>
          <w:bCs/>
          <w:color w:val="000000" w:themeColor="text1"/>
          <w:sz w:val="32"/>
          <w:szCs w:val="32"/>
          <w14:textFill>
            <w14:solidFill>
              <w14:schemeClr w14:val="tx1"/>
            </w14:solidFill>
          </w14:textFill>
        </w:rPr>
      </w:pPr>
      <w:r>
        <w:rPr>
          <w:rFonts w:hint="eastAsia" w:ascii="宋体" w:hAnsi="宋体"/>
          <w:bCs/>
          <w:color w:val="000000" w:themeColor="text1"/>
          <w:sz w:val="32"/>
          <w:szCs w:val="32"/>
          <w14:textFill>
            <w14:solidFill>
              <w14:schemeClr w14:val="tx1"/>
            </w14:solidFill>
          </w14:textFill>
        </w:rPr>
        <w:t>受托人投入本项目主要人员情况汇总表</w:t>
      </w:r>
    </w:p>
    <w:tbl>
      <w:tblPr>
        <w:tblStyle w:val="45"/>
        <w:tblW w:w="0" w:type="auto"/>
        <w:tblInd w:w="-252"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16"/>
        <w:gridCol w:w="1024"/>
        <w:gridCol w:w="900"/>
        <w:gridCol w:w="540"/>
        <w:gridCol w:w="900"/>
        <w:gridCol w:w="720"/>
        <w:gridCol w:w="900"/>
        <w:gridCol w:w="1260"/>
        <w:gridCol w:w="1800"/>
        <w:gridCol w:w="720"/>
        <w:gridCol w:w="720"/>
      </w:tblGrid>
      <w:tr w14:paraId="6524283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529" w:hRule="atLeast"/>
        </w:trPr>
        <w:tc>
          <w:tcPr>
            <w:tcW w:w="416" w:type="dxa"/>
            <w:vMerge w:val="restart"/>
            <w:noWrap/>
            <w:vAlign w:val="center"/>
          </w:tcPr>
          <w:p w14:paraId="22B32DC9">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序号</w:t>
            </w:r>
          </w:p>
        </w:tc>
        <w:tc>
          <w:tcPr>
            <w:tcW w:w="1024" w:type="dxa"/>
            <w:vMerge w:val="restart"/>
            <w:noWrap/>
            <w:vAlign w:val="center"/>
          </w:tcPr>
          <w:p w14:paraId="5F77A186">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在本</w:t>
            </w:r>
            <w:r>
              <w:rPr>
                <w:rFonts w:hint="eastAsia" w:ascii="Arial" w:hAnsi="Arial" w:cs="Arial"/>
                <w:color w:val="000000" w:themeColor="text1"/>
                <w:kern w:val="0"/>
                <w:sz w:val="20"/>
                <w14:textFill>
                  <w14:solidFill>
                    <w14:schemeClr w14:val="tx1"/>
                  </w14:solidFill>
                </w14:textFill>
              </w:rPr>
              <w:t>项目</w:t>
            </w:r>
            <w:r>
              <w:rPr>
                <w:rFonts w:ascii="Arial" w:hAnsi="Arial" w:cs="Arial"/>
                <w:color w:val="000000" w:themeColor="text1"/>
                <w:kern w:val="0"/>
                <w:sz w:val="20"/>
                <w14:textFill>
                  <w14:solidFill>
                    <w14:schemeClr w14:val="tx1"/>
                  </w14:solidFill>
                </w14:textFill>
              </w:rPr>
              <w:t>任职</w:t>
            </w:r>
          </w:p>
        </w:tc>
        <w:tc>
          <w:tcPr>
            <w:tcW w:w="900" w:type="dxa"/>
            <w:vMerge w:val="restart"/>
            <w:noWrap/>
            <w:vAlign w:val="center"/>
          </w:tcPr>
          <w:p w14:paraId="2CBF0CA9">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姓名</w:t>
            </w:r>
          </w:p>
        </w:tc>
        <w:tc>
          <w:tcPr>
            <w:tcW w:w="540" w:type="dxa"/>
            <w:vMerge w:val="restart"/>
            <w:noWrap/>
            <w:vAlign w:val="center"/>
          </w:tcPr>
          <w:p w14:paraId="69320B6F">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学历</w:t>
            </w:r>
          </w:p>
        </w:tc>
        <w:tc>
          <w:tcPr>
            <w:tcW w:w="900" w:type="dxa"/>
            <w:vMerge w:val="restart"/>
            <w:noWrap/>
            <w:vAlign w:val="center"/>
          </w:tcPr>
          <w:p w14:paraId="04AA5524">
            <w:pPr>
              <w:widowControl/>
              <w:jc w:val="center"/>
              <w:textAlignment w:val="bottom"/>
              <w:rPr>
                <w:rFonts w:ascii="Arial" w:hAnsi="Arial" w:cs="Arial"/>
                <w:color w:val="000000" w:themeColor="text1"/>
                <w:kern w:val="0"/>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技术</w:t>
            </w:r>
          </w:p>
          <w:p w14:paraId="751025CF">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职称</w:t>
            </w:r>
          </w:p>
        </w:tc>
        <w:tc>
          <w:tcPr>
            <w:tcW w:w="720" w:type="dxa"/>
            <w:vMerge w:val="restart"/>
            <w:noWrap/>
            <w:vAlign w:val="center"/>
          </w:tcPr>
          <w:p w14:paraId="2D16D718">
            <w:pPr>
              <w:widowControl/>
              <w:jc w:val="center"/>
              <w:textAlignment w:val="bottom"/>
              <w:rPr>
                <w:rFonts w:ascii="Arial" w:hAnsi="Arial" w:cs="Arial"/>
                <w:color w:val="000000" w:themeColor="text1"/>
                <w:sz w:val="20"/>
                <w14:textFill>
                  <w14:solidFill>
                    <w14:schemeClr w14:val="tx1"/>
                  </w14:solidFill>
                </w14:textFill>
              </w:rPr>
            </w:pPr>
            <w:r>
              <w:rPr>
                <w:rFonts w:ascii="Arial" w:hAnsi="Arial" w:cs="Arial"/>
                <w:color w:val="000000" w:themeColor="text1"/>
                <w:kern w:val="0"/>
                <w:sz w:val="20"/>
                <w14:textFill>
                  <w14:solidFill>
                    <w14:schemeClr w14:val="tx1"/>
                  </w14:solidFill>
                </w14:textFill>
              </w:rPr>
              <w:t>专业</w:t>
            </w:r>
          </w:p>
        </w:tc>
        <w:tc>
          <w:tcPr>
            <w:tcW w:w="2160" w:type="dxa"/>
            <w:gridSpan w:val="2"/>
            <w:noWrap/>
            <w:vAlign w:val="center"/>
          </w:tcPr>
          <w:p w14:paraId="28BE4659">
            <w:pPr>
              <w:widowControl/>
              <w:jc w:val="center"/>
              <w:textAlignment w:val="bottom"/>
              <w:rPr>
                <w:rFonts w:ascii="Arial" w:hAnsi="Arial" w:cs="Arial"/>
                <w:color w:val="000000" w:themeColor="text1"/>
                <w:kern w:val="0"/>
                <w:sz w:val="20"/>
                <w14:textFill>
                  <w14:solidFill>
                    <w14:schemeClr w14:val="tx1"/>
                  </w14:solidFill>
                </w14:textFill>
              </w:rPr>
            </w:pPr>
            <w:r>
              <w:rPr>
                <w:rFonts w:hint="eastAsia" w:ascii="Arial" w:hAnsi="Arial" w:cs="Arial"/>
                <w:color w:val="000000" w:themeColor="text1"/>
                <w:kern w:val="0"/>
                <w:sz w:val="20"/>
                <w14:textFill>
                  <w14:solidFill>
                    <w14:schemeClr w14:val="tx1"/>
                  </w14:solidFill>
                </w14:textFill>
              </w:rPr>
              <w:t>执业或职业资格证明</w:t>
            </w:r>
          </w:p>
        </w:tc>
        <w:tc>
          <w:tcPr>
            <w:tcW w:w="1800" w:type="dxa"/>
            <w:vMerge w:val="restart"/>
            <w:noWrap/>
            <w:vAlign w:val="center"/>
          </w:tcPr>
          <w:p w14:paraId="47537D0A">
            <w:pPr>
              <w:widowControl/>
              <w:jc w:val="center"/>
              <w:textAlignment w:val="bottom"/>
              <w:rPr>
                <w:rFonts w:ascii="Arial" w:hAnsi="Arial" w:cs="Arial"/>
                <w:color w:val="000000" w:themeColor="text1"/>
                <w:sz w:val="20"/>
                <w14:textFill>
                  <w14:solidFill>
                    <w14:schemeClr w14:val="tx1"/>
                  </w14:solidFill>
                </w14:textFill>
              </w:rPr>
            </w:pPr>
            <w:r>
              <w:rPr>
                <w:rFonts w:hint="eastAsia" w:ascii="Arial" w:hAnsi="Arial" w:cs="Arial"/>
                <w:color w:val="000000" w:themeColor="text1"/>
                <w:kern w:val="0"/>
                <w:sz w:val="20"/>
                <w14:textFill>
                  <w14:solidFill>
                    <w14:schemeClr w14:val="tx1"/>
                  </w14:solidFill>
                </w14:textFill>
              </w:rPr>
              <w:t>身份证号</w:t>
            </w:r>
          </w:p>
        </w:tc>
        <w:tc>
          <w:tcPr>
            <w:tcW w:w="720" w:type="dxa"/>
            <w:vMerge w:val="restart"/>
            <w:noWrap/>
            <w:vAlign w:val="center"/>
          </w:tcPr>
          <w:p w14:paraId="50D8652E">
            <w:pPr>
              <w:widowControl/>
              <w:jc w:val="center"/>
              <w:textAlignment w:val="bottom"/>
              <w:rPr>
                <w:rFonts w:ascii="Arial" w:hAnsi="Arial" w:cs="Arial"/>
                <w:color w:val="000000" w:themeColor="text1"/>
                <w:sz w:val="20"/>
                <w14:textFill>
                  <w14:solidFill>
                    <w14:schemeClr w14:val="tx1"/>
                  </w14:solidFill>
                </w14:textFill>
              </w:rPr>
            </w:pPr>
            <w:r>
              <w:rPr>
                <w:rFonts w:hint="eastAsia" w:ascii="Arial" w:hAnsi="Arial" w:cs="Arial"/>
                <w:color w:val="000000" w:themeColor="text1"/>
                <w:sz w:val="20"/>
                <w14:textFill>
                  <w14:solidFill>
                    <w14:schemeClr w14:val="tx1"/>
                  </w14:solidFill>
                </w14:textFill>
              </w:rPr>
              <w:t>社保</w:t>
            </w:r>
          </w:p>
          <w:p w14:paraId="73542520">
            <w:pPr>
              <w:widowControl/>
              <w:jc w:val="center"/>
              <w:textAlignment w:val="bottom"/>
              <w:rPr>
                <w:rFonts w:ascii="Arial" w:hAnsi="Arial" w:cs="Arial"/>
                <w:color w:val="000000" w:themeColor="text1"/>
                <w:sz w:val="20"/>
                <w14:textFill>
                  <w14:solidFill>
                    <w14:schemeClr w14:val="tx1"/>
                  </w14:solidFill>
                </w14:textFill>
              </w:rPr>
            </w:pPr>
            <w:r>
              <w:rPr>
                <w:rFonts w:hint="eastAsia" w:ascii="Arial" w:hAnsi="Arial" w:cs="Arial"/>
                <w:color w:val="000000" w:themeColor="text1"/>
                <w:sz w:val="20"/>
                <w14:textFill>
                  <w14:solidFill>
                    <w14:schemeClr w14:val="tx1"/>
                  </w14:solidFill>
                </w14:textFill>
              </w:rPr>
              <w:t>缴费单位</w:t>
            </w:r>
          </w:p>
        </w:tc>
        <w:tc>
          <w:tcPr>
            <w:tcW w:w="720" w:type="dxa"/>
            <w:vMerge w:val="restart"/>
            <w:noWrap/>
            <w:vAlign w:val="center"/>
          </w:tcPr>
          <w:p w14:paraId="5AFBE76A">
            <w:pPr>
              <w:widowControl/>
              <w:jc w:val="center"/>
              <w:textAlignment w:val="bottom"/>
              <w:rPr>
                <w:rFonts w:ascii="Arial" w:hAnsi="Arial" w:cs="Arial"/>
                <w:color w:val="000000" w:themeColor="text1"/>
                <w:sz w:val="20"/>
                <w14:textFill>
                  <w14:solidFill>
                    <w14:schemeClr w14:val="tx1"/>
                  </w14:solidFill>
                </w14:textFill>
              </w:rPr>
            </w:pPr>
            <w:r>
              <w:rPr>
                <w:rFonts w:hint="eastAsia" w:ascii="Arial" w:hAnsi="Arial" w:cs="Arial"/>
                <w:color w:val="000000" w:themeColor="text1"/>
                <w:sz w:val="20"/>
                <w14:textFill>
                  <w14:solidFill>
                    <w14:schemeClr w14:val="tx1"/>
                  </w14:solidFill>
                </w14:textFill>
              </w:rPr>
              <w:t>备注</w:t>
            </w:r>
          </w:p>
        </w:tc>
      </w:tr>
      <w:tr w14:paraId="770D619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885" w:hRule="atLeast"/>
        </w:trPr>
        <w:tc>
          <w:tcPr>
            <w:tcW w:w="416" w:type="dxa"/>
            <w:vMerge w:val="continue"/>
            <w:noWrap/>
            <w:vAlign w:val="center"/>
          </w:tcPr>
          <w:p w14:paraId="44A40FC2">
            <w:pPr>
              <w:spacing w:line="300" w:lineRule="auto"/>
              <w:jc w:val="center"/>
              <w:rPr>
                <w:rFonts w:ascii="黑体" w:eastAsia="黑体"/>
                <w:b/>
                <w:color w:val="000000" w:themeColor="text1"/>
                <w:sz w:val="24"/>
                <w14:textFill>
                  <w14:solidFill>
                    <w14:schemeClr w14:val="tx1"/>
                  </w14:solidFill>
                </w14:textFill>
              </w:rPr>
            </w:pPr>
          </w:p>
        </w:tc>
        <w:tc>
          <w:tcPr>
            <w:tcW w:w="1024" w:type="dxa"/>
            <w:vMerge w:val="continue"/>
            <w:noWrap/>
            <w:vAlign w:val="center"/>
          </w:tcPr>
          <w:p w14:paraId="20BEC352">
            <w:pPr>
              <w:spacing w:line="300" w:lineRule="auto"/>
              <w:jc w:val="center"/>
              <w:rPr>
                <w:rFonts w:ascii="黑体" w:eastAsia="黑体"/>
                <w:b/>
                <w:color w:val="000000" w:themeColor="text1"/>
                <w:sz w:val="24"/>
                <w14:textFill>
                  <w14:solidFill>
                    <w14:schemeClr w14:val="tx1"/>
                  </w14:solidFill>
                </w14:textFill>
              </w:rPr>
            </w:pPr>
          </w:p>
        </w:tc>
        <w:tc>
          <w:tcPr>
            <w:tcW w:w="900" w:type="dxa"/>
            <w:vMerge w:val="continue"/>
            <w:noWrap/>
            <w:vAlign w:val="center"/>
          </w:tcPr>
          <w:p w14:paraId="31761F7A">
            <w:pPr>
              <w:spacing w:line="300" w:lineRule="auto"/>
              <w:jc w:val="center"/>
              <w:rPr>
                <w:rFonts w:ascii="黑体" w:eastAsia="黑体"/>
                <w:b/>
                <w:color w:val="000000" w:themeColor="text1"/>
                <w:sz w:val="24"/>
                <w14:textFill>
                  <w14:solidFill>
                    <w14:schemeClr w14:val="tx1"/>
                  </w14:solidFill>
                </w14:textFill>
              </w:rPr>
            </w:pPr>
          </w:p>
        </w:tc>
        <w:tc>
          <w:tcPr>
            <w:tcW w:w="540" w:type="dxa"/>
            <w:vMerge w:val="continue"/>
            <w:noWrap/>
            <w:vAlign w:val="center"/>
          </w:tcPr>
          <w:p w14:paraId="07C5E25E">
            <w:pPr>
              <w:spacing w:line="300" w:lineRule="auto"/>
              <w:jc w:val="center"/>
              <w:rPr>
                <w:rFonts w:ascii="黑体" w:eastAsia="黑体"/>
                <w:b/>
                <w:color w:val="000000" w:themeColor="text1"/>
                <w:sz w:val="24"/>
                <w14:textFill>
                  <w14:solidFill>
                    <w14:schemeClr w14:val="tx1"/>
                  </w14:solidFill>
                </w14:textFill>
              </w:rPr>
            </w:pPr>
          </w:p>
        </w:tc>
        <w:tc>
          <w:tcPr>
            <w:tcW w:w="900" w:type="dxa"/>
            <w:vMerge w:val="continue"/>
            <w:noWrap/>
            <w:vAlign w:val="center"/>
          </w:tcPr>
          <w:p w14:paraId="384B5038">
            <w:pPr>
              <w:spacing w:line="300" w:lineRule="auto"/>
              <w:jc w:val="center"/>
              <w:rPr>
                <w:rFonts w:ascii="黑体" w:eastAsia="黑体"/>
                <w:b/>
                <w:color w:val="000000" w:themeColor="text1"/>
                <w:sz w:val="24"/>
                <w14:textFill>
                  <w14:solidFill>
                    <w14:schemeClr w14:val="tx1"/>
                  </w14:solidFill>
                </w14:textFill>
              </w:rPr>
            </w:pPr>
          </w:p>
        </w:tc>
        <w:tc>
          <w:tcPr>
            <w:tcW w:w="720" w:type="dxa"/>
            <w:vMerge w:val="continue"/>
            <w:noWrap/>
            <w:vAlign w:val="center"/>
          </w:tcPr>
          <w:p w14:paraId="34D102C4">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6FFEE8C8">
            <w:pPr>
              <w:jc w:val="center"/>
              <w:rPr>
                <w:rFonts w:ascii="Arial" w:hAnsi="Arial" w:cs="Arial"/>
                <w:color w:val="000000" w:themeColor="text1"/>
                <w:kern w:val="0"/>
                <w:sz w:val="20"/>
                <w14:textFill>
                  <w14:solidFill>
                    <w14:schemeClr w14:val="tx1"/>
                  </w14:solidFill>
                </w14:textFill>
              </w:rPr>
            </w:pPr>
            <w:r>
              <w:rPr>
                <w:rFonts w:hint="eastAsia" w:ascii="Arial" w:hAnsi="Arial" w:cs="Arial"/>
                <w:color w:val="000000" w:themeColor="text1"/>
                <w:kern w:val="0"/>
                <w:sz w:val="20"/>
                <w14:textFill>
                  <w14:solidFill>
                    <w14:schemeClr w14:val="tx1"/>
                  </w14:solidFill>
                </w14:textFill>
              </w:rPr>
              <w:t>证书</w:t>
            </w:r>
          </w:p>
          <w:p w14:paraId="4C506D5C">
            <w:pPr>
              <w:jc w:val="center"/>
              <w:rPr>
                <w:rFonts w:ascii="Arial" w:hAnsi="Arial" w:cs="Arial"/>
                <w:color w:val="000000" w:themeColor="text1"/>
                <w:kern w:val="0"/>
                <w:sz w:val="20"/>
                <w14:textFill>
                  <w14:solidFill>
                    <w14:schemeClr w14:val="tx1"/>
                  </w14:solidFill>
                </w14:textFill>
              </w:rPr>
            </w:pPr>
            <w:r>
              <w:rPr>
                <w:rFonts w:hint="eastAsia" w:ascii="Arial" w:hAnsi="Arial" w:cs="Arial"/>
                <w:color w:val="000000" w:themeColor="text1"/>
                <w:kern w:val="0"/>
                <w:sz w:val="20"/>
                <w14:textFill>
                  <w14:solidFill>
                    <w14:schemeClr w14:val="tx1"/>
                  </w14:solidFill>
                </w14:textFill>
              </w:rPr>
              <w:t>名称</w:t>
            </w:r>
          </w:p>
        </w:tc>
        <w:tc>
          <w:tcPr>
            <w:tcW w:w="1260" w:type="dxa"/>
            <w:noWrap/>
            <w:vAlign w:val="center"/>
          </w:tcPr>
          <w:p w14:paraId="1EFEF641">
            <w:pPr>
              <w:spacing w:line="300" w:lineRule="auto"/>
              <w:jc w:val="center"/>
              <w:rPr>
                <w:rFonts w:ascii="Arial" w:hAnsi="Arial" w:cs="Arial"/>
                <w:color w:val="000000" w:themeColor="text1"/>
                <w:kern w:val="0"/>
                <w:sz w:val="20"/>
                <w14:textFill>
                  <w14:solidFill>
                    <w14:schemeClr w14:val="tx1"/>
                  </w14:solidFill>
                </w14:textFill>
              </w:rPr>
            </w:pPr>
            <w:r>
              <w:rPr>
                <w:rFonts w:hint="eastAsia" w:ascii="Arial" w:hAnsi="Arial" w:cs="Arial"/>
                <w:color w:val="000000" w:themeColor="text1"/>
                <w:kern w:val="0"/>
                <w:sz w:val="20"/>
                <w14:textFill>
                  <w14:solidFill>
                    <w14:schemeClr w14:val="tx1"/>
                  </w14:solidFill>
                </w14:textFill>
              </w:rPr>
              <w:t>证 号</w:t>
            </w:r>
          </w:p>
        </w:tc>
        <w:tc>
          <w:tcPr>
            <w:tcW w:w="1800" w:type="dxa"/>
            <w:vMerge w:val="continue"/>
            <w:noWrap/>
            <w:vAlign w:val="center"/>
          </w:tcPr>
          <w:p w14:paraId="75F774D7">
            <w:pPr>
              <w:spacing w:line="300" w:lineRule="auto"/>
              <w:jc w:val="center"/>
              <w:rPr>
                <w:rFonts w:ascii="黑体" w:eastAsia="黑体"/>
                <w:b/>
                <w:color w:val="000000" w:themeColor="text1"/>
                <w:sz w:val="24"/>
                <w14:textFill>
                  <w14:solidFill>
                    <w14:schemeClr w14:val="tx1"/>
                  </w14:solidFill>
                </w14:textFill>
              </w:rPr>
            </w:pPr>
          </w:p>
        </w:tc>
        <w:tc>
          <w:tcPr>
            <w:tcW w:w="720" w:type="dxa"/>
            <w:vMerge w:val="continue"/>
            <w:noWrap/>
            <w:vAlign w:val="center"/>
          </w:tcPr>
          <w:p w14:paraId="5B9613FB">
            <w:pPr>
              <w:widowControl/>
              <w:jc w:val="center"/>
              <w:textAlignment w:val="bottom"/>
              <w:rPr>
                <w:rFonts w:ascii="黑体" w:eastAsia="黑体"/>
                <w:b/>
                <w:color w:val="000000" w:themeColor="text1"/>
                <w:sz w:val="24"/>
                <w14:textFill>
                  <w14:solidFill>
                    <w14:schemeClr w14:val="tx1"/>
                  </w14:solidFill>
                </w14:textFill>
              </w:rPr>
            </w:pPr>
          </w:p>
        </w:tc>
        <w:tc>
          <w:tcPr>
            <w:tcW w:w="720" w:type="dxa"/>
            <w:vMerge w:val="continue"/>
            <w:noWrap/>
            <w:vAlign w:val="center"/>
          </w:tcPr>
          <w:p w14:paraId="493A2B39">
            <w:pPr>
              <w:spacing w:line="300" w:lineRule="auto"/>
              <w:jc w:val="center"/>
              <w:rPr>
                <w:rFonts w:ascii="黑体" w:eastAsia="黑体"/>
                <w:b/>
                <w:color w:val="000000" w:themeColor="text1"/>
                <w:sz w:val="24"/>
                <w14:textFill>
                  <w14:solidFill>
                    <w14:schemeClr w14:val="tx1"/>
                  </w14:solidFill>
                </w14:textFill>
              </w:rPr>
            </w:pPr>
          </w:p>
        </w:tc>
      </w:tr>
      <w:tr w14:paraId="178AEB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14:paraId="51490FB5">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14:paraId="21A364D2">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687664D8">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14:paraId="49CB832B">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1E358FC9">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66DBDA06">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58BAF8D0">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14:paraId="4727DC91">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14:paraId="220BC6B6">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53DB1633">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07A3980C">
            <w:pPr>
              <w:spacing w:line="300" w:lineRule="auto"/>
              <w:jc w:val="center"/>
              <w:rPr>
                <w:rFonts w:ascii="黑体" w:eastAsia="黑体"/>
                <w:b/>
                <w:color w:val="000000" w:themeColor="text1"/>
                <w:sz w:val="24"/>
                <w14:textFill>
                  <w14:solidFill>
                    <w14:schemeClr w14:val="tx1"/>
                  </w14:solidFill>
                </w14:textFill>
              </w:rPr>
            </w:pPr>
          </w:p>
        </w:tc>
      </w:tr>
      <w:tr w14:paraId="7FBAB5DF">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14:paraId="7A229EC9">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14:paraId="1511BDD3">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6F400342">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14:paraId="516277CA">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08445040">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006F8511">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6585AF3D">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14:paraId="2B254AD4">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14:paraId="2C7E3CCD">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7B3013CB">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05EED8F8">
            <w:pPr>
              <w:spacing w:line="300" w:lineRule="auto"/>
              <w:jc w:val="center"/>
              <w:rPr>
                <w:rFonts w:ascii="黑体" w:eastAsia="黑体"/>
                <w:b/>
                <w:color w:val="000000" w:themeColor="text1"/>
                <w:sz w:val="24"/>
                <w14:textFill>
                  <w14:solidFill>
                    <w14:schemeClr w14:val="tx1"/>
                  </w14:solidFill>
                </w14:textFill>
              </w:rPr>
            </w:pPr>
          </w:p>
        </w:tc>
      </w:tr>
      <w:tr w14:paraId="715E604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14:paraId="0A9A55DC">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14:paraId="7FDB7AC8">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01EDA0C3">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14:paraId="6FDADF62">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7A9749E6">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7B1A393C">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4FA2E42F">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14:paraId="146D02F9">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14:paraId="25C5AB51">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4C96F9A7">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53C3207B">
            <w:pPr>
              <w:spacing w:line="300" w:lineRule="auto"/>
              <w:jc w:val="center"/>
              <w:rPr>
                <w:rFonts w:ascii="黑体" w:eastAsia="黑体"/>
                <w:b/>
                <w:color w:val="000000" w:themeColor="text1"/>
                <w:sz w:val="24"/>
                <w14:textFill>
                  <w14:solidFill>
                    <w14:schemeClr w14:val="tx1"/>
                  </w14:solidFill>
                </w14:textFill>
              </w:rPr>
            </w:pPr>
          </w:p>
        </w:tc>
      </w:tr>
      <w:tr w14:paraId="20A916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14:paraId="4456F815">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14:paraId="724F1C1A">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23CFF722">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14:paraId="114DC7D0">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10C0514A">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60666C09">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1DA031B1">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14:paraId="2FD60038">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14:paraId="27718E78">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4FD5F73A">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6CDC6BD2">
            <w:pPr>
              <w:spacing w:line="300" w:lineRule="auto"/>
              <w:jc w:val="center"/>
              <w:rPr>
                <w:rFonts w:ascii="黑体" w:eastAsia="黑体"/>
                <w:b/>
                <w:color w:val="000000" w:themeColor="text1"/>
                <w:sz w:val="24"/>
                <w14:textFill>
                  <w14:solidFill>
                    <w14:schemeClr w14:val="tx1"/>
                  </w14:solidFill>
                </w14:textFill>
              </w:rPr>
            </w:pPr>
          </w:p>
        </w:tc>
      </w:tr>
      <w:tr w14:paraId="2CBD6D5D">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14:paraId="225E2479">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14:paraId="65AB8E9E">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5C14EC63">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14:paraId="58514E89">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619E8AF3">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10D4346A">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5ADD7E46">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14:paraId="1190D2D0">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14:paraId="0831C383">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3CC256A2">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069A679C">
            <w:pPr>
              <w:spacing w:line="300" w:lineRule="auto"/>
              <w:jc w:val="center"/>
              <w:rPr>
                <w:rFonts w:ascii="黑体" w:eastAsia="黑体"/>
                <w:b/>
                <w:color w:val="000000" w:themeColor="text1"/>
                <w:sz w:val="24"/>
                <w14:textFill>
                  <w14:solidFill>
                    <w14:schemeClr w14:val="tx1"/>
                  </w14:solidFill>
                </w14:textFill>
              </w:rPr>
            </w:pPr>
          </w:p>
        </w:tc>
      </w:tr>
      <w:tr w14:paraId="2AA32DD8">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14:paraId="02A0A9CE">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14:paraId="62E1F812">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1ECAF5D3">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14:paraId="0A8C9E75">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6BDB9F8F">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70A63EA3">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293D27CC">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14:paraId="002909A9">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14:paraId="7AFD64F8">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754DC890">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5E7D9AE2">
            <w:pPr>
              <w:spacing w:line="300" w:lineRule="auto"/>
              <w:jc w:val="center"/>
              <w:rPr>
                <w:rFonts w:ascii="黑体" w:eastAsia="黑体"/>
                <w:b/>
                <w:color w:val="000000" w:themeColor="text1"/>
                <w:sz w:val="24"/>
                <w14:textFill>
                  <w14:solidFill>
                    <w14:schemeClr w14:val="tx1"/>
                  </w14:solidFill>
                </w14:textFill>
              </w:rPr>
            </w:pPr>
          </w:p>
        </w:tc>
      </w:tr>
      <w:tr w14:paraId="01646317">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14:paraId="4432D33D">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14:paraId="19CEC379">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7A064909">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14:paraId="56E2C3C1">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39428F06">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42B7A372">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3E2E7E0E">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14:paraId="1B13C689">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14:paraId="03FDA9FD">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20A80C1C">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51C8D374">
            <w:pPr>
              <w:spacing w:line="300" w:lineRule="auto"/>
              <w:jc w:val="center"/>
              <w:rPr>
                <w:rFonts w:ascii="黑体" w:eastAsia="黑体"/>
                <w:b/>
                <w:color w:val="000000" w:themeColor="text1"/>
                <w:sz w:val="24"/>
                <w14:textFill>
                  <w14:solidFill>
                    <w14:schemeClr w14:val="tx1"/>
                  </w14:solidFill>
                </w14:textFill>
              </w:rPr>
            </w:pPr>
          </w:p>
        </w:tc>
      </w:tr>
      <w:tr w14:paraId="5F1FA4C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16" w:type="dxa"/>
            <w:noWrap/>
            <w:vAlign w:val="center"/>
          </w:tcPr>
          <w:p w14:paraId="03127D83">
            <w:pPr>
              <w:spacing w:line="300" w:lineRule="auto"/>
              <w:jc w:val="center"/>
              <w:rPr>
                <w:rFonts w:ascii="黑体" w:eastAsia="黑体"/>
                <w:b/>
                <w:color w:val="000000" w:themeColor="text1"/>
                <w:sz w:val="24"/>
                <w14:textFill>
                  <w14:solidFill>
                    <w14:schemeClr w14:val="tx1"/>
                  </w14:solidFill>
                </w14:textFill>
              </w:rPr>
            </w:pPr>
          </w:p>
        </w:tc>
        <w:tc>
          <w:tcPr>
            <w:tcW w:w="1024" w:type="dxa"/>
            <w:noWrap/>
            <w:vAlign w:val="center"/>
          </w:tcPr>
          <w:p w14:paraId="4342DB69">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61140D1C">
            <w:pPr>
              <w:spacing w:line="300" w:lineRule="auto"/>
              <w:jc w:val="center"/>
              <w:rPr>
                <w:rFonts w:ascii="黑体" w:eastAsia="黑体"/>
                <w:b/>
                <w:color w:val="000000" w:themeColor="text1"/>
                <w:sz w:val="24"/>
                <w14:textFill>
                  <w14:solidFill>
                    <w14:schemeClr w14:val="tx1"/>
                  </w14:solidFill>
                </w14:textFill>
              </w:rPr>
            </w:pPr>
          </w:p>
        </w:tc>
        <w:tc>
          <w:tcPr>
            <w:tcW w:w="540" w:type="dxa"/>
            <w:noWrap/>
            <w:vAlign w:val="center"/>
          </w:tcPr>
          <w:p w14:paraId="140F30D2">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78BAB259">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417C13C0">
            <w:pPr>
              <w:spacing w:line="300" w:lineRule="auto"/>
              <w:jc w:val="center"/>
              <w:rPr>
                <w:rFonts w:ascii="黑体" w:eastAsia="黑体"/>
                <w:b/>
                <w:color w:val="000000" w:themeColor="text1"/>
                <w:sz w:val="24"/>
                <w14:textFill>
                  <w14:solidFill>
                    <w14:schemeClr w14:val="tx1"/>
                  </w14:solidFill>
                </w14:textFill>
              </w:rPr>
            </w:pPr>
          </w:p>
        </w:tc>
        <w:tc>
          <w:tcPr>
            <w:tcW w:w="900" w:type="dxa"/>
            <w:noWrap/>
            <w:vAlign w:val="center"/>
          </w:tcPr>
          <w:p w14:paraId="2AF4C073">
            <w:pPr>
              <w:spacing w:line="300" w:lineRule="auto"/>
              <w:jc w:val="center"/>
              <w:rPr>
                <w:rFonts w:ascii="黑体" w:eastAsia="黑体"/>
                <w:b/>
                <w:color w:val="000000" w:themeColor="text1"/>
                <w:sz w:val="24"/>
                <w14:textFill>
                  <w14:solidFill>
                    <w14:schemeClr w14:val="tx1"/>
                  </w14:solidFill>
                </w14:textFill>
              </w:rPr>
            </w:pPr>
          </w:p>
        </w:tc>
        <w:tc>
          <w:tcPr>
            <w:tcW w:w="1260" w:type="dxa"/>
            <w:noWrap/>
            <w:vAlign w:val="center"/>
          </w:tcPr>
          <w:p w14:paraId="1497FB62">
            <w:pPr>
              <w:spacing w:line="300" w:lineRule="auto"/>
              <w:jc w:val="center"/>
              <w:rPr>
                <w:rFonts w:ascii="黑体" w:eastAsia="黑体"/>
                <w:b/>
                <w:color w:val="000000" w:themeColor="text1"/>
                <w:sz w:val="24"/>
                <w14:textFill>
                  <w14:solidFill>
                    <w14:schemeClr w14:val="tx1"/>
                  </w14:solidFill>
                </w14:textFill>
              </w:rPr>
            </w:pPr>
          </w:p>
        </w:tc>
        <w:tc>
          <w:tcPr>
            <w:tcW w:w="1800" w:type="dxa"/>
            <w:noWrap/>
            <w:vAlign w:val="center"/>
          </w:tcPr>
          <w:p w14:paraId="2733A2C7">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347F6B99">
            <w:pPr>
              <w:spacing w:line="300" w:lineRule="auto"/>
              <w:jc w:val="center"/>
              <w:rPr>
                <w:rFonts w:ascii="黑体" w:eastAsia="黑体"/>
                <w:b/>
                <w:color w:val="000000" w:themeColor="text1"/>
                <w:sz w:val="24"/>
                <w14:textFill>
                  <w14:solidFill>
                    <w14:schemeClr w14:val="tx1"/>
                  </w14:solidFill>
                </w14:textFill>
              </w:rPr>
            </w:pPr>
          </w:p>
        </w:tc>
        <w:tc>
          <w:tcPr>
            <w:tcW w:w="720" w:type="dxa"/>
            <w:noWrap/>
            <w:vAlign w:val="center"/>
          </w:tcPr>
          <w:p w14:paraId="31023345">
            <w:pPr>
              <w:spacing w:line="300" w:lineRule="auto"/>
              <w:jc w:val="center"/>
              <w:rPr>
                <w:rFonts w:ascii="黑体" w:eastAsia="黑体"/>
                <w:b/>
                <w:color w:val="000000" w:themeColor="text1"/>
                <w:sz w:val="24"/>
                <w14:textFill>
                  <w14:solidFill>
                    <w14:schemeClr w14:val="tx1"/>
                  </w14:solidFill>
                </w14:textFill>
              </w:rPr>
            </w:pPr>
          </w:p>
        </w:tc>
      </w:tr>
    </w:tbl>
    <w:p w14:paraId="2E3571E5">
      <w:pPr>
        <w:spacing w:line="300" w:lineRule="auto"/>
        <w:rPr>
          <w:rFonts w:eastAsia="黑体"/>
          <w:b/>
          <w:color w:val="000000" w:themeColor="text1"/>
          <w:sz w:val="24"/>
          <w14:textFill>
            <w14:solidFill>
              <w14:schemeClr w14:val="tx1"/>
            </w14:solidFill>
          </w14:textFill>
        </w:rPr>
      </w:pPr>
    </w:p>
    <w:p w14:paraId="09DC91F1">
      <w:pPr>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br w:type="page"/>
      </w:r>
    </w:p>
    <w:p w14:paraId="5D234C2F">
      <w:pPr>
        <w:spacing w:line="360" w:lineRule="auto"/>
        <w:rPr>
          <w:rFonts w:ascii="宋体" w:hAnsi="宋体" w:cs="宋体"/>
          <w:b/>
          <w:sz w:val="24"/>
        </w:rPr>
      </w:pPr>
      <w:r>
        <w:rPr>
          <w:rFonts w:hint="eastAsia" w:ascii="宋体" w:hAnsi="宋体" w:cs="宋体"/>
          <w:b/>
          <w:sz w:val="24"/>
        </w:rPr>
        <w:t>附件2：</w:t>
      </w:r>
    </w:p>
    <w:p w14:paraId="2C10B834">
      <w:pPr>
        <w:spacing w:line="360" w:lineRule="auto"/>
        <w:ind w:firstLine="1325" w:firstLineChars="550"/>
        <w:rPr>
          <w:rFonts w:ascii="宋体" w:hAnsi="宋体" w:cs="宋体"/>
          <w:b/>
          <w:sz w:val="24"/>
        </w:rPr>
      </w:pPr>
      <w:r>
        <w:rPr>
          <w:rFonts w:hint="eastAsia" w:ascii="宋体" w:hAnsi="宋体" w:cs="宋体"/>
          <w:b/>
          <w:sz w:val="24"/>
        </w:rPr>
        <w:t>除项目负责人外的其他人员的证书、社保缴纳证明材料</w:t>
      </w:r>
    </w:p>
    <w:p w14:paraId="1FF0396A">
      <w:pPr>
        <w:spacing w:line="300" w:lineRule="auto"/>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br w:type="page"/>
      </w:r>
      <w:r>
        <w:rPr>
          <w:rFonts w:eastAsia="黑体"/>
          <w:b/>
          <w:color w:val="000000" w:themeColor="text1"/>
          <w:sz w:val="24"/>
          <w14:textFill>
            <w14:solidFill>
              <w14:schemeClr w14:val="tx1"/>
            </w14:solidFill>
          </w14:textFill>
        </w:rPr>
        <w:t>附件二： 廉政合同</w:t>
      </w:r>
    </w:p>
    <w:p w14:paraId="435414FA">
      <w:pPr>
        <w:spacing w:after="120" w:afterLines="50" w:line="360" w:lineRule="auto"/>
        <w:ind w:firstLine="562" w:firstLineChars="200"/>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廉政合同</w:t>
      </w:r>
    </w:p>
    <w:p w14:paraId="0B2859F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根据交通部《关于在交通基础设施建设中加强廉政建设的</w:t>
      </w:r>
      <w:r>
        <w:rPr>
          <w:rFonts w:hint="eastAsia" w:ascii="宋体" w:hAnsi="宋体" w:cs="宋体"/>
          <w:color w:val="000000" w:themeColor="text1"/>
          <w:szCs w:val="21"/>
          <w:lang w:eastAsia="zh-CN"/>
          <w14:textFill>
            <w14:solidFill>
              <w14:schemeClr w14:val="tx1"/>
            </w14:solidFill>
          </w14:textFill>
        </w:rPr>
        <w:t>若干意见</w:t>
      </w:r>
      <w:bookmarkStart w:id="270" w:name="_GoBack"/>
      <w:bookmarkEnd w:id="270"/>
      <w:r>
        <w:rPr>
          <w:rFonts w:hint="eastAsia" w:ascii="宋体" w:hAnsi="宋体" w:cs="宋体"/>
          <w:color w:val="000000" w:themeColor="text1"/>
          <w:szCs w:val="21"/>
          <w14:textFill>
            <w14:solidFill>
              <w14:schemeClr w14:val="tx1"/>
            </w14:solidFill>
          </w14:textFill>
        </w:rPr>
        <w:t>》以及有关工程建设、廉政建设的规定，为做好工程建设中的党风廉政建设，保证工程建设高效优质，保证建设资金的安全和有效使用以及投资效益，</w:t>
      </w:r>
      <w:r>
        <w:rPr>
          <w:rFonts w:ascii="宋体" w:hAnsi="宋体" w:cs="宋体"/>
          <w:color w:val="000000" w:themeColor="text1"/>
          <w:szCs w:val="21"/>
          <w14:textFill>
            <w14:solidFill>
              <w14:schemeClr w14:val="tx1"/>
            </w14:solidFill>
          </w14:textFill>
        </w:rPr>
        <w:t>2024年南通市普通公路路网监测设施验收检测及期间核查项目</w:t>
      </w:r>
      <w:r>
        <w:rPr>
          <w:rFonts w:hint="eastAsia" w:ascii="宋体" w:hAnsi="宋体" w:cs="宋体"/>
          <w:color w:val="000000" w:themeColor="text1"/>
          <w:szCs w:val="21"/>
          <w:u w:val="single"/>
          <w14:textFill>
            <w14:solidFill>
              <w14:schemeClr w14:val="tx1"/>
            </w14:solidFill>
          </w14:textFill>
        </w:rPr>
        <w:t>2024LWJC合同段</w:t>
      </w:r>
      <w:r>
        <w:rPr>
          <w:rFonts w:hint="eastAsia" w:ascii="宋体" w:hAnsi="宋体" w:cs="宋体"/>
          <w:color w:val="000000" w:themeColor="text1"/>
          <w:szCs w:val="21"/>
          <w14:textFill>
            <w14:solidFill>
              <w14:schemeClr w14:val="tx1"/>
            </w14:solidFill>
          </w14:textFill>
        </w:rPr>
        <w:t>的委托人</w:t>
      </w:r>
      <w:r>
        <w:rPr>
          <w:rFonts w:hint="eastAsia" w:ascii="宋体" w:hAnsi="宋体" w:cs="宋体"/>
          <w:color w:val="000000" w:themeColor="text1"/>
          <w:szCs w:val="21"/>
          <w:u w:val="single"/>
          <w14:textFill>
            <w14:solidFill>
              <w14:schemeClr w14:val="tx1"/>
            </w14:solidFill>
          </w14:textFill>
        </w:rPr>
        <w:t>南通市公路事业发展中心</w:t>
      </w:r>
      <w:r>
        <w:rPr>
          <w:rFonts w:hint="eastAsia" w:ascii="宋体" w:hAnsi="宋体" w:cs="宋体"/>
          <w:color w:val="000000" w:themeColor="text1"/>
          <w:spacing w:val="18"/>
          <w:szCs w:val="21"/>
          <w:u w:val="single"/>
          <w14:textFill>
            <w14:solidFill>
              <w14:schemeClr w14:val="tx1"/>
            </w14:solidFill>
          </w14:textFill>
        </w:rPr>
        <w:t>（委托人全称）</w:t>
      </w:r>
      <w:r>
        <w:rPr>
          <w:rFonts w:hint="eastAsia" w:ascii="宋体" w:hAnsi="宋体" w:cs="宋体"/>
          <w:color w:val="000000" w:themeColor="text1"/>
          <w:spacing w:val="18"/>
          <w:szCs w:val="21"/>
          <w14:textFill>
            <w14:solidFill>
              <w14:schemeClr w14:val="tx1"/>
            </w14:solidFill>
          </w14:textFill>
        </w:rPr>
        <w:t>(以下简称“委托人”)为一方</w:t>
      </w:r>
      <w:r>
        <w:rPr>
          <w:rFonts w:hint="eastAsia" w:ascii="宋体" w:hAnsi="宋体" w:cs="宋体"/>
          <w:color w:val="000000" w:themeColor="text1"/>
          <w:spacing w:val="18"/>
          <w:szCs w:val="21"/>
          <w:u w:val="single"/>
          <w14:textFill>
            <w14:solidFill>
              <w14:schemeClr w14:val="tx1"/>
            </w14:solidFill>
          </w14:textFill>
        </w:rPr>
        <w:t xml:space="preserve">、南通市公路事业发展中心路网运行分中心（委托人授权委托代人表及项目监督） </w:t>
      </w:r>
      <w:r>
        <w:rPr>
          <w:rFonts w:hint="eastAsia" w:ascii="宋体" w:hAnsi="宋体" w:cs="宋体"/>
          <w:color w:val="000000" w:themeColor="text1"/>
          <w:spacing w:val="18"/>
          <w:szCs w:val="21"/>
          <w14:textFill>
            <w14:solidFill>
              <w14:schemeClr w14:val="tx1"/>
            </w14:solidFill>
          </w14:textFill>
        </w:rPr>
        <w:t>，</w:t>
      </w:r>
      <w:r>
        <w:rPr>
          <w:rFonts w:hint="eastAsia" w:ascii="宋体" w:hAnsi="宋体" w:cs="宋体"/>
          <w:color w:val="000000" w:themeColor="text1"/>
          <w:spacing w:val="18"/>
          <w:szCs w:val="21"/>
          <w:u w:val="single"/>
          <w14:textFill>
            <w14:solidFill>
              <w14:schemeClr w14:val="tx1"/>
            </w14:solidFill>
          </w14:textFill>
        </w:rPr>
        <w:t>委托人</w:t>
      </w:r>
      <w:r>
        <w:rPr>
          <w:rFonts w:hint="eastAsia" w:ascii="宋体" w:hAnsi="宋体" w:cs="宋体"/>
          <w:color w:val="000000" w:themeColor="text1"/>
          <w:szCs w:val="21"/>
          <w14:textFill>
            <w14:solidFill>
              <w14:schemeClr w14:val="tx1"/>
            </w14:solidFill>
          </w14:textFill>
        </w:rPr>
        <w:t>与受托人</w:t>
      </w:r>
      <w:r>
        <w:rPr>
          <w:rFonts w:hint="eastAsia" w:ascii="宋体" w:hAnsi="宋体" w:cs="宋体"/>
          <w:color w:val="000000" w:themeColor="text1"/>
          <w:szCs w:val="21"/>
          <w:u w:val="single"/>
          <w14:textFill>
            <w14:solidFill>
              <w14:schemeClr w14:val="tx1"/>
            </w14:solidFill>
          </w14:textFill>
        </w:rPr>
        <w:t>（全称）</w:t>
      </w:r>
      <w:r>
        <w:rPr>
          <w:rFonts w:hint="eastAsia" w:ascii="宋体" w:hAnsi="宋体" w:cs="宋体"/>
          <w:color w:val="000000" w:themeColor="text1"/>
          <w:szCs w:val="21"/>
          <w14:textFill>
            <w14:solidFill>
              <w14:schemeClr w14:val="tx1"/>
            </w14:solidFill>
          </w14:textFill>
        </w:rPr>
        <w:t>（以下称受托人），特订立如下合同。</w:t>
      </w:r>
    </w:p>
    <w:p w14:paraId="1F11F913">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第一条 </w:t>
      </w:r>
      <w:r>
        <w:rPr>
          <w:rFonts w:hint="eastAsia" w:ascii="宋体" w:hAnsi="宋体" w:cs="宋体"/>
          <w:color w:val="000000" w:themeColor="text1"/>
          <w:szCs w:val="21"/>
          <w14:textFill>
            <w14:solidFill>
              <w14:schemeClr w14:val="tx1"/>
            </w14:solidFill>
          </w14:textFill>
        </w:rPr>
        <w:t>甲乙双方的权利和义务</w:t>
      </w:r>
    </w:p>
    <w:p w14:paraId="0FA97B6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（一）严格遵守党和国家有关法律法规及交通部的有关规定。</w:t>
      </w:r>
    </w:p>
    <w:p w14:paraId="2D93E9B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（二）严格执行2024年南通市普通公路路网监测设施验收检测及期间核查项目</w:t>
      </w:r>
      <w:r>
        <w:rPr>
          <w:rFonts w:hint="eastAsia" w:ascii="宋体" w:hAnsi="宋体" w:cs="宋体"/>
          <w:color w:val="000000" w:themeColor="text1"/>
          <w:szCs w:val="21"/>
          <w:u w:val="single"/>
          <w14:textFill>
            <w14:solidFill>
              <w14:schemeClr w14:val="tx1"/>
            </w14:solidFill>
          </w14:textFill>
        </w:rPr>
        <w:t>2024LWJC合同段</w:t>
      </w:r>
      <w:r>
        <w:rPr>
          <w:rFonts w:hint="eastAsia" w:ascii="宋体" w:hAnsi="宋体" w:cs="宋体"/>
          <w:color w:val="000000" w:themeColor="text1"/>
          <w:szCs w:val="21"/>
          <w14:textFill>
            <w14:solidFill>
              <w14:schemeClr w14:val="tx1"/>
            </w14:solidFill>
          </w14:textFill>
        </w:rPr>
        <w:t>检测的合同文件，自觉按合同办事。</w:t>
      </w:r>
    </w:p>
    <w:p w14:paraId="2650DAF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（三）双方的业务活动坚持公开、公正、诚信、透明的原则（除法律认定的商业秘密和合同文件另有规定之外），不得损害国家和集体利益，违反工程建设管理规章制度。</w:t>
      </w:r>
    </w:p>
    <w:p w14:paraId="4D43569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（四）建立健全廉政制度，开展廉政教育，设立廉政告示牌，公布举报电话，监督并认真查处违法违纪行为。</w:t>
      </w:r>
    </w:p>
    <w:p w14:paraId="6E942B4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（五）发现对方在业务活动中有违反廉政规定的行为，有及时提醒对方纠正的权利和义务。</w:t>
      </w:r>
    </w:p>
    <w:p w14:paraId="6DA0CAE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（六）发现对方严重违反本合同义务条款的行为，有向其上级有关部门举报、建议给予处理并要求告知处理结果的权利。</w:t>
      </w:r>
    </w:p>
    <w:p w14:paraId="1D3C20F0">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第二条 </w:t>
      </w:r>
      <w:r>
        <w:rPr>
          <w:rFonts w:hint="eastAsia" w:ascii="宋体" w:hAnsi="宋体" w:cs="宋体"/>
          <w:color w:val="000000" w:themeColor="text1"/>
          <w:szCs w:val="21"/>
          <w14:textFill>
            <w14:solidFill>
              <w14:schemeClr w14:val="tx1"/>
            </w14:solidFill>
          </w14:textFill>
        </w:rPr>
        <w:t>委托人的义务</w:t>
      </w:r>
    </w:p>
    <w:p w14:paraId="0A62F12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（一）委托人及其工作人员不得索要或接受受托人的礼金、有价证券和贵重物品，不得在受托人报销任何应由委托人或个人支付的费用等。</w:t>
      </w:r>
    </w:p>
    <w:p w14:paraId="2C019FD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（二）委托人工作人员不得参加受托人安排的宴请和娱乐活动；不得接受受托人提供的通讯工具、交通工具和办公用品等。</w:t>
      </w:r>
    </w:p>
    <w:p w14:paraId="7564F1F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（三）委托人及其工作人员不得要求或者接受受托人为其住房装修、婚丧嫁娶活动、配偶子女的工作安排以及出国出境、旅游等提供方便等。</w:t>
      </w:r>
    </w:p>
    <w:p w14:paraId="287658F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（四）委托人工作人员的配偶、子女不得从事与委托人工程有关的检测分包项目。</w:t>
      </w:r>
    </w:p>
    <w:p w14:paraId="10A29335">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第三条 </w:t>
      </w:r>
      <w:r>
        <w:rPr>
          <w:rFonts w:hint="eastAsia" w:ascii="宋体" w:hAnsi="宋体" w:cs="宋体"/>
          <w:color w:val="000000" w:themeColor="text1"/>
          <w:szCs w:val="21"/>
          <w14:textFill>
            <w14:solidFill>
              <w14:schemeClr w14:val="tx1"/>
            </w14:solidFill>
          </w14:textFill>
        </w:rPr>
        <w:t>受托人义务</w:t>
      </w:r>
    </w:p>
    <w:p w14:paraId="2C7D6BA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（一）受托人不得以任何理由向委托人及其工作人员行贿或馈赠礼金、有价证券、贵重礼品。</w:t>
      </w:r>
    </w:p>
    <w:p w14:paraId="0519CBC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（二）受托人不得以任何名义为委托人及其工作人员报销应由委托人单位或个人支付的任何费用。</w:t>
      </w:r>
    </w:p>
    <w:p w14:paraId="1D3E261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（三）受托人不得以任何理由安排委托人工作人员参加宴请及娱乐活动。</w:t>
      </w:r>
    </w:p>
    <w:p w14:paraId="76066074">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（四）受托人不得为委托人单位和个人购置或提供通讯工具、交通工具和办公用品等。</w:t>
      </w:r>
    </w:p>
    <w:p w14:paraId="123F3A4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（五）受托人及其工作人员不得索取或接受工作关系单位的礼金、有价证券和贵重物品，不得在工作关系报销任何应由受托人或个人支付的费用。</w:t>
      </w:r>
    </w:p>
    <w:p w14:paraId="6DBF133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（六）受托人及其工作人员必须严格按照检测规程办事，不得损害委托人利益。</w:t>
      </w:r>
    </w:p>
    <w:p w14:paraId="5C61D38C">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第四条 </w:t>
      </w:r>
      <w:r>
        <w:rPr>
          <w:rFonts w:hint="eastAsia" w:ascii="宋体" w:hAnsi="宋体" w:cs="宋体"/>
          <w:color w:val="000000" w:themeColor="text1"/>
          <w:szCs w:val="21"/>
          <w14:textFill>
            <w14:solidFill>
              <w14:schemeClr w14:val="tx1"/>
            </w14:solidFill>
          </w14:textFill>
        </w:rPr>
        <w:t>违约责任</w:t>
      </w:r>
    </w:p>
    <w:p w14:paraId="18BCC64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（一）委托人及其工作人员违反本合同第一、二条；按管理权限，依据有关规定给予党纪、政纪或组织处理；涉嫌犯罪的，移交司法机关追究刑事责任；给受托人单位造成经济损失的，应予以赔偿。</w:t>
      </w:r>
    </w:p>
    <w:p w14:paraId="27BE25F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（二）受托人及其工作人员违反本合同第一、三条，按管理权限依据有关规定，给予党纪、政纪或组织处理；给委托人单位造成经济损失的，应予以赔偿；</w:t>
      </w:r>
      <w:r>
        <w:rPr>
          <w:rFonts w:hint="eastAsia" w:ascii="宋体" w:hAnsi="宋体"/>
          <w:color w:val="000000" w:themeColor="text1"/>
          <w14:textFill>
            <w14:solidFill>
              <w14:schemeClr w14:val="tx1"/>
            </w14:solidFill>
          </w14:textFill>
        </w:rPr>
        <w:t>并按照违纪违法认定金额的双倍承担违约金。合同款项未完全支付的，违约金在支付时予以扣减；合同款已支付</w:t>
      </w:r>
      <w:r>
        <w:rPr>
          <w:rFonts w:hint="eastAsia" w:ascii="宋体" w:hAnsi="宋体" w:cs="宋体"/>
          <w:color w:val="000000" w:themeColor="text1"/>
          <w:szCs w:val="21"/>
          <w14:textFill>
            <w14:solidFill>
              <w14:schemeClr w14:val="tx1"/>
            </w14:solidFill>
          </w14:textFill>
        </w:rPr>
        <w:t>受托人</w:t>
      </w:r>
      <w:r>
        <w:rPr>
          <w:rFonts w:hint="eastAsia" w:ascii="宋体" w:hAnsi="宋体"/>
          <w:color w:val="000000" w:themeColor="text1"/>
          <w14:textFill>
            <w14:solidFill>
              <w14:schemeClr w14:val="tx1"/>
            </w14:solidFill>
          </w14:textFill>
        </w:rPr>
        <w:t>或未支付款不足以支付违约金的，</w:t>
      </w:r>
      <w:r>
        <w:rPr>
          <w:rFonts w:hint="eastAsia" w:ascii="宋体" w:hAnsi="宋体" w:cs="宋体"/>
          <w:color w:val="000000" w:themeColor="text1"/>
          <w:szCs w:val="21"/>
          <w14:textFill>
            <w14:solidFill>
              <w14:schemeClr w14:val="tx1"/>
            </w14:solidFill>
          </w14:textFill>
        </w:rPr>
        <w:t>受托人</w:t>
      </w:r>
      <w:r>
        <w:rPr>
          <w:rFonts w:hint="eastAsia" w:ascii="宋体" w:hAnsi="宋体"/>
          <w:color w:val="000000" w:themeColor="text1"/>
          <w14:textFill>
            <w14:solidFill>
              <w14:schemeClr w14:val="tx1"/>
            </w14:solidFill>
          </w14:textFill>
        </w:rPr>
        <w:t>另行支付违约金。情节严重的，</w:t>
      </w:r>
      <w:r>
        <w:rPr>
          <w:rFonts w:hint="eastAsia" w:ascii="宋体" w:hAnsi="宋体" w:cs="宋体"/>
          <w:color w:val="000000" w:themeColor="text1"/>
          <w:szCs w:val="21"/>
          <w14:textFill>
            <w14:solidFill>
              <w14:schemeClr w14:val="tx1"/>
            </w14:solidFill>
          </w14:textFill>
        </w:rPr>
        <w:t>委托人建议交通工程建设主管部门给予受托人一至三年内不得进入其主管的交通工程建设市场的处罚。</w:t>
      </w:r>
    </w:p>
    <w:p w14:paraId="7B6D95E6">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第五条 </w:t>
      </w:r>
      <w:r>
        <w:rPr>
          <w:rFonts w:hint="eastAsia" w:ascii="宋体" w:hAnsi="宋体" w:cs="宋体"/>
          <w:color w:val="000000" w:themeColor="text1"/>
          <w:szCs w:val="21"/>
          <w14:textFill>
            <w14:solidFill>
              <w14:schemeClr w14:val="tx1"/>
            </w14:solidFill>
          </w14:textFill>
        </w:rPr>
        <w:t>本合同有效期为双方签署之日起至该工程项目交工验收后止。</w:t>
      </w:r>
    </w:p>
    <w:p w14:paraId="7014AC1D">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第六条 </w:t>
      </w:r>
      <w:r>
        <w:rPr>
          <w:rFonts w:hint="eastAsia" w:ascii="宋体" w:hAnsi="宋体" w:cs="宋体"/>
          <w:color w:val="000000" w:themeColor="text1"/>
          <w:szCs w:val="21"/>
          <w14:textFill>
            <w14:solidFill>
              <w14:schemeClr w14:val="tx1"/>
            </w14:solidFill>
          </w14:textFill>
        </w:rPr>
        <w:t>本合同作为工程检测合同的附件，与工程检测合同具有同等的法律效力，经合同双方签署立即生效。</w:t>
      </w:r>
    </w:p>
    <w:p w14:paraId="65BF3940">
      <w:pPr>
        <w:spacing w:line="360" w:lineRule="auto"/>
        <w:ind w:firstLine="422" w:firstLineChars="200"/>
        <w:rPr>
          <w:rFonts w:ascii="宋体" w:hAnsi="宋体" w:cs="宋体"/>
          <w:color w:val="000000" w:themeColor="text1"/>
          <w:szCs w:val="21"/>
          <w14:textFill>
            <w14:solidFill>
              <w14:schemeClr w14:val="tx1"/>
            </w14:solidFill>
          </w14:textFill>
        </w:rPr>
      </w:pPr>
      <w:r>
        <w:rPr>
          <w:rFonts w:hint="eastAsia" w:ascii="宋体" w:hAnsi="宋体" w:cs="宋体"/>
          <w:b/>
          <w:color w:val="000000" w:themeColor="text1"/>
          <w:szCs w:val="21"/>
          <w14:textFill>
            <w14:solidFill>
              <w14:schemeClr w14:val="tx1"/>
            </w14:solidFill>
          </w14:textFill>
        </w:rPr>
        <w:t xml:space="preserve">第七条 </w:t>
      </w:r>
      <w:r>
        <w:rPr>
          <w:color w:val="000000" w:themeColor="text1"/>
          <w:szCs w:val="21"/>
          <w14:textFill>
            <w14:solidFill>
              <w14:schemeClr w14:val="tx1"/>
            </w14:solidFill>
          </w14:textFill>
        </w:rPr>
        <w:t>本合同</w:t>
      </w:r>
      <w:r>
        <w:rPr>
          <w:rFonts w:hint="eastAsia" w:ascii="宋体" w:hAnsi="宋体"/>
          <w:color w:val="000000" w:themeColor="text1"/>
          <w:szCs w:val="21"/>
          <w14:textFill>
            <w14:solidFill>
              <w14:schemeClr w14:val="tx1"/>
            </w14:solidFill>
          </w14:textFill>
        </w:rPr>
        <w:t>正本二份、副本四份，合同双方各执正本一份，副本二份</w:t>
      </w:r>
      <w:r>
        <w:rPr>
          <w:color w:val="000000" w:themeColor="text1"/>
          <w:szCs w:val="21"/>
          <w14:textFill>
            <w14:solidFill>
              <w14:schemeClr w14:val="tx1"/>
            </w14:solidFill>
          </w14:textFill>
        </w:rPr>
        <w:t>。</w:t>
      </w:r>
    </w:p>
    <w:p w14:paraId="4909F0D9">
      <w:pPr>
        <w:spacing w:after="120" w:afterLines="50" w:line="360" w:lineRule="exact"/>
        <w:ind w:firstLine="422" w:firstLineChars="200"/>
        <w:rPr>
          <w:rFonts w:ascii="宋体" w:hAnsi="宋体" w:cs="宋体"/>
          <w:b/>
          <w:color w:val="000000" w:themeColor="text1"/>
          <w:szCs w:val="21"/>
          <w14:textFill>
            <w14:solidFill>
              <w14:schemeClr w14:val="tx1"/>
            </w14:solidFill>
          </w14:textFill>
        </w:rPr>
      </w:pPr>
    </w:p>
    <w:p w14:paraId="51A267FB">
      <w:pPr>
        <w:spacing w:after="120" w:afterLines="50" w:line="360" w:lineRule="exact"/>
        <w:ind w:firstLine="422" w:firstLineChars="200"/>
        <w:rPr>
          <w:rFonts w:ascii="宋体" w:hAnsi="宋体" w:cs="宋体"/>
          <w:b/>
          <w:color w:val="000000" w:themeColor="text1"/>
          <w:szCs w:val="21"/>
          <w14:textFill>
            <w14:solidFill>
              <w14:schemeClr w14:val="tx1"/>
            </w14:solidFill>
          </w14:textFill>
        </w:rPr>
      </w:pPr>
    </w:p>
    <w:p w14:paraId="61875978">
      <w:pPr>
        <w:spacing w:after="120" w:afterLines="50" w:line="360" w:lineRule="exact"/>
        <w:ind w:firstLine="422" w:firstLineChars="200"/>
        <w:rPr>
          <w:rFonts w:ascii="宋体" w:hAnsi="宋体" w:cs="宋体"/>
          <w:b/>
          <w:color w:val="000000" w:themeColor="text1"/>
          <w:szCs w:val="21"/>
          <w14:textFill>
            <w14:solidFill>
              <w14:schemeClr w14:val="tx1"/>
            </w14:solidFill>
          </w14:textFill>
        </w:rPr>
      </w:pPr>
    </w:p>
    <w:p w14:paraId="33BAF213">
      <w:pPr>
        <w:spacing w:after="120" w:afterLines="50" w:line="360" w:lineRule="exact"/>
        <w:ind w:firstLine="422" w:firstLineChars="200"/>
        <w:rPr>
          <w:rFonts w:ascii="宋体" w:hAnsi="宋体" w:cs="宋体"/>
          <w:b/>
          <w:color w:val="000000" w:themeColor="text1"/>
          <w:szCs w:val="21"/>
          <w14:textFill>
            <w14:solidFill>
              <w14:schemeClr w14:val="tx1"/>
            </w14:solidFill>
          </w14:textFill>
        </w:rPr>
      </w:pPr>
    </w:p>
    <w:p w14:paraId="6B91E193">
      <w:pPr>
        <w:spacing w:after="120" w:afterLines="50" w:line="460" w:lineRule="exact"/>
        <w:rPr>
          <w:color w:val="000000" w:themeColor="text1"/>
          <w:szCs w:val="21"/>
          <w:u w:val="single"/>
          <w14:textFill>
            <w14:solidFill>
              <w14:schemeClr w14:val="tx1"/>
            </w14:solidFill>
          </w14:textFill>
        </w:rPr>
      </w:pPr>
      <w:r>
        <w:rPr>
          <w:color w:val="000000" w:themeColor="text1"/>
          <w:szCs w:val="21"/>
          <w14:textFill>
            <w14:solidFill>
              <w14:schemeClr w14:val="tx1"/>
            </w14:solidFill>
          </w14:textFill>
        </w:rPr>
        <w:t>委托人:</w:t>
      </w:r>
      <w:r>
        <w:rPr>
          <w:color w:val="000000" w:themeColor="text1"/>
          <w:szCs w:val="21"/>
          <w:u w:val="single"/>
          <w14:textFill>
            <w14:solidFill>
              <w14:schemeClr w14:val="tx1"/>
            </w14:solidFill>
          </w14:textFill>
        </w:rPr>
        <w:t xml:space="preserve"> （全称） （盖章）  </w:t>
      </w:r>
      <w:r>
        <w:rPr>
          <w:color w:val="000000" w:themeColor="text1"/>
          <w:szCs w:val="21"/>
          <w14:textFill>
            <w14:solidFill>
              <w14:schemeClr w14:val="tx1"/>
            </w14:solidFill>
          </w14:textFill>
        </w:rPr>
        <w:t xml:space="preserve">　    　 </w:t>
      </w:r>
      <w:r>
        <w:rPr>
          <w:rFonts w:hint="eastAsia"/>
          <w:color w:val="000000" w:themeColor="text1"/>
          <w:szCs w:val="21"/>
          <w14:textFill>
            <w14:solidFill>
              <w14:schemeClr w14:val="tx1"/>
            </w14:solidFill>
          </w14:textFill>
        </w:rPr>
        <w:t xml:space="preserve">  受托人</w:t>
      </w:r>
      <w:r>
        <w:rPr>
          <w:color w:val="000000" w:themeColor="text1"/>
          <w:szCs w:val="21"/>
          <w14:textFill>
            <w14:solidFill>
              <w14:schemeClr w14:val="tx1"/>
            </w14:solidFill>
          </w14:textFill>
        </w:rPr>
        <w:t>:</w:t>
      </w:r>
      <w:r>
        <w:rPr>
          <w:color w:val="000000" w:themeColor="text1"/>
          <w:szCs w:val="21"/>
          <w:u w:val="single"/>
          <w14:textFill>
            <w14:solidFill>
              <w14:schemeClr w14:val="tx1"/>
            </w14:solidFill>
          </w14:textFill>
        </w:rPr>
        <w:t xml:space="preserve"> （全称） （盖章）</w:t>
      </w:r>
    </w:p>
    <w:p w14:paraId="36B0681A">
      <w:pPr>
        <w:spacing w:line="460" w:lineRule="exact"/>
        <w:ind w:right="468"/>
        <w:jc w:val="left"/>
        <w:rPr>
          <w:color w:val="000000" w:themeColor="text1"/>
          <w:szCs w:val="21"/>
          <w14:textFill>
            <w14:solidFill>
              <w14:schemeClr w14:val="tx1"/>
            </w14:solidFill>
          </w14:textFill>
        </w:rPr>
      </w:pPr>
      <w:r>
        <w:rPr>
          <w:color w:val="000000" w:themeColor="text1"/>
          <w:szCs w:val="21"/>
          <w14:textFill>
            <w14:solidFill>
              <w14:schemeClr w14:val="tx1"/>
            </w14:solidFill>
          </w14:textFill>
        </w:rPr>
        <w:t>法定代表人或其委托代理人：</w:t>
      </w:r>
      <w:r>
        <w:rPr>
          <w:color w:val="000000" w:themeColor="text1"/>
          <w:szCs w:val="21"/>
          <w:u w:val="single"/>
          <w14:textFill>
            <w14:solidFill>
              <w14:schemeClr w14:val="tx1"/>
            </w14:solidFill>
          </w14:textFill>
        </w:rPr>
        <w:t>（签字）</w:t>
      </w:r>
      <w:r>
        <w:rPr>
          <w:rFonts w:hint="eastAsia"/>
          <w:color w:val="000000" w:themeColor="text1"/>
          <w:szCs w:val="21"/>
          <w:u w:val="single"/>
          <w14:textFill>
            <w14:solidFill>
              <w14:schemeClr w14:val="tx1"/>
            </w14:solidFill>
          </w14:textFill>
        </w:rPr>
        <w:t xml:space="preserve">   </w:t>
      </w:r>
      <w:r>
        <w:rPr>
          <w:color w:val="000000" w:themeColor="text1"/>
          <w:szCs w:val="21"/>
          <w14:textFill>
            <w14:solidFill>
              <w14:schemeClr w14:val="tx1"/>
            </w14:solidFill>
          </w14:textFill>
        </w:rPr>
        <w:t>法定代表人或其委托代理人：</w:t>
      </w:r>
      <w:r>
        <w:rPr>
          <w:color w:val="000000" w:themeColor="text1"/>
          <w:szCs w:val="21"/>
          <w:u w:val="single"/>
          <w14:textFill>
            <w14:solidFill>
              <w14:schemeClr w14:val="tx1"/>
            </w14:solidFill>
          </w14:textFill>
        </w:rPr>
        <w:t>（签字）</w:t>
      </w:r>
    </w:p>
    <w:p w14:paraId="4F2AD889">
      <w:pPr>
        <w:tabs>
          <w:tab w:val="left" w:pos="4395"/>
          <w:tab w:val="left" w:pos="4678"/>
          <w:tab w:val="left" w:pos="4820"/>
        </w:tabs>
        <w:spacing w:line="460" w:lineRule="exact"/>
        <w:ind w:firstLine="360"/>
        <w:rPr>
          <w:color w:val="000000" w:themeColor="text1"/>
          <w:szCs w:val="21"/>
          <w14:textFill>
            <w14:solidFill>
              <w14:schemeClr w14:val="tx1"/>
            </w14:solidFill>
          </w14:textFill>
        </w:rPr>
      </w:pPr>
      <w:r>
        <w:rPr>
          <w:color w:val="000000" w:themeColor="text1"/>
          <w:szCs w:val="21"/>
          <w14:textFill>
            <w14:solidFill>
              <w14:schemeClr w14:val="tx1"/>
            </w14:solidFill>
          </w14:textFill>
        </w:rPr>
        <w:t xml:space="preserve">年月日  </w:t>
      </w:r>
      <w:r>
        <w:rPr>
          <w:rFonts w:hint="eastAsia"/>
          <w:color w:val="000000" w:themeColor="text1"/>
          <w:szCs w:val="21"/>
          <w14:textFill>
            <w14:solidFill>
              <w14:schemeClr w14:val="tx1"/>
            </w14:solidFill>
          </w14:textFill>
        </w:rPr>
        <w:t xml:space="preserve">                                              </w:t>
      </w:r>
      <w:r>
        <w:rPr>
          <w:color w:val="000000" w:themeColor="text1"/>
          <w:szCs w:val="21"/>
          <w14:textFill>
            <w14:solidFill>
              <w14:schemeClr w14:val="tx1"/>
            </w14:solidFill>
          </w14:textFill>
        </w:rPr>
        <w:t xml:space="preserve"> 年月日</w:t>
      </w:r>
    </w:p>
    <w:p w14:paraId="51E81F5D">
      <w:pPr>
        <w:spacing w:line="280" w:lineRule="exact"/>
        <w:rPr>
          <w:rFonts w:ascii="宋体" w:hAnsi="宋体" w:cs="宋体"/>
          <w:color w:val="000000" w:themeColor="text1"/>
          <w:szCs w:val="21"/>
          <w14:textFill>
            <w14:solidFill>
              <w14:schemeClr w14:val="tx1"/>
            </w14:solidFill>
          </w14:textFill>
        </w:rPr>
      </w:pPr>
    </w:p>
    <w:p w14:paraId="486DD8CC">
      <w:pPr>
        <w:spacing w:line="280" w:lineRule="exact"/>
        <w:rPr>
          <w:b/>
          <w:color w:val="000000" w:themeColor="text1"/>
          <w:sz w:val="24"/>
          <w14:textFill>
            <w14:solidFill>
              <w14:schemeClr w14:val="tx1"/>
            </w14:solidFill>
          </w14:textFill>
        </w:rPr>
      </w:pPr>
    </w:p>
    <w:p w14:paraId="7D08C0C8">
      <w:pPr>
        <w:spacing w:line="280" w:lineRule="exact"/>
        <w:rPr>
          <w:b/>
          <w:color w:val="000000" w:themeColor="text1"/>
          <w:sz w:val="24"/>
          <w14:textFill>
            <w14:solidFill>
              <w14:schemeClr w14:val="tx1"/>
            </w14:solidFill>
          </w14:textFill>
        </w:rPr>
      </w:pPr>
    </w:p>
    <w:p w14:paraId="0829F3B4">
      <w:pPr>
        <w:spacing w:line="280" w:lineRule="exact"/>
        <w:rPr>
          <w:b/>
          <w:color w:val="000000" w:themeColor="text1"/>
          <w:sz w:val="24"/>
          <w14:textFill>
            <w14:solidFill>
              <w14:schemeClr w14:val="tx1"/>
            </w14:solidFill>
          </w14:textFill>
        </w:rPr>
      </w:pPr>
    </w:p>
    <w:p w14:paraId="2D06560E">
      <w:pPr>
        <w:spacing w:line="280" w:lineRule="exact"/>
        <w:rPr>
          <w:b/>
          <w:color w:val="000000" w:themeColor="text1"/>
          <w:sz w:val="24"/>
          <w14:textFill>
            <w14:solidFill>
              <w14:schemeClr w14:val="tx1"/>
            </w14:solidFill>
          </w14:textFill>
        </w:rPr>
      </w:pPr>
    </w:p>
    <w:p w14:paraId="67832F41">
      <w:pPr>
        <w:spacing w:line="280" w:lineRule="exact"/>
        <w:rPr>
          <w:b/>
          <w:color w:val="000000" w:themeColor="text1"/>
          <w:sz w:val="24"/>
          <w14:textFill>
            <w14:solidFill>
              <w14:schemeClr w14:val="tx1"/>
            </w14:solidFill>
          </w14:textFill>
        </w:rPr>
      </w:pPr>
    </w:p>
    <w:p w14:paraId="05F1AF54">
      <w:pPr>
        <w:spacing w:line="280" w:lineRule="exact"/>
        <w:rPr>
          <w:b/>
          <w:color w:val="000000" w:themeColor="text1"/>
          <w:sz w:val="24"/>
          <w14:textFill>
            <w14:solidFill>
              <w14:schemeClr w14:val="tx1"/>
            </w14:solidFill>
          </w14:textFill>
        </w:rPr>
      </w:pPr>
    </w:p>
    <w:p w14:paraId="432696BA">
      <w:pPr>
        <w:spacing w:line="280" w:lineRule="exact"/>
        <w:rPr>
          <w:b/>
          <w:color w:val="000000" w:themeColor="text1"/>
          <w:sz w:val="24"/>
          <w14:textFill>
            <w14:solidFill>
              <w14:schemeClr w14:val="tx1"/>
            </w14:solidFill>
          </w14:textFill>
        </w:rPr>
      </w:pPr>
    </w:p>
    <w:p w14:paraId="0A5C3487">
      <w:pPr>
        <w:spacing w:line="280" w:lineRule="exact"/>
        <w:rPr>
          <w:b/>
          <w:color w:val="000000" w:themeColor="text1"/>
          <w:sz w:val="24"/>
          <w14:textFill>
            <w14:solidFill>
              <w14:schemeClr w14:val="tx1"/>
            </w14:solidFill>
          </w14:textFill>
        </w:rPr>
      </w:pPr>
    </w:p>
    <w:p w14:paraId="11554CF3">
      <w:pPr>
        <w:spacing w:line="280" w:lineRule="exact"/>
        <w:rPr>
          <w:b/>
          <w:color w:val="000000" w:themeColor="text1"/>
          <w:sz w:val="24"/>
          <w14:textFill>
            <w14:solidFill>
              <w14:schemeClr w14:val="tx1"/>
            </w14:solidFill>
          </w14:textFill>
        </w:rPr>
      </w:pPr>
    </w:p>
    <w:p w14:paraId="3982B558">
      <w:pPr>
        <w:spacing w:line="280" w:lineRule="exact"/>
        <w:rPr>
          <w:b/>
          <w:color w:val="000000" w:themeColor="text1"/>
          <w:sz w:val="24"/>
          <w14:textFill>
            <w14:solidFill>
              <w14:schemeClr w14:val="tx1"/>
            </w14:solidFill>
          </w14:textFill>
        </w:rPr>
      </w:pPr>
    </w:p>
    <w:p w14:paraId="20406D48">
      <w:pPr>
        <w:spacing w:line="280" w:lineRule="exact"/>
        <w:rPr>
          <w:b/>
          <w:color w:val="000000" w:themeColor="text1"/>
          <w:sz w:val="24"/>
          <w14:textFill>
            <w14:solidFill>
              <w14:schemeClr w14:val="tx1"/>
            </w14:solidFill>
          </w14:textFill>
        </w:rPr>
      </w:pPr>
    </w:p>
    <w:p w14:paraId="784AA3ED">
      <w:pPr>
        <w:widowControl/>
        <w:jc w:val="left"/>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br w:type="page"/>
      </w:r>
    </w:p>
    <w:p w14:paraId="6B57319F">
      <w:pPr>
        <w:spacing w:line="300" w:lineRule="auto"/>
        <w:rPr>
          <w:rFonts w:eastAsia="黑体"/>
          <w:b/>
          <w:color w:val="000000" w:themeColor="text1"/>
          <w:sz w:val="24"/>
          <w14:textFill>
            <w14:solidFill>
              <w14:schemeClr w14:val="tx1"/>
            </w14:solidFill>
          </w14:textFill>
        </w:rPr>
      </w:pPr>
      <w:r>
        <w:rPr>
          <w:rFonts w:eastAsia="黑体"/>
          <w:b/>
          <w:color w:val="000000" w:themeColor="text1"/>
          <w:sz w:val="24"/>
          <w14:textFill>
            <w14:solidFill>
              <w14:schemeClr w14:val="tx1"/>
            </w14:solidFill>
          </w14:textFill>
        </w:rPr>
        <w:t>附件三： 安全生产合同</w:t>
      </w:r>
    </w:p>
    <w:p w14:paraId="7FE1E2CC">
      <w:pPr>
        <w:spacing w:after="120" w:afterLines="50" w:line="360" w:lineRule="auto"/>
        <w:ind w:firstLine="562" w:firstLineChars="200"/>
        <w:jc w:val="center"/>
        <w:rPr>
          <w:b/>
          <w:color w:val="000000" w:themeColor="text1"/>
          <w:sz w:val="28"/>
          <w:szCs w:val="28"/>
          <w14:textFill>
            <w14:solidFill>
              <w14:schemeClr w14:val="tx1"/>
            </w14:solidFill>
          </w14:textFill>
        </w:rPr>
      </w:pPr>
      <w:r>
        <w:rPr>
          <w:b/>
          <w:color w:val="000000" w:themeColor="text1"/>
          <w:sz w:val="28"/>
          <w:szCs w:val="28"/>
          <w14:textFill>
            <w14:solidFill>
              <w14:schemeClr w14:val="tx1"/>
            </w14:solidFill>
          </w14:textFill>
        </w:rPr>
        <w:t>安全生产合同</w:t>
      </w:r>
    </w:p>
    <w:p w14:paraId="59ADF85A">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为在2024年南通市普通公路路网监测设施验收检测及期间核查项目</w:t>
      </w:r>
      <w:r>
        <w:rPr>
          <w:rFonts w:hint="eastAsia" w:ascii="宋体" w:hAnsi="宋体" w:cs="宋体"/>
          <w:color w:val="000000" w:themeColor="text1"/>
          <w:szCs w:val="21"/>
          <w:u w:val="single"/>
          <w14:textFill>
            <w14:solidFill>
              <w14:schemeClr w14:val="tx1"/>
            </w14:solidFill>
          </w14:textFill>
        </w:rPr>
        <w:t>2024LWJC合同段</w:t>
      </w:r>
      <w:r>
        <w:rPr>
          <w:rFonts w:hint="eastAsia" w:ascii="宋体" w:hAnsi="宋体" w:cs="宋体"/>
          <w:color w:val="000000" w:themeColor="text1"/>
          <w:szCs w:val="21"/>
          <w14:textFill>
            <w14:solidFill>
              <w14:schemeClr w14:val="tx1"/>
            </w14:solidFill>
          </w14:textFill>
        </w:rPr>
        <w:t>合同的实施过程中创造安全、高效的检测环境，切实搞好本项目的安全管理工作，本项目委托人</w:t>
      </w:r>
      <w:r>
        <w:rPr>
          <w:rFonts w:hint="eastAsia" w:ascii="宋体" w:hAnsi="宋体" w:cs="宋体"/>
          <w:color w:val="000000" w:themeColor="text1"/>
          <w:szCs w:val="21"/>
          <w:u w:val="single"/>
          <w14:textFill>
            <w14:solidFill>
              <w14:schemeClr w14:val="tx1"/>
            </w14:solidFill>
          </w14:textFill>
        </w:rPr>
        <w:t>南通市公路事业发展中心</w:t>
      </w:r>
      <w:r>
        <w:rPr>
          <w:rFonts w:hint="eastAsia" w:ascii="宋体" w:hAnsi="宋体" w:cs="宋体"/>
          <w:color w:val="000000" w:themeColor="text1"/>
          <w:spacing w:val="18"/>
          <w:szCs w:val="21"/>
          <w:u w:val="single"/>
          <w14:textFill>
            <w14:solidFill>
              <w14:schemeClr w14:val="tx1"/>
            </w14:solidFill>
          </w14:textFill>
        </w:rPr>
        <w:t>（委托人全称）</w:t>
      </w:r>
      <w:r>
        <w:rPr>
          <w:rFonts w:hint="eastAsia" w:ascii="宋体" w:hAnsi="宋体" w:cs="宋体"/>
          <w:color w:val="000000" w:themeColor="text1"/>
          <w:spacing w:val="18"/>
          <w:szCs w:val="21"/>
          <w14:textFill>
            <w14:solidFill>
              <w14:schemeClr w14:val="tx1"/>
            </w14:solidFill>
          </w14:textFill>
        </w:rPr>
        <w:t>(以下简称“委托人”)为一方</w:t>
      </w:r>
      <w:r>
        <w:rPr>
          <w:rFonts w:hint="eastAsia" w:ascii="宋体" w:hAnsi="宋体" w:cs="宋体"/>
          <w:color w:val="000000" w:themeColor="text1"/>
          <w:spacing w:val="18"/>
          <w:szCs w:val="21"/>
          <w:u w:val="single"/>
          <w14:textFill>
            <w14:solidFill>
              <w14:schemeClr w14:val="tx1"/>
            </w14:solidFill>
          </w14:textFill>
        </w:rPr>
        <w:t xml:space="preserve">、南通市公路事业发展中心路网运行分中心（委托人授权委托人代表及项目监督） </w:t>
      </w:r>
      <w:r>
        <w:rPr>
          <w:rFonts w:hint="eastAsia" w:ascii="宋体" w:hAnsi="宋体" w:cs="宋体"/>
          <w:color w:val="000000" w:themeColor="text1"/>
          <w:spacing w:val="18"/>
          <w:szCs w:val="21"/>
          <w14:textFill>
            <w14:solidFill>
              <w14:schemeClr w14:val="tx1"/>
            </w14:solidFill>
          </w14:textFill>
        </w:rPr>
        <w:t>，</w:t>
      </w:r>
      <w:r>
        <w:rPr>
          <w:rFonts w:hint="eastAsia" w:ascii="宋体" w:hAnsi="宋体" w:cs="宋体"/>
          <w:color w:val="000000" w:themeColor="text1"/>
          <w:spacing w:val="18"/>
          <w:szCs w:val="21"/>
          <w:u w:val="single"/>
          <w14:textFill>
            <w14:solidFill>
              <w14:schemeClr w14:val="tx1"/>
            </w14:solidFill>
          </w14:textFill>
        </w:rPr>
        <w:t>委托人</w:t>
      </w:r>
      <w:r>
        <w:rPr>
          <w:rFonts w:hint="eastAsia" w:ascii="宋体" w:hAnsi="宋体" w:cs="宋体"/>
          <w:color w:val="000000" w:themeColor="text1"/>
          <w:szCs w:val="21"/>
          <w14:textFill>
            <w14:solidFill>
              <w14:schemeClr w14:val="tx1"/>
            </w14:solidFill>
          </w14:textFill>
        </w:rPr>
        <w:t>与受托人</w:t>
      </w:r>
      <w:r>
        <w:rPr>
          <w:rFonts w:hint="eastAsia" w:ascii="宋体" w:hAnsi="宋体" w:cs="宋体"/>
          <w:color w:val="000000" w:themeColor="text1"/>
          <w:szCs w:val="21"/>
          <w:u w:val="single"/>
          <w14:textFill>
            <w14:solidFill>
              <w14:schemeClr w14:val="tx1"/>
            </w14:solidFill>
          </w14:textFill>
        </w:rPr>
        <w:t xml:space="preserve">          </w:t>
      </w:r>
      <w:r>
        <w:rPr>
          <w:rFonts w:hint="eastAsia" w:ascii="宋体" w:hAnsi="宋体" w:cs="宋体"/>
          <w:color w:val="000000" w:themeColor="text1"/>
          <w:szCs w:val="21"/>
          <w14:textFill>
            <w14:solidFill>
              <w14:schemeClr w14:val="tx1"/>
            </w14:solidFill>
          </w14:textFill>
        </w:rPr>
        <w:t>（受托人名称，以下简称“受托人”）特此签订安全生产合同：</w:t>
      </w:r>
    </w:p>
    <w:p w14:paraId="40D9D21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1、委托人职责</w:t>
      </w:r>
    </w:p>
    <w:p w14:paraId="6A03810F">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（1）严格遵守国家有关安全生产的法律法规，认真执行工程承包合同中的有关安全要求。</w:t>
      </w:r>
    </w:p>
    <w:p w14:paraId="45A0687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（2）按照“安全第一、预防为主”和坚持“管生产必须管安全”的原则进行安全生产管理，做到生产与安全工作同时计划、布置、检查、总结和评比。</w:t>
      </w:r>
    </w:p>
    <w:p w14:paraId="23306B5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（3）重要的安全设施必须坚持与主体工程“三同时”的原则，即：同时设计、审批，同时施工，同时验收，投入使用。</w:t>
      </w:r>
    </w:p>
    <w:p w14:paraId="2742A45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（4）定期召开安全生产调度会，及时传达中央及地方有关安全生产的精神。</w:t>
      </w:r>
    </w:p>
    <w:p w14:paraId="0D3C126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（5）组织对受托人施工现场进行安全生产检查，监督受托人及时处理发现的各种安全隐患。</w:t>
      </w:r>
    </w:p>
    <w:p w14:paraId="343391DD">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2、受托人职责</w:t>
      </w:r>
    </w:p>
    <w:p w14:paraId="4ABE6F28">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严格遵守《中华人民共和国安全生产法》、《建设工程安全生产管理条例》等国家有关安全生产的法律法规、《公路水运工程安全生产监督管理办法》等有关安全生产的规定。认真执行工程承包合同中的有关安全要求。</w:t>
      </w:r>
    </w:p>
    <w:p w14:paraId="696838E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2）坚持“安全第一、预防为主”和“管生产必须管安全”的原则，加强安全生产宣传教育，增强全员安全生产意识，建立健全各项安全生产的管理机构和安全生产管理制度，配备专职及兼职安全检查人员，有组织有领导地开展安全生产活动。各级领导、工程技术人员、生产管理人员和具体操作人员，必须熟悉和遵守本合同的各项规定，做到生产与安全工作同时计划、布置、检查、总结和评比。</w:t>
      </w:r>
    </w:p>
    <w:p w14:paraId="765C85C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建立健全安全生产责任制。从派往项目实施的项目经理到生产工人（包括临时雇请的民工）的安全生产管理系统必须做到纵向到底，一环不漏；各职能部门、人员的安全生产责任制做到横向到边，人人有责。项目经理是安全生产的第一责任人。现场设置的安全机构，应按《公路水运工程安全生产监督管理办法》规定的最低数量和资质条件配备专职安全生产管理人员，专职负责所有员工的安全和治安保卫工作及预防事故的发生。安全机构人员有权按有关规定发布指令，并采取保护性措施防止事故发生。</w:t>
      </w:r>
    </w:p>
    <w:p w14:paraId="6064C7C5">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（4）受托人在任何时候都应采取各种合理的预防措施，防止其员工发生任何违法、违禁、暴力或妨碍治安的行为。</w:t>
      </w:r>
    </w:p>
    <w:p w14:paraId="5E14FAC9">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受托人必须具有劳动安全管理部门颁发的安全生产考核合格证书，参加检测的人员，必须接受安全技术教育，熟知和遵守本工种的各项安全技术操作规程，定期进行安全技术考核，合格者方准上岗操作。对于从事电气、起重、建筑登高架设作业、锅炉、压力容器、焊接、机动车船艇驾驶、爆破、潜水、瓦斯检验等特殊工种的人员，经过专业培训，获得《安全操作合格证》后，方准持证上岗。检测现场如出现特种作业无证操作现象时，项目经理必须承担管理责任。</w:t>
      </w:r>
    </w:p>
    <w:p w14:paraId="4A34FF6C">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对于易燃易爆的材料除应专门妥善保管之外，还应配备有足够的消防设施，所有检测人员都应熟悉消防设备的性能和使用方法；受托人不得将任何种类的爆炸物给予、易货或以其他方式转让给任何其他人，或允许、容忍上述同样行为。</w:t>
      </w:r>
    </w:p>
    <w:p w14:paraId="2652EAA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（7）操作人员上岗，必须按规定穿戴防护用品。施工负责人和安全检查员应随时检查劳动防护用品的穿戴情况，不按规定穿戴防护用品的人员不得上岗。</w:t>
      </w:r>
    </w:p>
    <w:p w14:paraId="01F628D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（8）所有检测机具设备和高空作业的设备均应定期检查，并有安全员的签字记录，保证其经常处于完好状态；不合格的机具、设备和劳动保护用品严禁使用。</w:t>
      </w:r>
    </w:p>
    <w:p w14:paraId="1A44DE76">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（9）检测中采用新技术、新工艺、新设备、新材料时，必须制定相应的安全技术措施，检测现场必须具有相关的安全标志牌。</w:t>
      </w:r>
    </w:p>
    <w:p w14:paraId="1E0F9C3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10）受托人必须按照本工程项目特点，组织制定本工程实施中的生产安全事故应急救援预案；如果发生安全事故，应按照《国务院关于特大安全事故行政责任追究的规定》以及其他有关规定，及时上报有关部门，并坚持“四不放过”的原则，严肃处理相关责任人。</w:t>
      </w:r>
    </w:p>
    <w:p w14:paraId="4728E61E">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（11）安全生产费用按照《公路水运工程安全生产监督管理办法》的相关规定使用和管理。</w:t>
      </w:r>
    </w:p>
    <w:p w14:paraId="15EA1661">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3、违约责任</w:t>
      </w:r>
    </w:p>
    <w:p w14:paraId="1F66945B">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如因委托人或受托人违约造成安全事故，将依法追究责任。</w:t>
      </w:r>
    </w:p>
    <w:p w14:paraId="7ED169C0">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4、本合同由双方法定代表人或其授权的代理人签署并加盖单位章后生效，全部工程交工验收后失效。</w:t>
      </w:r>
    </w:p>
    <w:p w14:paraId="5DC05CF3">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5、本合同正本二份、副本份，合同双方各执正本一份，副本份，当正本与副本的内容不一致时，以正本为准。</w:t>
      </w:r>
    </w:p>
    <w:p w14:paraId="719E80D6">
      <w:pPr>
        <w:spacing w:line="360" w:lineRule="auto"/>
        <w:ind w:firstLine="630" w:firstLineChars="300"/>
        <w:rPr>
          <w:rFonts w:ascii="宋体" w:hAnsi="宋体" w:cs="宋体"/>
          <w:color w:val="000000" w:themeColor="text1"/>
          <w:szCs w:val="21"/>
          <w14:textFill>
            <w14:solidFill>
              <w14:schemeClr w14:val="tx1"/>
            </w14:solidFill>
          </w14:textFill>
        </w:rPr>
      </w:pPr>
    </w:p>
    <w:p w14:paraId="1C907C35">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委托人：（盖单位章）                    受托人：（盖单位章）</w:t>
      </w:r>
    </w:p>
    <w:p w14:paraId="0E81765B">
      <w:pPr>
        <w:spacing w:line="360" w:lineRule="auto"/>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法定代表人或其委托代理人：（签字）      法定代表人或其委托代理人：（签字）</w:t>
      </w:r>
    </w:p>
    <w:p w14:paraId="76B02E5E">
      <w:pPr>
        <w:spacing w:line="360" w:lineRule="auto"/>
        <w:ind w:firstLine="630" w:firstLineChars="3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年月日                                   年月日</w:t>
      </w:r>
    </w:p>
    <w:p w14:paraId="54087ED9">
      <w:pPr>
        <w:spacing w:line="360" w:lineRule="auto"/>
        <w:ind w:firstLine="630" w:firstLineChars="300"/>
        <w:rPr>
          <w:rFonts w:ascii="Garamond" w:hAnsi="Garamond"/>
          <w:color w:val="000000" w:themeColor="text1"/>
          <w:szCs w:val="21"/>
          <w14:textFill>
            <w14:solidFill>
              <w14:schemeClr w14:val="tx1"/>
            </w14:solidFill>
          </w14:textFill>
        </w:rPr>
      </w:pPr>
    </w:p>
    <w:p w14:paraId="5884D9C5">
      <w:pPr>
        <w:spacing w:line="280" w:lineRule="exact"/>
        <w:rPr>
          <w:rFonts w:ascii="Garamond" w:hAnsi="Garamond"/>
          <w:color w:val="000000" w:themeColor="text1"/>
          <w:sz w:val="24"/>
          <w14:textFill>
            <w14:solidFill>
              <w14:schemeClr w14:val="tx1"/>
            </w14:solidFill>
          </w14:textFill>
        </w:rPr>
      </w:pPr>
    </w:p>
    <w:p w14:paraId="5215B952">
      <w:pPr>
        <w:spacing w:line="280" w:lineRule="exact"/>
        <w:rPr>
          <w:rFonts w:ascii="Garamond" w:hAnsi="Garamond"/>
          <w:color w:val="000000" w:themeColor="text1"/>
          <w:sz w:val="24"/>
          <w14:textFill>
            <w14:solidFill>
              <w14:schemeClr w14:val="tx1"/>
            </w14:solidFill>
          </w14:textFill>
        </w:rPr>
      </w:pPr>
    </w:p>
    <w:p w14:paraId="16C4BF8A">
      <w:pPr>
        <w:spacing w:line="280" w:lineRule="exact"/>
        <w:rPr>
          <w:rFonts w:ascii="Garamond" w:hAnsi="Garamond"/>
          <w:color w:val="000000" w:themeColor="text1"/>
          <w:sz w:val="24"/>
          <w14:textFill>
            <w14:solidFill>
              <w14:schemeClr w14:val="tx1"/>
            </w14:solidFill>
          </w14:textFill>
        </w:rPr>
      </w:pPr>
    </w:p>
    <w:p w14:paraId="0744774D">
      <w:pPr>
        <w:spacing w:line="280" w:lineRule="exact"/>
        <w:rPr>
          <w:rFonts w:ascii="Garamond" w:hAnsi="Garamond"/>
          <w:color w:val="000000" w:themeColor="text1"/>
          <w:sz w:val="24"/>
          <w14:textFill>
            <w14:solidFill>
              <w14:schemeClr w14:val="tx1"/>
            </w14:solidFill>
          </w14:textFill>
        </w:rPr>
      </w:pPr>
    </w:p>
    <w:p w14:paraId="0E87D9B3">
      <w:pPr>
        <w:spacing w:line="280" w:lineRule="exact"/>
        <w:rPr>
          <w:rFonts w:ascii="Garamond" w:hAnsi="Garamond"/>
          <w:color w:val="000000" w:themeColor="text1"/>
          <w:sz w:val="24"/>
          <w14:textFill>
            <w14:solidFill>
              <w14:schemeClr w14:val="tx1"/>
            </w14:solidFill>
          </w14:textFill>
        </w:rPr>
      </w:pPr>
    </w:p>
    <w:p w14:paraId="19130712">
      <w:pPr>
        <w:spacing w:line="280" w:lineRule="exact"/>
        <w:rPr>
          <w:rFonts w:ascii="Garamond" w:hAnsi="Garamond"/>
          <w:color w:val="000000" w:themeColor="text1"/>
          <w:sz w:val="24"/>
          <w14:textFill>
            <w14:solidFill>
              <w14:schemeClr w14:val="tx1"/>
            </w14:solidFill>
          </w14:textFill>
        </w:rPr>
      </w:pPr>
    </w:p>
    <w:p w14:paraId="559B3B40">
      <w:pPr>
        <w:spacing w:line="280" w:lineRule="exact"/>
        <w:rPr>
          <w:rFonts w:ascii="Garamond" w:hAnsi="Garamond"/>
          <w:color w:val="000000" w:themeColor="text1"/>
          <w:sz w:val="24"/>
          <w14:textFill>
            <w14:solidFill>
              <w14:schemeClr w14:val="tx1"/>
            </w14:solidFill>
          </w14:textFill>
        </w:rPr>
      </w:pPr>
    </w:p>
    <w:p w14:paraId="0DB2C3ED">
      <w:pPr>
        <w:rPr>
          <w:rFonts w:ascii="Garamond" w:hAnsi="Garamond" w:eastAsia="黑体"/>
          <w:b/>
          <w:color w:val="000000" w:themeColor="text1"/>
          <w:sz w:val="24"/>
          <w14:textFill>
            <w14:solidFill>
              <w14:schemeClr w14:val="tx1"/>
            </w14:solidFill>
          </w14:textFill>
        </w:rPr>
      </w:pPr>
      <w:r>
        <w:rPr>
          <w:rFonts w:ascii="Garamond" w:hAnsi="Garamond" w:eastAsia="黑体"/>
          <w:b/>
          <w:color w:val="000000" w:themeColor="text1"/>
          <w:sz w:val="24"/>
          <w14:textFill>
            <w14:solidFill>
              <w14:schemeClr w14:val="tx1"/>
            </w14:solidFill>
          </w14:textFill>
        </w:rPr>
        <w:br w:type="page"/>
      </w:r>
    </w:p>
    <w:p w14:paraId="5C65063B">
      <w:pPr>
        <w:spacing w:line="360" w:lineRule="auto"/>
        <w:rPr>
          <w:rFonts w:eastAsia="黑体"/>
          <w:bCs/>
          <w:color w:val="000000"/>
          <w:kern w:val="44"/>
          <w:sz w:val="24"/>
          <w:szCs w:val="21"/>
        </w:rPr>
      </w:pPr>
      <w:r>
        <w:rPr>
          <w:rFonts w:ascii="Garamond" w:hAnsi="Garamond" w:eastAsia="黑体"/>
          <w:b/>
          <w:color w:val="000000" w:themeColor="text1"/>
          <w:sz w:val="24"/>
          <w14:textFill>
            <w14:solidFill>
              <w14:schemeClr w14:val="tx1"/>
            </w14:solidFill>
          </w14:textFill>
        </w:rPr>
        <w:t>附件</w:t>
      </w:r>
      <w:r>
        <w:rPr>
          <w:rFonts w:hint="eastAsia" w:ascii="Garamond" w:hAnsi="Garamond" w:eastAsia="黑体"/>
          <w:b/>
          <w:color w:val="000000" w:themeColor="text1"/>
          <w:sz w:val="24"/>
          <w14:textFill>
            <w14:solidFill>
              <w14:schemeClr w14:val="tx1"/>
            </w14:solidFill>
          </w14:textFill>
        </w:rPr>
        <w:t>四</w:t>
      </w:r>
      <w:r>
        <w:rPr>
          <w:rFonts w:ascii="Garamond" w:hAnsi="Garamond" w:eastAsia="黑体"/>
          <w:b/>
          <w:color w:val="000000" w:themeColor="text1"/>
          <w:sz w:val="24"/>
          <w14:textFill>
            <w14:solidFill>
              <w14:schemeClr w14:val="tx1"/>
            </w14:solidFill>
          </w14:textFill>
        </w:rPr>
        <w:t>：</w:t>
      </w:r>
      <w:r>
        <w:rPr>
          <w:rFonts w:hint="eastAsia" w:eastAsia="黑体"/>
          <w:bCs/>
          <w:color w:val="000000"/>
          <w:kern w:val="44"/>
          <w:sz w:val="24"/>
          <w:szCs w:val="21"/>
        </w:rPr>
        <w:t>履约保证金格式</w:t>
      </w:r>
    </w:p>
    <w:p w14:paraId="20671D7F">
      <w:pPr>
        <w:spacing w:line="400" w:lineRule="atLeast"/>
        <w:rPr>
          <w:rFonts w:eastAsia="黑体"/>
          <w:color w:val="000000"/>
          <w:sz w:val="24"/>
          <w:szCs w:val="21"/>
        </w:rPr>
      </w:pPr>
      <w:r>
        <w:rPr>
          <w:rFonts w:hint="eastAsia"/>
          <w:color w:val="000000"/>
          <w:sz w:val="24"/>
          <w:szCs w:val="21"/>
        </w:rPr>
        <w:t>如采用银行保函，格式如下。</w:t>
      </w:r>
    </w:p>
    <w:p w14:paraId="6FE9A985">
      <w:pPr>
        <w:spacing w:line="300" w:lineRule="auto"/>
        <w:rPr>
          <w:rFonts w:ascii="Garamond" w:hAnsi="Garamond" w:eastAsia="黑体"/>
          <w:b/>
          <w:color w:val="000000" w:themeColor="text1"/>
          <w:sz w:val="24"/>
          <w14:textFill>
            <w14:solidFill>
              <w14:schemeClr w14:val="tx1"/>
            </w14:solidFill>
          </w14:textFill>
        </w:rPr>
      </w:pPr>
    </w:p>
    <w:p w14:paraId="22715CBC">
      <w:pPr>
        <w:spacing w:line="400" w:lineRule="atLeast"/>
        <w:jc w:val="center"/>
        <w:rPr>
          <w:rFonts w:eastAsia="黑体"/>
          <w:color w:val="000000"/>
          <w:sz w:val="28"/>
          <w:szCs w:val="28"/>
        </w:rPr>
      </w:pPr>
      <w:r>
        <w:rPr>
          <w:rFonts w:hint="eastAsia" w:eastAsia="黑体"/>
          <w:color w:val="000000"/>
          <w:sz w:val="28"/>
          <w:szCs w:val="28"/>
        </w:rPr>
        <w:t>履约保证金</w:t>
      </w:r>
    </w:p>
    <w:p w14:paraId="68113DE6">
      <w:pPr>
        <w:spacing w:line="400" w:lineRule="atLeast"/>
        <w:rPr>
          <w:color w:val="000000"/>
          <w:sz w:val="24"/>
          <w:szCs w:val="21"/>
        </w:rPr>
      </w:pPr>
    </w:p>
    <w:p w14:paraId="268CAC7E">
      <w:pPr>
        <w:spacing w:line="400" w:lineRule="atLeast"/>
        <w:rPr>
          <w:color w:val="000000"/>
          <w:sz w:val="24"/>
          <w:szCs w:val="21"/>
        </w:rPr>
      </w:pPr>
      <w:r>
        <w:rPr>
          <w:color w:val="000000"/>
          <w:sz w:val="24"/>
          <w:szCs w:val="21"/>
        </w:rPr>
        <w:t xml:space="preserve"> </w:t>
      </w:r>
      <w:r>
        <w:rPr>
          <w:color w:val="000000"/>
          <w:sz w:val="24"/>
          <w:szCs w:val="21"/>
          <w:u w:val="single"/>
        </w:rPr>
        <w:t xml:space="preserve">            </w:t>
      </w:r>
      <w:r>
        <w:rPr>
          <w:color w:val="000000"/>
          <w:sz w:val="24"/>
          <w:szCs w:val="21"/>
          <w:u w:val="single"/>
        </w:rPr>
        <w:tab/>
      </w:r>
      <w:r>
        <w:rPr>
          <w:color w:val="000000"/>
          <w:sz w:val="24"/>
          <w:szCs w:val="21"/>
          <w:u w:val="single"/>
        </w:rPr>
        <w:tab/>
      </w:r>
      <w:r>
        <w:rPr>
          <w:color w:val="000000"/>
          <w:sz w:val="24"/>
          <w:szCs w:val="21"/>
          <w:u w:val="single"/>
        </w:rPr>
        <w:t xml:space="preserve">  </w:t>
      </w:r>
      <w:r>
        <w:rPr>
          <w:rFonts w:hint="eastAsia"/>
          <w:color w:val="000000"/>
          <w:sz w:val="24"/>
          <w:szCs w:val="21"/>
        </w:rPr>
        <w:t>（发包人名称）：</w:t>
      </w:r>
    </w:p>
    <w:p w14:paraId="51A8EA13">
      <w:pPr>
        <w:spacing w:line="400" w:lineRule="atLeast"/>
        <w:rPr>
          <w:color w:val="000000"/>
          <w:sz w:val="24"/>
          <w:szCs w:val="21"/>
        </w:rPr>
      </w:pPr>
    </w:p>
    <w:p w14:paraId="5F0A5898">
      <w:pPr>
        <w:spacing w:line="400" w:lineRule="atLeast"/>
        <w:ind w:firstLine="600" w:firstLineChars="250"/>
        <w:rPr>
          <w:color w:val="000000"/>
          <w:sz w:val="24"/>
          <w:szCs w:val="21"/>
          <w:highlight w:val="none"/>
        </w:rPr>
      </w:pPr>
      <w:r>
        <w:rPr>
          <w:rFonts w:hint="eastAsia"/>
          <w:color w:val="000000"/>
          <w:sz w:val="24"/>
          <w:szCs w:val="21"/>
        </w:rPr>
        <w:t>鉴于</w:t>
      </w:r>
      <w:r>
        <w:rPr>
          <w:color w:val="000000"/>
          <w:sz w:val="24"/>
          <w:szCs w:val="21"/>
          <w:u w:val="single"/>
        </w:rPr>
        <w:t xml:space="preserve">                </w:t>
      </w:r>
      <w:r>
        <w:rPr>
          <w:rFonts w:hint="eastAsia"/>
          <w:color w:val="000000"/>
          <w:sz w:val="24"/>
          <w:szCs w:val="21"/>
        </w:rPr>
        <w:t>（发包人名称，以下简称“发包人”）接受</w:t>
      </w:r>
      <w:r>
        <w:rPr>
          <w:color w:val="000000"/>
          <w:sz w:val="24"/>
          <w:szCs w:val="21"/>
          <w:u w:val="single"/>
        </w:rPr>
        <w:t xml:space="preserve">        </w:t>
      </w:r>
      <w:r>
        <w:rPr>
          <w:rFonts w:hint="eastAsia"/>
          <w:color w:val="000000"/>
          <w:sz w:val="24"/>
          <w:szCs w:val="21"/>
        </w:rPr>
        <w:t>（承包人名称，以下简称“承包人”）于</w:t>
      </w:r>
      <w:r>
        <w:rPr>
          <w:color w:val="000000"/>
          <w:sz w:val="24"/>
          <w:szCs w:val="21"/>
          <w:u w:val="single"/>
        </w:rPr>
        <w:t xml:space="preserve">     </w:t>
      </w:r>
      <w:r>
        <w:rPr>
          <w:rFonts w:hint="eastAsia"/>
          <w:color w:val="000000"/>
          <w:sz w:val="24"/>
          <w:szCs w:val="21"/>
        </w:rPr>
        <w:t>年</w:t>
      </w:r>
      <w:r>
        <w:rPr>
          <w:color w:val="000000"/>
          <w:sz w:val="24"/>
          <w:szCs w:val="21"/>
          <w:u w:val="single"/>
        </w:rPr>
        <w:t xml:space="preserve">    </w:t>
      </w:r>
      <w:r>
        <w:rPr>
          <w:rFonts w:hint="eastAsia"/>
          <w:color w:val="000000"/>
          <w:sz w:val="24"/>
          <w:szCs w:val="21"/>
        </w:rPr>
        <w:t>月</w:t>
      </w:r>
      <w:r>
        <w:rPr>
          <w:color w:val="000000"/>
          <w:sz w:val="24"/>
          <w:szCs w:val="21"/>
          <w:u w:val="single"/>
        </w:rPr>
        <w:t xml:space="preserve">    </w:t>
      </w:r>
      <w:r>
        <w:rPr>
          <w:rFonts w:hint="eastAsia"/>
          <w:color w:val="000000"/>
          <w:sz w:val="24"/>
          <w:szCs w:val="21"/>
        </w:rPr>
        <w:t>日参加</w:t>
      </w:r>
      <w:r>
        <w:rPr>
          <w:color w:val="000000"/>
          <w:sz w:val="24"/>
          <w:szCs w:val="21"/>
          <w:u w:val="single"/>
        </w:rPr>
        <w:t xml:space="preserve">           </w:t>
      </w:r>
      <w:r>
        <w:rPr>
          <w:rFonts w:hint="eastAsia"/>
          <w:color w:val="000000"/>
          <w:sz w:val="24"/>
          <w:szCs w:val="21"/>
        </w:rPr>
        <w:t>（项目名称）</w:t>
      </w:r>
      <w:r>
        <w:rPr>
          <w:rFonts w:ascii="华文新魏" w:eastAsia="华文新魏"/>
          <w:color w:val="000000"/>
          <w:sz w:val="24"/>
          <w:szCs w:val="21"/>
          <w:u w:val="single"/>
        </w:rPr>
        <w:t xml:space="preserve"> </w:t>
      </w:r>
      <w:r>
        <w:rPr>
          <w:color w:val="000000"/>
          <w:sz w:val="24"/>
          <w:szCs w:val="21"/>
          <w:u w:val="single"/>
        </w:rPr>
        <w:t xml:space="preserve">      </w:t>
      </w:r>
      <w:r>
        <w:rPr>
          <w:rFonts w:hint="eastAsia"/>
          <w:color w:val="000000"/>
          <w:sz w:val="24"/>
          <w:szCs w:val="21"/>
          <w:highlight w:val="none"/>
        </w:rPr>
        <w:t>的投标。我方愿意无条件地、不可撤销地就承包人履行与你方订立的合同，向你方提供担保。</w:t>
      </w:r>
    </w:p>
    <w:p w14:paraId="7041ADF7">
      <w:pPr>
        <w:spacing w:line="400" w:lineRule="atLeast"/>
        <w:ind w:firstLine="480" w:firstLineChars="200"/>
        <w:rPr>
          <w:color w:val="000000"/>
          <w:sz w:val="24"/>
          <w:szCs w:val="21"/>
          <w:highlight w:val="none"/>
        </w:rPr>
      </w:pPr>
      <w:r>
        <w:rPr>
          <w:color w:val="000000"/>
          <w:sz w:val="24"/>
          <w:szCs w:val="21"/>
          <w:highlight w:val="none"/>
        </w:rPr>
        <w:t xml:space="preserve">1. </w:t>
      </w:r>
      <w:r>
        <w:rPr>
          <w:rFonts w:hint="eastAsia"/>
          <w:color w:val="000000"/>
          <w:sz w:val="24"/>
          <w:szCs w:val="21"/>
          <w:highlight w:val="none"/>
        </w:rPr>
        <w:t>担保金额人民币（大写）</w:t>
      </w:r>
      <w:r>
        <w:rPr>
          <w:color w:val="000000"/>
          <w:sz w:val="24"/>
          <w:szCs w:val="21"/>
          <w:highlight w:val="none"/>
          <w:u w:val="single"/>
        </w:rPr>
        <w:t xml:space="preserve">                </w:t>
      </w:r>
      <w:r>
        <w:rPr>
          <w:color w:val="000000"/>
          <w:sz w:val="24"/>
          <w:szCs w:val="21"/>
          <w:highlight w:val="none"/>
        </w:rPr>
        <w:t xml:space="preserve"> </w:t>
      </w:r>
      <w:r>
        <w:rPr>
          <w:rFonts w:hint="eastAsia"/>
          <w:color w:val="000000"/>
          <w:sz w:val="24"/>
          <w:szCs w:val="21"/>
          <w:highlight w:val="none"/>
          <w:lang w:val="en-US" w:eastAsia="zh-CN"/>
        </w:rPr>
        <w:t>元</w:t>
      </w:r>
      <w:r>
        <w:rPr>
          <w:rFonts w:hint="eastAsia"/>
          <w:color w:val="000000"/>
          <w:sz w:val="24"/>
          <w:szCs w:val="21"/>
          <w:highlight w:val="none"/>
        </w:rPr>
        <w:t>（</w:t>
      </w:r>
      <w:r>
        <w:rPr>
          <w:color w:val="000000"/>
          <w:sz w:val="24"/>
          <w:szCs w:val="21"/>
          <w:highlight w:val="none"/>
        </w:rPr>
        <w:t>¥</w:t>
      </w:r>
      <w:r>
        <w:rPr>
          <w:color w:val="000000"/>
          <w:sz w:val="24"/>
          <w:szCs w:val="21"/>
          <w:highlight w:val="none"/>
          <w:u w:val="single"/>
        </w:rPr>
        <w:t xml:space="preserve">             </w:t>
      </w:r>
      <w:r>
        <w:rPr>
          <w:rFonts w:hint="eastAsia"/>
          <w:color w:val="000000"/>
          <w:sz w:val="24"/>
          <w:szCs w:val="21"/>
          <w:highlight w:val="none"/>
        </w:rPr>
        <w:t>）。</w:t>
      </w:r>
    </w:p>
    <w:p w14:paraId="4EE29F7E">
      <w:pPr>
        <w:spacing w:line="400" w:lineRule="atLeast"/>
        <w:ind w:firstLine="480" w:firstLineChars="200"/>
        <w:rPr>
          <w:color w:val="000000"/>
          <w:sz w:val="24"/>
          <w:szCs w:val="21"/>
          <w:highlight w:val="none"/>
        </w:rPr>
      </w:pPr>
      <w:r>
        <w:rPr>
          <w:color w:val="000000"/>
          <w:sz w:val="24"/>
          <w:szCs w:val="21"/>
          <w:highlight w:val="none"/>
        </w:rPr>
        <w:t xml:space="preserve">2. </w:t>
      </w:r>
      <w:r>
        <w:rPr>
          <w:rFonts w:hint="eastAsia"/>
          <w:color w:val="000000"/>
          <w:sz w:val="24"/>
          <w:szCs w:val="21"/>
          <w:highlight w:val="none"/>
        </w:rPr>
        <w:t>担保有效期自发包人与承包人签订的合同生效之日起至双方按照检测合同的规定履行完各自的义务和责任。</w:t>
      </w:r>
    </w:p>
    <w:p w14:paraId="16E7A2AF">
      <w:pPr>
        <w:spacing w:line="400" w:lineRule="atLeast"/>
        <w:ind w:firstLine="480" w:firstLineChars="200"/>
        <w:rPr>
          <w:color w:val="000000"/>
          <w:sz w:val="24"/>
          <w:szCs w:val="21"/>
          <w:highlight w:val="none"/>
        </w:rPr>
      </w:pPr>
      <w:r>
        <w:rPr>
          <w:color w:val="000000"/>
          <w:sz w:val="24"/>
          <w:szCs w:val="21"/>
          <w:highlight w:val="none"/>
        </w:rPr>
        <w:t xml:space="preserve">3. </w:t>
      </w:r>
      <w:r>
        <w:rPr>
          <w:rFonts w:hint="eastAsia"/>
          <w:color w:val="000000"/>
          <w:sz w:val="24"/>
          <w:szCs w:val="21"/>
          <w:highlight w:val="none"/>
        </w:rPr>
        <w:t>在本担保有效期内，因承包人违反合同约定的义务给你方造成经济损失时，我方在收到你方以书面形式提出的在担保金额内的赔偿要求后，在</w:t>
      </w:r>
      <w:r>
        <w:rPr>
          <w:color w:val="000000"/>
          <w:sz w:val="24"/>
          <w:szCs w:val="21"/>
          <w:highlight w:val="none"/>
        </w:rPr>
        <w:t>7</w:t>
      </w:r>
      <w:r>
        <w:rPr>
          <w:rFonts w:hint="eastAsia"/>
          <w:color w:val="000000"/>
          <w:sz w:val="24"/>
          <w:szCs w:val="21"/>
          <w:highlight w:val="none"/>
        </w:rPr>
        <w:t>日内无条件支付，无须你方出具证明或陈述理由。</w:t>
      </w:r>
    </w:p>
    <w:p w14:paraId="5BB2DA6F">
      <w:pPr>
        <w:spacing w:line="400" w:lineRule="atLeast"/>
        <w:ind w:firstLine="480" w:firstLineChars="200"/>
        <w:rPr>
          <w:color w:val="000000"/>
          <w:sz w:val="24"/>
          <w:szCs w:val="21"/>
          <w:highlight w:val="none"/>
        </w:rPr>
      </w:pPr>
      <w:r>
        <w:rPr>
          <w:color w:val="000000"/>
          <w:sz w:val="24"/>
          <w:szCs w:val="21"/>
          <w:highlight w:val="none"/>
        </w:rPr>
        <w:t xml:space="preserve">4. </w:t>
      </w:r>
      <w:r>
        <w:rPr>
          <w:rFonts w:hint="eastAsia"/>
          <w:color w:val="000000"/>
          <w:sz w:val="24"/>
          <w:szCs w:val="21"/>
          <w:highlight w:val="none"/>
        </w:rPr>
        <w:t>发包人和承包人按合同条款第</w:t>
      </w:r>
      <w:r>
        <w:rPr>
          <w:color w:val="000000"/>
          <w:sz w:val="24"/>
          <w:szCs w:val="21"/>
          <w:highlight w:val="none"/>
        </w:rPr>
        <w:t>5</w:t>
      </w:r>
      <w:r>
        <w:rPr>
          <w:rFonts w:hint="eastAsia"/>
          <w:color w:val="000000"/>
          <w:sz w:val="24"/>
          <w:szCs w:val="21"/>
          <w:highlight w:val="none"/>
        </w:rPr>
        <w:t>条变更合同时，无论我方是否收到该变更，我方承担本担保规定的义务不变。</w:t>
      </w:r>
    </w:p>
    <w:p w14:paraId="4055EB63">
      <w:pPr>
        <w:spacing w:line="400" w:lineRule="atLeast"/>
        <w:rPr>
          <w:color w:val="000000"/>
          <w:sz w:val="24"/>
          <w:szCs w:val="21"/>
          <w:highlight w:val="none"/>
        </w:rPr>
      </w:pPr>
    </w:p>
    <w:p w14:paraId="51F4ED1A">
      <w:pPr>
        <w:spacing w:line="400" w:lineRule="atLeast"/>
        <w:rPr>
          <w:color w:val="000000"/>
          <w:sz w:val="24"/>
          <w:szCs w:val="21"/>
        </w:rPr>
      </w:pPr>
    </w:p>
    <w:p w14:paraId="3DDC7D35">
      <w:pPr>
        <w:spacing w:line="400" w:lineRule="atLeast"/>
        <w:ind w:firstLine="3496" w:firstLineChars="1457"/>
        <w:rPr>
          <w:color w:val="000000"/>
          <w:sz w:val="24"/>
          <w:szCs w:val="21"/>
        </w:rPr>
      </w:pPr>
      <w:r>
        <w:rPr>
          <w:rFonts w:hint="eastAsia"/>
          <w:color w:val="000000"/>
          <w:sz w:val="24"/>
          <w:szCs w:val="21"/>
        </w:rPr>
        <w:t>担保人名称：</w:t>
      </w:r>
      <w:r>
        <w:rPr>
          <w:color w:val="000000"/>
          <w:sz w:val="24"/>
          <w:szCs w:val="21"/>
          <w:u w:val="single"/>
        </w:rPr>
        <w:t xml:space="preserve">                      </w:t>
      </w:r>
      <w:r>
        <w:rPr>
          <w:rFonts w:hint="eastAsia"/>
          <w:color w:val="000000"/>
          <w:sz w:val="24"/>
          <w:szCs w:val="21"/>
        </w:rPr>
        <w:t>（盖单位章）</w:t>
      </w:r>
    </w:p>
    <w:p w14:paraId="3E4FE169">
      <w:pPr>
        <w:spacing w:line="400" w:lineRule="atLeast"/>
        <w:ind w:firstLine="3496" w:firstLineChars="1457"/>
        <w:rPr>
          <w:color w:val="000000"/>
          <w:sz w:val="24"/>
          <w:szCs w:val="21"/>
        </w:rPr>
      </w:pPr>
      <w:r>
        <w:rPr>
          <w:rFonts w:hint="eastAsia"/>
          <w:color w:val="000000"/>
          <w:sz w:val="24"/>
          <w:szCs w:val="21"/>
        </w:rPr>
        <w:t>法定代表人或其委托代理人：</w:t>
      </w:r>
      <w:r>
        <w:rPr>
          <w:color w:val="000000"/>
          <w:sz w:val="24"/>
          <w:szCs w:val="21"/>
          <w:u w:val="single"/>
        </w:rPr>
        <w:t xml:space="preserve">           </w:t>
      </w:r>
      <w:r>
        <w:rPr>
          <w:rFonts w:hint="eastAsia"/>
          <w:color w:val="000000"/>
          <w:sz w:val="24"/>
          <w:szCs w:val="21"/>
        </w:rPr>
        <w:t>（签字）</w:t>
      </w:r>
    </w:p>
    <w:p w14:paraId="4B4DB9B8">
      <w:pPr>
        <w:spacing w:line="400" w:lineRule="atLeast"/>
        <w:ind w:firstLine="3496" w:firstLineChars="1457"/>
        <w:rPr>
          <w:color w:val="000000"/>
          <w:sz w:val="24"/>
          <w:szCs w:val="21"/>
        </w:rPr>
      </w:pPr>
      <w:r>
        <w:rPr>
          <w:rFonts w:hint="eastAsia"/>
          <w:color w:val="000000"/>
          <w:sz w:val="24"/>
          <w:szCs w:val="21"/>
        </w:rPr>
        <w:t>地</w:t>
      </w:r>
      <w:r>
        <w:rPr>
          <w:color w:val="000000"/>
          <w:sz w:val="24"/>
          <w:szCs w:val="21"/>
        </w:rPr>
        <w:t xml:space="preserve">    </w:t>
      </w:r>
      <w:r>
        <w:rPr>
          <w:rFonts w:hint="eastAsia"/>
          <w:color w:val="000000"/>
          <w:sz w:val="24"/>
          <w:szCs w:val="21"/>
        </w:rPr>
        <w:t>址：</w:t>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 xml:space="preserve">            </w:t>
      </w:r>
      <w:r>
        <w:rPr>
          <w:color w:val="000000"/>
          <w:sz w:val="24"/>
          <w:szCs w:val="21"/>
          <w:u w:val="single"/>
        </w:rPr>
        <w:tab/>
      </w:r>
      <w:r>
        <w:rPr>
          <w:color w:val="000000"/>
          <w:sz w:val="24"/>
          <w:szCs w:val="21"/>
          <w:u w:val="single"/>
        </w:rPr>
        <w:tab/>
      </w:r>
      <w:r>
        <w:rPr>
          <w:color w:val="000000"/>
          <w:sz w:val="24"/>
          <w:szCs w:val="21"/>
          <w:u w:val="single"/>
        </w:rPr>
        <w:tab/>
      </w:r>
    </w:p>
    <w:p w14:paraId="0C255D57">
      <w:pPr>
        <w:spacing w:line="400" w:lineRule="atLeast"/>
        <w:ind w:firstLine="3496" w:firstLineChars="1457"/>
        <w:rPr>
          <w:color w:val="000000"/>
          <w:sz w:val="24"/>
          <w:szCs w:val="21"/>
        </w:rPr>
      </w:pPr>
      <w:r>
        <w:rPr>
          <w:rFonts w:hint="eastAsia"/>
          <w:color w:val="000000"/>
          <w:sz w:val="24"/>
          <w:szCs w:val="21"/>
        </w:rPr>
        <w:t>邮政编码：</w:t>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r>
        <w:rPr>
          <w:color w:val="000000"/>
          <w:sz w:val="24"/>
          <w:szCs w:val="21"/>
          <w:u w:val="single"/>
        </w:rPr>
        <w:tab/>
      </w:r>
    </w:p>
    <w:p w14:paraId="6A804398">
      <w:pPr>
        <w:spacing w:line="400" w:lineRule="atLeast"/>
        <w:ind w:firstLine="3496" w:firstLineChars="1457"/>
        <w:rPr>
          <w:color w:val="000000"/>
          <w:sz w:val="24"/>
          <w:szCs w:val="21"/>
        </w:rPr>
      </w:pPr>
      <w:r>
        <w:rPr>
          <w:rFonts w:hint="eastAsia"/>
          <w:color w:val="000000"/>
          <w:sz w:val="24"/>
          <w:szCs w:val="21"/>
        </w:rPr>
        <w:t>电</w:t>
      </w:r>
      <w:r>
        <w:rPr>
          <w:color w:val="000000"/>
          <w:sz w:val="24"/>
          <w:szCs w:val="21"/>
        </w:rPr>
        <w:t xml:space="preserve">    </w:t>
      </w:r>
      <w:r>
        <w:rPr>
          <w:rFonts w:hint="eastAsia"/>
          <w:color w:val="000000"/>
          <w:sz w:val="24"/>
          <w:szCs w:val="21"/>
        </w:rPr>
        <w:t>话：</w:t>
      </w:r>
      <w:r>
        <w:rPr>
          <w:color w:val="000000"/>
          <w:sz w:val="24"/>
          <w:szCs w:val="21"/>
          <w:u w:val="single"/>
        </w:rPr>
        <w:t xml:space="preserve">                                </w:t>
      </w:r>
      <w:r>
        <w:rPr>
          <w:color w:val="000000"/>
          <w:sz w:val="24"/>
          <w:szCs w:val="21"/>
        </w:rPr>
        <w:t xml:space="preserve"> </w:t>
      </w:r>
    </w:p>
    <w:p w14:paraId="09B6B5BC">
      <w:pPr>
        <w:spacing w:line="400" w:lineRule="atLeast"/>
        <w:ind w:firstLine="3496" w:firstLineChars="1457"/>
        <w:rPr>
          <w:color w:val="000000"/>
          <w:sz w:val="24"/>
          <w:szCs w:val="21"/>
        </w:rPr>
      </w:pPr>
      <w:r>
        <w:rPr>
          <w:rFonts w:hint="eastAsia"/>
          <w:color w:val="000000"/>
          <w:sz w:val="24"/>
          <w:szCs w:val="21"/>
        </w:rPr>
        <w:t>传</w:t>
      </w:r>
      <w:r>
        <w:rPr>
          <w:color w:val="000000"/>
          <w:sz w:val="24"/>
          <w:szCs w:val="21"/>
        </w:rPr>
        <w:t xml:space="preserve">    </w:t>
      </w:r>
      <w:r>
        <w:rPr>
          <w:rFonts w:hint="eastAsia"/>
          <w:color w:val="000000"/>
          <w:sz w:val="24"/>
          <w:szCs w:val="21"/>
        </w:rPr>
        <w:t>真：</w:t>
      </w:r>
      <w:r>
        <w:rPr>
          <w:color w:val="000000"/>
          <w:sz w:val="24"/>
          <w:szCs w:val="21"/>
          <w:u w:val="single"/>
        </w:rPr>
        <w:t xml:space="preserve">                                </w:t>
      </w:r>
      <w:r>
        <w:rPr>
          <w:color w:val="000000"/>
          <w:sz w:val="24"/>
          <w:szCs w:val="21"/>
        </w:rPr>
        <w:t xml:space="preserve"> </w:t>
      </w:r>
    </w:p>
    <w:p w14:paraId="57BC4372">
      <w:pPr>
        <w:spacing w:line="400" w:lineRule="atLeast"/>
        <w:ind w:firstLine="4216" w:firstLineChars="1757"/>
        <w:jc w:val="right"/>
        <w:rPr>
          <w:color w:val="000000"/>
          <w:sz w:val="24"/>
          <w:szCs w:val="21"/>
        </w:rPr>
      </w:pPr>
      <w:r>
        <w:rPr>
          <w:color w:val="000000"/>
          <w:sz w:val="24"/>
          <w:szCs w:val="21"/>
          <w:u w:val="single"/>
        </w:rPr>
        <w:t xml:space="preserve">       </w:t>
      </w:r>
      <w:r>
        <w:rPr>
          <w:color w:val="000000"/>
          <w:sz w:val="24"/>
          <w:szCs w:val="21"/>
        </w:rPr>
        <w:t xml:space="preserve"> </w:t>
      </w:r>
      <w:r>
        <w:rPr>
          <w:rFonts w:hint="eastAsia"/>
          <w:color w:val="000000"/>
          <w:sz w:val="24"/>
          <w:szCs w:val="21"/>
        </w:rPr>
        <w:t>年</w:t>
      </w:r>
      <w:r>
        <w:rPr>
          <w:color w:val="000000"/>
          <w:sz w:val="24"/>
          <w:szCs w:val="21"/>
          <w:u w:val="single"/>
        </w:rPr>
        <w:t xml:space="preserve">      </w:t>
      </w:r>
      <w:r>
        <w:rPr>
          <w:rFonts w:hint="eastAsia"/>
          <w:color w:val="000000"/>
          <w:sz w:val="24"/>
          <w:szCs w:val="21"/>
        </w:rPr>
        <w:t>月</w:t>
      </w:r>
      <w:r>
        <w:rPr>
          <w:color w:val="000000"/>
          <w:sz w:val="24"/>
          <w:szCs w:val="21"/>
        </w:rPr>
        <w:t xml:space="preserve"> </w:t>
      </w:r>
      <w:r>
        <w:rPr>
          <w:color w:val="000000"/>
          <w:sz w:val="24"/>
          <w:szCs w:val="21"/>
          <w:u w:val="single"/>
        </w:rPr>
        <w:t xml:space="preserve">     </w:t>
      </w:r>
      <w:r>
        <w:rPr>
          <w:rFonts w:hint="eastAsia"/>
          <w:color w:val="000000"/>
          <w:sz w:val="24"/>
          <w:szCs w:val="21"/>
        </w:rPr>
        <w:t>日</w:t>
      </w:r>
    </w:p>
    <w:p w14:paraId="25B02C8B">
      <w:pPr>
        <w:spacing w:line="400" w:lineRule="atLeast"/>
        <w:rPr>
          <w:color w:val="000000"/>
          <w:sz w:val="24"/>
          <w:szCs w:val="21"/>
        </w:rPr>
      </w:pPr>
    </w:p>
    <w:p w14:paraId="5D7791D2">
      <w:pPr>
        <w:rPr>
          <w:rFonts w:ascii="宋体"/>
          <w:b/>
          <w:color w:val="000000"/>
          <w:szCs w:val="21"/>
        </w:rPr>
      </w:pPr>
    </w:p>
    <w:p w14:paraId="7AD570B3">
      <w:pPr>
        <w:pStyle w:val="32"/>
        <w:tabs>
          <w:tab w:val="left" w:pos="3780"/>
        </w:tabs>
        <w:spacing w:line="340" w:lineRule="atLeast"/>
        <w:ind w:left="378" w:leftChars="180"/>
        <w:rPr>
          <w:color w:val="000000"/>
          <w:highlight w:val="none"/>
        </w:rPr>
      </w:pPr>
      <w:r>
        <w:rPr>
          <w:rFonts w:hint="eastAsia"/>
          <w:color w:val="000000"/>
          <w:highlight w:val="none"/>
          <w:lang w:val="en-US" w:eastAsia="zh-CN"/>
        </w:rPr>
        <w:t>1、</w:t>
      </w:r>
      <w:r>
        <w:rPr>
          <w:rFonts w:hint="eastAsia"/>
          <w:color w:val="000000"/>
          <w:highlight w:val="none"/>
        </w:rPr>
        <w:t>本条内容可修改为：“本担保自         （生效日期）之日起生效，至         （失效日期）之日失效。” 如发包人接受履约保函采用固定有效期，在项目专用合同条款中应增加保证承包人在履约保函失效日前向发包人出具后续阶段履约保函的约束性条款，直至发包人签发交工验收证书且承包人按照合同约定缴纳质量保证金之日为止。</w:t>
      </w:r>
    </w:p>
    <w:p w14:paraId="33C99298">
      <w:pPr>
        <w:rPr>
          <w:rFonts w:ascii="Garamond" w:hAnsi="Garamond"/>
          <w:color w:val="000000" w:themeColor="text1"/>
          <w:szCs w:val="21"/>
          <w14:textFill>
            <w14:solidFill>
              <w14:schemeClr w14:val="tx1"/>
            </w14:solidFill>
          </w14:textFill>
        </w:rPr>
      </w:pPr>
    </w:p>
    <w:p w14:paraId="2AA7DF5C">
      <w:pPr>
        <w:spacing w:line="280" w:lineRule="exact"/>
        <w:ind w:firstLine="6248" w:firstLineChars="1945"/>
        <w:rPr>
          <w:rFonts w:ascii="Garamond" w:hAnsi="Garamond"/>
          <w:b/>
          <w:color w:val="000000" w:themeColor="text1"/>
          <w:sz w:val="32"/>
          <w:szCs w:val="32"/>
          <w14:textFill>
            <w14:solidFill>
              <w14:schemeClr w14:val="tx1"/>
            </w14:solidFill>
          </w14:textFill>
        </w:rPr>
      </w:pPr>
    </w:p>
    <w:p w14:paraId="44591A68">
      <w:pPr>
        <w:spacing w:line="340" w:lineRule="exact"/>
        <w:jc w:val="right"/>
        <w:rPr>
          <w:rFonts w:ascii="Garamond" w:hAnsi="Garamond"/>
          <w:color w:val="000000" w:themeColor="text1"/>
          <w:sz w:val="24"/>
          <w14:textFill>
            <w14:solidFill>
              <w14:schemeClr w14:val="tx1"/>
            </w14:solidFill>
          </w14:textFill>
        </w:rPr>
      </w:pPr>
    </w:p>
    <w:p w14:paraId="38AB5A3E">
      <w:pPr>
        <w:spacing w:line="340" w:lineRule="exact"/>
        <w:jc w:val="right"/>
        <w:rPr>
          <w:rFonts w:ascii="Garamond" w:hAnsi="Garamond"/>
          <w:color w:val="000000" w:themeColor="text1"/>
          <w:sz w:val="24"/>
          <w14:textFill>
            <w14:solidFill>
              <w14:schemeClr w14:val="tx1"/>
            </w14:solidFill>
          </w14:textFill>
        </w:rPr>
      </w:pPr>
    </w:p>
    <w:p w14:paraId="5139165A">
      <w:pPr>
        <w:spacing w:line="340" w:lineRule="exact"/>
        <w:jc w:val="right"/>
        <w:rPr>
          <w:rFonts w:ascii="Garamond" w:hAnsi="Garamond"/>
          <w:color w:val="000000" w:themeColor="text1"/>
          <w:sz w:val="24"/>
          <w14:textFill>
            <w14:solidFill>
              <w14:schemeClr w14:val="tx1"/>
            </w14:solidFill>
          </w14:textFill>
        </w:rPr>
      </w:pPr>
    </w:p>
    <w:p w14:paraId="42EB8773">
      <w:pPr>
        <w:spacing w:line="340" w:lineRule="exact"/>
        <w:jc w:val="right"/>
        <w:rPr>
          <w:rFonts w:ascii="Garamond" w:hAnsi="Garamond"/>
          <w:color w:val="000000" w:themeColor="text1"/>
          <w:sz w:val="24"/>
          <w14:textFill>
            <w14:solidFill>
              <w14:schemeClr w14:val="tx1"/>
            </w14:solidFill>
          </w14:textFill>
        </w:rPr>
      </w:pPr>
    </w:p>
    <w:p w14:paraId="387C4308">
      <w:pPr>
        <w:spacing w:line="340" w:lineRule="exact"/>
        <w:jc w:val="right"/>
        <w:rPr>
          <w:rFonts w:ascii="Garamond" w:hAnsi="Garamond"/>
          <w:color w:val="000000" w:themeColor="text1"/>
          <w:sz w:val="24"/>
          <w14:textFill>
            <w14:solidFill>
              <w14:schemeClr w14:val="tx1"/>
            </w14:solidFill>
          </w14:textFill>
        </w:rPr>
      </w:pPr>
    </w:p>
    <w:p w14:paraId="52BFBF1D">
      <w:pPr>
        <w:spacing w:line="340" w:lineRule="exact"/>
        <w:jc w:val="right"/>
        <w:rPr>
          <w:rFonts w:ascii="Garamond" w:hAnsi="Garamond"/>
          <w:color w:val="000000" w:themeColor="text1"/>
          <w:sz w:val="24"/>
          <w14:textFill>
            <w14:solidFill>
              <w14:schemeClr w14:val="tx1"/>
            </w14:solidFill>
          </w14:textFill>
        </w:rPr>
      </w:pPr>
    </w:p>
    <w:p w14:paraId="5D117D3F">
      <w:pPr>
        <w:spacing w:line="340" w:lineRule="exact"/>
        <w:jc w:val="right"/>
        <w:rPr>
          <w:rFonts w:ascii="Garamond" w:hAnsi="Garamond"/>
          <w:color w:val="000000" w:themeColor="text1"/>
          <w:sz w:val="24"/>
          <w14:textFill>
            <w14:solidFill>
              <w14:schemeClr w14:val="tx1"/>
            </w14:solidFill>
          </w14:textFill>
        </w:rPr>
      </w:pPr>
    </w:p>
    <w:p w14:paraId="7D63FF8A">
      <w:pPr>
        <w:spacing w:line="340" w:lineRule="exact"/>
        <w:jc w:val="right"/>
        <w:rPr>
          <w:rFonts w:ascii="Garamond" w:hAnsi="Garamond"/>
          <w:color w:val="000000" w:themeColor="text1"/>
          <w:sz w:val="24"/>
          <w14:textFill>
            <w14:solidFill>
              <w14:schemeClr w14:val="tx1"/>
            </w14:solidFill>
          </w14:textFill>
        </w:rPr>
      </w:pPr>
    </w:p>
    <w:p w14:paraId="39AB000E">
      <w:pPr>
        <w:spacing w:line="340" w:lineRule="exact"/>
        <w:jc w:val="right"/>
        <w:rPr>
          <w:rFonts w:ascii="Garamond" w:hAnsi="Garamond"/>
          <w:color w:val="000000" w:themeColor="text1"/>
          <w:sz w:val="24"/>
          <w14:textFill>
            <w14:solidFill>
              <w14:schemeClr w14:val="tx1"/>
            </w14:solidFill>
          </w14:textFill>
        </w:rPr>
      </w:pPr>
    </w:p>
    <w:p w14:paraId="75A3C702">
      <w:pPr>
        <w:spacing w:line="740" w:lineRule="exact"/>
        <w:jc w:val="center"/>
        <w:outlineLvl w:val="0"/>
        <w:rPr>
          <w:rFonts w:ascii="Garamond" w:hAnsi="Garamond"/>
          <w:b/>
          <w:color w:val="000000" w:themeColor="text1"/>
          <w:sz w:val="72"/>
          <w:szCs w:val="72"/>
          <w14:textFill>
            <w14:solidFill>
              <w14:schemeClr w14:val="tx1"/>
            </w14:solidFill>
          </w14:textFill>
        </w:rPr>
      </w:pPr>
      <w:bookmarkStart w:id="265" w:name="_Toc353197102"/>
      <w:r>
        <w:rPr>
          <w:rFonts w:ascii="Garamond" w:hAnsi="Garamond"/>
          <w:b/>
          <w:color w:val="000000" w:themeColor="text1"/>
          <w:sz w:val="72"/>
          <w:szCs w:val="72"/>
          <w14:textFill>
            <w14:solidFill>
              <w14:schemeClr w14:val="tx1"/>
            </w14:solidFill>
          </w14:textFill>
        </w:rPr>
        <w:t>第 二 卷</w:t>
      </w:r>
      <w:bookmarkEnd w:id="265"/>
    </w:p>
    <w:p w14:paraId="638091C6">
      <w:pPr>
        <w:spacing w:line="1100" w:lineRule="exact"/>
        <w:jc w:val="center"/>
        <w:rPr>
          <w:rFonts w:ascii="Garamond" w:hAnsi="Garamond"/>
          <w:b/>
          <w:color w:val="000000" w:themeColor="text1"/>
          <w:sz w:val="52"/>
          <w:szCs w:val="52"/>
          <w14:textFill>
            <w14:solidFill>
              <w14:schemeClr w14:val="tx1"/>
            </w14:solidFill>
          </w14:textFill>
        </w:rPr>
      </w:pPr>
    </w:p>
    <w:p w14:paraId="27D6679A">
      <w:pPr>
        <w:jc w:val="center"/>
        <w:rPr>
          <w:rFonts w:ascii="Garamond" w:hAnsi="Garamond"/>
          <w:b/>
          <w:color w:val="000000" w:themeColor="text1"/>
          <w:sz w:val="32"/>
          <w:szCs w:val="32"/>
          <w14:textFill>
            <w14:solidFill>
              <w14:schemeClr w14:val="tx1"/>
            </w14:solidFill>
          </w14:textFill>
        </w:rPr>
      </w:pPr>
    </w:p>
    <w:p w14:paraId="4AA059A7">
      <w:pPr>
        <w:spacing w:line="1100" w:lineRule="exact"/>
        <w:jc w:val="center"/>
        <w:rPr>
          <w:rFonts w:ascii="Garamond" w:hAnsi="Garamond"/>
          <w:b/>
          <w:color w:val="000000" w:themeColor="text1"/>
          <w:sz w:val="52"/>
          <w:szCs w:val="52"/>
          <w14:textFill>
            <w14:solidFill>
              <w14:schemeClr w14:val="tx1"/>
            </w14:solidFill>
          </w14:textFill>
        </w:rPr>
      </w:pPr>
    </w:p>
    <w:p w14:paraId="645AC9A1">
      <w:pPr>
        <w:spacing w:line="1100" w:lineRule="exact"/>
        <w:jc w:val="center"/>
        <w:rPr>
          <w:rFonts w:ascii="Garamond" w:hAnsi="Garamond"/>
          <w:b/>
          <w:color w:val="000000" w:themeColor="text1"/>
          <w:sz w:val="52"/>
          <w:szCs w:val="52"/>
          <w14:textFill>
            <w14:solidFill>
              <w14:schemeClr w14:val="tx1"/>
            </w14:solidFill>
          </w14:textFill>
        </w:rPr>
      </w:pPr>
    </w:p>
    <w:p w14:paraId="4C1B5E81">
      <w:pPr>
        <w:spacing w:line="1100" w:lineRule="exact"/>
        <w:jc w:val="center"/>
        <w:rPr>
          <w:rFonts w:ascii="Garamond" w:hAnsi="Garamond"/>
          <w:b/>
          <w:color w:val="000000" w:themeColor="text1"/>
          <w:sz w:val="52"/>
          <w:szCs w:val="52"/>
          <w14:textFill>
            <w14:solidFill>
              <w14:schemeClr w14:val="tx1"/>
            </w14:solidFill>
          </w14:textFill>
        </w:rPr>
      </w:pPr>
    </w:p>
    <w:p w14:paraId="21392FE2">
      <w:pPr>
        <w:spacing w:line="1100" w:lineRule="exact"/>
        <w:jc w:val="center"/>
        <w:rPr>
          <w:rFonts w:ascii="Garamond" w:hAnsi="Garamond"/>
          <w:b/>
          <w:color w:val="000000" w:themeColor="text1"/>
          <w:sz w:val="52"/>
          <w:szCs w:val="52"/>
          <w14:textFill>
            <w14:solidFill>
              <w14:schemeClr w14:val="tx1"/>
            </w14:solidFill>
          </w14:textFill>
        </w:rPr>
      </w:pPr>
    </w:p>
    <w:p w14:paraId="4D9E8598">
      <w:pPr>
        <w:spacing w:line="1100" w:lineRule="exact"/>
        <w:jc w:val="center"/>
        <w:rPr>
          <w:rFonts w:ascii="Garamond" w:hAnsi="Garamond"/>
          <w:b/>
          <w:color w:val="000000" w:themeColor="text1"/>
          <w:sz w:val="52"/>
          <w:szCs w:val="52"/>
          <w14:textFill>
            <w14:solidFill>
              <w14:schemeClr w14:val="tx1"/>
            </w14:solidFill>
          </w14:textFill>
        </w:rPr>
      </w:pPr>
    </w:p>
    <w:p w14:paraId="16D9762D">
      <w:pPr>
        <w:spacing w:line="1100" w:lineRule="exact"/>
        <w:jc w:val="center"/>
        <w:rPr>
          <w:rFonts w:ascii="Garamond" w:hAnsi="Garamond"/>
          <w:b/>
          <w:color w:val="000000" w:themeColor="text1"/>
          <w:sz w:val="52"/>
          <w:szCs w:val="52"/>
          <w14:textFill>
            <w14:solidFill>
              <w14:schemeClr w14:val="tx1"/>
            </w14:solidFill>
          </w14:textFill>
        </w:rPr>
      </w:pPr>
    </w:p>
    <w:p w14:paraId="70E777CE">
      <w:pPr>
        <w:spacing w:line="340" w:lineRule="exact"/>
        <w:jc w:val="right"/>
        <w:rPr>
          <w:rFonts w:ascii="Garamond" w:hAnsi="Garamond"/>
          <w:color w:val="000000" w:themeColor="text1"/>
          <w:sz w:val="24"/>
          <w14:textFill>
            <w14:solidFill>
              <w14:schemeClr w14:val="tx1"/>
            </w14:solidFill>
          </w14:textFill>
        </w:rPr>
      </w:pPr>
    </w:p>
    <w:p w14:paraId="2C18BEAC">
      <w:pPr>
        <w:spacing w:line="340" w:lineRule="exact"/>
        <w:jc w:val="right"/>
        <w:rPr>
          <w:rFonts w:ascii="Garamond" w:hAnsi="Garamond"/>
          <w:color w:val="000000" w:themeColor="text1"/>
          <w:sz w:val="24"/>
          <w14:textFill>
            <w14:solidFill>
              <w14:schemeClr w14:val="tx1"/>
            </w14:solidFill>
          </w14:textFill>
        </w:rPr>
      </w:pPr>
    </w:p>
    <w:p w14:paraId="1AE721D9">
      <w:pPr>
        <w:spacing w:line="340" w:lineRule="exact"/>
        <w:jc w:val="right"/>
        <w:rPr>
          <w:rFonts w:ascii="Garamond" w:hAnsi="Garamond"/>
          <w:color w:val="000000" w:themeColor="text1"/>
          <w:sz w:val="24"/>
          <w14:textFill>
            <w14:solidFill>
              <w14:schemeClr w14:val="tx1"/>
            </w14:solidFill>
          </w14:textFill>
        </w:rPr>
      </w:pPr>
    </w:p>
    <w:p w14:paraId="56C052BA">
      <w:pPr>
        <w:spacing w:line="340" w:lineRule="exact"/>
        <w:jc w:val="right"/>
        <w:rPr>
          <w:rFonts w:ascii="Garamond" w:hAnsi="Garamond"/>
          <w:color w:val="000000" w:themeColor="text1"/>
          <w:sz w:val="24"/>
          <w14:textFill>
            <w14:solidFill>
              <w14:schemeClr w14:val="tx1"/>
            </w14:solidFill>
          </w14:textFill>
        </w:rPr>
      </w:pPr>
    </w:p>
    <w:p w14:paraId="409059F4">
      <w:pPr>
        <w:spacing w:line="340" w:lineRule="exact"/>
        <w:jc w:val="right"/>
        <w:rPr>
          <w:rFonts w:ascii="Garamond" w:hAnsi="Garamond"/>
          <w:color w:val="000000" w:themeColor="text1"/>
          <w:sz w:val="24"/>
          <w14:textFill>
            <w14:solidFill>
              <w14:schemeClr w14:val="tx1"/>
            </w14:solidFill>
          </w14:textFill>
        </w:rPr>
      </w:pPr>
    </w:p>
    <w:p w14:paraId="6DDB7DC6">
      <w:pPr>
        <w:pStyle w:val="3"/>
        <w:numPr>
          <w:ilvl w:val="0"/>
          <w:numId w:val="3"/>
        </w:numPr>
        <w:jc w:val="center"/>
        <w:rPr>
          <w:rFonts w:ascii="Garamond" w:hAnsi="Garamond" w:eastAsia="宋体"/>
          <w:color w:val="000000" w:themeColor="text1"/>
          <w:sz w:val="48"/>
          <w:szCs w:val="48"/>
          <w14:textFill>
            <w14:solidFill>
              <w14:schemeClr w14:val="tx1"/>
            </w14:solidFill>
          </w14:textFill>
        </w:rPr>
      </w:pPr>
      <w:bookmarkStart w:id="266" w:name="_Toc398192785"/>
      <w:bookmarkStart w:id="267" w:name="_Toc353197103"/>
      <w:r>
        <w:rPr>
          <w:rFonts w:ascii="Garamond" w:hAnsi="Garamond" w:eastAsia="宋体"/>
          <w:color w:val="000000" w:themeColor="text1"/>
          <w:sz w:val="48"/>
          <w:szCs w:val="48"/>
          <w14:textFill>
            <w14:solidFill>
              <w14:schemeClr w14:val="tx1"/>
            </w14:solidFill>
          </w14:textFill>
        </w:rPr>
        <w:t xml:space="preserve"> 工程量清单</w:t>
      </w:r>
      <w:bookmarkEnd w:id="266"/>
    </w:p>
    <w:p w14:paraId="4CD717D9">
      <w:pPr>
        <w:spacing w:line="360" w:lineRule="auto"/>
        <w:jc w:val="center"/>
        <w:rPr>
          <w:rFonts w:ascii="宋体" w:hAnsi="宋体"/>
          <w:color w:val="000000" w:themeColor="text1"/>
          <w:sz w:val="24"/>
          <w14:textFill>
            <w14:solidFill>
              <w14:schemeClr w14:val="tx1"/>
            </w14:solidFill>
          </w14:textFill>
        </w:rPr>
      </w:pPr>
      <w:r>
        <w:rPr>
          <w:rFonts w:hint="eastAsia" w:ascii="宋体" w:hAnsi="宋体"/>
          <w:color w:val="000000" w:themeColor="text1"/>
          <w:sz w:val="24"/>
          <w14:textFill>
            <w14:solidFill>
              <w14:schemeClr w14:val="tx1"/>
            </w14:solidFill>
          </w14:textFill>
        </w:rPr>
        <w:t>（本项目非清单报价，不提供工程量清单）</w:t>
      </w:r>
    </w:p>
    <w:p w14:paraId="288A04BD">
      <w:pPr>
        <w:spacing w:line="360" w:lineRule="auto"/>
        <w:rPr>
          <w:color w:val="000000" w:themeColor="text1"/>
          <w14:textFill>
            <w14:solidFill>
              <w14:schemeClr w14:val="tx1"/>
            </w14:solidFill>
          </w14:textFill>
        </w:rPr>
      </w:pPr>
    </w:p>
    <w:p w14:paraId="288CBD75">
      <w:pPr>
        <w:rPr>
          <w:rFonts w:ascii="Garamond" w:hAnsi="Garamond"/>
          <w:color w:val="000000" w:themeColor="text1"/>
          <w:sz w:val="24"/>
          <w:szCs w:val="20"/>
          <w14:textFill>
            <w14:solidFill>
              <w14:schemeClr w14:val="tx1"/>
            </w14:solidFill>
          </w14:textFill>
        </w:rPr>
      </w:pPr>
    </w:p>
    <w:p w14:paraId="73535D52">
      <w:pPr>
        <w:pStyle w:val="2"/>
        <w:spacing w:before="120" w:after="120" w:line="600" w:lineRule="exact"/>
        <w:jc w:val="center"/>
        <w:rPr>
          <w:rFonts w:ascii="Garamond" w:hAnsi="Garamond"/>
          <w:color w:val="000000" w:themeColor="text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14:paraId="7BEE87A6">
      <w:pPr>
        <w:pStyle w:val="2"/>
        <w:spacing w:before="120" w:after="120" w:line="600" w:lineRule="exact"/>
        <w:jc w:val="center"/>
        <w:rPr>
          <w:rFonts w:ascii="Garamond" w:hAnsi="Garamond"/>
          <w:color w:val="000000" w:themeColor="text1"/>
          <w:sz w:val="48"/>
          <w:szCs w:val="48"/>
          <w14:textFill>
            <w14:solidFill>
              <w14:schemeClr w14:val="tx1"/>
            </w14:solidFill>
          </w14:textFill>
        </w:rPr>
      </w:pPr>
      <w:r>
        <w:rPr>
          <w:rFonts w:ascii="Garamond" w:hAnsi="Garamond"/>
          <w:color w:val="000000" w:themeColor="text1"/>
          <w:sz w:val="48"/>
          <w:szCs w:val="48"/>
          <w14:textFill>
            <w14:solidFill>
              <w14:schemeClr w14:val="tx1"/>
            </w14:solidFill>
          </w14:textFill>
        </w:rPr>
        <w:t>第六章 技术标准和要求</w:t>
      </w:r>
      <w:bookmarkEnd w:id="267"/>
    </w:p>
    <w:p w14:paraId="07A08FB6">
      <w:pPr>
        <w:spacing w:line="360" w:lineRule="auto"/>
        <w:rPr>
          <w:rFonts w:ascii="宋体" w:hAnsi="宋体"/>
          <w:color w:val="000000" w:themeColor="text1"/>
          <w:szCs w:val="21"/>
          <w14:textFill>
            <w14:solidFill>
              <w14:schemeClr w14:val="tx1"/>
            </w14:solidFill>
          </w14:textFill>
        </w:rPr>
      </w:pPr>
    </w:p>
    <w:p w14:paraId="5E4B5D5D">
      <w:pPr>
        <w:spacing w:line="360" w:lineRule="auto"/>
        <w:rPr>
          <w:rFonts w:ascii="宋体" w:hAnsi="宋体"/>
          <w:color w:val="000000" w:themeColor="text1"/>
          <w:szCs w:val="21"/>
          <w14:textFill>
            <w14:solidFill>
              <w14:schemeClr w14:val="tx1"/>
            </w14:solidFill>
          </w14:textFill>
        </w:rPr>
      </w:pPr>
    </w:p>
    <w:p w14:paraId="7528742F">
      <w:pPr>
        <w:spacing w:line="360" w:lineRule="auto"/>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一、检测依据及执行标准</w:t>
      </w:r>
    </w:p>
    <w:p w14:paraId="1A8ED6E2">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14:textFill>
            <w14:solidFill>
              <w14:schemeClr w14:val="tx1"/>
            </w14:solidFill>
          </w14:textFill>
        </w:rPr>
        <w:t>1、《公路工程质量检验评定标准 第二册 机电工程》（JTG 2182—2020）；</w:t>
      </w:r>
    </w:p>
    <w:p w14:paraId="1F3F6E7E">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2</w:t>
      </w:r>
      <w:r>
        <w:rPr>
          <w:rFonts w:hint="eastAsia" w:ascii="宋体" w:hAnsi="宋体"/>
          <w:color w:val="000000" w:themeColor="text1"/>
          <w:szCs w:val="21"/>
          <w:highlight w:val="none"/>
          <w14:textFill>
            <w14:solidFill>
              <w14:schemeClr w14:val="tx1"/>
            </w14:solidFill>
          </w14:textFill>
        </w:rPr>
        <w:t>、《公路工程竣（交）工验收办法</w:t>
      </w:r>
      <w:r>
        <w:rPr>
          <w:rFonts w:hint="eastAsia" w:ascii="宋体" w:hAnsi="宋体" w:eastAsia="宋体" w:cs="Times New Roman"/>
          <w:color w:val="000000" w:themeColor="text1"/>
          <w:szCs w:val="21"/>
          <w:highlight w:val="none"/>
          <w:lang w:val="en-US" w:eastAsia="zh-CN"/>
          <w14:textFill>
            <w14:solidFill>
              <w14:schemeClr w14:val="tx1"/>
            </w14:solidFill>
          </w14:textFill>
        </w:rPr>
        <w:t>与</w:t>
      </w:r>
      <w:r>
        <w:rPr>
          <w:rFonts w:hint="eastAsia" w:ascii="宋体" w:hAnsi="宋体" w:eastAsia="宋体" w:cs="Times New Roman"/>
          <w:color w:val="000000" w:themeColor="text1"/>
          <w:szCs w:val="21"/>
          <w:highlight w:val="none"/>
          <w14:textFill>
            <w14:solidFill>
              <w14:schemeClr w14:val="tx1"/>
            </w14:solidFill>
          </w14:textFill>
        </w:rPr>
        <w:t>实施细则》（</w:t>
      </w:r>
      <w:r>
        <w:rPr>
          <w:rFonts w:hint="eastAsia" w:ascii="宋体" w:hAnsi="宋体" w:eastAsia="宋体" w:cs="Times New Roman"/>
          <w:color w:val="000000" w:themeColor="text1"/>
          <w:szCs w:val="21"/>
          <w:highlight w:val="none"/>
          <w:lang w:val="en-US" w:eastAsia="zh-CN"/>
          <w14:textFill>
            <w14:solidFill>
              <w14:schemeClr w14:val="tx1"/>
            </w14:solidFill>
          </w14:textFill>
        </w:rPr>
        <w:t>151141483</w:t>
      </w:r>
      <w:r>
        <w:rPr>
          <w:rFonts w:hint="eastAsia" w:ascii="宋体" w:hAnsi="宋体" w:eastAsia="宋体" w:cs="Times New Roman"/>
          <w:color w:val="000000" w:themeColor="text1"/>
          <w:szCs w:val="21"/>
          <w:highlight w:val="none"/>
          <w14:textFill>
            <w14:solidFill>
              <w14:schemeClr w14:val="tx1"/>
            </w14:solidFill>
          </w14:textFill>
        </w:rPr>
        <w:t>）；</w:t>
      </w:r>
    </w:p>
    <w:p w14:paraId="52D88247">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3</w:t>
      </w:r>
      <w:r>
        <w:rPr>
          <w:rFonts w:hint="eastAsia" w:ascii="宋体" w:hAnsi="宋体"/>
          <w:color w:val="000000" w:themeColor="text1"/>
          <w:szCs w:val="21"/>
          <w:highlight w:val="none"/>
          <w14:textFill>
            <w14:solidFill>
              <w14:schemeClr w14:val="tx1"/>
            </w14:solidFill>
          </w14:textFill>
        </w:rPr>
        <w:t>、《公路交通情况调查设备第1部分：技术条件》（JT/T 1008.1-2015）；</w:t>
      </w:r>
    </w:p>
    <w:p w14:paraId="6C9DA9D3">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eastAsia="zh-CN"/>
          <w14:textFill>
            <w14:solidFill>
              <w14:schemeClr w14:val="tx1"/>
            </w14:solidFill>
          </w14:textFill>
        </w:rPr>
        <w:t>4</w:t>
      </w:r>
      <w:r>
        <w:rPr>
          <w:rFonts w:hint="eastAsia" w:ascii="宋体" w:hAnsi="宋体"/>
          <w:color w:val="000000" w:themeColor="text1"/>
          <w:szCs w:val="21"/>
          <w:highlight w:val="none"/>
          <w14:textFill>
            <w14:solidFill>
              <w14:schemeClr w14:val="tx1"/>
            </w14:solidFill>
          </w14:textFill>
        </w:rPr>
        <w:t>、《公路交通情况调查设备第2部分：通信协议》（JT/T 1008.2-2015）；</w:t>
      </w:r>
    </w:p>
    <w:p w14:paraId="36F9F8BA">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5</w:t>
      </w:r>
      <w:r>
        <w:rPr>
          <w:rFonts w:hint="eastAsia" w:ascii="宋体" w:hAnsi="宋体"/>
          <w:color w:val="000000" w:themeColor="text1"/>
          <w:szCs w:val="21"/>
          <w:highlight w:val="none"/>
          <w14:textFill>
            <w14:solidFill>
              <w14:schemeClr w14:val="tx1"/>
            </w14:solidFill>
          </w14:textFill>
        </w:rPr>
        <w:t>、《江苏省公路水运建设工程质量监督工作程序及标准》（苏交执法质〔2020〕1号）；</w:t>
      </w:r>
    </w:p>
    <w:p w14:paraId="5842660F">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6</w:t>
      </w:r>
      <w:r>
        <w:rPr>
          <w:rFonts w:hint="eastAsia" w:ascii="宋体" w:hAnsi="宋体"/>
          <w:color w:val="000000" w:themeColor="text1"/>
          <w:szCs w:val="21"/>
          <w:highlight w:val="none"/>
          <w14:textFill>
            <w14:solidFill>
              <w14:schemeClr w14:val="tx1"/>
            </w14:solidFill>
          </w14:textFill>
        </w:rPr>
        <w:t>、《江苏省公路工程交（竣）工质量核验（鉴定）工作程序及标准》（苏交执法质〔2020〕2号）；</w:t>
      </w:r>
    </w:p>
    <w:p w14:paraId="3A8A55A6">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7</w:t>
      </w:r>
      <w:r>
        <w:rPr>
          <w:rFonts w:ascii="宋体" w:hAnsi="宋体"/>
          <w:color w:val="000000" w:themeColor="text1"/>
          <w:szCs w:val="21"/>
          <w:highlight w:val="none"/>
          <w14:textFill>
            <w14:solidFill>
              <w14:schemeClr w14:val="tx1"/>
            </w14:solidFill>
          </w14:textFill>
        </w:rPr>
        <w:t>、《江苏省干线公路路网监测设施验收检测与期间核查操作规程》（苏交公路网〔2018〕186号）；</w:t>
      </w:r>
    </w:p>
    <w:p w14:paraId="15E14F1F">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8</w:t>
      </w:r>
      <w:r>
        <w:rPr>
          <w:rFonts w:ascii="宋体" w:hAnsi="宋体"/>
          <w:color w:val="000000" w:themeColor="text1"/>
          <w:szCs w:val="21"/>
          <w:highlight w:val="none"/>
          <w14:textFill>
            <w14:solidFill>
              <w14:schemeClr w14:val="tx1"/>
            </w14:solidFill>
          </w14:textFill>
        </w:rPr>
        <w:t>、《江苏省普通干线公路路网监测工作管理办法》（苏交公调度﹝2015﹞369号）</w:t>
      </w:r>
      <w:r>
        <w:rPr>
          <w:rFonts w:hint="eastAsia" w:ascii="宋体" w:hAnsi="宋体"/>
          <w:color w:val="000000" w:themeColor="text1"/>
          <w:szCs w:val="21"/>
          <w:highlight w:val="none"/>
          <w14:textFill>
            <w14:solidFill>
              <w14:schemeClr w14:val="tx1"/>
            </w14:solidFill>
          </w14:textFill>
        </w:rPr>
        <w:t>；</w:t>
      </w:r>
    </w:p>
    <w:p w14:paraId="7833B311">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9</w:t>
      </w:r>
      <w:r>
        <w:rPr>
          <w:rFonts w:hint="eastAsia" w:ascii="宋体" w:hAnsi="宋体"/>
          <w:color w:val="000000" w:themeColor="text1"/>
          <w:szCs w:val="21"/>
          <w:highlight w:val="none"/>
          <w14:textFill>
            <w14:solidFill>
              <w14:schemeClr w14:val="tx1"/>
            </w14:solidFill>
          </w14:textFill>
        </w:rPr>
        <w:t>、《江苏省公路交通情况调查工作考核办法》（苏交公养﹝2014﹞82号）；</w:t>
      </w:r>
    </w:p>
    <w:p w14:paraId="72069950">
      <w:pPr>
        <w:spacing w:line="360" w:lineRule="auto"/>
        <w:rPr>
          <w:rFonts w:ascii="宋体" w:hAnsi="宋体"/>
          <w:color w:val="000000" w:themeColor="text1"/>
          <w:szCs w:val="21"/>
          <w:highlight w:val="none"/>
          <w14:textFill>
            <w14:solidFill>
              <w14:schemeClr w14:val="tx1"/>
            </w14:solidFill>
          </w14:textFill>
        </w:rPr>
      </w:pPr>
      <w:r>
        <w:rPr>
          <w:rFonts w:hint="eastAsia" w:ascii="宋体" w:hAnsi="宋体"/>
          <w:color w:val="000000" w:themeColor="text1"/>
          <w:szCs w:val="21"/>
          <w:highlight w:val="none"/>
          <w:lang w:val="en-US" w:eastAsia="zh-CN"/>
          <w14:textFill>
            <w14:solidFill>
              <w14:schemeClr w14:val="tx1"/>
            </w14:solidFill>
          </w14:textFill>
        </w:rPr>
        <w:t>10</w:t>
      </w:r>
      <w:r>
        <w:rPr>
          <w:rFonts w:hint="eastAsia" w:ascii="宋体" w:hAnsi="宋体"/>
          <w:color w:val="000000" w:themeColor="text1"/>
          <w:szCs w:val="21"/>
          <w:highlight w:val="none"/>
          <w14:textFill>
            <w14:solidFill>
              <w14:schemeClr w14:val="tx1"/>
            </w14:solidFill>
          </w14:textFill>
        </w:rPr>
        <w:t>、国标及部颁试验规程、设计文件、合同文件及其它相关规范规定。</w:t>
      </w:r>
    </w:p>
    <w:p w14:paraId="462C9A15">
      <w:pPr>
        <w:spacing w:line="360" w:lineRule="auto"/>
        <w:rPr>
          <w:rFonts w:ascii="宋体" w:hAnsi="宋体"/>
          <w:color w:val="000000" w:themeColor="text1"/>
          <w:szCs w:val="21"/>
          <w14:textFill>
            <w14:solidFill>
              <w14:schemeClr w14:val="tx1"/>
            </w14:solidFill>
          </w14:textFill>
        </w:rPr>
      </w:pPr>
    </w:p>
    <w:p w14:paraId="24369ED1">
      <w:pPr>
        <w:spacing w:line="360" w:lineRule="auto"/>
        <w:ind w:firstLine="420" w:firstLineChars="200"/>
        <w:rPr>
          <w:rFonts w:ascii="Garamond" w:hAnsi="Garamond"/>
          <w:color w:val="000000" w:themeColor="text1"/>
          <w:szCs w:val="21"/>
          <w14:textFill>
            <w14:solidFill>
              <w14:schemeClr w14:val="tx1"/>
            </w14:solidFill>
          </w14:textFill>
        </w:rPr>
      </w:pPr>
    </w:p>
    <w:p w14:paraId="31718507">
      <w:pPr>
        <w:spacing w:line="360" w:lineRule="auto"/>
        <w:ind w:firstLine="420" w:firstLineChars="200"/>
        <w:rPr>
          <w:rFonts w:ascii="Garamond" w:hAnsi="Garamond"/>
          <w:color w:val="000000" w:themeColor="text1"/>
          <w:szCs w:val="21"/>
          <w14:textFill>
            <w14:solidFill>
              <w14:schemeClr w14:val="tx1"/>
            </w14:solidFill>
          </w14:textFill>
        </w:rPr>
      </w:pPr>
    </w:p>
    <w:p w14:paraId="1780ABA1">
      <w:pPr>
        <w:spacing w:line="360" w:lineRule="auto"/>
        <w:ind w:firstLine="420" w:firstLineChars="200"/>
        <w:rPr>
          <w:rFonts w:ascii="Garamond" w:hAnsi="Garamond"/>
          <w:color w:val="000000" w:themeColor="text1"/>
          <w:szCs w:val="2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14:paraId="353EDC89">
      <w:pPr>
        <w:spacing w:line="400" w:lineRule="exact"/>
        <w:ind w:firstLine="420" w:firstLineChars="200"/>
        <w:rPr>
          <w:rFonts w:ascii="Garamond" w:hAnsi="Garamond"/>
          <w:color w:val="000000" w:themeColor="text1"/>
          <w14:textFill>
            <w14:solidFill>
              <w14:schemeClr w14:val="tx1"/>
            </w14:solidFill>
          </w14:textFill>
        </w:rPr>
      </w:pPr>
    </w:p>
    <w:p w14:paraId="3CDA2772">
      <w:pPr>
        <w:spacing w:line="400" w:lineRule="exact"/>
        <w:ind w:firstLine="420" w:firstLineChars="200"/>
        <w:rPr>
          <w:rFonts w:ascii="Garamond" w:hAnsi="Garamond"/>
          <w:color w:val="000000" w:themeColor="text1"/>
          <w14:textFill>
            <w14:solidFill>
              <w14:schemeClr w14:val="tx1"/>
            </w14:solidFill>
          </w14:textFill>
        </w:rPr>
      </w:pPr>
    </w:p>
    <w:p w14:paraId="7361AB96">
      <w:pPr>
        <w:spacing w:line="400" w:lineRule="exact"/>
        <w:ind w:firstLine="420" w:firstLineChars="200"/>
        <w:rPr>
          <w:rFonts w:ascii="Garamond" w:hAnsi="Garamond"/>
          <w:color w:val="000000" w:themeColor="text1"/>
          <w14:textFill>
            <w14:solidFill>
              <w14:schemeClr w14:val="tx1"/>
            </w14:solidFill>
          </w14:textFill>
        </w:rPr>
      </w:pPr>
    </w:p>
    <w:p w14:paraId="31BABBD3">
      <w:pPr>
        <w:spacing w:line="400" w:lineRule="exact"/>
        <w:ind w:firstLine="420" w:firstLineChars="200"/>
        <w:rPr>
          <w:rFonts w:ascii="Garamond" w:hAnsi="Garamond"/>
          <w:color w:val="000000" w:themeColor="text1"/>
          <w14:textFill>
            <w14:solidFill>
              <w14:schemeClr w14:val="tx1"/>
            </w14:solidFill>
          </w14:textFill>
        </w:rPr>
      </w:pPr>
    </w:p>
    <w:p w14:paraId="410B2C01">
      <w:pPr>
        <w:spacing w:line="400" w:lineRule="exact"/>
        <w:ind w:firstLine="420" w:firstLineChars="200"/>
        <w:rPr>
          <w:rFonts w:ascii="Garamond" w:hAnsi="Garamond"/>
          <w:color w:val="000000" w:themeColor="text1"/>
          <w14:textFill>
            <w14:solidFill>
              <w14:schemeClr w14:val="tx1"/>
            </w14:solidFill>
          </w14:textFill>
        </w:rPr>
      </w:pPr>
    </w:p>
    <w:p w14:paraId="554FAA7E">
      <w:pPr>
        <w:spacing w:line="400" w:lineRule="exact"/>
        <w:ind w:firstLine="420" w:firstLineChars="200"/>
        <w:rPr>
          <w:rFonts w:ascii="Garamond" w:hAnsi="Garamond"/>
          <w:color w:val="000000" w:themeColor="text1"/>
          <w14:textFill>
            <w14:solidFill>
              <w14:schemeClr w14:val="tx1"/>
            </w14:solidFill>
          </w14:textFill>
        </w:rPr>
      </w:pPr>
    </w:p>
    <w:p w14:paraId="3DA1CC6B">
      <w:pPr>
        <w:spacing w:line="400" w:lineRule="exact"/>
        <w:ind w:firstLine="420" w:firstLineChars="200"/>
        <w:rPr>
          <w:rFonts w:ascii="Garamond" w:hAnsi="Garamond"/>
          <w:color w:val="000000" w:themeColor="text1"/>
          <w14:textFill>
            <w14:solidFill>
              <w14:schemeClr w14:val="tx1"/>
            </w14:solidFill>
          </w14:textFill>
        </w:rPr>
      </w:pPr>
    </w:p>
    <w:p w14:paraId="7094081F">
      <w:pPr>
        <w:spacing w:line="400" w:lineRule="exact"/>
        <w:ind w:firstLine="420" w:firstLineChars="200"/>
        <w:rPr>
          <w:rFonts w:ascii="Garamond" w:hAnsi="Garamond"/>
          <w:color w:val="000000" w:themeColor="text1"/>
          <w14:textFill>
            <w14:solidFill>
              <w14:schemeClr w14:val="tx1"/>
            </w14:solidFill>
          </w14:textFill>
        </w:rPr>
      </w:pPr>
    </w:p>
    <w:p w14:paraId="4F2C9EF3">
      <w:pPr>
        <w:spacing w:line="400" w:lineRule="exact"/>
        <w:ind w:firstLine="420" w:firstLineChars="200"/>
        <w:rPr>
          <w:rFonts w:ascii="Garamond" w:hAnsi="Garamond"/>
          <w:color w:val="000000" w:themeColor="text1"/>
          <w14:textFill>
            <w14:solidFill>
              <w14:schemeClr w14:val="tx1"/>
            </w14:solidFill>
          </w14:textFill>
        </w:rPr>
      </w:pPr>
    </w:p>
    <w:p w14:paraId="462635E6">
      <w:pPr>
        <w:spacing w:line="740" w:lineRule="exact"/>
        <w:jc w:val="center"/>
        <w:outlineLvl w:val="0"/>
        <w:rPr>
          <w:rFonts w:ascii="Garamond" w:hAnsi="Garamond"/>
          <w:b/>
          <w:color w:val="000000" w:themeColor="text1"/>
          <w:sz w:val="72"/>
          <w:szCs w:val="72"/>
          <w14:textFill>
            <w14:solidFill>
              <w14:schemeClr w14:val="tx1"/>
            </w14:solidFill>
          </w14:textFill>
        </w:rPr>
      </w:pPr>
      <w:bookmarkStart w:id="268" w:name="_Toc353197104"/>
      <w:r>
        <w:rPr>
          <w:rFonts w:ascii="Garamond" w:hAnsi="Garamond"/>
          <w:b/>
          <w:color w:val="000000" w:themeColor="text1"/>
          <w:sz w:val="72"/>
          <w:szCs w:val="72"/>
          <w14:textFill>
            <w14:solidFill>
              <w14:schemeClr w14:val="tx1"/>
            </w14:solidFill>
          </w14:textFill>
        </w:rPr>
        <w:t>第 三 卷</w:t>
      </w:r>
      <w:bookmarkEnd w:id="268"/>
    </w:p>
    <w:p w14:paraId="61C8E981">
      <w:pPr>
        <w:spacing w:line="1100" w:lineRule="exact"/>
        <w:jc w:val="center"/>
        <w:rPr>
          <w:rFonts w:ascii="Garamond" w:hAnsi="Garamond"/>
          <w:b/>
          <w:color w:val="000000" w:themeColor="text1"/>
          <w:sz w:val="52"/>
          <w:szCs w:val="52"/>
          <w14:textFill>
            <w14:solidFill>
              <w14:schemeClr w14:val="tx1"/>
            </w14:solidFill>
          </w14:textFill>
        </w:rPr>
      </w:pPr>
    </w:p>
    <w:p w14:paraId="3C303748">
      <w:pPr>
        <w:spacing w:line="1100" w:lineRule="exact"/>
        <w:jc w:val="center"/>
        <w:rPr>
          <w:rFonts w:ascii="Garamond" w:hAnsi="Garamond"/>
          <w:b/>
          <w:color w:val="000000" w:themeColor="text1"/>
          <w:sz w:val="52"/>
          <w:szCs w:val="52"/>
          <w14:textFill>
            <w14:solidFill>
              <w14:schemeClr w14:val="tx1"/>
            </w14:solidFill>
          </w14:textFill>
        </w:rPr>
      </w:pPr>
    </w:p>
    <w:p w14:paraId="1C5FDDA3">
      <w:pPr>
        <w:spacing w:line="1100" w:lineRule="exact"/>
        <w:jc w:val="center"/>
        <w:rPr>
          <w:rFonts w:ascii="Garamond" w:hAnsi="Garamond"/>
          <w:b/>
          <w:color w:val="000000" w:themeColor="text1"/>
          <w:sz w:val="52"/>
          <w:szCs w:val="52"/>
          <w14:textFill>
            <w14:solidFill>
              <w14:schemeClr w14:val="tx1"/>
            </w14:solidFill>
          </w14:textFill>
        </w:rPr>
      </w:pPr>
    </w:p>
    <w:p w14:paraId="51E901AC">
      <w:pPr>
        <w:spacing w:line="1100" w:lineRule="exact"/>
        <w:jc w:val="center"/>
        <w:rPr>
          <w:rFonts w:ascii="Garamond" w:hAnsi="Garamond"/>
          <w:b/>
          <w:color w:val="000000" w:themeColor="text1"/>
          <w:sz w:val="52"/>
          <w:szCs w:val="52"/>
          <w14:textFill>
            <w14:solidFill>
              <w14:schemeClr w14:val="tx1"/>
            </w14:solidFill>
          </w14:textFill>
        </w:rPr>
      </w:pPr>
    </w:p>
    <w:p w14:paraId="3261AA4E">
      <w:pPr>
        <w:spacing w:line="1100" w:lineRule="exact"/>
        <w:jc w:val="center"/>
        <w:rPr>
          <w:rFonts w:ascii="Garamond" w:hAnsi="Garamond"/>
          <w:b/>
          <w:color w:val="000000" w:themeColor="text1"/>
          <w:sz w:val="52"/>
          <w:szCs w:val="52"/>
          <w14:textFill>
            <w14:solidFill>
              <w14:schemeClr w14:val="tx1"/>
            </w14:solidFill>
          </w14:textFill>
        </w:rPr>
      </w:pPr>
    </w:p>
    <w:p w14:paraId="0D7741CC">
      <w:pPr>
        <w:spacing w:line="1100" w:lineRule="exact"/>
        <w:jc w:val="center"/>
        <w:rPr>
          <w:rFonts w:ascii="Garamond" w:hAnsi="Garamond"/>
          <w:b/>
          <w:color w:val="000000" w:themeColor="text1"/>
          <w:sz w:val="52"/>
          <w:szCs w:val="52"/>
          <w14:textFill>
            <w14:solidFill>
              <w14:schemeClr w14:val="tx1"/>
            </w14:solidFill>
          </w14:textFill>
        </w:rPr>
      </w:pPr>
    </w:p>
    <w:p w14:paraId="620AB3B2">
      <w:pPr>
        <w:spacing w:line="1100" w:lineRule="exact"/>
        <w:jc w:val="center"/>
        <w:rPr>
          <w:rFonts w:ascii="Garamond" w:hAnsi="Garamond"/>
          <w:b/>
          <w:color w:val="000000" w:themeColor="text1"/>
          <w:sz w:val="52"/>
          <w:szCs w:val="52"/>
          <w14:textFill>
            <w14:solidFill>
              <w14:schemeClr w14:val="tx1"/>
            </w14:solidFill>
          </w14:textFill>
        </w:rPr>
      </w:pPr>
    </w:p>
    <w:p w14:paraId="2DFCFD36">
      <w:pPr>
        <w:spacing w:line="1100" w:lineRule="exact"/>
        <w:jc w:val="center"/>
        <w:rPr>
          <w:rFonts w:ascii="Garamond" w:hAnsi="Garamond"/>
          <w:b/>
          <w:color w:val="000000" w:themeColor="text1"/>
          <w:sz w:val="52"/>
          <w:szCs w:val="52"/>
          <w14:textFill>
            <w14:solidFill>
              <w14:schemeClr w14:val="tx1"/>
            </w14:solidFill>
          </w14:textFill>
        </w:rPr>
      </w:pPr>
    </w:p>
    <w:p w14:paraId="229597E5">
      <w:pPr>
        <w:spacing w:line="1100" w:lineRule="exact"/>
        <w:jc w:val="center"/>
        <w:rPr>
          <w:rFonts w:ascii="Garamond" w:hAnsi="Garamond"/>
          <w:b/>
          <w:color w:val="000000" w:themeColor="text1"/>
          <w:sz w:val="52"/>
          <w:szCs w:val="52"/>
          <w14:textFill>
            <w14:solidFill>
              <w14:schemeClr w14:val="tx1"/>
            </w14:solidFill>
          </w14:textFill>
        </w:rPr>
      </w:pPr>
    </w:p>
    <w:p w14:paraId="2FD2D469">
      <w:pPr>
        <w:spacing w:line="1100" w:lineRule="exact"/>
        <w:jc w:val="center"/>
        <w:rPr>
          <w:rFonts w:ascii="Garamond" w:hAnsi="Garamond"/>
          <w:b/>
          <w:color w:val="000000" w:themeColor="text1"/>
          <w:sz w:val="52"/>
          <w:szCs w:val="52"/>
          <w14:textFill>
            <w14:solidFill>
              <w14:schemeClr w14:val="tx1"/>
            </w14:solidFill>
          </w14:textFill>
        </w:rPr>
      </w:pPr>
    </w:p>
    <w:p w14:paraId="6DDFC927">
      <w:pPr>
        <w:spacing w:line="1100" w:lineRule="exact"/>
        <w:jc w:val="center"/>
        <w:rPr>
          <w:rFonts w:ascii="Garamond" w:hAnsi="Garamond"/>
          <w:b/>
          <w:color w:val="000000" w:themeColor="text1"/>
          <w:sz w:val="52"/>
          <w:szCs w:val="52"/>
          <w14:textFill>
            <w14:solidFill>
              <w14:schemeClr w14:val="tx1"/>
            </w14:solidFill>
          </w14:textFill>
        </w:rPr>
      </w:pPr>
    </w:p>
    <w:p w14:paraId="1A68AE45">
      <w:pPr>
        <w:pStyle w:val="2"/>
        <w:spacing w:before="120" w:after="120" w:line="600" w:lineRule="exact"/>
        <w:jc w:val="center"/>
        <w:rPr>
          <w:rFonts w:ascii="Garamond" w:hAnsi="Garamond"/>
          <w:color w:val="000000" w:themeColor="text1"/>
          <w:sz w:val="48"/>
          <w:szCs w:val="48"/>
          <w14:textFill>
            <w14:solidFill>
              <w14:schemeClr w14:val="tx1"/>
            </w14:solidFill>
          </w14:textFill>
        </w:rPr>
      </w:pPr>
      <w:bookmarkStart w:id="269" w:name="_Toc353197105"/>
      <w:r>
        <w:rPr>
          <w:rFonts w:ascii="Garamond" w:hAnsi="Garamond"/>
          <w:color w:val="000000" w:themeColor="text1"/>
          <w:sz w:val="48"/>
          <w:szCs w:val="48"/>
          <w14:textFill>
            <w14:solidFill>
              <w14:schemeClr w14:val="tx1"/>
            </w14:solidFill>
          </w14:textFill>
        </w:rPr>
        <w:t>第七章 投标文件格式</w:t>
      </w:r>
      <w:bookmarkEnd w:id="269"/>
    </w:p>
    <w:p w14:paraId="07E34881">
      <w:pPr>
        <w:spacing w:line="360" w:lineRule="auto"/>
        <w:jc w:val="center"/>
        <w:rPr>
          <w:rFonts w:ascii="Garamond" w:hAnsi="Garamond"/>
          <w:b/>
          <w:color w:val="000000" w:themeColor="text1"/>
          <w:sz w:val="24"/>
          <w14:textFill>
            <w14:solidFill>
              <w14:schemeClr w14:val="tx1"/>
            </w14:solidFill>
          </w14:textFill>
        </w:rPr>
      </w:pPr>
    </w:p>
    <w:p w14:paraId="628E040E">
      <w:pPr>
        <w:spacing w:line="360" w:lineRule="auto"/>
        <w:jc w:val="center"/>
        <w:rPr>
          <w:rFonts w:ascii="Garamond" w:hAnsi="Garamond"/>
          <w:b/>
          <w:color w:val="000000" w:themeColor="text1"/>
          <w:sz w:val="24"/>
          <w14:textFill>
            <w14:solidFill>
              <w14:schemeClr w14:val="tx1"/>
            </w14:solidFill>
          </w14:textFill>
        </w:rPr>
      </w:pPr>
    </w:p>
    <w:p w14:paraId="3585D235">
      <w:pPr>
        <w:spacing w:line="360" w:lineRule="auto"/>
        <w:jc w:val="center"/>
        <w:rPr>
          <w:rFonts w:ascii="Garamond" w:hAnsi="Garamond"/>
          <w:b/>
          <w:color w:val="000000" w:themeColor="text1"/>
          <w:sz w:val="24"/>
          <w14:textFill>
            <w14:solidFill>
              <w14:schemeClr w14:val="tx1"/>
            </w14:solidFill>
          </w14:textFill>
        </w:rPr>
      </w:pPr>
    </w:p>
    <w:p w14:paraId="5D2965C0">
      <w:pPr>
        <w:spacing w:line="360" w:lineRule="auto"/>
        <w:jc w:val="center"/>
        <w:rPr>
          <w:rFonts w:ascii="Garamond" w:hAnsi="Garamond"/>
          <w:b/>
          <w:color w:val="000000" w:themeColor="text1"/>
          <w:sz w:val="24"/>
          <w14:textFill>
            <w14:solidFill>
              <w14:schemeClr w14:val="tx1"/>
            </w14:solidFill>
          </w14:textFill>
        </w:rPr>
      </w:pPr>
    </w:p>
    <w:p w14:paraId="364858CC">
      <w:pPr>
        <w:spacing w:line="360" w:lineRule="auto"/>
        <w:jc w:val="center"/>
        <w:rPr>
          <w:rFonts w:ascii="Garamond" w:hAnsi="Garamond"/>
          <w:b/>
          <w:color w:val="000000" w:themeColor="text1"/>
          <w:sz w:val="24"/>
          <w14:textFill>
            <w14:solidFill>
              <w14:schemeClr w14:val="tx1"/>
            </w14:solidFill>
          </w14:textFill>
        </w:rPr>
      </w:pPr>
    </w:p>
    <w:p w14:paraId="451B0B68">
      <w:pPr>
        <w:spacing w:line="360" w:lineRule="auto"/>
        <w:jc w:val="center"/>
        <w:rPr>
          <w:rFonts w:ascii="Garamond" w:hAnsi="Garamond"/>
          <w:b/>
          <w:color w:val="000000" w:themeColor="text1"/>
          <w:sz w:val="24"/>
          <w14:textFill>
            <w14:solidFill>
              <w14:schemeClr w14:val="tx1"/>
            </w14:solidFill>
          </w14:textFill>
        </w:rPr>
      </w:pPr>
    </w:p>
    <w:p w14:paraId="040F9512">
      <w:pPr>
        <w:spacing w:line="360" w:lineRule="auto"/>
        <w:jc w:val="center"/>
        <w:rPr>
          <w:rFonts w:ascii="Garamond" w:hAnsi="Garamond"/>
          <w:b/>
          <w:color w:val="000000" w:themeColor="text1"/>
          <w:sz w:val="24"/>
          <w14:textFill>
            <w14:solidFill>
              <w14:schemeClr w14:val="tx1"/>
            </w14:solidFill>
          </w14:textFill>
        </w:rPr>
      </w:pPr>
    </w:p>
    <w:p w14:paraId="33B42CBC">
      <w:pPr>
        <w:spacing w:line="360" w:lineRule="auto"/>
        <w:jc w:val="center"/>
        <w:rPr>
          <w:rFonts w:ascii="Garamond" w:hAnsi="Garamond"/>
          <w:b/>
          <w:color w:val="000000" w:themeColor="text1"/>
          <w:sz w:val="24"/>
          <w14:textFill>
            <w14:solidFill>
              <w14:schemeClr w14:val="tx1"/>
            </w14:solidFill>
          </w14:textFill>
        </w:rPr>
      </w:pPr>
    </w:p>
    <w:p w14:paraId="2EED4C03">
      <w:pPr>
        <w:spacing w:line="360" w:lineRule="auto"/>
        <w:jc w:val="center"/>
        <w:rPr>
          <w:rFonts w:ascii="Garamond" w:hAnsi="Garamond"/>
          <w:b/>
          <w:color w:val="000000" w:themeColor="text1"/>
          <w:sz w:val="24"/>
          <w14:textFill>
            <w14:solidFill>
              <w14:schemeClr w14:val="tx1"/>
            </w14:solidFill>
          </w14:textFill>
        </w:rPr>
      </w:pPr>
    </w:p>
    <w:p w14:paraId="5837C9AB">
      <w:pPr>
        <w:spacing w:line="360" w:lineRule="auto"/>
        <w:jc w:val="center"/>
        <w:rPr>
          <w:rFonts w:ascii="Garamond" w:hAnsi="Garamond"/>
          <w:b/>
          <w:color w:val="000000" w:themeColor="text1"/>
          <w:sz w:val="24"/>
          <w14:textFill>
            <w14:solidFill>
              <w14:schemeClr w14:val="tx1"/>
            </w14:solidFill>
          </w14:textFill>
        </w:rPr>
      </w:pPr>
    </w:p>
    <w:p w14:paraId="7E091070">
      <w:pPr>
        <w:spacing w:line="360" w:lineRule="auto"/>
        <w:jc w:val="center"/>
        <w:rPr>
          <w:rFonts w:ascii="Garamond" w:hAnsi="Garamond"/>
          <w:b/>
          <w:color w:val="000000" w:themeColor="text1"/>
          <w:sz w:val="24"/>
          <w14:textFill>
            <w14:solidFill>
              <w14:schemeClr w14:val="tx1"/>
            </w14:solidFill>
          </w14:textFill>
        </w:rPr>
      </w:pPr>
    </w:p>
    <w:p w14:paraId="6911E1EC">
      <w:pPr>
        <w:spacing w:line="360" w:lineRule="auto"/>
        <w:jc w:val="center"/>
        <w:rPr>
          <w:rFonts w:ascii="Garamond" w:hAnsi="Garamond"/>
          <w:b/>
          <w:color w:val="000000" w:themeColor="text1"/>
          <w:sz w:val="24"/>
          <w14:textFill>
            <w14:solidFill>
              <w14:schemeClr w14:val="tx1"/>
            </w14:solidFill>
          </w14:textFill>
        </w:rPr>
      </w:pPr>
    </w:p>
    <w:p w14:paraId="608F4824">
      <w:pPr>
        <w:spacing w:line="360" w:lineRule="auto"/>
        <w:jc w:val="center"/>
        <w:rPr>
          <w:rFonts w:ascii="Garamond" w:hAnsi="Garamond"/>
          <w:b/>
          <w:color w:val="000000" w:themeColor="text1"/>
          <w:sz w:val="24"/>
          <w14:textFill>
            <w14:solidFill>
              <w14:schemeClr w14:val="tx1"/>
            </w14:solidFill>
          </w14:textFill>
        </w:rPr>
      </w:pPr>
    </w:p>
    <w:p w14:paraId="025D43A6">
      <w:pPr>
        <w:spacing w:line="360" w:lineRule="auto"/>
        <w:jc w:val="center"/>
        <w:rPr>
          <w:rFonts w:ascii="Garamond" w:hAnsi="Garamond"/>
          <w:b/>
          <w:color w:val="000000" w:themeColor="text1"/>
          <w:sz w:val="24"/>
          <w14:textFill>
            <w14:solidFill>
              <w14:schemeClr w14:val="tx1"/>
            </w14:solidFill>
          </w14:textFill>
        </w:rPr>
      </w:pPr>
    </w:p>
    <w:p w14:paraId="30D360EA">
      <w:pPr>
        <w:spacing w:line="360" w:lineRule="auto"/>
        <w:jc w:val="center"/>
        <w:rPr>
          <w:rFonts w:ascii="Garamond" w:hAnsi="Garamond"/>
          <w:b/>
          <w:color w:val="000000" w:themeColor="text1"/>
          <w:sz w:val="24"/>
          <w14:textFill>
            <w14:solidFill>
              <w14:schemeClr w14:val="tx1"/>
            </w14:solidFill>
          </w14:textFill>
        </w:rPr>
      </w:pPr>
    </w:p>
    <w:p w14:paraId="6DC22362">
      <w:pPr>
        <w:spacing w:line="360" w:lineRule="auto"/>
        <w:jc w:val="center"/>
        <w:rPr>
          <w:rFonts w:ascii="Garamond" w:hAnsi="Garamond"/>
          <w:b/>
          <w:color w:val="000000" w:themeColor="text1"/>
          <w:sz w:val="24"/>
          <w14:textFill>
            <w14:solidFill>
              <w14:schemeClr w14:val="tx1"/>
            </w14:solidFill>
          </w14:textFill>
        </w:rPr>
      </w:pPr>
    </w:p>
    <w:p w14:paraId="6713C5C4">
      <w:pPr>
        <w:spacing w:line="360" w:lineRule="auto"/>
        <w:jc w:val="center"/>
        <w:rPr>
          <w:rFonts w:ascii="Garamond" w:hAnsi="Garamond"/>
          <w:b/>
          <w:color w:val="000000" w:themeColor="text1"/>
          <w:sz w:val="24"/>
          <w14:textFill>
            <w14:solidFill>
              <w14:schemeClr w14:val="tx1"/>
            </w14:solidFill>
          </w14:textFill>
        </w:rPr>
      </w:pPr>
    </w:p>
    <w:p w14:paraId="1900693A">
      <w:pPr>
        <w:spacing w:line="360" w:lineRule="auto"/>
        <w:jc w:val="center"/>
        <w:rPr>
          <w:rFonts w:ascii="Garamond" w:hAnsi="Garamond"/>
          <w:b/>
          <w:color w:val="000000" w:themeColor="text1"/>
          <w:sz w:val="24"/>
          <w14:textFill>
            <w14:solidFill>
              <w14:schemeClr w14:val="tx1"/>
            </w14:solidFill>
          </w14:textFill>
        </w:rPr>
      </w:pPr>
    </w:p>
    <w:p w14:paraId="0037AC49">
      <w:pPr>
        <w:spacing w:line="360" w:lineRule="auto"/>
        <w:jc w:val="center"/>
        <w:rPr>
          <w:rFonts w:ascii="Garamond" w:hAnsi="Garamond"/>
          <w:b/>
          <w:color w:val="000000" w:themeColor="text1"/>
          <w:sz w:val="24"/>
          <w14:textFill>
            <w14:solidFill>
              <w14:schemeClr w14:val="tx1"/>
            </w14:solidFill>
          </w14:textFill>
        </w:rPr>
      </w:pPr>
    </w:p>
    <w:p w14:paraId="0881655B">
      <w:pPr>
        <w:spacing w:line="360" w:lineRule="auto"/>
        <w:jc w:val="center"/>
        <w:rPr>
          <w:rFonts w:ascii="Garamond" w:hAnsi="Garamond"/>
          <w:b/>
          <w:color w:val="000000" w:themeColor="text1"/>
          <w:sz w:val="24"/>
          <w14:textFill>
            <w14:solidFill>
              <w14:schemeClr w14:val="tx1"/>
            </w14:solidFill>
          </w14:textFill>
        </w:rPr>
      </w:pPr>
    </w:p>
    <w:p w14:paraId="1DC4E1EA">
      <w:pPr>
        <w:spacing w:line="360" w:lineRule="auto"/>
        <w:jc w:val="center"/>
        <w:rPr>
          <w:rFonts w:ascii="Garamond" w:hAnsi="Garamond"/>
          <w:b/>
          <w:color w:val="000000" w:themeColor="text1"/>
          <w:sz w:val="24"/>
          <w14:textFill>
            <w14:solidFill>
              <w14:schemeClr w14:val="tx1"/>
            </w14:solidFill>
          </w14:textFill>
        </w:rPr>
      </w:pPr>
    </w:p>
    <w:p w14:paraId="4D363A23">
      <w:pP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br w:type="page"/>
      </w:r>
    </w:p>
    <w:p w14:paraId="5A74E8B3">
      <w:pPr>
        <w:spacing w:line="360" w:lineRule="auto"/>
        <w:jc w:val="right"/>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正/副本</w:t>
      </w:r>
    </w:p>
    <w:p w14:paraId="044D910B">
      <w:pPr>
        <w:spacing w:line="360" w:lineRule="auto"/>
        <w:jc w:val="center"/>
        <w:rPr>
          <w:rFonts w:ascii="Garamond" w:hAnsi="Garamond"/>
          <w:b/>
          <w:color w:val="000000" w:themeColor="text1"/>
          <w:sz w:val="36"/>
          <w:szCs w:val="36"/>
          <w14:textFill>
            <w14:solidFill>
              <w14:schemeClr w14:val="tx1"/>
            </w14:solidFill>
          </w14:textFill>
        </w:rPr>
      </w:pPr>
      <w:r>
        <w:rPr>
          <w:rFonts w:hint="eastAsia" w:ascii="Garamond" w:hAnsi="Garamond"/>
          <w:b/>
          <w:color w:val="000000" w:themeColor="text1"/>
          <w:sz w:val="36"/>
          <w:szCs w:val="36"/>
          <w14:textFill>
            <w14:solidFill>
              <w14:schemeClr w14:val="tx1"/>
            </w14:solidFill>
          </w14:textFill>
        </w:rPr>
        <w:t>2024年南通市普通公路路网监测设施验收检测及期间核查项目</w:t>
      </w:r>
    </w:p>
    <w:p w14:paraId="7B8A5315">
      <w:pPr>
        <w:spacing w:line="360" w:lineRule="auto"/>
        <w:jc w:val="center"/>
        <w:rPr>
          <w:rFonts w:ascii="Garamond" w:hAnsi="Garamond"/>
          <w:b/>
          <w:color w:val="000000" w:themeColor="text1"/>
          <w:sz w:val="36"/>
          <w:szCs w:val="36"/>
          <w14:textFill>
            <w14:solidFill>
              <w14:schemeClr w14:val="tx1"/>
            </w14:solidFill>
          </w14:textFill>
        </w:rPr>
      </w:pPr>
      <w:r>
        <w:rPr>
          <w:rFonts w:hint="eastAsia" w:eastAsia="黑体"/>
          <w:b/>
          <w:bCs/>
          <w:color w:val="000000" w:themeColor="text1"/>
          <w:sz w:val="36"/>
          <w:szCs w:val="36"/>
          <w14:textFill>
            <w14:solidFill>
              <w14:schemeClr w14:val="tx1"/>
            </w14:solidFill>
          </w14:textFill>
        </w:rPr>
        <w:t>（</w:t>
      </w:r>
      <w:r>
        <w:rPr>
          <w:rFonts w:hint="eastAsia" w:eastAsia="黑体"/>
          <w:b/>
          <w:snapToGrid w:val="0"/>
          <w:color w:val="000000" w:themeColor="text1"/>
          <w:kern w:val="0"/>
          <w:sz w:val="36"/>
          <w:szCs w:val="36"/>
          <w14:textFill>
            <w14:solidFill>
              <w14:schemeClr w14:val="tx1"/>
            </w14:solidFill>
          </w14:textFill>
        </w:rPr>
        <w:t>2024LWJC合同段</w:t>
      </w:r>
      <w:r>
        <w:rPr>
          <w:rFonts w:hint="eastAsia" w:eastAsia="黑体"/>
          <w:b/>
          <w:bCs/>
          <w:color w:val="000000" w:themeColor="text1"/>
          <w:sz w:val="36"/>
          <w:szCs w:val="36"/>
          <w14:textFill>
            <w14:solidFill>
              <w14:schemeClr w14:val="tx1"/>
            </w14:solidFill>
          </w14:textFill>
        </w:rPr>
        <w:t>）</w:t>
      </w:r>
    </w:p>
    <w:p w14:paraId="3846B550">
      <w:pPr>
        <w:spacing w:line="1100" w:lineRule="exact"/>
        <w:jc w:val="center"/>
        <w:rPr>
          <w:rFonts w:ascii="Garamond" w:hAnsi="Garamond"/>
          <w:b/>
          <w:color w:val="000000" w:themeColor="text1"/>
          <w:sz w:val="52"/>
          <w:szCs w:val="52"/>
          <w14:textFill>
            <w14:solidFill>
              <w14:schemeClr w14:val="tx1"/>
            </w14:solidFill>
          </w14:textFill>
        </w:rPr>
      </w:pPr>
    </w:p>
    <w:p w14:paraId="4CDF09DA">
      <w:pPr>
        <w:spacing w:line="1100" w:lineRule="exact"/>
        <w:jc w:val="center"/>
        <w:rPr>
          <w:rFonts w:ascii="Garamond" w:hAnsi="Garamond"/>
          <w:b/>
          <w:color w:val="000000" w:themeColor="text1"/>
          <w:sz w:val="52"/>
          <w:szCs w:val="52"/>
          <w14:textFill>
            <w14:solidFill>
              <w14:schemeClr w14:val="tx1"/>
            </w14:solidFill>
          </w14:textFill>
        </w:rPr>
      </w:pPr>
    </w:p>
    <w:p w14:paraId="07BD4528">
      <w:pPr>
        <w:spacing w:line="1100" w:lineRule="exact"/>
        <w:jc w:val="center"/>
        <w:rPr>
          <w:rFonts w:ascii="Garamond" w:hAnsi="Garamond"/>
          <w:b/>
          <w:color w:val="000000" w:themeColor="text1"/>
          <w:sz w:val="84"/>
          <w:szCs w:val="84"/>
          <w14:textFill>
            <w14:solidFill>
              <w14:schemeClr w14:val="tx1"/>
            </w14:solidFill>
          </w14:textFill>
        </w:rPr>
      </w:pPr>
      <w:r>
        <w:rPr>
          <w:rFonts w:ascii="Garamond" w:hAnsi="Garamond"/>
          <w:b/>
          <w:color w:val="000000" w:themeColor="text1"/>
          <w:sz w:val="84"/>
          <w:szCs w:val="84"/>
          <w14:textFill>
            <w14:solidFill>
              <w14:schemeClr w14:val="tx1"/>
            </w14:solidFill>
          </w14:textFill>
        </w:rPr>
        <w:t>投 标 文 件</w:t>
      </w:r>
    </w:p>
    <w:p w14:paraId="0F5F1AD0">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第一个信封（商务及技术文件）</w:t>
      </w:r>
    </w:p>
    <w:p w14:paraId="1572BF9F">
      <w:pPr>
        <w:spacing w:line="1100" w:lineRule="exact"/>
        <w:jc w:val="center"/>
        <w:rPr>
          <w:rFonts w:ascii="Garamond" w:hAnsi="Garamond"/>
          <w:b/>
          <w:color w:val="000000" w:themeColor="text1"/>
          <w:sz w:val="52"/>
          <w:szCs w:val="52"/>
          <w14:textFill>
            <w14:solidFill>
              <w14:schemeClr w14:val="tx1"/>
            </w14:solidFill>
          </w14:textFill>
        </w:rPr>
      </w:pPr>
    </w:p>
    <w:p w14:paraId="02519BAF">
      <w:pPr>
        <w:spacing w:line="1100" w:lineRule="exact"/>
        <w:jc w:val="center"/>
        <w:rPr>
          <w:rFonts w:ascii="Garamond" w:hAnsi="Garamond"/>
          <w:b/>
          <w:color w:val="000000" w:themeColor="text1"/>
          <w:sz w:val="52"/>
          <w:szCs w:val="52"/>
          <w14:textFill>
            <w14:solidFill>
              <w14:schemeClr w14:val="tx1"/>
            </w14:solidFill>
          </w14:textFill>
        </w:rPr>
      </w:pPr>
    </w:p>
    <w:p w14:paraId="1C88B4EA">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投标人：__________（盖单位章）</w:t>
      </w:r>
    </w:p>
    <w:p w14:paraId="1964C6CC">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____年____月____日</w:t>
      </w:r>
    </w:p>
    <w:p w14:paraId="513FC807">
      <w:pPr>
        <w:spacing w:line="500" w:lineRule="exact"/>
        <w:jc w:val="center"/>
        <w:rPr>
          <w:rFonts w:ascii="Garamond" w:hAnsi="Garamond"/>
          <w:b/>
          <w:color w:val="000000" w:themeColor="text1"/>
          <w:sz w:val="32"/>
          <w:szCs w:val="32"/>
          <w14:textFill>
            <w14:solidFill>
              <w14:schemeClr w14:val="tx1"/>
            </w14:solidFill>
          </w14:textFill>
        </w:rPr>
      </w:pPr>
      <w:r>
        <w:rPr>
          <w:rFonts w:ascii="Garamond" w:hAnsi="Garamond"/>
          <w:color w:val="000000" w:themeColor="text1"/>
          <w:sz w:val="28"/>
          <w:szCs w:val="28"/>
          <w14:textFill>
            <w14:solidFill>
              <w14:schemeClr w14:val="tx1"/>
            </w14:solidFill>
          </w14:textFill>
        </w:rPr>
        <w:br w:type="page"/>
      </w:r>
      <w:r>
        <w:rPr>
          <w:rFonts w:ascii="Garamond" w:hAnsi="Garamond"/>
          <w:b/>
          <w:color w:val="000000" w:themeColor="text1"/>
          <w:sz w:val="32"/>
          <w:szCs w:val="32"/>
          <w14:textFill>
            <w14:solidFill>
              <w14:schemeClr w14:val="tx1"/>
            </w14:solidFill>
          </w14:textFill>
        </w:rPr>
        <w:t>目    录</w:t>
      </w:r>
    </w:p>
    <w:p w14:paraId="52CB6BCF">
      <w:pPr>
        <w:spacing w:line="380" w:lineRule="exact"/>
        <w:ind w:firstLine="359" w:firstLineChars="171"/>
        <w:rPr>
          <w:rFonts w:ascii="Garamond" w:hAnsi="Garamond"/>
          <w:color w:val="000000" w:themeColor="text1"/>
          <w14:textFill>
            <w14:solidFill>
              <w14:schemeClr w14:val="tx1"/>
            </w14:solidFill>
          </w14:textFill>
        </w:rPr>
      </w:pPr>
    </w:p>
    <w:p w14:paraId="252AC1B2">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一、投标函和投标函附录；</w:t>
      </w:r>
    </w:p>
    <w:p w14:paraId="6CD12AD6">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二、法定代表人身份证明或附有法定代表人身份证明的授权委托书；</w:t>
      </w:r>
    </w:p>
    <w:p w14:paraId="1AB1EED0">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三、投标保证金；</w:t>
      </w:r>
    </w:p>
    <w:p w14:paraId="142EFCBD">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 xml:space="preserve">四、检测实施方案； </w:t>
      </w:r>
    </w:p>
    <w:p w14:paraId="12A6296D">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五、资格审查及商务评审资料；</w:t>
      </w:r>
    </w:p>
    <w:p w14:paraId="4A36CC05">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六、承诺函；</w:t>
      </w:r>
    </w:p>
    <w:p w14:paraId="017464A6">
      <w:pPr>
        <w:spacing w:line="360" w:lineRule="auto"/>
        <w:rPr>
          <w:color w:val="000000" w:themeColor="text1"/>
          <w14:textFill>
            <w14:solidFill>
              <w14:schemeClr w14:val="tx1"/>
            </w14:solidFill>
          </w14:textFill>
        </w:rPr>
      </w:pPr>
      <w:r>
        <w:rPr>
          <w:rFonts w:hint="eastAsia"/>
          <w:color w:val="000000" w:themeColor="text1"/>
          <w14:textFill>
            <w14:solidFill>
              <w14:schemeClr w14:val="tx1"/>
            </w14:solidFill>
          </w14:textFill>
        </w:rPr>
        <w:t>七、其他材料。</w:t>
      </w:r>
    </w:p>
    <w:p w14:paraId="5F3E1939">
      <w:pPr>
        <w:spacing w:line="360" w:lineRule="auto"/>
        <w:rPr>
          <w:color w:val="000000" w:themeColor="text1"/>
          <w14:textFill>
            <w14:solidFill>
              <w14:schemeClr w14:val="tx1"/>
            </w14:solidFill>
          </w14:textFill>
        </w:rPr>
      </w:pPr>
    </w:p>
    <w:p w14:paraId="0C488BB7">
      <w:pPr>
        <w:rPr>
          <w:rFonts w:ascii="Garamond" w:hAnsi="Garamond"/>
          <w:color w:val="000000" w:themeColor="text1"/>
          <w:sz w:val="18"/>
          <w:szCs w:val="18"/>
          <w14:textFill>
            <w14:solidFill>
              <w14:schemeClr w14:val="tx1"/>
            </w14:solidFill>
          </w14:textFill>
        </w:rPr>
      </w:pPr>
    </w:p>
    <w:p w14:paraId="310DCCDA">
      <w:pPr>
        <w:rPr>
          <w:rFonts w:ascii="Garamond" w:hAnsi="Garamond"/>
          <w:color w:val="000000" w:themeColor="text1"/>
          <w:sz w:val="18"/>
          <w:szCs w:val="18"/>
          <w14:textFill>
            <w14:solidFill>
              <w14:schemeClr w14:val="tx1"/>
            </w14:solidFill>
          </w14:textFill>
        </w:rPr>
      </w:pPr>
    </w:p>
    <w:p w14:paraId="78EE6E2B">
      <w:pPr>
        <w:rPr>
          <w:rFonts w:ascii="Garamond" w:hAnsi="Garamond"/>
          <w:color w:val="000000" w:themeColor="text1"/>
          <w:sz w:val="18"/>
          <w:szCs w:val="18"/>
          <w14:textFill>
            <w14:solidFill>
              <w14:schemeClr w14:val="tx1"/>
            </w14:solidFill>
          </w14:textFill>
        </w:rPr>
      </w:pPr>
    </w:p>
    <w:p w14:paraId="5873BA90">
      <w:pPr>
        <w:rPr>
          <w:rFonts w:ascii="Garamond" w:hAnsi="Garamond"/>
          <w:color w:val="000000" w:themeColor="text1"/>
          <w:sz w:val="18"/>
          <w:szCs w:val="18"/>
          <w14:textFill>
            <w14:solidFill>
              <w14:schemeClr w14:val="tx1"/>
            </w14:solidFill>
          </w14:textFill>
        </w:rPr>
      </w:pPr>
    </w:p>
    <w:p w14:paraId="51075457">
      <w:pPr>
        <w:rPr>
          <w:rFonts w:ascii="Garamond" w:hAnsi="Garamond"/>
          <w:color w:val="000000" w:themeColor="text1"/>
          <w:sz w:val="18"/>
          <w:szCs w:val="18"/>
          <w14:textFill>
            <w14:solidFill>
              <w14:schemeClr w14:val="tx1"/>
            </w14:solidFill>
          </w14:textFill>
        </w:rPr>
      </w:pPr>
    </w:p>
    <w:p w14:paraId="0259FE9E">
      <w:pPr>
        <w:rPr>
          <w:rFonts w:ascii="Garamond" w:hAnsi="Garamond"/>
          <w:color w:val="000000" w:themeColor="text1"/>
          <w:sz w:val="18"/>
          <w:szCs w:val="18"/>
          <w14:textFill>
            <w14:solidFill>
              <w14:schemeClr w14:val="tx1"/>
            </w14:solidFill>
          </w14:textFill>
        </w:rPr>
      </w:pPr>
    </w:p>
    <w:p w14:paraId="59871ECF">
      <w:pPr>
        <w:rPr>
          <w:rFonts w:ascii="Garamond" w:hAnsi="Garamond"/>
          <w:color w:val="000000" w:themeColor="text1"/>
          <w:sz w:val="18"/>
          <w:szCs w:val="18"/>
          <w14:textFill>
            <w14:solidFill>
              <w14:schemeClr w14:val="tx1"/>
            </w14:solidFill>
          </w14:textFill>
        </w:rPr>
      </w:pPr>
    </w:p>
    <w:p w14:paraId="05E3CE57">
      <w:pPr>
        <w:rPr>
          <w:rFonts w:ascii="Garamond" w:hAnsi="Garamond"/>
          <w:color w:val="000000" w:themeColor="text1"/>
          <w:sz w:val="18"/>
          <w:szCs w:val="18"/>
          <w14:textFill>
            <w14:solidFill>
              <w14:schemeClr w14:val="tx1"/>
            </w14:solidFill>
          </w14:textFill>
        </w:rPr>
      </w:pPr>
    </w:p>
    <w:p w14:paraId="02A5A7F4">
      <w:pPr>
        <w:rPr>
          <w:rFonts w:ascii="Garamond" w:hAnsi="Garamond"/>
          <w:color w:val="000000" w:themeColor="text1"/>
          <w:sz w:val="18"/>
          <w:szCs w:val="18"/>
          <w14:textFill>
            <w14:solidFill>
              <w14:schemeClr w14:val="tx1"/>
            </w14:solidFill>
          </w14:textFill>
        </w:rPr>
      </w:pPr>
    </w:p>
    <w:p w14:paraId="2CD66630">
      <w:pPr>
        <w:rPr>
          <w:rFonts w:ascii="Garamond" w:hAnsi="Garamond"/>
          <w:color w:val="000000" w:themeColor="text1"/>
          <w:sz w:val="18"/>
          <w:szCs w:val="18"/>
          <w14:textFill>
            <w14:solidFill>
              <w14:schemeClr w14:val="tx1"/>
            </w14:solidFill>
          </w14:textFill>
        </w:rPr>
      </w:pPr>
    </w:p>
    <w:p w14:paraId="51454F37">
      <w:pPr>
        <w:rPr>
          <w:rFonts w:ascii="Garamond" w:hAnsi="Garamond"/>
          <w:color w:val="000000" w:themeColor="text1"/>
          <w:sz w:val="18"/>
          <w:szCs w:val="18"/>
          <w14:textFill>
            <w14:solidFill>
              <w14:schemeClr w14:val="tx1"/>
            </w14:solidFill>
          </w14:textFill>
        </w:rPr>
      </w:pPr>
    </w:p>
    <w:p w14:paraId="08435EBB">
      <w:pPr>
        <w:rPr>
          <w:rFonts w:ascii="Garamond" w:hAnsi="Garamond"/>
          <w:color w:val="000000" w:themeColor="text1"/>
          <w:sz w:val="18"/>
          <w:szCs w:val="18"/>
          <w14:textFill>
            <w14:solidFill>
              <w14:schemeClr w14:val="tx1"/>
            </w14:solidFill>
          </w14:textFill>
        </w:rPr>
      </w:pPr>
    </w:p>
    <w:p w14:paraId="6977EBAD">
      <w:pPr>
        <w:rPr>
          <w:rFonts w:ascii="Garamond" w:hAnsi="Garamond"/>
          <w:color w:val="000000" w:themeColor="text1"/>
          <w:sz w:val="18"/>
          <w:szCs w:val="18"/>
          <w14:textFill>
            <w14:solidFill>
              <w14:schemeClr w14:val="tx1"/>
            </w14:solidFill>
          </w14:textFill>
        </w:rPr>
      </w:pPr>
    </w:p>
    <w:p w14:paraId="58A39FCC">
      <w:pPr>
        <w:rPr>
          <w:rFonts w:ascii="Garamond" w:hAnsi="Garamond"/>
          <w:color w:val="000000" w:themeColor="text1"/>
          <w:sz w:val="18"/>
          <w:szCs w:val="18"/>
          <w14:textFill>
            <w14:solidFill>
              <w14:schemeClr w14:val="tx1"/>
            </w14:solidFill>
          </w14:textFill>
        </w:rPr>
      </w:pPr>
    </w:p>
    <w:p w14:paraId="1CF1ACA9">
      <w:pPr>
        <w:rPr>
          <w:rFonts w:ascii="Garamond" w:hAnsi="Garamond"/>
          <w:color w:val="000000" w:themeColor="text1"/>
          <w:sz w:val="18"/>
          <w:szCs w:val="18"/>
          <w14:textFill>
            <w14:solidFill>
              <w14:schemeClr w14:val="tx1"/>
            </w14:solidFill>
          </w14:textFill>
        </w:rPr>
      </w:pPr>
    </w:p>
    <w:p w14:paraId="60F87FAE">
      <w:pPr>
        <w:rPr>
          <w:rFonts w:ascii="Garamond" w:hAnsi="Garamond"/>
          <w:color w:val="000000" w:themeColor="text1"/>
          <w:sz w:val="18"/>
          <w:szCs w:val="18"/>
          <w14:textFill>
            <w14:solidFill>
              <w14:schemeClr w14:val="tx1"/>
            </w14:solidFill>
          </w14:textFill>
        </w:rPr>
      </w:pPr>
    </w:p>
    <w:p w14:paraId="0176F52E">
      <w:pPr>
        <w:rPr>
          <w:rFonts w:ascii="Garamond" w:hAnsi="Garamond"/>
          <w:color w:val="000000" w:themeColor="text1"/>
          <w:sz w:val="18"/>
          <w:szCs w:val="18"/>
          <w14:textFill>
            <w14:solidFill>
              <w14:schemeClr w14:val="tx1"/>
            </w14:solidFill>
          </w14:textFill>
        </w:rPr>
      </w:pPr>
    </w:p>
    <w:p w14:paraId="6F9417AA">
      <w:pPr>
        <w:rPr>
          <w:rFonts w:ascii="Garamond" w:hAnsi="Garamond"/>
          <w:color w:val="000000" w:themeColor="text1"/>
          <w:sz w:val="18"/>
          <w:szCs w:val="18"/>
          <w14:textFill>
            <w14:solidFill>
              <w14:schemeClr w14:val="tx1"/>
            </w14:solidFill>
          </w14:textFill>
        </w:rPr>
      </w:pPr>
    </w:p>
    <w:p w14:paraId="60576668">
      <w:pPr>
        <w:rPr>
          <w:rFonts w:ascii="Garamond" w:hAnsi="Garamond"/>
          <w:color w:val="000000" w:themeColor="text1"/>
          <w:sz w:val="18"/>
          <w:szCs w:val="18"/>
          <w14:textFill>
            <w14:solidFill>
              <w14:schemeClr w14:val="tx1"/>
            </w14:solidFill>
          </w14:textFill>
        </w:rPr>
      </w:pPr>
    </w:p>
    <w:p w14:paraId="1F46B3DF">
      <w:pPr>
        <w:rPr>
          <w:rFonts w:ascii="Garamond" w:hAnsi="Garamond"/>
          <w:color w:val="000000" w:themeColor="text1"/>
          <w:sz w:val="18"/>
          <w:szCs w:val="18"/>
          <w14:textFill>
            <w14:solidFill>
              <w14:schemeClr w14:val="tx1"/>
            </w14:solidFill>
          </w14:textFill>
        </w:rPr>
      </w:pPr>
    </w:p>
    <w:p w14:paraId="5DAA8627">
      <w:pPr>
        <w:rPr>
          <w:rFonts w:ascii="Garamond" w:hAnsi="Garamond"/>
          <w:color w:val="000000" w:themeColor="text1"/>
          <w:sz w:val="18"/>
          <w:szCs w:val="18"/>
          <w14:textFill>
            <w14:solidFill>
              <w14:schemeClr w14:val="tx1"/>
            </w14:solidFill>
          </w14:textFill>
        </w:rPr>
      </w:pPr>
    </w:p>
    <w:p w14:paraId="2E8E2D64">
      <w:pPr>
        <w:rPr>
          <w:rFonts w:ascii="Garamond" w:hAnsi="Garamond"/>
          <w:color w:val="000000" w:themeColor="text1"/>
          <w:sz w:val="18"/>
          <w:szCs w:val="18"/>
          <w14:textFill>
            <w14:solidFill>
              <w14:schemeClr w14:val="tx1"/>
            </w14:solidFill>
          </w14:textFill>
        </w:rPr>
      </w:pPr>
    </w:p>
    <w:p w14:paraId="5CB52042">
      <w:pPr>
        <w:rPr>
          <w:rFonts w:ascii="Garamond" w:hAnsi="Garamond"/>
          <w:color w:val="000000" w:themeColor="text1"/>
          <w:sz w:val="18"/>
          <w:szCs w:val="18"/>
          <w14:textFill>
            <w14:solidFill>
              <w14:schemeClr w14:val="tx1"/>
            </w14:solidFill>
          </w14:textFill>
        </w:rPr>
      </w:pPr>
    </w:p>
    <w:p w14:paraId="16C51A7B">
      <w:pPr>
        <w:rPr>
          <w:rFonts w:ascii="Garamond" w:hAnsi="Garamond"/>
          <w:color w:val="000000" w:themeColor="text1"/>
          <w:sz w:val="18"/>
          <w:szCs w:val="18"/>
          <w14:textFill>
            <w14:solidFill>
              <w14:schemeClr w14:val="tx1"/>
            </w14:solidFill>
          </w14:textFill>
        </w:rPr>
      </w:pPr>
    </w:p>
    <w:p w14:paraId="42105156">
      <w:pPr>
        <w:ind w:firstLine="180" w:firstLineChars="100"/>
        <w:rPr>
          <w:rFonts w:ascii="Garamond" w:hAnsi="Garamond"/>
          <w:color w:val="000000" w:themeColor="text1"/>
          <w:sz w:val="18"/>
          <w:szCs w:val="18"/>
          <w14:textFill>
            <w14:solidFill>
              <w14:schemeClr w14:val="tx1"/>
            </w14:solidFill>
          </w14:textFill>
        </w:rPr>
      </w:pPr>
    </w:p>
    <w:p w14:paraId="2FC33CEB">
      <w:pPr>
        <w:pStyle w:val="4"/>
        <w:jc w:val="center"/>
        <w:rPr>
          <w:rFonts w:ascii="Garamond" w:hAnsi="Garamond"/>
          <w:color w:val="000000" w:themeColor="text1"/>
          <w:sz w:val="28"/>
          <w:szCs w:val="28"/>
          <w14:textFill>
            <w14:solidFill>
              <w14:schemeClr w14:val="tx1"/>
            </w14:solidFill>
          </w14:textFill>
        </w:rPr>
      </w:pPr>
      <w:r>
        <w:rPr>
          <w:rFonts w:ascii="Garamond" w:hAnsi="Garamond"/>
          <w:b w:val="0"/>
          <w:color w:val="000000" w:themeColor="text1"/>
          <w:sz w:val="24"/>
          <w14:textFill>
            <w14:solidFill>
              <w14:schemeClr w14:val="tx1"/>
            </w14:solidFill>
          </w14:textFill>
        </w:rPr>
        <w:br w:type="page"/>
      </w:r>
      <w:r>
        <w:rPr>
          <w:rFonts w:ascii="Garamond" w:hAnsi="Garamond"/>
          <w:color w:val="000000" w:themeColor="text1"/>
          <w:sz w:val="28"/>
          <w:szCs w:val="28"/>
          <w14:textFill>
            <w14:solidFill>
              <w14:schemeClr w14:val="tx1"/>
            </w14:solidFill>
          </w14:textFill>
        </w:rPr>
        <w:t xml:space="preserve"> 一、投标函</w:t>
      </w:r>
    </w:p>
    <w:p w14:paraId="6EDAE0EB">
      <w:pPr>
        <w:spacing w:line="360" w:lineRule="auto"/>
        <w:rPr>
          <w:rFonts w:ascii="Garamond" w:hAnsi="Garamond"/>
          <w:b/>
          <w:color w:val="000000" w:themeColor="text1"/>
          <w:szCs w:val="21"/>
          <w14:textFill>
            <w14:solidFill>
              <w14:schemeClr w14:val="tx1"/>
            </w14:solidFill>
          </w14:textFill>
        </w:rPr>
      </w:pPr>
      <w:r>
        <w:rPr>
          <w:rFonts w:ascii="Garamond" w:hAnsi="Garamond"/>
          <w:b/>
          <w:color w:val="000000" w:themeColor="text1"/>
          <w:szCs w:val="21"/>
          <w:u w:val="single"/>
          <w14:textFill>
            <w14:solidFill>
              <w14:schemeClr w14:val="tx1"/>
            </w14:solidFill>
          </w14:textFill>
        </w:rPr>
        <w:t>南通市公路事业发展中心</w:t>
      </w:r>
      <w:r>
        <w:rPr>
          <w:rFonts w:ascii="Garamond" w:hAnsi="Garamond"/>
          <w:b/>
          <w:color w:val="000000" w:themeColor="text1"/>
          <w:szCs w:val="21"/>
          <w14:textFill>
            <w14:solidFill>
              <w14:schemeClr w14:val="tx1"/>
            </w14:solidFill>
          </w14:textFill>
        </w:rPr>
        <w:t>：</w:t>
      </w:r>
    </w:p>
    <w:p w14:paraId="5FDACF87">
      <w:pPr>
        <w:spacing w:line="360" w:lineRule="auto"/>
        <w:ind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1.我方已仔细研究</w:t>
      </w:r>
      <w:r>
        <w:rPr>
          <w:rFonts w:hint="eastAsia" w:ascii="宋体" w:hAnsi="宋体" w:cs="宋体"/>
          <w:color w:val="000000" w:themeColor="text1"/>
          <w:szCs w:val="21"/>
          <w:u w:val="single"/>
          <w14:textFill>
            <w14:solidFill>
              <w14:schemeClr w14:val="tx1"/>
            </w14:solidFill>
          </w14:textFill>
        </w:rPr>
        <w:t xml:space="preserve">      （项目名称）      </w:t>
      </w:r>
      <w:r>
        <w:rPr>
          <w:rFonts w:hint="eastAsia" w:ascii="宋体" w:hAnsi="宋体" w:cs="宋体"/>
          <w:color w:val="000000" w:themeColor="text1"/>
          <w:szCs w:val="21"/>
          <w14:textFill>
            <w14:solidFill>
              <w14:schemeClr w14:val="tx1"/>
            </w14:solidFill>
          </w14:textFill>
        </w:rPr>
        <w:t>标段试验检测招标的全部内容（含补遗书第_____号至第____号），在考察工程现场后，愿意以投标文件第二个信封报价函中的报价和招标文件规定的服务期，按合同约定承担并完成工作。</w:t>
      </w:r>
    </w:p>
    <w:p w14:paraId="57D1477B">
      <w:pPr>
        <w:spacing w:line="360" w:lineRule="auto"/>
        <w:ind w:firstLine="420"/>
        <w:rPr>
          <w:rFonts w:ascii="宋体" w:hAnsi="宋体" w:cs="宋体"/>
          <w:color w:val="000000" w:themeColor="text1"/>
          <w:spacing w:val="8"/>
          <w:szCs w:val="21"/>
          <w14:textFill>
            <w14:solidFill>
              <w14:schemeClr w14:val="tx1"/>
            </w14:solidFill>
          </w14:textFill>
        </w:rPr>
      </w:pPr>
      <w:r>
        <w:rPr>
          <w:rFonts w:hint="eastAsia" w:ascii="宋体" w:hAnsi="宋体" w:cs="宋体"/>
          <w:color w:val="000000" w:themeColor="text1"/>
          <w:spacing w:val="8"/>
          <w:szCs w:val="21"/>
          <w14:textFill>
            <w14:solidFill>
              <w14:schemeClr w14:val="tx1"/>
            </w14:solidFill>
          </w14:textFill>
        </w:rPr>
        <w:t>2.我方拟投入本项目的项目负责人</w:t>
      </w:r>
      <w:r>
        <w:rPr>
          <w:rFonts w:hint="eastAsia" w:ascii="宋体" w:hAnsi="宋体" w:cs="宋体"/>
          <w:color w:val="000000" w:themeColor="text1"/>
          <w:spacing w:val="8"/>
          <w:szCs w:val="21"/>
          <w:lang w:val="en-GB"/>
          <w14:textFill>
            <w14:solidFill>
              <w14:schemeClr w14:val="tx1"/>
            </w14:solidFill>
          </w14:textFill>
        </w:rPr>
        <w:t>为：</w:t>
      </w:r>
      <w:r>
        <w:rPr>
          <w:rFonts w:hint="eastAsia" w:ascii="宋体" w:hAnsi="宋体" w:cs="宋体"/>
          <w:color w:val="000000" w:themeColor="text1"/>
          <w:spacing w:val="8"/>
          <w:szCs w:val="21"/>
          <w:u w:val="single"/>
          <w14:textFill>
            <w14:solidFill>
              <w14:schemeClr w14:val="tx1"/>
            </w14:solidFill>
          </w14:textFill>
        </w:rPr>
        <w:t xml:space="preserve">   </w:t>
      </w:r>
      <w:r>
        <w:rPr>
          <w:rFonts w:hint="eastAsia" w:ascii="宋体" w:hAnsi="宋体" w:cs="宋体"/>
          <w:color w:val="000000" w:themeColor="text1"/>
          <w:spacing w:val="8"/>
          <w:szCs w:val="21"/>
          <w:u w:val="single"/>
          <w:lang w:val="en-GB"/>
          <w14:textFill>
            <w14:solidFill>
              <w14:schemeClr w14:val="tx1"/>
            </w14:solidFill>
          </w14:textFill>
        </w:rPr>
        <w:t>（姓名）</w:t>
      </w:r>
      <w:r>
        <w:rPr>
          <w:rFonts w:hint="eastAsia" w:ascii="宋体" w:hAnsi="宋体" w:cs="宋体"/>
          <w:color w:val="000000" w:themeColor="text1"/>
          <w:spacing w:val="8"/>
          <w:szCs w:val="21"/>
          <w:u w:val="single"/>
          <w14:textFill>
            <w14:solidFill>
              <w14:schemeClr w14:val="tx1"/>
            </w14:solidFill>
          </w14:textFill>
        </w:rPr>
        <w:t xml:space="preserve">   </w:t>
      </w:r>
      <w:r>
        <w:rPr>
          <w:rFonts w:hint="eastAsia" w:ascii="宋体" w:hAnsi="宋体" w:cs="宋体"/>
          <w:color w:val="000000" w:themeColor="text1"/>
          <w:spacing w:val="8"/>
          <w:szCs w:val="21"/>
          <w:lang w:val="en-GB"/>
          <w14:textFill>
            <w14:solidFill>
              <w14:schemeClr w14:val="tx1"/>
            </w14:solidFill>
          </w14:textFill>
        </w:rPr>
        <w:t>，</w:t>
      </w:r>
      <w:r>
        <w:rPr>
          <w:rFonts w:hint="eastAsia" w:ascii="宋体" w:hAnsi="宋体" w:cs="宋体"/>
          <w:color w:val="000000" w:themeColor="text1"/>
          <w:spacing w:val="8"/>
          <w:szCs w:val="21"/>
          <w:u w:val="single"/>
          <w:lang w:val="en-GB"/>
          <w14:textFill>
            <w14:solidFill>
              <w14:schemeClr w14:val="tx1"/>
            </w14:solidFill>
          </w14:textFill>
        </w:rPr>
        <w:t>（职称）</w:t>
      </w:r>
      <w:r>
        <w:rPr>
          <w:rFonts w:hint="eastAsia" w:ascii="宋体" w:hAnsi="宋体" w:cs="宋体"/>
          <w:color w:val="000000" w:themeColor="text1"/>
          <w:spacing w:val="8"/>
          <w:szCs w:val="21"/>
          <w:lang w:val="en-GB"/>
          <w14:textFill>
            <w14:solidFill>
              <w14:schemeClr w14:val="tx1"/>
            </w14:solidFill>
          </w14:textFill>
        </w:rPr>
        <w:t>。</w:t>
      </w:r>
    </w:p>
    <w:p w14:paraId="0835EDD7">
      <w:pPr>
        <w:spacing w:line="360" w:lineRule="auto"/>
        <w:ind w:firstLine="420"/>
        <w:rPr>
          <w:rFonts w:ascii="宋体" w:hAnsi="宋体" w:cs="宋体"/>
          <w:color w:val="000000" w:themeColor="text1"/>
          <w:szCs w:val="21"/>
          <w:u w:val="single"/>
          <w:lang w:val="en-GB"/>
          <w14:textFill>
            <w14:solidFill>
              <w14:schemeClr w14:val="tx1"/>
            </w14:solidFill>
          </w14:textFill>
        </w:rPr>
      </w:pPr>
      <w:r>
        <w:rPr>
          <w:rFonts w:hint="eastAsia" w:ascii="宋体" w:hAnsi="宋体" w:cs="宋体"/>
          <w:color w:val="000000" w:themeColor="text1"/>
          <w:spacing w:val="8"/>
          <w:szCs w:val="21"/>
          <w14:textFill>
            <w14:solidFill>
              <w14:schemeClr w14:val="tx1"/>
            </w14:solidFill>
          </w14:textFill>
        </w:rPr>
        <w:t>3</w:t>
      </w:r>
      <w:r>
        <w:rPr>
          <w:rFonts w:hint="eastAsia" w:ascii="宋体" w:hAnsi="宋体" w:cs="宋体"/>
          <w:color w:val="000000" w:themeColor="text1"/>
          <w:szCs w:val="21"/>
          <w14:textFill>
            <w14:solidFill>
              <w14:schemeClr w14:val="tx1"/>
            </w14:solidFill>
          </w14:textFill>
        </w:rPr>
        <w:t>.</w:t>
      </w:r>
      <w:r>
        <w:rPr>
          <w:rFonts w:hint="eastAsia" w:ascii="宋体" w:hAnsi="宋体" w:cs="宋体"/>
          <w:color w:val="000000" w:themeColor="text1"/>
          <w:spacing w:val="8"/>
          <w:szCs w:val="21"/>
          <w14:textFill>
            <w14:solidFill>
              <w14:schemeClr w14:val="tx1"/>
            </w14:solidFill>
          </w14:textFill>
        </w:rPr>
        <w:t>如果贵方接受我方投标，我们保证在接到中标通知书后立即做好人员和设备进场的准备。</w:t>
      </w:r>
    </w:p>
    <w:p w14:paraId="13319EF6">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4.我方同意在从规定的递交标书之日起90个日历日内投标文件始终有效。该期限期满之前，本投标对我方将始终有约束力，并可随时被接受。</w:t>
      </w:r>
    </w:p>
    <w:p w14:paraId="1C432CD4">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5.在合同协议书正式签署生效之前，本投标书连同你单位的中标通知书将构成我们双方之间共同遵守的文件，对双方具有约束力。</w:t>
      </w:r>
    </w:p>
    <w:p w14:paraId="778E9CBD">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6.我方随同本投标书交纳了投标保证金。如果我方在上述投标文件有效期内撤回标书，或在收到上述中标通知后的</w:t>
      </w:r>
      <w:r>
        <w:rPr>
          <w:rFonts w:hint="eastAsia" w:ascii="宋体" w:hAnsi="宋体" w:cs="宋体"/>
          <w:color w:val="000000" w:themeColor="text1"/>
          <w:szCs w:val="21"/>
          <w:u w:val="single"/>
          <w14:textFill>
            <w14:solidFill>
              <w14:schemeClr w14:val="tx1"/>
            </w14:solidFill>
          </w14:textFill>
        </w:rPr>
        <w:t xml:space="preserve"> 30 </w:t>
      </w:r>
      <w:r>
        <w:rPr>
          <w:rFonts w:hint="eastAsia" w:ascii="宋体" w:hAnsi="宋体" w:cs="宋体"/>
          <w:color w:val="000000" w:themeColor="text1"/>
          <w:szCs w:val="21"/>
          <w14:textFill>
            <w14:solidFill>
              <w14:schemeClr w14:val="tx1"/>
            </w14:solidFill>
          </w14:textFill>
        </w:rPr>
        <w:t>天内未签署正式合同，贵方有权没收这笔保证金。</w:t>
      </w:r>
    </w:p>
    <w:p w14:paraId="7AA4FEEE">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7.我方理解，贵方不一定接受最低标价的投标或其它任何你们可能收到的投标，同时也理解，贵方不负担我方的任何投标费用。</w:t>
      </w:r>
    </w:p>
    <w:p w14:paraId="63C10D19">
      <w:pPr>
        <w:spacing w:line="360" w:lineRule="auto"/>
        <w:ind w:firstLine="42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8.下述签字人在此声明，本投标书中所提交的声明和资料在各方面都是完整、真实和准确的。</w:t>
      </w:r>
    </w:p>
    <w:p w14:paraId="6F28FB6C">
      <w:pPr>
        <w:spacing w:line="360" w:lineRule="auto"/>
        <w:rPr>
          <w:rFonts w:ascii="Garamond" w:hAnsi="Garamond"/>
          <w:color w:val="000000" w:themeColor="text1"/>
          <w:szCs w:val="21"/>
          <w14:textFill>
            <w14:solidFill>
              <w14:schemeClr w14:val="tx1"/>
            </w14:solidFill>
          </w14:textFill>
        </w:rPr>
      </w:pPr>
    </w:p>
    <w:p w14:paraId="7C0CEACD">
      <w:pPr>
        <w:spacing w:line="360" w:lineRule="auto"/>
        <w:rPr>
          <w:rFonts w:ascii="Garamond" w:hAnsi="Garamond"/>
          <w:color w:val="000000" w:themeColor="text1"/>
          <w:szCs w:val="21"/>
          <w14:textFill>
            <w14:solidFill>
              <w14:schemeClr w14:val="tx1"/>
            </w14:solidFill>
          </w14:textFill>
        </w:rPr>
      </w:pPr>
    </w:p>
    <w:p w14:paraId="7CBFFBB0">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投标人（盖单位章）：</w:t>
      </w:r>
    </w:p>
    <w:p w14:paraId="0391520B">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法定代表人或其委托代理人</w:t>
      </w:r>
      <w:r>
        <w:rPr>
          <w:rFonts w:hint="eastAsia" w:ascii="宋体" w:hAnsi="宋体" w:cs="宋体"/>
          <w:color w:val="000000" w:themeColor="text1"/>
          <w:szCs w:val="21"/>
          <w14:textFill>
            <w14:solidFill>
              <w14:schemeClr w14:val="tx1"/>
            </w14:solidFill>
          </w14:textFill>
        </w:rPr>
        <w:t>（签名或签章）</w:t>
      </w:r>
      <w:r>
        <w:rPr>
          <w:rFonts w:ascii="Garamond" w:hAnsi="Garamond"/>
          <w:color w:val="000000" w:themeColor="text1"/>
          <w:szCs w:val="21"/>
          <w14:textFill>
            <w14:solidFill>
              <w14:schemeClr w14:val="tx1"/>
            </w14:solidFill>
          </w14:textFill>
        </w:rPr>
        <w:t>：</w:t>
      </w:r>
    </w:p>
    <w:p w14:paraId="491D947C">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地址：</w:t>
      </w:r>
    </w:p>
    <w:p w14:paraId="37E7B793">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电话：</w:t>
      </w:r>
    </w:p>
    <w:p w14:paraId="7F32980B">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传真：</w:t>
      </w:r>
    </w:p>
    <w:p w14:paraId="15B172CB">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邮政编码：</w:t>
      </w:r>
    </w:p>
    <w:p w14:paraId="61382B70">
      <w:pPr>
        <w:spacing w:line="360" w:lineRule="auto"/>
        <w:ind w:firstLine="1575" w:firstLineChars="750"/>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_______年_____月_______日</w:t>
      </w:r>
    </w:p>
    <w:p w14:paraId="715CE14F">
      <w:pPr>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br w:type="page"/>
      </w:r>
    </w:p>
    <w:p w14:paraId="33D5730C">
      <w:pPr>
        <w:pStyle w:val="4"/>
        <w:jc w:val="center"/>
        <w:rPr>
          <w:rFonts w:ascii="Garamond" w:hAnsi="Garamond"/>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t>投标函附录</w:t>
      </w:r>
    </w:p>
    <w:p w14:paraId="5F4220E0">
      <w:pPr>
        <w:topLinePunct/>
        <w:spacing w:line="360" w:lineRule="auto"/>
        <w:jc w:val="left"/>
        <w:rPr>
          <w:rFonts w:ascii="宋体" w:hAnsi="宋体" w:cs="宋体"/>
          <w:color w:val="000000" w:themeColor="text1"/>
          <w:sz w:val="24"/>
          <w14:textFill>
            <w14:solidFill>
              <w14:schemeClr w14:val="tx1"/>
            </w14:solidFill>
          </w14:textFill>
        </w:rPr>
      </w:pPr>
      <w:r>
        <w:rPr>
          <w:rFonts w:hint="eastAsia" w:ascii="宋体" w:hAnsi="宋体" w:cs="宋体"/>
          <w:color w:val="000000" w:themeColor="text1"/>
          <w:sz w:val="24"/>
          <w14:textFill>
            <w14:solidFill>
              <w14:schemeClr w14:val="tx1"/>
            </w14:solidFill>
          </w14:textFill>
        </w:rPr>
        <w:t>项目名称：</w:t>
      </w:r>
    </w:p>
    <w:p w14:paraId="63BBA791">
      <w:pPr>
        <w:spacing w:line="19" w:lineRule="exact"/>
        <w:rPr>
          <w:rFonts w:ascii="宋体" w:hAnsi="宋体" w:cs="宋体"/>
          <w:color w:val="000000" w:themeColor="text1"/>
          <w14:textFill>
            <w14:solidFill>
              <w14:schemeClr w14:val="tx1"/>
            </w14:solidFill>
          </w14:textFill>
        </w:rPr>
      </w:pPr>
    </w:p>
    <w:tbl>
      <w:tblPr>
        <w:tblStyle w:val="163"/>
        <w:tblW w:w="9365" w:type="dxa"/>
        <w:jc w:val="cente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Layout w:type="fixed"/>
        <w:tblCellMar>
          <w:top w:w="0" w:type="dxa"/>
          <w:left w:w="0" w:type="dxa"/>
          <w:bottom w:w="0" w:type="dxa"/>
          <w:right w:w="0" w:type="dxa"/>
        </w:tblCellMar>
      </w:tblPr>
      <w:tblGrid>
        <w:gridCol w:w="804"/>
        <w:gridCol w:w="2791"/>
        <w:gridCol w:w="5770"/>
      </w:tblGrid>
      <w:tr w14:paraId="47247E49">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jc w:val="center"/>
        </w:trPr>
        <w:tc>
          <w:tcPr>
            <w:tcW w:w="804" w:type="dxa"/>
            <w:tcBorders>
              <w:top w:val="single" w:color="000000" w:sz="2" w:space="0"/>
              <w:bottom w:val="single" w:color="000000" w:sz="2" w:space="0"/>
            </w:tcBorders>
            <w:vAlign w:val="center"/>
          </w:tcPr>
          <w:p w14:paraId="6A3704FE">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3"/>
                <w:szCs w:val="21"/>
                <w14:textFill>
                  <w14:solidFill>
                    <w14:schemeClr w14:val="tx1"/>
                  </w14:solidFill>
                </w14:textFill>
              </w:rPr>
              <w:t>序</w:t>
            </w:r>
            <w:r>
              <w:rPr>
                <w:rFonts w:ascii="宋体" w:hAnsi="宋体" w:cs="宋体"/>
                <w:color w:val="000000" w:themeColor="text1"/>
                <w:spacing w:val="-2"/>
                <w:szCs w:val="21"/>
                <w14:textFill>
                  <w14:solidFill>
                    <w14:schemeClr w14:val="tx1"/>
                  </w14:solidFill>
                </w14:textFill>
              </w:rPr>
              <w:t>号</w:t>
            </w:r>
          </w:p>
        </w:tc>
        <w:tc>
          <w:tcPr>
            <w:tcW w:w="2791" w:type="dxa"/>
            <w:tcBorders>
              <w:top w:val="single" w:color="000000" w:sz="2" w:space="0"/>
              <w:bottom w:val="single" w:color="000000" w:sz="2" w:space="0"/>
            </w:tcBorders>
            <w:vAlign w:val="center"/>
          </w:tcPr>
          <w:p w14:paraId="0A3C38E2">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3"/>
                <w:szCs w:val="21"/>
                <w14:textFill>
                  <w14:solidFill>
                    <w14:schemeClr w14:val="tx1"/>
                  </w14:solidFill>
                </w14:textFill>
              </w:rPr>
              <w:t>事</w:t>
            </w:r>
            <w:r>
              <w:rPr>
                <w:rFonts w:ascii="宋体" w:hAnsi="宋体" w:cs="宋体"/>
                <w:color w:val="000000" w:themeColor="text1"/>
                <w:spacing w:val="-2"/>
                <w:szCs w:val="21"/>
                <w14:textFill>
                  <w14:solidFill>
                    <w14:schemeClr w14:val="tx1"/>
                  </w14:solidFill>
                </w14:textFill>
              </w:rPr>
              <w:t>项</w:t>
            </w:r>
          </w:p>
        </w:tc>
        <w:tc>
          <w:tcPr>
            <w:tcW w:w="5770" w:type="dxa"/>
            <w:tcBorders>
              <w:top w:val="single" w:color="000000" w:sz="2" w:space="0"/>
              <w:bottom w:val="single" w:color="000000" w:sz="2" w:space="0"/>
            </w:tcBorders>
            <w:vAlign w:val="center"/>
          </w:tcPr>
          <w:p w14:paraId="12EC912E">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3"/>
                <w:szCs w:val="21"/>
                <w14:textFill>
                  <w14:solidFill>
                    <w14:schemeClr w14:val="tx1"/>
                  </w14:solidFill>
                </w14:textFill>
              </w:rPr>
              <w:t>数据</w:t>
            </w:r>
          </w:p>
        </w:tc>
      </w:tr>
      <w:tr w14:paraId="05C2614B">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804" w:type="dxa"/>
            <w:tcBorders>
              <w:top w:val="single" w:color="000000" w:sz="2" w:space="0"/>
              <w:bottom w:val="single" w:color="000000" w:sz="2" w:space="0"/>
            </w:tcBorders>
            <w:vAlign w:val="center"/>
          </w:tcPr>
          <w:p w14:paraId="0D176E7C">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1</w:t>
            </w:r>
          </w:p>
        </w:tc>
        <w:tc>
          <w:tcPr>
            <w:tcW w:w="2791" w:type="dxa"/>
            <w:tcBorders>
              <w:top w:val="single" w:color="000000" w:sz="2" w:space="0"/>
              <w:bottom w:val="single" w:color="000000" w:sz="2" w:space="0"/>
            </w:tcBorders>
            <w:vAlign w:val="center"/>
          </w:tcPr>
          <w:p w14:paraId="772BBC5E">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2"/>
                <w:szCs w:val="21"/>
                <w14:textFill>
                  <w14:solidFill>
                    <w14:schemeClr w14:val="tx1"/>
                  </w14:solidFill>
                </w14:textFill>
              </w:rPr>
              <w:t>投标保证</w:t>
            </w:r>
            <w:r>
              <w:rPr>
                <w:rFonts w:ascii="宋体" w:hAnsi="宋体" w:cs="宋体"/>
                <w:color w:val="000000" w:themeColor="text1"/>
                <w:spacing w:val="-1"/>
                <w:szCs w:val="21"/>
                <w14:textFill>
                  <w14:solidFill>
                    <w14:schemeClr w14:val="tx1"/>
                  </w14:solidFill>
                </w14:textFill>
              </w:rPr>
              <w:t>金金额</w:t>
            </w:r>
          </w:p>
        </w:tc>
        <w:tc>
          <w:tcPr>
            <w:tcW w:w="5770" w:type="dxa"/>
            <w:tcBorders>
              <w:top w:val="single" w:color="000000" w:sz="2" w:space="0"/>
              <w:bottom w:val="single" w:color="000000" w:sz="2" w:space="0"/>
            </w:tcBorders>
            <w:vAlign w:val="center"/>
          </w:tcPr>
          <w:p w14:paraId="5C86BFAE">
            <w:pPr>
              <w:spacing w:line="360" w:lineRule="auto"/>
              <w:ind w:left="105" w:leftChars="50" w:right="105" w:rightChars="5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w:t>
            </w:r>
          </w:p>
        </w:tc>
      </w:tr>
      <w:tr w14:paraId="50829F0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jc w:val="center"/>
        </w:trPr>
        <w:tc>
          <w:tcPr>
            <w:tcW w:w="804" w:type="dxa"/>
            <w:tcBorders>
              <w:top w:val="single" w:color="000000" w:sz="2" w:space="0"/>
              <w:bottom w:val="single" w:color="000000" w:sz="2" w:space="0"/>
            </w:tcBorders>
            <w:vAlign w:val="center"/>
          </w:tcPr>
          <w:p w14:paraId="4180B762">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2</w:t>
            </w:r>
          </w:p>
        </w:tc>
        <w:tc>
          <w:tcPr>
            <w:tcW w:w="2791" w:type="dxa"/>
            <w:tcBorders>
              <w:top w:val="single" w:color="000000" w:sz="2" w:space="0"/>
              <w:bottom w:val="single" w:color="000000" w:sz="2" w:space="0"/>
            </w:tcBorders>
            <w:vAlign w:val="center"/>
          </w:tcPr>
          <w:p w14:paraId="375D9836">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pacing w:val="-2"/>
                <w:szCs w:val="21"/>
                <w14:textFill>
                  <w14:solidFill>
                    <w14:schemeClr w14:val="tx1"/>
                  </w14:solidFill>
                </w14:textFill>
              </w:rPr>
              <w:t>履约担保的</w:t>
            </w:r>
            <w:r>
              <w:rPr>
                <w:rFonts w:ascii="宋体" w:hAnsi="宋体" w:cs="宋体"/>
                <w:color w:val="000000" w:themeColor="text1"/>
                <w:spacing w:val="-1"/>
                <w:szCs w:val="21"/>
                <w14:textFill>
                  <w14:solidFill>
                    <w14:schemeClr w14:val="tx1"/>
                  </w14:solidFill>
                </w14:textFill>
              </w:rPr>
              <w:t>金额</w:t>
            </w:r>
          </w:p>
        </w:tc>
        <w:tc>
          <w:tcPr>
            <w:tcW w:w="5770" w:type="dxa"/>
            <w:tcBorders>
              <w:top w:val="single" w:color="000000" w:sz="2" w:space="0"/>
              <w:bottom w:val="single" w:color="000000" w:sz="2" w:space="0"/>
            </w:tcBorders>
            <w:vAlign w:val="center"/>
          </w:tcPr>
          <w:p w14:paraId="1A76043A">
            <w:pPr>
              <w:pStyle w:val="15"/>
              <w:topLinePunct/>
              <w:spacing w:line="340" w:lineRule="exact"/>
              <w:ind w:left="105" w:leftChars="50" w:right="105" w:rightChars="50"/>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14:textFill>
                  <w14:solidFill>
                    <w14:schemeClr w14:val="tx1"/>
                  </w14:solidFill>
                </w14:textFill>
              </w:rPr>
              <w:t>10％签约合同价（以千元为单位去尾取整，下同），最近一次在江苏省公路水路建设市场从业单位信用评定结果中的信用等级为AA级的投标人，可以减少20%的履约保证金；被列入最近一次江苏省公路水运建设市场守信激励主体对象名单（红名单）的的投标人，可以减免50%的履约保证金。</w:t>
            </w:r>
          </w:p>
        </w:tc>
      </w:tr>
      <w:tr w14:paraId="15D217EA">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901" w:hRule="atLeast"/>
          <w:jc w:val="center"/>
        </w:trPr>
        <w:tc>
          <w:tcPr>
            <w:tcW w:w="804" w:type="dxa"/>
            <w:tcBorders>
              <w:top w:val="single" w:color="000000" w:sz="2" w:space="0"/>
              <w:bottom w:val="single" w:color="000000" w:sz="2" w:space="0"/>
            </w:tcBorders>
            <w:vAlign w:val="center"/>
          </w:tcPr>
          <w:p w14:paraId="3B109E18">
            <w:pPr>
              <w:spacing w:line="360" w:lineRule="auto"/>
              <w:jc w:val="center"/>
              <w:rPr>
                <w:rFonts w:ascii="宋体" w:hAnsi="宋体" w:cs="宋体"/>
                <w:color w:val="000000" w:themeColor="text1"/>
                <w:szCs w:val="21"/>
                <w14:textFill>
                  <w14:solidFill>
                    <w14:schemeClr w14:val="tx1"/>
                  </w14:solidFill>
                </w14:textFill>
              </w:rPr>
            </w:pPr>
          </w:p>
          <w:p w14:paraId="3917984C">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3</w:t>
            </w:r>
          </w:p>
        </w:tc>
        <w:tc>
          <w:tcPr>
            <w:tcW w:w="2791" w:type="dxa"/>
            <w:tcBorders>
              <w:top w:val="single" w:color="000000" w:sz="2" w:space="0"/>
              <w:bottom w:val="single" w:color="000000" w:sz="2" w:space="0"/>
            </w:tcBorders>
            <w:vAlign w:val="center"/>
          </w:tcPr>
          <w:p w14:paraId="534E6331">
            <w:pPr>
              <w:spacing w:line="360" w:lineRule="auto"/>
              <w:ind w:left="105" w:leftChars="50" w:right="105" w:rightChars="50"/>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服务期</w:t>
            </w:r>
          </w:p>
        </w:tc>
        <w:tc>
          <w:tcPr>
            <w:tcW w:w="5770" w:type="dxa"/>
            <w:tcBorders>
              <w:top w:val="single" w:color="000000" w:sz="2" w:space="0"/>
              <w:bottom w:val="single" w:color="000000" w:sz="2" w:space="0"/>
            </w:tcBorders>
            <w:vAlign w:val="center"/>
          </w:tcPr>
          <w:p w14:paraId="2E0E88A0">
            <w:pPr>
              <w:pStyle w:val="15"/>
              <w:topLinePunct/>
              <w:spacing w:line="340" w:lineRule="exact"/>
              <w:ind w:left="105" w:leftChars="50" w:right="105" w:rightChars="50"/>
              <w:rPr>
                <w:rFonts w:hAnsi="宋体" w:cs="宋体"/>
                <w:color w:val="000000" w:themeColor="text1"/>
                <w:sz w:val="21"/>
                <w:szCs w:val="21"/>
                <w14:textFill>
                  <w14:solidFill>
                    <w14:schemeClr w14:val="tx1"/>
                  </w14:solidFill>
                </w14:textFill>
              </w:rPr>
            </w:pPr>
            <w:r>
              <w:rPr>
                <w:rFonts w:hint="eastAsia" w:hAnsi="宋体" w:cs="宋体"/>
                <w:color w:val="000000" w:themeColor="text1"/>
                <w:sz w:val="21"/>
                <w:szCs w:val="21"/>
                <w:highlight w:val="none"/>
                <w14:textFill>
                  <w14:solidFill>
                    <w14:schemeClr w14:val="tx1"/>
                  </w14:solidFill>
                </w14:textFill>
              </w:rPr>
              <w:t>2024年</w:t>
            </w:r>
            <w:r>
              <w:rPr>
                <w:rFonts w:hint="eastAsia" w:hAnsi="宋体" w:cs="宋体"/>
                <w:color w:val="000000" w:themeColor="text1"/>
                <w:sz w:val="21"/>
                <w:szCs w:val="21"/>
                <w:highlight w:val="none"/>
                <w:lang w:val="en-US" w:eastAsia="zh-CN"/>
                <w14:textFill>
                  <w14:solidFill>
                    <w14:schemeClr w14:val="tx1"/>
                  </w14:solidFill>
                </w14:textFill>
              </w:rPr>
              <w:t>11</w:t>
            </w:r>
            <w:r>
              <w:rPr>
                <w:rFonts w:hint="eastAsia" w:hAnsi="宋体" w:cs="宋体"/>
                <w:color w:val="000000" w:themeColor="text1"/>
                <w:sz w:val="21"/>
                <w:szCs w:val="21"/>
                <w:highlight w:val="none"/>
                <w14:textFill>
                  <w14:solidFill>
                    <w14:schemeClr w14:val="tx1"/>
                  </w14:solidFill>
                </w14:textFill>
              </w:rPr>
              <w:t>月30日前完成2024年南通市普通公路路网监测设施建设项目验收第三方检测（具体按照项目实际进度实施）；2024年11月30日前完成已建路网监测设施数据质量期</w:t>
            </w:r>
            <w:r>
              <w:rPr>
                <w:rFonts w:hint="eastAsia" w:hAnsi="宋体" w:cs="宋体"/>
                <w:color w:val="000000" w:themeColor="text1"/>
                <w:sz w:val="21"/>
                <w:szCs w:val="21"/>
                <w14:textFill>
                  <w14:solidFill>
                    <w14:schemeClr w14:val="tx1"/>
                  </w14:solidFill>
                </w14:textFill>
              </w:rPr>
              <w:t>间核查。</w:t>
            </w:r>
          </w:p>
        </w:tc>
      </w:tr>
      <w:tr w14:paraId="3708FC4D">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2" w:hRule="atLeast"/>
          <w:jc w:val="center"/>
        </w:trPr>
        <w:tc>
          <w:tcPr>
            <w:tcW w:w="804" w:type="dxa"/>
            <w:tcBorders>
              <w:top w:val="single" w:color="000000" w:sz="2" w:space="0"/>
              <w:bottom w:val="single" w:color="000000" w:sz="2" w:space="0"/>
            </w:tcBorders>
            <w:vAlign w:val="center"/>
          </w:tcPr>
          <w:p w14:paraId="774492BD">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4</w:t>
            </w:r>
          </w:p>
        </w:tc>
        <w:tc>
          <w:tcPr>
            <w:tcW w:w="2791" w:type="dxa"/>
            <w:tcBorders>
              <w:top w:val="single" w:color="000000" w:sz="2" w:space="0"/>
              <w:bottom w:val="single" w:color="000000" w:sz="2" w:space="0"/>
            </w:tcBorders>
            <w:vAlign w:val="center"/>
          </w:tcPr>
          <w:p w14:paraId="75E763C8">
            <w:pPr>
              <w:spacing w:line="360" w:lineRule="auto"/>
              <w:ind w:left="105" w:leftChars="50" w:right="105" w:rightChars="50"/>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预付款</w:t>
            </w:r>
          </w:p>
        </w:tc>
        <w:tc>
          <w:tcPr>
            <w:tcW w:w="5770" w:type="dxa"/>
            <w:tcBorders>
              <w:top w:val="single" w:color="000000" w:sz="2" w:space="0"/>
              <w:bottom w:val="single" w:color="000000" w:sz="2" w:space="0"/>
            </w:tcBorders>
            <w:vAlign w:val="center"/>
          </w:tcPr>
          <w:p w14:paraId="2FC754DC">
            <w:pPr>
              <w:spacing w:line="360" w:lineRule="auto"/>
              <w:ind w:left="105" w:leftChars="50" w:right="105" w:rightChars="5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无</w:t>
            </w:r>
          </w:p>
        </w:tc>
      </w:tr>
      <w:tr w14:paraId="3B01645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1" w:hRule="atLeast"/>
          <w:jc w:val="center"/>
        </w:trPr>
        <w:tc>
          <w:tcPr>
            <w:tcW w:w="804" w:type="dxa"/>
            <w:tcBorders>
              <w:top w:val="single" w:color="000000" w:sz="2" w:space="0"/>
              <w:bottom w:val="single" w:color="000000" w:sz="2" w:space="0"/>
            </w:tcBorders>
            <w:vAlign w:val="center"/>
          </w:tcPr>
          <w:p w14:paraId="78E14306">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5</w:t>
            </w:r>
          </w:p>
        </w:tc>
        <w:tc>
          <w:tcPr>
            <w:tcW w:w="2791" w:type="dxa"/>
            <w:tcBorders>
              <w:top w:val="single" w:color="000000" w:sz="2" w:space="0"/>
              <w:bottom w:val="single" w:color="000000" w:sz="2" w:space="0"/>
            </w:tcBorders>
            <w:vAlign w:val="center"/>
          </w:tcPr>
          <w:p w14:paraId="33800E07">
            <w:pPr>
              <w:spacing w:line="360" w:lineRule="auto"/>
              <w:ind w:left="105" w:leftChars="50" w:right="105" w:rightChars="50"/>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账目货币</w:t>
            </w:r>
          </w:p>
        </w:tc>
        <w:tc>
          <w:tcPr>
            <w:tcW w:w="5770" w:type="dxa"/>
            <w:tcBorders>
              <w:top w:val="single" w:color="000000" w:sz="2" w:space="0"/>
              <w:bottom w:val="single" w:color="000000" w:sz="2" w:space="0"/>
            </w:tcBorders>
            <w:vAlign w:val="center"/>
          </w:tcPr>
          <w:p w14:paraId="52835230">
            <w:pPr>
              <w:spacing w:line="360" w:lineRule="auto"/>
              <w:ind w:left="105" w:leftChars="50" w:right="105" w:rightChars="50"/>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人民币</w:t>
            </w:r>
          </w:p>
        </w:tc>
      </w:tr>
      <w:tr w14:paraId="2C52C714">
        <w:tblPrEx>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CellMar>
            <w:top w:w="0" w:type="dxa"/>
            <w:left w:w="0" w:type="dxa"/>
            <w:bottom w:w="0" w:type="dxa"/>
            <w:right w:w="0" w:type="dxa"/>
          </w:tblCellMar>
        </w:tblPrEx>
        <w:trPr>
          <w:trHeight w:val="576" w:hRule="atLeast"/>
          <w:jc w:val="center"/>
        </w:trPr>
        <w:tc>
          <w:tcPr>
            <w:tcW w:w="804" w:type="dxa"/>
            <w:tcBorders>
              <w:top w:val="single" w:color="000000" w:sz="2" w:space="0"/>
              <w:bottom w:val="single" w:color="000000" w:sz="2" w:space="0"/>
            </w:tcBorders>
            <w:vAlign w:val="center"/>
          </w:tcPr>
          <w:p w14:paraId="58874540">
            <w:pPr>
              <w:spacing w:line="360" w:lineRule="auto"/>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6</w:t>
            </w:r>
          </w:p>
        </w:tc>
        <w:tc>
          <w:tcPr>
            <w:tcW w:w="2791" w:type="dxa"/>
            <w:tcBorders>
              <w:top w:val="single" w:color="000000" w:sz="2" w:space="0"/>
              <w:bottom w:val="single" w:color="000000" w:sz="2" w:space="0"/>
            </w:tcBorders>
            <w:vAlign w:val="center"/>
          </w:tcPr>
          <w:p w14:paraId="4F1AD4C8">
            <w:pPr>
              <w:spacing w:line="360" w:lineRule="auto"/>
              <w:ind w:left="105" w:leftChars="50" w:right="105" w:rightChars="50"/>
              <w:jc w:val="center"/>
              <w:rPr>
                <w:rFonts w:ascii="宋体" w:hAnsi="宋体" w:cs="宋体"/>
                <w:color w:val="000000" w:themeColor="text1"/>
                <w:szCs w:val="21"/>
                <w14:textFill>
                  <w14:solidFill>
                    <w14:schemeClr w14:val="tx1"/>
                  </w14:solidFill>
                </w14:textFill>
              </w:rPr>
            </w:pPr>
            <w:r>
              <w:rPr>
                <w:rFonts w:ascii="宋体" w:hAnsi="宋体" w:cs="宋体"/>
                <w:color w:val="000000" w:themeColor="text1"/>
                <w:szCs w:val="21"/>
                <w14:textFill>
                  <w14:solidFill>
                    <w14:schemeClr w14:val="tx1"/>
                  </w14:solidFill>
                </w14:textFill>
              </w:rPr>
              <w:t>委托人未支付金额的利率</w:t>
            </w:r>
          </w:p>
        </w:tc>
        <w:tc>
          <w:tcPr>
            <w:tcW w:w="5770" w:type="dxa"/>
            <w:tcBorders>
              <w:top w:val="single" w:color="000000" w:sz="2" w:space="0"/>
              <w:bottom w:val="single" w:color="000000" w:sz="2" w:space="0"/>
            </w:tcBorders>
            <w:vAlign w:val="center"/>
          </w:tcPr>
          <w:p w14:paraId="38050330">
            <w:pPr>
              <w:spacing w:line="360" w:lineRule="auto"/>
              <w:ind w:left="105" w:leftChars="50" w:right="105" w:rightChars="50"/>
              <w:rPr>
                <w:rFonts w:ascii="宋体" w:hAnsi="宋体" w:cs="宋体"/>
                <w:color w:val="000000" w:themeColor="text1"/>
                <w:szCs w:val="21"/>
                <w14:textFill>
                  <w14:solidFill>
                    <w14:schemeClr w14:val="tx1"/>
                  </w14:solidFill>
                </w14:textFill>
              </w:rPr>
            </w:pPr>
            <w:r>
              <w:rPr>
                <w:rFonts w:hint="eastAsia" w:ascii="宋体" w:hAnsi="宋体" w:cs="宋体"/>
                <w:szCs w:val="21"/>
                <w:u w:val="single"/>
              </w:rPr>
              <w:t>中国人民银行发布的同期六个月以内（含六个月）短期贷款基准利率（不计复利）加手续费。</w:t>
            </w:r>
          </w:p>
        </w:tc>
      </w:tr>
    </w:tbl>
    <w:p w14:paraId="151B68AA">
      <w:pPr>
        <w:spacing w:line="243" w:lineRule="auto"/>
        <w:rPr>
          <w:rFonts w:ascii="宋体" w:hAnsi="宋体" w:cs="宋体"/>
          <w:color w:val="000000" w:themeColor="text1"/>
          <w14:textFill>
            <w14:solidFill>
              <w14:schemeClr w14:val="tx1"/>
            </w14:solidFill>
          </w14:textFill>
        </w:rPr>
      </w:pPr>
    </w:p>
    <w:p w14:paraId="2F7A4E39">
      <w:pPr>
        <w:spacing w:line="243" w:lineRule="auto"/>
        <w:rPr>
          <w:rFonts w:ascii="宋体" w:hAnsi="宋体" w:cs="宋体"/>
          <w:color w:val="000000" w:themeColor="text1"/>
          <w14:textFill>
            <w14:solidFill>
              <w14:schemeClr w14:val="tx1"/>
            </w14:solidFill>
          </w14:textFill>
        </w:rPr>
      </w:pPr>
    </w:p>
    <w:p w14:paraId="1F7EAE89">
      <w:pPr>
        <w:spacing w:line="244" w:lineRule="auto"/>
        <w:rPr>
          <w:rFonts w:ascii="宋体" w:hAnsi="宋体" w:cs="宋体"/>
          <w:color w:val="000000" w:themeColor="text1"/>
          <w14:textFill>
            <w14:solidFill>
              <w14:schemeClr w14:val="tx1"/>
            </w14:solidFill>
          </w14:textFill>
        </w:rPr>
      </w:pPr>
    </w:p>
    <w:p w14:paraId="63CC9A5C">
      <w:pPr>
        <w:topLinePunct/>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投标人(盖单位公章或电子章)：</w:t>
      </w:r>
    </w:p>
    <w:p w14:paraId="1BA6E508">
      <w:pPr>
        <w:spacing w:line="360" w:lineRule="auto"/>
        <w:ind w:right="96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法定代表人(或其委托代理人)（签名或签章）：</w:t>
      </w:r>
    </w:p>
    <w:p w14:paraId="267CAAB9">
      <w:pPr>
        <w:spacing w:line="360" w:lineRule="auto"/>
        <w:ind w:firstLine="840" w:firstLineChars="4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p w14:paraId="2ADF3BFF">
      <w:pPr>
        <w:pStyle w:val="16"/>
        <w:rPr>
          <w:color w:val="000000" w:themeColor="text1"/>
          <w14:textFill>
            <w14:solidFill>
              <w14:schemeClr w14:val="tx1"/>
            </w14:solidFill>
          </w14:textFill>
        </w:rPr>
      </w:pPr>
    </w:p>
    <w:p w14:paraId="484B92B2">
      <w:pPr>
        <w:spacing w:line="360" w:lineRule="auto"/>
        <w:ind w:firstLine="1575" w:firstLineChars="750"/>
        <w:jc w:val="right"/>
        <w:rPr>
          <w:rFonts w:ascii="Garamond" w:hAnsi="Garamond"/>
          <w:color w:val="000000" w:themeColor="text1"/>
          <w:szCs w:val="21"/>
          <w14:textFill>
            <w14:solidFill>
              <w14:schemeClr w14:val="tx1"/>
            </w14:solidFill>
          </w14:textFill>
        </w:rPr>
      </w:pPr>
    </w:p>
    <w:p w14:paraId="204C6178">
      <w:pPr>
        <w:spacing w:line="360" w:lineRule="auto"/>
        <w:ind w:firstLine="1575" w:firstLineChars="750"/>
        <w:jc w:val="right"/>
        <w:rPr>
          <w:rFonts w:ascii="Garamond" w:hAnsi="Garamond"/>
          <w:color w:val="000000" w:themeColor="text1"/>
          <w:szCs w:val="2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14:paraId="2BEEBE0F">
      <w:pPr>
        <w:pStyle w:val="4"/>
        <w:jc w:val="center"/>
        <w:rPr>
          <w:rFonts w:ascii="Garamond" w:hAnsi="Garamond"/>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t>二、法定代表人身份证明及授权委托书</w:t>
      </w:r>
    </w:p>
    <w:p w14:paraId="03C96F76">
      <w:pPr>
        <w:spacing w:line="360" w:lineRule="auto"/>
        <w:jc w:val="center"/>
        <w:rPr>
          <w:rFonts w:ascii="Garamond" w:hAnsi="Garamond"/>
          <w:b/>
          <w:color w:val="000000" w:themeColor="text1"/>
          <w:sz w:val="24"/>
          <w14:textFill>
            <w14:solidFill>
              <w14:schemeClr w14:val="tx1"/>
            </w14:solidFill>
          </w14:textFill>
        </w:rPr>
      </w:pPr>
      <w:r>
        <w:rPr>
          <w:rFonts w:ascii="Garamond" w:hAnsi="Garamond"/>
          <w:b/>
          <w:color w:val="000000" w:themeColor="text1"/>
          <w:sz w:val="24"/>
          <w14:textFill>
            <w14:solidFill>
              <w14:schemeClr w14:val="tx1"/>
            </w14:solidFill>
          </w14:textFill>
        </w:rPr>
        <w:t>（一）法定代表人身份证明</w:t>
      </w:r>
    </w:p>
    <w:p w14:paraId="62EEA3FE">
      <w:pPr>
        <w:spacing w:line="340" w:lineRule="exact"/>
        <w:jc w:val="right"/>
        <w:rPr>
          <w:rFonts w:ascii="Garamond" w:hAnsi="Garamond"/>
          <w:color w:val="000000" w:themeColor="text1"/>
          <w:sz w:val="24"/>
          <w14:textFill>
            <w14:solidFill>
              <w14:schemeClr w14:val="tx1"/>
            </w14:solidFill>
          </w14:textFill>
        </w:rPr>
      </w:pPr>
    </w:p>
    <w:p w14:paraId="52289CDF">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投标人名称：_____________________</w:t>
      </w:r>
    </w:p>
    <w:p w14:paraId="0CB07E38">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单位性质：_______________________</w:t>
      </w:r>
    </w:p>
    <w:p w14:paraId="457DAECF">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地    址：_______________________</w:t>
      </w:r>
    </w:p>
    <w:p w14:paraId="06AB097F">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成立时间:____年___月___日</w:t>
      </w:r>
    </w:p>
    <w:p w14:paraId="71605BE0">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经营期限：_______________________</w:t>
      </w:r>
    </w:p>
    <w:p w14:paraId="79032D44">
      <w:pPr>
        <w:spacing w:line="360" w:lineRule="auto"/>
        <w:rPr>
          <w:rFonts w:ascii="Garamond" w:hAnsi="Garamond"/>
          <w:color w:val="000000" w:themeColor="text1"/>
          <w:szCs w:val="21"/>
          <w14:textFill>
            <w14:solidFill>
              <w14:schemeClr w14:val="tx1"/>
            </w14:solidFill>
          </w14:textFill>
        </w:rPr>
      </w:pPr>
    </w:p>
    <w:p w14:paraId="693C0293">
      <w:pPr>
        <w:spacing w:line="360" w:lineRule="auto"/>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姓名：</w:t>
      </w:r>
      <w:r>
        <w:rPr>
          <w:rFonts w:ascii="Garamond" w:hAnsi="Garamond"/>
          <w:color w:val="000000" w:themeColor="text1"/>
          <w:szCs w:val="21"/>
          <w:u w:val="single"/>
          <w14:textFill>
            <w14:solidFill>
              <w14:schemeClr w14:val="tx1"/>
            </w14:solidFill>
          </w14:textFill>
        </w:rPr>
        <w:t xml:space="preserve">  （法定代表人签名</w:t>
      </w:r>
      <w:r>
        <w:rPr>
          <w:rFonts w:hint="eastAsia" w:ascii="Garamond" w:hAnsi="Garamond"/>
          <w:color w:val="000000" w:themeColor="text1"/>
          <w:szCs w:val="21"/>
          <w:u w:val="single"/>
          <w14:textFill>
            <w14:solidFill>
              <w14:schemeClr w14:val="tx1"/>
            </w14:solidFill>
          </w14:textFill>
        </w:rPr>
        <w:t>或签章</w:t>
      </w:r>
      <w:r>
        <w:rPr>
          <w:rFonts w:ascii="Garamond" w:hAnsi="Garamond"/>
          <w:color w:val="000000" w:themeColor="text1"/>
          <w:szCs w:val="21"/>
          <w:u w:val="single"/>
          <w14:textFill>
            <w14:solidFill>
              <w14:schemeClr w14:val="tx1"/>
            </w14:solidFill>
          </w14:textFill>
        </w:rPr>
        <w:t xml:space="preserve">）     </w:t>
      </w:r>
      <w:r>
        <w:rPr>
          <w:rFonts w:ascii="Garamond" w:hAnsi="Garamond"/>
          <w:color w:val="000000" w:themeColor="text1"/>
          <w:szCs w:val="21"/>
          <w14:textFill>
            <w14:solidFill>
              <w14:schemeClr w14:val="tx1"/>
            </w14:solidFill>
          </w14:textFill>
        </w:rPr>
        <w:t>性别：____年龄：_____职务：_____系_________（投标人名称）的法定代表人。</w:t>
      </w:r>
    </w:p>
    <w:p w14:paraId="268AFB3A">
      <w:pPr>
        <w:topLinePunct/>
        <w:rPr>
          <w:rFonts w:ascii="Garamond" w:hAnsi="Garamond"/>
          <w:color w:val="000000" w:themeColor="text1"/>
          <w14:textFill>
            <w14:solidFill>
              <w14:schemeClr w14:val="tx1"/>
            </w14:solidFill>
          </w14:textFill>
        </w:rPr>
      </w:pPr>
      <w:r>
        <w:rPr>
          <w:rFonts w:ascii="Garamond" w:hAnsi="Garamond" w:cs="宋体"/>
          <w:color w:val="000000" w:themeColor="text1"/>
          <w14:textFill>
            <w14:solidFill>
              <w14:schemeClr w14:val="tx1"/>
            </w14:solidFill>
          </w14:textFill>
        </w:rPr>
        <w:t>附：</w:t>
      </w:r>
      <w:r>
        <w:rPr>
          <w:rFonts w:ascii="Garamond" w:hAnsi="Garamond"/>
          <w:b/>
          <w:bCs/>
          <w:color w:val="000000" w:themeColor="text1"/>
          <w14:textFill>
            <w14:solidFill>
              <w14:schemeClr w14:val="tx1"/>
            </w14:solidFill>
          </w14:textFill>
        </w:rPr>
        <w:t>法定代表人身份证</w:t>
      </w:r>
      <w:r>
        <w:rPr>
          <w:rFonts w:ascii="Garamond" w:hAnsi="Garamond"/>
          <w:b/>
          <w:color w:val="000000" w:themeColor="text1"/>
          <w14:textFill>
            <w14:solidFill>
              <w14:schemeClr w14:val="tx1"/>
            </w14:solidFill>
          </w14:textFill>
        </w:rPr>
        <w:t>彩色复印件或彩色扫描件</w:t>
      </w:r>
      <w:r>
        <w:rPr>
          <w:rFonts w:ascii="Garamond" w:hAnsi="Garamond"/>
          <w:b/>
          <w:bCs/>
          <w:color w:val="000000" w:themeColor="text1"/>
          <w14:textFill>
            <w14:solidFill>
              <w14:schemeClr w14:val="tx1"/>
            </w14:solidFill>
          </w14:textFill>
        </w:rPr>
        <w:t>。</w:t>
      </w:r>
    </w:p>
    <w:p w14:paraId="6A677E9F">
      <w:pPr>
        <w:topLinePunct/>
        <w:rPr>
          <w:rFonts w:ascii="Garamond" w:hAnsi="Garamond"/>
          <w:color w:val="000000" w:themeColor="text1"/>
          <w14:textFill>
            <w14:solidFill>
              <w14:schemeClr w14:val="tx1"/>
            </w14:solidFill>
          </w14:textFill>
        </w:rPr>
      </w:pPr>
    </w:p>
    <w:p w14:paraId="3B480447">
      <w:pPr>
        <w:spacing w:line="360" w:lineRule="auto"/>
        <w:rPr>
          <w:rFonts w:ascii="Garamond" w:hAnsi="Garamond"/>
          <w:color w:val="000000" w:themeColor="text1"/>
          <w:szCs w:val="21"/>
          <w14:textFill>
            <w14:solidFill>
              <w14:schemeClr w14:val="tx1"/>
            </w14:solidFill>
          </w14:textFill>
        </w:rPr>
      </w:pPr>
    </w:p>
    <w:p w14:paraId="63523895">
      <w:pPr>
        <w:spacing w:line="360" w:lineRule="auto"/>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特此证明。</w:t>
      </w:r>
    </w:p>
    <w:p w14:paraId="4982AF9A">
      <w:pPr>
        <w:spacing w:line="360" w:lineRule="auto"/>
        <w:rPr>
          <w:rFonts w:ascii="Garamond" w:hAnsi="Garamond"/>
          <w:color w:val="000000" w:themeColor="text1"/>
          <w:szCs w:val="21"/>
          <w14:textFill>
            <w14:solidFill>
              <w14:schemeClr w14:val="tx1"/>
            </w14:solidFill>
          </w14:textFill>
        </w:rPr>
      </w:pPr>
    </w:p>
    <w:p w14:paraId="3AD2730D">
      <w:pPr>
        <w:spacing w:line="360" w:lineRule="auto"/>
        <w:rPr>
          <w:rFonts w:ascii="Garamond" w:hAnsi="Garamond"/>
          <w:color w:val="000000" w:themeColor="text1"/>
          <w:szCs w:val="21"/>
          <w14:textFill>
            <w14:solidFill>
              <w14:schemeClr w14:val="tx1"/>
            </w14:solidFill>
          </w14:textFill>
        </w:rPr>
      </w:pPr>
    </w:p>
    <w:p w14:paraId="663DD7C2">
      <w:pPr>
        <w:spacing w:line="360" w:lineRule="auto"/>
        <w:jc w:val="righ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投标人：___________________（盖单位章）</w:t>
      </w:r>
    </w:p>
    <w:p w14:paraId="61328220">
      <w:pPr>
        <w:spacing w:line="360" w:lineRule="auto"/>
        <w:rPr>
          <w:rFonts w:ascii="Garamond" w:hAnsi="Garamond"/>
          <w:color w:val="000000" w:themeColor="text1"/>
          <w:szCs w:val="21"/>
          <w14:textFill>
            <w14:solidFill>
              <w14:schemeClr w14:val="tx1"/>
            </w14:solidFill>
          </w14:textFill>
        </w:rPr>
      </w:pPr>
    </w:p>
    <w:p w14:paraId="5977B526">
      <w:pPr>
        <w:spacing w:line="360" w:lineRule="auto"/>
        <w:jc w:val="righ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______年_____月_______日</w:t>
      </w:r>
    </w:p>
    <w:p w14:paraId="135A802E">
      <w:pPr>
        <w:spacing w:line="360" w:lineRule="auto"/>
        <w:jc w:val="right"/>
        <w:rPr>
          <w:rFonts w:ascii="Garamond" w:hAnsi="Garamond"/>
          <w:color w:val="000000" w:themeColor="text1"/>
          <w:szCs w:val="21"/>
          <w14:textFill>
            <w14:solidFill>
              <w14:schemeClr w14:val="tx1"/>
            </w14:solidFill>
          </w14:textFill>
        </w:rPr>
      </w:pPr>
    </w:p>
    <w:p w14:paraId="3B165E76">
      <w:pPr>
        <w:spacing w:line="360" w:lineRule="auto"/>
        <w:jc w:val="right"/>
        <w:rPr>
          <w:rFonts w:ascii="Garamond" w:hAnsi="Garamond"/>
          <w:color w:val="000000" w:themeColor="text1"/>
          <w:szCs w:val="21"/>
          <w14:textFill>
            <w14:solidFill>
              <w14:schemeClr w14:val="tx1"/>
            </w14:solidFill>
          </w14:textFill>
        </w:rPr>
      </w:pPr>
    </w:p>
    <w:p w14:paraId="3A6AEBDA">
      <w:pPr>
        <w:spacing w:line="360" w:lineRule="auto"/>
        <w:jc w:val="right"/>
        <w:rPr>
          <w:rFonts w:ascii="Garamond" w:hAnsi="Garamond"/>
          <w:color w:val="000000" w:themeColor="text1"/>
          <w:szCs w:val="21"/>
          <w14:textFill>
            <w14:solidFill>
              <w14:schemeClr w14:val="tx1"/>
            </w14:solidFill>
          </w14:textFill>
        </w:rPr>
      </w:pPr>
    </w:p>
    <w:p w14:paraId="47CAF2D3">
      <w:pPr>
        <w:spacing w:line="360" w:lineRule="auto"/>
        <w:jc w:val="right"/>
        <w:rPr>
          <w:rFonts w:ascii="Garamond" w:hAnsi="Garamond"/>
          <w:color w:val="000000" w:themeColor="text1"/>
          <w:szCs w:val="21"/>
          <w14:textFill>
            <w14:solidFill>
              <w14:schemeClr w14:val="tx1"/>
            </w14:solidFill>
          </w14:textFill>
        </w:rPr>
      </w:pPr>
    </w:p>
    <w:p w14:paraId="0584AAB2">
      <w:pPr>
        <w:spacing w:line="360" w:lineRule="auto"/>
        <w:jc w:val="right"/>
        <w:rPr>
          <w:rFonts w:ascii="Garamond" w:hAnsi="Garamond"/>
          <w:color w:val="000000" w:themeColor="text1"/>
          <w:szCs w:val="21"/>
          <w14:textFill>
            <w14:solidFill>
              <w14:schemeClr w14:val="tx1"/>
            </w14:solidFill>
          </w14:textFill>
        </w:rPr>
      </w:pPr>
    </w:p>
    <w:p w14:paraId="6BB4B931">
      <w:pPr>
        <w:spacing w:line="360" w:lineRule="auto"/>
        <w:jc w:val="right"/>
        <w:rPr>
          <w:rFonts w:ascii="Garamond" w:hAnsi="Garamond"/>
          <w:color w:val="000000" w:themeColor="text1"/>
          <w:szCs w:val="21"/>
          <w14:textFill>
            <w14:solidFill>
              <w14:schemeClr w14:val="tx1"/>
            </w14:solidFill>
          </w14:textFill>
        </w:rPr>
      </w:pPr>
    </w:p>
    <w:p w14:paraId="56ACFF6A">
      <w:pPr>
        <w:spacing w:line="400" w:lineRule="exact"/>
        <w:rPr>
          <w:rFonts w:ascii="宋体" w:hAnsi="宋体"/>
          <w:color w:val="000000" w:themeColor="text1"/>
          <w:szCs w:val="21"/>
          <w14:textFill>
            <w14:solidFill>
              <w14:schemeClr w14:val="tx1"/>
            </w14:solidFill>
          </w14:textFill>
        </w:rPr>
      </w:pPr>
      <w:r>
        <w:rPr>
          <w:rFonts w:hint="eastAsia" w:ascii="宋体" w:hAnsi="宋体"/>
          <w:b/>
          <w:color w:val="000000" w:themeColor="text1"/>
          <w:szCs w:val="21"/>
          <w14:textFill>
            <w14:solidFill>
              <w14:schemeClr w14:val="tx1"/>
            </w14:solidFill>
          </w14:textFill>
        </w:rPr>
        <w:t>注：如果由投标人的法定代表人签署投标文件，需提交法定代表人身份证明。</w:t>
      </w:r>
    </w:p>
    <w:p w14:paraId="6F3EB023">
      <w:pPr>
        <w:spacing w:line="360" w:lineRule="auto"/>
        <w:jc w:val="center"/>
        <w:rPr>
          <w:rFonts w:ascii="Garamond" w:hAnsi="Garamond"/>
          <w:b/>
          <w:color w:val="000000" w:themeColor="text1"/>
          <w:sz w:val="24"/>
          <w14:textFill>
            <w14:solidFill>
              <w14:schemeClr w14:val="tx1"/>
            </w14:solidFill>
          </w14:textFill>
        </w:rPr>
      </w:pPr>
    </w:p>
    <w:p w14:paraId="78BAE55D">
      <w:pPr>
        <w:spacing w:line="360" w:lineRule="auto"/>
        <w:jc w:val="center"/>
        <w:rPr>
          <w:rFonts w:ascii="Garamond" w:hAnsi="Garamond"/>
          <w:b/>
          <w:color w:val="000000" w:themeColor="text1"/>
          <w:sz w:val="24"/>
          <w14:textFill>
            <w14:solidFill>
              <w14:schemeClr w14:val="tx1"/>
            </w14:solidFill>
          </w14:textFill>
        </w:rPr>
      </w:pPr>
    </w:p>
    <w:p w14:paraId="480650FE">
      <w:pPr>
        <w:spacing w:line="360" w:lineRule="auto"/>
        <w:jc w:val="center"/>
        <w:rPr>
          <w:rFonts w:ascii="Garamond" w:hAnsi="Garamond"/>
          <w:b/>
          <w:color w:val="000000" w:themeColor="text1"/>
          <w:sz w:val="24"/>
          <w14:textFill>
            <w14:solidFill>
              <w14:schemeClr w14:val="tx1"/>
            </w14:solidFill>
          </w14:textFill>
        </w:rPr>
      </w:pPr>
    </w:p>
    <w:p w14:paraId="757CD2E8">
      <w:pPr>
        <w:widowControl/>
        <w:jc w:val="left"/>
        <w:rPr>
          <w:rFonts w:ascii="Garamond" w:hAnsi="Garamond"/>
          <w:b/>
          <w:color w:val="000000" w:themeColor="text1"/>
          <w:sz w:val="24"/>
          <w14:textFill>
            <w14:solidFill>
              <w14:schemeClr w14:val="tx1"/>
            </w14:solidFill>
          </w14:textFill>
        </w:rPr>
      </w:pPr>
      <w:r>
        <w:rPr>
          <w:rFonts w:ascii="Garamond" w:hAnsi="Garamond"/>
          <w:b/>
          <w:color w:val="000000" w:themeColor="text1"/>
          <w:sz w:val="24"/>
          <w14:textFill>
            <w14:solidFill>
              <w14:schemeClr w14:val="tx1"/>
            </w14:solidFill>
          </w14:textFill>
        </w:rPr>
        <w:br w:type="page"/>
      </w:r>
    </w:p>
    <w:p w14:paraId="0FD0AE7F">
      <w:pPr>
        <w:spacing w:line="360" w:lineRule="auto"/>
        <w:jc w:val="center"/>
        <w:rPr>
          <w:rFonts w:ascii="Garamond" w:hAnsi="Garamond"/>
          <w:b/>
          <w:color w:val="000000" w:themeColor="text1"/>
          <w:sz w:val="24"/>
          <w14:textFill>
            <w14:solidFill>
              <w14:schemeClr w14:val="tx1"/>
            </w14:solidFill>
          </w14:textFill>
        </w:rPr>
      </w:pPr>
      <w:r>
        <w:rPr>
          <w:rFonts w:ascii="Garamond" w:hAnsi="Garamond"/>
          <w:b/>
          <w:color w:val="000000" w:themeColor="text1"/>
          <w:sz w:val="24"/>
          <w14:textFill>
            <w14:solidFill>
              <w14:schemeClr w14:val="tx1"/>
            </w14:solidFill>
          </w14:textFill>
        </w:rPr>
        <w:t>（二）授权委托书</w:t>
      </w:r>
    </w:p>
    <w:p w14:paraId="38693F57">
      <w:pPr>
        <w:spacing w:line="340" w:lineRule="exact"/>
        <w:jc w:val="center"/>
        <w:rPr>
          <w:rFonts w:ascii="Garamond" w:hAnsi="Garamond"/>
          <w:b/>
          <w:color w:val="000000" w:themeColor="text1"/>
          <w:sz w:val="24"/>
          <w14:textFill>
            <w14:solidFill>
              <w14:schemeClr w14:val="tx1"/>
            </w14:solidFill>
          </w14:textFill>
        </w:rPr>
      </w:pPr>
    </w:p>
    <w:p w14:paraId="71D0C8AC">
      <w:pPr>
        <w:spacing w:line="360" w:lineRule="auto"/>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本人_____（姓名）系______（投标人名称）的法定代表人，现委托________（姓名）为我方代理人。代理人根据授权，以我方名义签署、澄清、说明、补正、递交、撤回、修改_______（项目名称）_________标段试验检测投标文件、签订合同和处理有关事宜，其法律后果由我方承担。</w:t>
      </w:r>
    </w:p>
    <w:p w14:paraId="67BBD685">
      <w:pPr>
        <w:spacing w:line="360" w:lineRule="auto"/>
        <w:ind w:firstLine="525" w:firstLineChars="25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委托期限：_____________</w:t>
      </w:r>
    </w:p>
    <w:p w14:paraId="09D5178D">
      <w:pPr>
        <w:spacing w:line="360" w:lineRule="auto"/>
        <w:ind w:firstLine="525" w:firstLineChars="25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代理人无转委托权。</w:t>
      </w:r>
    </w:p>
    <w:p w14:paraId="2253C35F">
      <w:pPr>
        <w:spacing w:line="360" w:lineRule="auto"/>
        <w:ind w:firstLine="527" w:firstLineChars="250"/>
        <w:rPr>
          <w:rFonts w:ascii="Garamond" w:hAnsi="Garamond"/>
          <w:b/>
          <w:color w:val="000000" w:themeColor="text1"/>
          <w:szCs w:val="21"/>
          <w14:textFill>
            <w14:solidFill>
              <w14:schemeClr w14:val="tx1"/>
            </w14:solidFill>
          </w14:textFill>
        </w:rPr>
      </w:pPr>
      <w:r>
        <w:rPr>
          <w:rFonts w:ascii="Garamond" w:hAnsi="Garamond"/>
          <w:b/>
          <w:color w:val="000000" w:themeColor="text1"/>
          <w:szCs w:val="21"/>
          <w14:textFill>
            <w14:solidFill>
              <w14:schemeClr w14:val="tx1"/>
            </w14:solidFill>
          </w14:textFill>
        </w:rPr>
        <w:t>附：法定代表人身份证明（包括</w:t>
      </w:r>
      <w:r>
        <w:rPr>
          <w:rFonts w:ascii="Garamond" w:hAnsi="Garamond"/>
          <w:b/>
          <w:color w:val="000000" w:themeColor="text1"/>
          <w14:textFill>
            <w14:solidFill>
              <w14:schemeClr w14:val="tx1"/>
            </w14:solidFill>
          </w14:textFill>
        </w:rPr>
        <w:t>法定代表人身份证彩色复印件或彩色扫描件）及委托代理人身份证彩色复印件或彩色扫描件。</w:t>
      </w:r>
    </w:p>
    <w:p w14:paraId="046E25D9">
      <w:pPr>
        <w:spacing w:line="360" w:lineRule="auto"/>
        <w:jc w:val="center"/>
        <w:rPr>
          <w:rFonts w:ascii="Garamond" w:hAnsi="Garamond"/>
          <w:color w:val="000000" w:themeColor="text1"/>
          <w:szCs w:val="21"/>
          <w14:textFill>
            <w14:solidFill>
              <w14:schemeClr w14:val="tx1"/>
            </w14:solidFill>
          </w14:textFill>
        </w:rPr>
      </w:pPr>
    </w:p>
    <w:p w14:paraId="3713A8F4">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投标人（盖单位章）：</w:t>
      </w:r>
    </w:p>
    <w:p w14:paraId="602E9D0D">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法定代表人（签名</w:t>
      </w:r>
      <w:r>
        <w:rPr>
          <w:rFonts w:hint="eastAsia" w:ascii="Garamond" w:hAnsi="Garamond"/>
          <w:color w:val="000000" w:themeColor="text1"/>
          <w:szCs w:val="21"/>
          <w14:textFill>
            <w14:solidFill>
              <w14:schemeClr w14:val="tx1"/>
            </w14:solidFill>
          </w14:textFill>
        </w:rPr>
        <w:t>或签章</w:t>
      </w:r>
      <w:r>
        <w:rPr>
          <w:rFonts w:ascii="Garamond" w:hAnsi="Garamond"/>
          <w:color w:val="000000" w:themeColor="text1"/>
          <w:szCs w:val="21"/>
          <w14:textFill>
            <w14:solidFill>
              <w14:schemeClr w14:val="tx1"/>
            </w14:solidFill>
          </w14:textFill>
        </w:rPr>
        <w:t>）：</w:t>
      </w:r>
    </w:p>
    <w:p w14:paraId="7665189C">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身份证号码：</w:t>
      </w:r>
    </w:p>
    <w:p w14:paraId="4CADAAF5">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委托代理人（签名</w:t>
      </w:r>
      <w:r>
        <w:rPr>
          <w:rFonts w:hint="eastAsia" w:ascii="Garamond" w:hAnsi="Garamond"/>
          <w:color w:val="000000" w:themeColor="text1"/>
          <w:szCs w:val="21"/>
          <w14:textFill>
            <w14:solidFill>
              <w14:schemeClr w14:val="tx1"/>
            </w14:solidFill>
          </w14:textFill>
        </w:rPr>
        <w:t>或签章</w:t>
      </w:r>
      <w:r>
        <w:rPr>
          <w:rFonts w:ascii="Garamond" w:hAnsi="Garamond"/>
          <w:color w:val="000000" w:themeColor="text1"/>
          <w:szCs w:val="21"/>
          <w14:textFill>
            <w14:solidFill>
              <w14:schemeClr w14:val="tx1"/>
            </w14:solidFill>
          </w14:textFill>
        </w:rPr>
        <w:t>）：</w:t>
      </w:r>
    </w:p>
    <w:p w14:paraId="27D1DE61">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身份证号码：</w:t>
      </w:r>
    </w:p>
    <w:p w14:paraId="231B6B0B">
      <w:pPr>
        <w:spacing w:line="360" w:lineRule="auto"/>
        <w:jc w:val="left"/>
        <w:rPr>
          <w:rFonts w:ascii="Garamond" w:hAnsi="Garamond"/>
          <w:color w:val="000000" w:themeColor="text1"/>
          <w:szCs w:val="21"/>
          <w14:textFill>
            <w14:solidFill>
              <w14:schemeClr w14:val="tx1"/>
            </w14:solidFill>
          </w14:textFill>
        </w:rPr>
      </w:pPr>
    </w:p>
    <w:p w14:paraId="5EE0FE9F">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_______年__________月________日</w:t>
      </w:r>
    </w:p>
    <w:p w14:paraId="4EF03582">
      <w:pPr>
        <w:spacing w:line="360" w:lineRule="auto"/>
        <w:jc w:val="center"/>
        <w:rPr>
          <w:rFonts w:ascii="Garamond" w:hAnsi="Garamond"/>
          <w:color w:val="000000" w:themeColor="text1"/>
          <w:szCs w:val="21"/>
          <w14:textFill>
            <w14:solidFill>
              <w14:schemeClr w14:val="tx1"/>
            </w14:solidFill>
          </w14:textFill>
        </w:rPr>
      </w:pPr>
    </w:p>
    <w:p w14:paraId="6D11BC96">
      <w:pPr>
        <w:spacing w:line="360" w:lineRule="auto"/>
        <w:jc w:val="center"/>
        <w:rPr>
          <w:rFonts w:ascii="Garamond" w:hAnsi="Garamond"/>
          <w:color w:val="000000" w:themeColor="text1"/>
          <w:szCs w:val="21"/>
          <w14:textFill>
            <w14:solidFill>
              <w14:schemeClr w14:val="tx1"/>
            </w14:solidFill>
          </w14:textFill>
        </w:rPr>
      </w:pPr>
    </w:p>
    <w:p w14:paraId="2543B854">
      <w:pPr>
        <w:spacing w:line="360" w:lineRule="auto"/>
        <w:jc w:val="center"/>
        <w:rPr>
          <w:rFonts w:ascii="Garamond" w:hAnsi="Garamond"/>
          <w:color w:val="000000" w:themeColor="text1"/>
          <w:szCs w:val="21"/>
          <w14:textFill>
            <w14:solidFill>
              <w14:schemeClr w14:val="tx1"/>
            </w14:solidFill>
          </w14:textFill>
        </w:rPr>
      </w:pPr>
    </w:p>
    <w:p w14:paraId="5287EDD6">
      <w:pPr>
        <w:spacing w:line="360" w:lineRule="auto"/>
        <w:jc w:val="center"/>
        <w:rPr>
          <w:rFonts w:ascii="Garamond" w:hAnsi="Garamond"/>
          <w:color w:val="000000" w:themeColor="text1"/>
          <w:szCs w:val="21"/>
          <w14:textFill>
            <w14:solidFill>
              <w14:schemeClr w14:val="tx1"/>
            </w14:solidFill>
          </w14:textFill>
        </w:rPr>
      </w:pPr>
    </w:p>
    <w:p w14:paraId="5A106F07">
      <w:pPr>
        <w:spacing w:line="360" w:lineRule="auto"/>
        <w:jc w:val="center"/>
        <w:rPr>
          <w:rFonts w:ascii="Garamond" w:hAnsi="Garamond"/>
          <w:color w:val="000000" w:themeColor="text1"/>
          <w:szCs w:val="21"/>
          <w14:textFill>
            <w14:solidFill>
              <w14:schemeClr w14:val="tx1"/>
            </w14:solidFill>
          </w14:textFill>
        </w:rPr>
      </w:pPr>
    </w:p>
    <w:p w14:paraId="3C84EC5F">
      <w:pPr>
        <w:spacing w:line="360" w:lineRule="auto"/>
        <w:rPr>
          <w:rFonts w:ascii="Garamond" w:hAnsi="Garamond"/>
          <w:color w:val="000000" w:themeColor="text1"/>
          <w:szCs w:val="21"/>
          <w14:textFill>
            <w14:solidFill>
              <w14:schemeClr w14:val="tx1"/>
            </w14:solidFill>
          </w14:textFill>
        </w:rPr>
      </w:pPr>
    </w:p>
    <w:p w14:paraId="06CC4B2F">
      <w:pPr>
        <w:spacing w:line="360" w:lineRule="auto"/>
        <w:jc w:val="center"/>
        <w:rPr>
          <w:rFonts w:ascii="Garamond" w:hAnsi="Garamond"/>
          <w:color w:val="000000" w:themeColor="text1"/>
          <w:szCs w:val="21"/>
          <w14:textFill>
            <w14:solidFill>
              <w14:schemeClr w14:val="tx1"/>
            </w14:solidFill>
          </w14:textFill>
        </w:rPr>
      </w:pPr>
    </w:p>
    <w:p w14:paraId="35EFD419">
      <w:pPr>
        <w:spacing w:line="360" w:lineRule="auto"/>
        <w:jc w:val="center"/>
        <w:rPr>
          <w:rFonts w:ascii="Garamond" w:hAnsi="Garamond"/>
          <w:color w:val="000000" w:themeColor="text1"/>
          <w:szCs w:val="21"/>
          <w14:textFill>
            <w14:solidFill>
              <w14:schemeClr w14:val="tx1"/>
            </w14:solidFill>
          </w14:textFill>
        </w:rPr>
      </w:pPr>
    </w:p>
    <w:p w14:paraId="249CF890">
      <w:pPr>
        <w:spacing w:line="360" w:lineRule="auto"/>
        <w:jc w:val="center"/>
        <w:rPr>
          <w:rFonts w:ascii="Garamond" w:hAnsi="Garamond"/>
          <w:color w:val="000000" w:themeColor="text1"/>
          <w:szCs w:val="21"/>
          <w14:textFill>
            <w14:solidFill>
              <w14:schemeClr w14:val="tx1"/>
            </w14:solidFill>
          </w14:textFill>
        </w:rPr>
      </w:pPr>
    </w:p>
    <w:p w14:paraId="34D21E75">
      <w:pPr>
        <w:spacing w:line="500" w:lineRule="exact"/>
        <w:ind w:firstLine="480"/>
        <w:rPr>
          <w:rFonts w:ascii="宋体" w:hAnsi="宋体" w:cs="宋体"/>
          <w:b/>
          <w:bCs/>
          <w:color w:val="000000" w:themeColor="text1"/>
          <w:u w:val="single"/>
          <w14:textFill>
            <w14:solidFill>
              <w14:schemeClr w14:val="tx1"/>
            </w14:solidFill>
          </w14:textFill>
        </w:rPr>
      </w:pPr>
      <w:r>
        <w:rPr>
          <w:rFonts w:hint="eastAsia" w:ascii="宋体" w:hAnsi="宋体" w:cs="宋体"/>
          <w:b/>
          <w:bCs/>
          <w:color w:val="000000" w:themeColor="text1"/>
          <w:u w:val="single"/>
          <w14:textFill>
            <w14:solidFill>
              <w14:schemeClr w14:val="tx1"/>
            </w14:solidFill>
          </w14:textFill>
        </w:rPr>
        <w:t>注：①如果由投标人法定代表人的委托代理人签署投标文件，需提交授权委托书。</w:t>
      </w:r>
    </w:p>
    <w:p w14:paraId="668D319D">
      <w:pPr>
        <w:spacing w:line="500" w:lineRule="exact"/>
        <w:ind w:firstLine="480"/>
        <w:rPr>
          <w:rFonts w:ascii="宋体" w:hAnsi="宋体" w:cs="宋体"/>
          <w:b/>
          <w:bCs/>
          <w:color w:val="000000" w:themeColor="text1"/>
          <w:u w:val="single"/>
          <w14:textFill>
            <w14:solidFill>
              <w14:schemeClr w14:val="tx1"/>
            </w14:solidFill>
          </w14:textFill>
        </w:rPr>
      </w:pPr>
      <w:r>
        <w:rPr>
          <w:rFonts w:hint="eastAsia" w:ascii="宋体" w:hAnsi="宋体" w:cs="宋体"/>
          <w:b/>
          <w:bCs/>
          <w:color w:val="000000" w:themeColor="text1"/>
          <w:u w:val="single"/>
          <w14:textFill>
            <w14:solidFill>
              <w14:schemeClr w14:val="tx1"/>
            </w14:solidFill>
          </w14:textFill>
        </w:rPr>
        <w:t>②委托期限可写：自本委托书签署之日起至投标有效期满。</w:t>
      </w:r>
    </w:p>
    <w:p w14:paraId="48BDBE10">
      <w:pPr>
        <w:rPr>
          <w:rFonts w:ascii="Garamond" w:hAnsi="Garamond"/>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br w:type="page"/>
      </w:r>
    </w:p>
    <w:p w14:paraId="2D566ADB">
      <w:pPr>
        <w:pStyle w:val="4"/>
        <w:spacing w:line="340" w:lineRule="exact"/>
        <w:jc w:val="center"/>
        <w:rPr>
          <w:rFonts w:ascii="Garamond" w:hAnsi="Garamond"/>
          <w:b w:val="0"/>
          <w:color w:val="000000" w:themeColor="text1"/>
          <w14:textFill>
            <w14:solidFill>
              <w14:schemeClr w14:val="tx1"/>
            </w14:solidFill>
          </w14:textFill>
        </w:rPr>
      </w:pPr>
      <w:r>
        <w:rPr>
          <w:rFonts w:ascii="Garamond" w:hAnsi="Garamond"/>
          <w:color w:val="000000" w:themeColor="text1"/>
          <w:sz w:val="28"/>
          <w:szCs w:val="28"/>
          <w14:textFill>
            <w14:solidFill>
              <w14:schemeClr w14:val="tx1"/>
            </w14:solidFill>
          </w14:textFill>
        </w:rPr>
        <w:t>三、投标保证金</w:t>
      </w:r>
    </w:p>
    <w:p w14:paraId="776EE9B8">
      <w:pPr>
        <w:widowControl/>
        <w:autoSpaceDE w:val="0"/>
        <w:autoSpaceDN w:val="0"/>
        <w:adjustRightInd w:val="0"/>
        <w:spacing w:line="360" w:lineRule="auto"/>
        <w:jc w:val="left"/>
        <w:rPr>
          <w:rFonts w:ascii="宋体" w:hAnsi="宋体" w:cs="宋体"/>
          <w:b/>
          <w:bCs/>
          <w:color w:val="000000"/>
          <w:sz w:val="24"/>
        </w:rPr>
      </w:pPr>
      <w:r>
        <w:rPr>
          <w:rFonts w:hint="eastAsia" w:ascii="宋体" w:hAnsi="宋体" w:cs="宋体"/>
          <w:b/>
          <w:bCs/>
          <w:color w:val="000000"/>
          <w:sz w:val="24"/>
        </w:rPr>
        <w:t>一、投标保证金的金额：捌仟元。投标人最近一次在江苏省公路水路建设市场从业单位信用评定结果中的信用等级为AA级的投标保证金减少50％，被列入最近一次江苏省公路水运建设市场守信激励主体对象名单（红名单）的从业单位免缴投标保证金。</w:t>
      </w:r>
    </w:p>
    <w:p w14:paraId="1A01EAD5">
      <w:pPr>
        <w:widowControl/>
        <w:autoSpaceDE w:val="0"/>
        <w:autoSpaceDN w:val="0"/>
        <w:adjustRightInd w:val="0"/>
        <w:spacing w:line="360" w:lineRule="auto"/>
        <w:jc w:val="left"/>
        <w:rPr>
          <w:rFonts w:ascii="宋体" w:hAnsi="宋体" w:cs="宋体"/>
          <w:b/>
          <w:bCs/>
          <w:color w:val="000000"/>
          <w:sz w:val="24"/>
        </w:rPr>
      </w:pPr>
      <w:r>
        <w:rPr>
          <w:rFonts w:hint="eastAsia" w:ascii="宋体" w:hAnsi="宋体" w:cs="宋体"/>
          <w:b/>
          <w:bCs/>
          <w:color w:val="000000"/>
          <w:sz w:val="24"/>
        </w:rPr>
        <w:t>二、投标保证金递交形式：</w:t>
      </w:r>
    </w:p>
    <w:p w14:paraId="0DB13C3A">
      <w:pPr>
        <w:widowControl/>
        <w:autoSpaceDE w:val="0"/>
        <w:autoSpaceDN w:val="0"/>
        <w:adjustRightInd w:val="0"/>
        <w:spacing w:line="360" w:lineRule="auto"/>
        <w:jc w:val="left"/>
        <w:rPr>
          <w:rFonts w:ascii="宋体" w:hAnsi="宋体" w:cs="宋体"/>
          <w:b/>
          <w:bCs/>
          <w:color w:val="000000"/>
          <w:sz w:val="24"/>
        </w:rPr>
      </w:pPr>
      <w:r>
        <w:rPr>
          <w:rFonts w:hint="eastAsia" w:ascii="宋体" w:hAnsi="宋体" w:cs="宋体"/>
          <w:b/>
          <w:bCs/>
          <w:color w:val="000000"/>
          <w:sz w:val="24"/>
        </w:rPr>
        <w:t>1、红名单单位免缴投标保证金，提供列入红名单的公告截图即可。</w:t>
      </w:r>
    </w:p>
    <w:p w14:paraId="17CAFC75">
      <w:pPr>
        <w:widowControl/>
        <w:autoSpaceDE w:val="0"/>
        <w:autoSpaceDN w:val="0"/>
        <w:adjustRightInd w:val="0"/>
        <w:spacing w:line="360" w:lineRule="auto"/>
        <w:jc w:val="left"/>
        <w:rPr>
          <w:rFonts w:ascii="宋体" w:hAnsi="宋体" w:cs="宋体"/>
          <w:b/>
          <w:bCs/>
          <w:color w:val="000000"/>
          <w:sz w:val="24"/>
        </w:rPr>
      </w:pPr>
      <w:r>
        <w:rPr>
          <w:rFonts w:hint="eastAsia" w:ascii="宋体" w:hAnsi="宋体" w:cs="宋体"/>
          <w:b/>
          <w:bCs/>
          <w:color w:val="000000"/>
          <w:sz w:val="24"/>
        </w:rPr>
        <w:t>三、非红名单请在投标文件中提交《投标保证金信用承诺书》代替投标保证金缴纳，承诺书中保证金金额请根据投标人自身情况填报。</w:t>
      </w:r>
    </w:p>
    <w:p w14:paraId="5FDCB828">
      <w:pPr>
        <w:adjustRightInd w:val="0"/>
        <w:snapToGrid w:val="0"/>
        <w:spacing w:line="360" w:lineRule="auto"/>
        <w:ind w:firstLine="480" w:firstLineChars="200"/>
        <w:jc w:val="center"/>
        <w:rPr>
          <w:rFonts w:ascii="黑体" w:hAnsi="黑体" w:eastAsia="黑体" w:cs="黑体"/>
          <w:bCs/>
          <w:szCs w:val="21"/>
        </w:rPr>
      </w:pPr>
      <w:r>
        <w:rPr>
          <w:rFonts w:hint="eastAsia" w:ascii="宋体" w:hAnsi="宋体" w:cs="宋体"/>
          <w:color w:val="000000"/>
          <w:sz w:val="24"/>
        </w:rPr>
        <w:br w:type="page"/>
      </w:r>
      <w:r>
        <w:rPr>
          <w:rFonts w:hint="eastAsia" w:ascii="黑体" w:hAnsi="黑体" w:eastAsia="黑体" w:cs="黑体"/>
          <w:bCs/>
          <w:szCs w:val="21"/>
        </w:rPr>
        <w:t>非红名单单位递交《投标保证金信用承诺书》，格式如下：</w:t>
      </w:r>
    </w:p>
    <w:p w14:paraId="7DB11DBC">
      <w:pPr>
        <w:autoSpaceDE w:val="0"/>
        <w:autoSpaceDN w:val="0"/>
        <w:snapToGrid w:val="0"/>
        <w:spacing w:line="360" w:lineRule="auto"/>
        <w:ind w:left="108" w:right="522" w:firstLine="420"/>
        <w:jc w:val="center"/>
        <w:rPr>
          <w:rFonts w:ascii="黑体" w:hAnsi="黑体" w:eastAsia="黑体" w:cs="黑体"/>
          <w:bCs/>
          <w:szCs w:val="21"/>
        </w:rPr>
      </w:pPr>
      <w:r>
        <w:rPr>
          <w:rFonts w:hint="eastAsia" w:ascii="黑体" w:hAnsi="黑体" w:eastAsia="黑体" w:cs="黑体"/>
          <w:bCs/>
          <w:szCs w:val="21"/>
        </w:rPr>
        <w:t>投标保证金信用承诺书</w:t>
      </w:r>
    </w:p>
    <w:p w14:paraId="54FC21C1">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 xml:space="preserve">致：（招标人名称）         </w:t>
      </w:r>
    </w:p>
    <w:p w14:paraId="22A81319">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本公司(单位)拟参加</w:t>
      </w:r>
      <w:r>
        <w:rPr>
          <w:rFonts w:hint="eastAsia" w:ascii="黑体" w:hAnsi="黑体" w:eastAsia="黑体" w:cs="黑体"/>
          <w:bCs/>
          <w:szCs w:val="21"/>
          <w:u w:val="single"/>
        </w:rPr>
        <w:t xml:space="preserve">                  </w:t>
      </w:r>
      <w:r>
        <w:rPr>
          <w:rFonts w:hint="eastAsia" w:ascii="黑体" w:hAnsi="黑体" w:eastAsia="黑体" w:cs="黑体"/>
          <w:bCs/>
          <w:szCs w:val="21"/>
        </w:rPr>
        <w:t>项目的投标，自愿以书面承诺形式替代投标保证金并愿意承担不实承诺的法律责任。</w:t>
      </w:r>
    </w:p>
    <w:p w14:paraId="459AA562">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一、项目基本情况</w:t>
      </w:r>
    </w:p>
    <w:p w14:paraId="62E34DC1">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项目名称：</w:t>
      </w:r>
    </w:p>
    <w:p w14:paraId="7D162880">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标段名称：</w:t>
      </w:r>
    </w:p>
    <w:p w14:paraId="7B7C32BE">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保证金金额：</w:t>
      </w:r>
      <w:r>
        <w:rPr>
          <w:rFonts w:hint="eastAsia" w:ascii="黑体" w:hAnsi="黑体" w:eastAsia="黑体" w:cs="黑体"/>
          <w:bCs/>
          <w:szCs w:val="21"/>
          <w:u w:val="single"/>
        </w:rPr>
        <w:t xml:space="preserve">           </w:t>
      </w:r>
      <w:r>
        <w:rPr>
          <w:rFonts w:hint="eastAsia" w:ascii="黑体" w:hAnsi="黑体" w:eastAsia="黑体" w:cs="黑体"/>
          <w:bCs/>
          <w:szCs w:val="21"/>
        </w:rPr>
        <w:t>，投标有效期：</w:t>
      </w:r>
      <w:r>
        <w:rPr>
          <w:rFonts w:hint="eastAsia" w:ascii="黑体" w:hAnsi="黑体" w:eastAsia="黑体" w:cs="黑体"/>
          <w:bCs/>
          <w:szCs w:val="21"/>
          <w:u w:val="single"/>
        </w:rPr>
        <w:t xml:space="preserve">   </w:t>
      </w:r>
      <w:r>
        <w:rPr>
          <w:rFonts w:hint="eastAsia" w:ascii="黑体" w:hAnsi="黑体" w:eastAsia="黑体" w:cs="黑体"/>
          <w:bCs/>
          <w:szCs w:val="21"/>
        </w:rPr>
        <w:t>天，投标有效期延长的，本承诺书有效期相应顺延。</w:t>
      </w:r>
    </w:p>
    <w:p w14:paraId="7236D024">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本公司（单位）承诺</w:t>
      </w:r>
    </w:p>
    <w:p w14:paraId="7BA444FB">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（一）符合信用承诺制的办理条件，无不良信用记录或虚假承诺等情形。</w:t>
      </w:r>
    </w:p>
    <w:p w14:paraId="603CFB92">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（二）在此次招标活动中不发生以下情形:</w:t>
      </w:r>
    </w:p>
    <w:p w14:paraId="6BEECA05">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1.在开标后和投标有效期满之前撤销投标文件；</w:t>
      </w:r>
    </w:p>
    <w:p w14:paraId="6AA84C64">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2.在收到中标通知后，不能或拒绝在中标通知书规定的时间内与招标人签订合同；</w:t>
      </w:r>
    </w:p>
    <w:p w14:paraId="14208433">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3.与招标人签订合同后，未在规定的时间内提交符合招标文件要求的履约担保；</w:t>
      </w:r>
    </w:p>
    <w:p w14:paraId="3A519409">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4.法律、法规或部门规章、招标文件等规定的关于不予退还投标保证金的其他要求。</w:t>
      </w:r>
    </w:p>
    <w:p w14:paraId="55A37E43">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（三）自愿承担不实承诺的法律后果：</w:t>
      </w:r>
    </w:p>
    <w:p w14:paraId="2E1842F8">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1.投标资格无效；</w:t>
      </w:r>
    </w:p>
    <w:p w14:paraId="750218A8">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2.将失信行为记录到招标投标信用信息共享平台或公共资源交易服务平台予以公示，在公示期间内不参与南通市内项目的投标；给他人造成损失的，依法承担赔偿责任；违反相关法律法规的，交由相关行政监管部门处理；涉嫌犯罪的，依法移送司法机关。</w:t>
      </w:r>
    </w:p>
    <w:p w14:paraId="187022AC">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3.自发现承诺内容失信行为之日起5个工作日内向招标人补缴投标保证金，逾期补缴的的视为失信行为记入信用记录；给他人造成损失的，依法承担赔偿责任。</w:t>
      </w:r>
    </w:p>
    <w:p w14:paraId="71373137">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4.</w:t>
      </w:r>
      <w:r>
        <w:rPr>
          <w:rFonts w:hint="eastAsia" w:ascii="黑体" w:hAnsi="黑体" w:eastAsia="黑体" w:cs="黑体"/>
          <w:bCs/>
          <w:szCs w:val="21"/>
          <w:lang w:val="zh-CN"/>
        </w:rPr>
        <w:t>招标人依法提起诉讼的，相关诉讼费用（包括</w:t>
      </w:r>
      <w:r>
        <w:rPr>
          <w:rFonts w:hint="eastAsia" w:ascii="黑体" w:hAnsi="黑体" w:eastAsia="黑体" w:cs="黑体"/>
          <w:bCs/>
          <w:szCs w:val="21"/>
        </w:rPr>
        <w:t>但不</w:t>
      </w:r>
      <w:r>
        <w:rPr>
          <w:rFonts w:hint="eastAsia" w:ascii="黑体" w:hAnsi="黑体" w:eastAsia="黑体" w:cs="黑体"/>
          <w:bCs/>
          <w:szCs w:val="21"/>
          <w:lang w:val="zh-CN"/>
        </w:rPr>
        <w:t>限于案件受理费、律师费、申请费、差旅费等）由我公司承担，</w:t>
      </w:r>
      <w:r>
        <w:rPr>
          <w:rFonts w:hint="eastAsia" w:ascii="黑体" w:hAnsi="黑体" w:eastAsia="黑体" w:cs="黑体"/>
          <w:bCs/>
          <w:szCs w:val="21"/>
        </w:rPr>
        <w:t>南通市内</w:t>
      </w:r>
      <w:r>
        <w:rPr>
          <w:rFonts w:hint="eastAsia" w:ascii="黑体" w:hAnsi="黑体" w:eastAsia="黑体" w:cs="黑体"/>
          <w:bCs/>
          <w:szCs w:val="21"/>
          <w:lang w:val="zh-CN"/>
        </w:rPr>
        <w:t>各级公共资源交易中心、招标人有权暂缓退付我公司以现金方式缴纳的其他项目保证金，并</w:t>
      </w:r>
      <w:r>
        <w:rPr>
          <w:rFonts w:hint="eastAsia" w:ascii="黑体" w:hAnsi="黑体" w:eastAsia="黑体" w:cs="黑体"/>
          <w:bCs/>
          <w:szCs w:val="21"/>
        </w:rPr>
        <w:t>配合</w:t>
      </w:r>
      <w:r>
        <w:rPr>
          <w:rFonts w:hint="eastAsia" w:ascii="黑体" w:hAnsi="黑体" w:eastAsia="黑体" w:cs="黑体"/>
          <w:bCs/>
          <w:szCs w:val="21"/>
          <w:lang w:val="zh-CN"/>
        </w:rPr>
        <w:t>法院执行。</w:t>
      </w:r>
    </w:p>
    <w:p w14:paraId="40B141AD">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（四）上述承诺是自身真实的意思表示。</w:t>
      </w:r>
    </w:p>
    <w:p w14:paraId="7DEAFF72">
      <w:pPr>
        <w:widowControl/>
        <w:autoSpaceDE w:val="0"/>
        <w:autoSpaceDN w:val="0"/>
        <w:snapToGrid w:val="0"/>
        <w:spacing w:line="360" w:lineRule="auto"/>
        <w:ind w:right="522"/>
        <w:jc w:val="left"/>
        <w:rPr>
          <w:rFonts w:ascii="黑体" w:hAnsi="黑体" w:eastAsia="黑体" w:cs="黑体"/>
          <w:bCs/>
          <w:szCs w:val="21"/>
        </w:rPr>
      </w:pPr>
      <w:r>
        <w:rPr>
          <w:rFonts w:hint="eastAsia" w:ascii="黑体" w:hAnsi="黑体" w:eastAsia="黑体" w:cs="黑体"/>
          <w:bCs/>
          <w:szCs w:val="21"/>
        </w:rPr>
        <w:t xml:space="preserve">投 标 人(盖单位公章或电子章)：                         </w:t>
      </w:r>
    </w:p>
    <w:p w14:paraId="1DCAE31F">
      <w:pPr>
        <w:widowControl/>
        <w:autoSpaceDE w:val="0"/>
        <w:autoSpaceDN w:val="0"/>
        <w:snapToGrid w:val="0"/>
        <w:spacing w:line="360" w:lineRule="auto"/>
        <w:ind w:right="522"/>
        <w:jc w:val="left"/>
        <w:rPr>
          <w:rFonts w:ascii="黑体" w:hAnsi="黑体" w:eastAsia="黑体" w:cs="黑体"/>
          <w:bCs/>
          <w:szCs w:val="21"/>
        </w:rPr>
      </w:pPr>
      <w:r>
        <w:rPr>
          <w:rFonts w:hint="eastAsia" w:ascii="黑体" w:hAnsi="黑体" w:eastAsia="黑体" w:cs="黑体"/>
          <w:bCs/>
          <w:szCs w:val="21"/>
        </w:rPr>
        <w:t xml:space="preserve">法定代表人或其委托代理人（亲笔签名或使用印章、签名章或其他电子制版签名）：          </w:t>
      </w:r>
    </w:p>
    <w:p w14:paraId="610258C0">
      <w:pPr>
        <w:widowControl/>
        <w:autoSpaceDE w:val="0"/>
        <w:autoSpaceDN w:val="0"/>
        <w:snapToGrid w:val="0"/>
        <w:spacing w:line="360" w:lineRule="auto"/>
        <w:ind w:left="108" w:right="522" w:firstLine="420"/>
        <w:jc w:val="left"/>
        <w:rPr>
          <w:rFonts w:ascii="黑体" w:hAnsi="黑体" w:eastAsia="黑体" w:cs="黑体"/>
          <w:bCs/>
          <w:szCs w:val="21"/>
        </w:rPr>
      </w:pPr>
      <w:r>
        <w:rPr>
          <w:rFonts w:hint="eastAsia" w:ascii="黑体" w:hAnsi="黑体" w:eastAsia="黑体" w:cs="黑体"/>
          <w:bCs/>
          <w:szCs w:val="21"/>
        </w:rPr>
        <w:t xml:space="preserve">                         年        月        日</w:t>
      </w:r>
    </w:p>
    <w:p w14:paraId="53F63979">
      <w:pPr>
        <w:spacing w:line="340" w:lineRule="exact"/>
        <w:ind w:right="240" w:firstLine="480"/>
        <w:jc w:val="center"/>
        <w:rPr>
          <w:rFonts w:ascii="Garamond" w:hAnsi="Garamond"/>
          <w:color w:val="000000" w:themeColor="text1"/>
          <w:szCs w:val="21"/>
          <w14:textFill>
            <w14:solidFill>
              <w14:schemeClr w14:val="tx1"/>
            </w14:solidFill>
          </w14:textFill>
        </w:rPr>
      </w:pPr>
    </w:p>
    <w:p w14:paraId="58F1B683">
      <w:pPr>
        <w:pStyle w:val="4"/>
        <w:jc w:val="center"/>
        <w:rPr>
          <w:rFonts w:ascii="Garamond" w:hAnsi="Garamond"/>
          <w:color w:val="000000" w:themeColor="text1"/>
          <w:sz w:val="28"/>
          <w:szCs w:val="28"/>
          <w14:textFill>
            <w14:solidFill>
              <w14:schemeClr w14:val="tx1"/>
            </w14:solidFill>
          </w14:textFill>
        </w:rPr>
      </w:pPr>
      <w:r>
        <w:rPr>
          <w:rFonts w:ascii="Garamond" w:hAnsi="Garamond"/>
          <w:color w:val="000000" w:themeColor="text1"/>
          <w:szCs w:val="21"/>
          <w14:textFill>
            <w14:solidFill>
              <w14:schemeClr w14:val="tx1"/>
            </w14:solidFill>
          </w14:textFill>
        </w:rPr>
        <w:br w:type="page"/>
      </w:r>
      <w:r>
        <w:rPr>
          <w:rFonts w:hint="eastAsia" w:ascii="Garamond" w:hAnsi="Garamond"/>
          <w:color w:val="000000" w:themeColor="text1"/>
          <w:sz w:val="28"/>
          <w:szCs w:val="28"/>
          <w14:textFill>
            <w14:solidFill>
              <w14:schemeClr w14:val="tx1"/>
            </w14:solidFill>
          </w14:textFill>
        </w:rPr>
        <w:t>四、检测实施方案</w:t>
      </w:r>
    </w:p>
    <w:p w14:paraId="2F0BD020">
      <w:pPr>
        <w:spacing w:line="360" w:lineRule="auto"/>
        <w:ind w:firstLine="420" w:firstLineChars="200"/>
        <w:rPr>
          <w:rFonts w:ascii="Garamond" w:hAnsi="Garamond"/>
          <w:snapToGrid w:val="0"/>
          <w:color w:val="000000" w:themeColor="text1"/>
          <w:kern w:val="0"/>
          <w:szCs w:val="21"/>
          <w14:textFill>
            <w14:solidFill>
              <w14:schemeClr w14:val="tx1"/>
            </w14:solidFill>
          </w14:textFill>
        </w:rPr>
      </w:pPr>
      <w:r>
        <w:rPr>
          <w:rFonts w:ascii="Garamond" w:hAnsi="Garamond"/>
          <w:snapToGrid w:val="0"/>
          <w:color w:val="000000" w:themeColor="text1"/>
          <w:kern w:val="0"/>
          <w:szCs w:val="21"/>
          <w14:textFill>
            <w14:solidFill>
              <w14:schemeClr w14:val="tx1"/>
            </w14:solidFill>
          </w14:textFill>
        </w:rPr>
        <w:t>具体但不限于以下内容：</w:t>
      </w:r>
    </w:p>
    <w:p w14:paraId="400A69CD">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一）项目概述；</w:t>
      </w:r>
    </w:p>
    <w:p w14:paraId="36BE0EBE">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二）对项目理解和核查背景的认识；</w:t>
      </w:r>
    </w:p>
    <w:p w14:paraId="3CB59CBD">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三）检测及核查工作的程序与方法；（包括但不限于以下内容）</w:t>
      </w:r>
    </w:p>
    <w:p w14:paraId="15B5FB1D">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1、工作的依据，执行的有关技术规范；</w:t>
      </w:r>
    </w:p>
    <w:p w14:paraId="0CB3C952">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2、工作的程序；</w:t>
      </w:r>
    </w:p>
    <w:p w14:paraId="6D07930F">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3、检测及核查的内容、方法、手段；</w:t>
      </w:r>
    </w:p>
    <w:p w14:paraId="579B13C6">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4、检测及核查工作报告格式及内容；</w:t>
      </w:r>
    </w:p>
    <w:p w14:paraId="5C388848">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四）招标项目的特点关键技术问题、重点、难点的认识及对策措施；</w:t>
      </w:r>
    </w:p>
    <w:p w14:paraId="3A6188D6">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hint="eastAsia" w:ascii="Garamond" w:hAnsi="Garamond"/>
          <w:snapToGrid w:val="0"/>
          <w:color w:val="000000" w:themeColor="text1"/>
          <w:kern w:val="0"/>
          <w:sz w:val="21"/>
          <w:szCs w:val="21"/>
          <w14:textFill>
            <w14:solidFill>
              <w14:schemeClr w14:val="tx1"/>
            </w14:solidFill>
          </w14:textFill>
        </w:rPr>
        <w:t>五）拟投入检测的主要设备（包括设备性能的评价）、人员计划（人员资质、数量及投入时间）；</w:t>
      </w:r>
    </w:p>
    <w:p w14:paraId="3C6A70F1">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hint="eastAsia" w:ascii="Garamond" w:hAnsi="Garamond"/>
          <w:snapToGrid w:val="0"/>
          <w:color w:val="000000" w:themeColor="text1"/>
          <w:kern w:val="0"/>
          <w:sz w:val="21"/>
          <w:szCs w:val="21"/>
          <w14:textFill>
            <w14:solidFill>
              <w14:schemeClr w14:val="tx1"/>
            </w14:solidFill>
          </w14:textFill>
        </w:rPr>
        <w:t>六</w:t>
      </w:r>
      <w:r>
        <w:rPr>
          <w:rFonts w:ascii="Garamond" w:hAnsi="Garamond"/>
          <w:snapToGrid w:val="0"/>
          <w:color w:val="000000" w:themeColor="text1"/>
          <w:kern w:val="0"/>
          <w:sz w:val="21"/>
          <w:szCs w:val="21"/>
          <w14:textFill>
            <w14:solidFill>
              <w14:schemeClr w14:val="tx1"/>
            </w14:solidFill>
          </w14:textFill>
        </w:rPr>
        <w:t>）工作计划与质量管理措施</w:t>
      </w:r>
    </w:p>
    <w:p w14:paraId="3E38F3D1">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1、控制工作服务的目标；</w:t>
      </w:r>
    </w:p>
    <w:p w14:paraId="00FF84F4">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2、保证工程质量的技术措施；</w:t>
      </w:r>
    </w:p>
    <w:p w14:paraId="2493DE8B">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3、控制工作进度计划及保证工作进度的措施；</w:t>
      </w:r>
    </w:p>
    <w:p w14:paraId="4D74945A">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4、控制工作质量与服务保证措施、安全生产管理措施；</w:t>
      </w:r>
    </w:p>
    <w:p w14:paraId="5E191313">
      <w:pPr>
        <w:pStyle w:val="148"/>
        <w:tabs>
          <w:tab w:val="left" w:pos="900"/>
        </w:tabs>
        <w:spacing w:line="360" w:lineRule="auto"/>
        <w:ind w:left="0" w:firstLine="420" w:firstLineChars="200"/>
        <w:rPr>
          <w:rFonts w:ascii="Garamond" w:hAnsi="Garamond"/>
          <w:snapToGrid w:val="0"/>
          <w:color w:val="000000" w:themeColor="text1"/>
          <w:kern w:val="0"/>
          <w:sz w:val="21"/>
          <w:szCs w:val="21"/>
          <w14:textFill>
            <w14:solidFill>
              <w14:schemeClr w14:val="tx1"/>
            </w14:solidFill>
          </w14:textFill>
        </w:rPr>
      </w:pPr>
      <w:r>
        <w:rPr>
          <w:rFonts w:ascii="Garamond" w:hAnsi="Garamond"/>
          <w:snapToGrid w:val="0"/>
          <w:color w:val="000000" w:themeColor="text1"/>
          <w:kern w:val="0"/>
          <w:sz w:val="21"/>
          <w:szCs w:val="21"/>
          <w14:textFill>
            <w14:solidFill>
              <w14:schemeClr w14:val="tx1"/>
            </w14:solidFill>
          </w14:textFill>
        </w:rPr>
        <w:t>5、配合、协调工作的要求等其它事项；</w:t>
      </w:r>
    </w:p>
    <w:p w14:paraId="147D41B3">
      <w:pPr>
        <w:spacing w:line="360" w:lineRule="auto"/>
        <w:ind w:firstLine="420" w:firstLineChars="200"/>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七</w:t>
      </w:r>
      <w:r>
        <w:rPr>
          <w:rFonts w:ascii="Garamond" w:hAnsi="Garamond"/>
          <w:snapToGrid w:val="0"/>
          <w:color w:val="000000" w:themeColor="text1"/>
          <w:kern w:val="0"/>
          <w:szCs w:val="21"/>
          <w14:textFill>
            <w14:solidFill>
              <w14:schemeClr w14:val="tx1"/>
            </w14:solidFill>
          </w14:textFill>
        </w:rPr>
        <w:t>）后续服务的安排及保证措施</w:t>
      </w:r>
    </w:p>
    <w:p w14:paraId="67E8260D">
      <w:pPr>
        <w:spacing w:line="360" w:lineRule="auto"/>
        <w:ind w:firstLine="420" w:firstLineChars="200"/>
        <w:rPr>
          <w:rFonts w:ascii="Garamond" w:hAnsi="Garamond"/>
          <w:snapToGrid w:val="0"/>
          <w:color w:val="000000" w:themeColor="text1"/>
          <w:kern w:val="0"/>
          <w:szCs w:val="21"/>
          <w14:textFill>
            <w14:solidFill>
              <w14:schemeClr w14:val="tx1"/>
            </w14:solidFill>
          </w14:textFill>
        </w:rPr>
      </w:pPr>
      <w:r>
        <w:rPr>
          <w:rFonts w:hint="eastAsia" w:ascii="Garamond" w:hAnsi="Garamond"/>
          <w:snapToGrid w:val="0"/>
          <w:color w:val="000000" w:themeColor="text1"/>
          <w:kern w:val="0"/>
          <w:szCs w:val="21"/>
          <w14:textFill>
            <w14:solidFill>
              <w14:schemeClr w14:val="tx1"/>
            </w14:solidFill>
          </w14:textFill>
        </w:rPr>
        <w:t>八</w:t>
      </w:r>
      <w:r>
        <w:rPr>
          <w:rFonts w:ascii="Garamond" w:hAnsi="Garamond"/>
          <w:snapToGrid w:val="0"/>
          <w:color w:val="000000" w:themeColor="text1"/>
          <w:kern w:val="0"/>
          <w:szCs w:val="21"/>
          <w14:textFill>
            <w14:solidFill>
              <w14:schemeClr w14:val="tx1"/>
            </w14:solidFill>
          </w14:textFill>
        </w:rPr>
        <w:t>）建议及其它</w:t>
      </w:r>
    </w:p>
    <w:p w14:paraId="6E5225C3">
      <w:pPr>
        <w:spacing w:before="120" w:beforeLines="50" w:line="360" w:lineRule="auto"/>
        <w:ind w:right="238" w:firstLine="945" w:firstLineChars="450"/>
        <w:rPr>
          <w:rFonts w:ascii="Garamond" w:hAnsi="Garamond"/>
          <w:color w:val="000000" w:themeColor="text1"/>
          <w:szCs w:val="21"/>
          <w14:textFill>
            <w14:solidFill>
              <w14:schemeClr w14:val="tx1"/>
            </w14:solidFill>
          </w14:textFill>
        </w:rPr>
      </w:pPr>
    </w:p>
    <w:p w14:paraId="749B8F28">
      <w:pPr>
        <w:spacing w:line="360" w:lineRule="auto"/>
        <w:ind w:right="240" w:firstLine="480"/>
        <w:rPr>
          <w:rFonts w:ascii="Garamond" w:hAnsi="Garamond"/>
          <w:color w:val="000000" w:themeColor="text1"/>
          <w:szCs w:val="21"/>
          <w14:textFill>
            <w14:solidFill>
              <w14:schemeClr w14:val="tx1"/>
            </w14:solidFill>
          </w14:textFill>
        </w:rPr>
      </w:pPr>
    </w:p>
    <w:p w14:paraId="4D47E120">
      <w:pPr>
        <w:spacing w:line="360" w:lineRule="auto"/>
        <w:ind w:right="240" w:firstLine="480"/>
        <w:rPr>
          <w:rFonts w:ascii="Garamond" w:hAnsi="Garamond"/>
          <w:color w:val="000000" w:themeColor="text1"/>
          <w:szCs w:val="21"/>
          <w14:textFill>
            <w14:solidFill>
              <w14:schemeClr w14:val="tx1"/>
            </w14:solidFill>
          </w14:textFill>
        </w:rPr>
      </w:pPr>
    </w:p>
    <w:p w14:paraId="380B1A10">
      <w:pPr>
        <w:spacing w:line="360" w:lineRule="auto"/>
        <w:ind w:right="240" w:firstLine="480"/>
        <w:rPr>
          <w:rFonts w:ascii="Garamond" w:hAnsi="Garamond"/>
          <w:color w:val="000000" w:themeColor="text1"/>
          <w:szCs w:val="21"/>
          <w14:textFill>
            <w14:solidFill>
              <w14:schemeClr w14:val="tx1"/>
            </w14:solidFill>
          </w14:textFill>
        </w:rPr>
      </w:pPr>
    </w:p>
    <w:p w14:paraId="34F45EA8">
      <w:pPr>
        <w:spacing w:line="360" w:lineRule="auto"/>
        <w:ind w:right="240" w:firstLine="480"/>
        <w:rPr>
          <w:rFonts w:ascii="Garamond" w:hAnsi="Garamond"/>
          <w:color w:val="000000" w:themeColor="text1"/>
          <w:szCs w:val="21"/>
          <w14:textFill>
            <w14:solidFill>
              <w14:schemeClr w14:val="tx1"/>
            </w14:solidFill>
          </w14:textFill>
        </w:rPr>
      </w:pPr>
    </w:p>
    <w:p w14:paraId="6D49D34D">
      <w:pPr>
        <w:spacing w:line="360" w:lineRule="auto"/>
        <w:ind w:right="240" w:firstLine="480"/>
        <w:rPr>
          <w:rFonts w:ascii="Garamond" w:hAnsi="Garamond"/>
          <w:color w:val="000000" w:themeColor="text1"/>
          <w:szCs w:val="21"/>
          <w14:textFill>
            <w14:solidFill>
              <w14:schemeClr w14:val="tx1"/>
            </w14:solidFill>
          </w14:textFill>
        </w:rPr>
      </w:pPr>
    </w:p>
    <w:p w14:paraId="1C0F6A4C">
      <w:pPr>
        <w:spacing w:line="360" w:lineRule="auto"/>
        <w:ind w:right="240" w:firstLine="480"/>
        <w:rPr>
          <w:rFonts w:ascii="Garamond" w:hAnsi="Garamond"/>
          <w:color w:val="000000" w:themeColor="text1"/>
          <w:szCs w:val="21"/>
          <w14:textFill>
            <w14:solidFill>
              <w14:schemeClr w14:val="tx1"/>
            </w14:solidFill>
          </w14:textFill>
        </w:rPr>
      </w:pPr>
    </w:p>
    <w:p w14:paraId="77E4ADB0">
      <w:pPr>
        <w:spacing w:line="360" w:lineRule="auto"/>
        <w:ind w:right="240" w:firstLine="480"/>
        <w:rPr>
          <w:rFonts w:ascii="Garamond" w:hAnsi="Garamond"/>
          <w:color w:val="000000" w:themeColor="text1"/>
          <w:szCs w:val="21"/>
          <w14:textFill>
            <w14:solidFill>
              <w14:schemeClr w14:val="tx1"/>
            </w14:solidFill>
          </w14:textFill>
        </w:rPr>
      </w:pPr>
    </w:p>
    <w:p w14:paraId="50A2FE7D">
      <w:pPr>
        <w:spacing w:line="360" w:lineRule="auto"/>
        <w:ind w:right="240" w:firstLine="480"/>
        <w:rPr>
          <w:rFonts w:ascii="Garamond" w:hAnsi="Garamond"/>
          <w:color w:val="000000" w:themeColor="text1"/>
          <w:szCs w:val="21"/>
          <w14:textFill>
            <w14:solidFill>
              <w14:schemeClr w14:val="tx1"/>
            </w14:solidFill>
          </w14:textFill>
        </w:rPr>
      </w:pPr>
    </w:p>
    <w:p w14:paraId="32B5B34F">
      <w:pPr>
        <w:spacing w:line="360" w:lineRule="auto"/>
        <w:ind w:right="240" w:firstLine="480"/>
        <w:rPr>
          <w:rFonts w:ascii="Garamond" w:hAnsi="Garamond"/>
          <w:color w:val="000000" w:themeColor="text1"/>
          <w:szCs w:val="21"/>
          <w14:textFill>
            <w14:solidFill>
              <w14:schemeClr w14:val="tx1"/>
            </w14:solidFill>
          </w14:textFill>
        </w:rPr>
      </w:pPr>
    </w:p>
    <w:p w14:paraId="25BAC246">
      <w:pPr>
        <w:spacing w:line="360" w:lineRule="auto"/>
        <w:ind w:right="240" w:firstLine="480"/>
        <w:rPr>
          <w:rFonts w:ascii="Garamond" w:hAnsi="Garamond"/>
          <w:color w:val="000000" w:themeColor="text1"/>
          <w:szCs w:val="21"/>
          <w14:textFill>
            <w14:solidFill>
              <w14:schemeClr w14:val="tx1"/>
            </w14:solidFill>
          </w14:textFill>
        </w:rPr>
      </w:pPr>
    </w:p>
    <w:p w14:paraId="4027F416">
      <w:pPr>
        <w:spacing w:line="360" w:lineRule="auto"/>
        <w:jc w:val="center"/>
        <w:rPr>
          <w:rFonts w:ascii="Garamond" w:hAnsi="Garamond"/>
          <w:b/>
          <w:color w:val="000000" w:themeColor="text1"/>
          <w:sz w:val="30"/>
          <w:szCs w:val="30"/>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14:paraId="31340B42">
      <w:pPr>
        <w:pStyle w:val="4"/>
        <w:jc w:val="center"/>
        <w:rPr>
          <w:rFonts w:ascii="Garamond" w:hAnsi="Garamond"/>
          <w:color w:val="000000" w:themeColor="text1"/>
          <w:sz w:val="28"/>
          <w:szCs w:val="28"/>
          <w14:textFill>
            <w14:solidFill>
              <w14:schemeClr w14:val="tx1"/>
            </w14:solidFill>
          </w14:textFill>
        </w:rPr>
      </w:pPr>
      <w:r>
        <w:rPr>
          <w:rFonts w:hint="eastAsia" w:ascii="Garamond" w:hAnsi="Garamond"/>
          <w:color w:val="000000" w:themeColor="text1"/>
          <w:sz w:val="28"/>
          <w:szCs w:val="28"/>
          <w14:textFill>
            <w14:solidFill>
              <w14:schemeClr w14:val="tx1"/>
            </w14:solidFill>
          </w14:textFill>
        </w:rPr>
        <w:t>五、资格审查及商务评审资料</w:t>
      </w:r>
    </w:p>
    <w:p w14:paraId="43F7D61A">
      <w:pPr>
        <w:ind w:firstLine="480"/>
        <w:jc w:val="center"/>
        <w:rPr>
          <w:rFonts w:ascii="Garamond" w:hAnsi="Garamond"/>
          <w:color w:val="000000" w:themeColor="text1"/>
          <w:sz w:val="24"/>
          <w14:textFill>
            <w14:solidFill>
              <w14:schemeClr w14:val="tx1"/>
            </w14:solidFill>
          </w14:textFill>
        </w:rPr>
      </w:pPr>
      <w:r>
        <w:rPr>
          <w:rFonts w:ascii="Garamond" w:hAnsi="Garamond"/>
          <w:color w:val="000000" w:themeColor="text1"/>
          <w:sz w:val="24"/>
          <w14:textFill>
            <w14:solidFill>
              <w14:schemeClr w14:val="tx1"/>
            </w14:solidFill>
          </w14:textFill>
        </w:rPr>
        <w:t>表1企业信息基本表</w:t>
      </w:r>
    </w:p>
    <w:tbl>
      <w:tblPr>
        <w:tblStyle w:val="45"/>
        <w:tblW w:w="5000" w:type="pct"/>
        <w:jc w:val="center"/>
        <w:tblLayout w:type="autofit"/>
        <w:tblCellMar>
          <w:top w:w="0" w:type="dxa"/>
          <w:left w:w="0" w:type="dxa"/>
          <w:bottom w:w="0" w:type="dxa"/>
          <w:right w:w="0" w:type="dxa"/>
        </w:tblCellMar>
      </w:tblPr>
      <w:tblGrid>
        <w:gridCol w:w="1543"/>
        <w:gridCol w:w="1543"/>
        <w:gridCol w:w="1543"/>
        <w:gridCol w:w="1545"/>
        <w:gridCol w:w="1544"/>
        <w:gridCol w:w="1544"/>
      </w:tblGrid>
      <w:tr w14:paraId="3B03B8BC">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AFE2E67">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申请人全称：</w:t>
            </w:r>
          </w:p>
        </w:tc>
        <w:tc>
          <w:tcPr>
            <w:tcW w:w="4166"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BF23F3D">
            <w:pPr>
              <w:widowControl/>
              <w:jc w:val="left"/>
              <w:rPr>
                <w:rFonts w:ascii="Garamond" w:hAnsi="Garamond" w:cs="Arial"/>
                <w:color w:val="000000" w:themeColor="text1"/>
                <w:szCs w:val="21"/>
                <w14:textFill>
                  <w14:solidFill>
                    <w14:schemeClr w14:val="tx1"/>
                  </w14:solidFill>
                </w14:textFill>
              </w:rPr>
            </w:pPr>
          </w:p>
        </w:tc>
      </w:tr>
      <w:tr w14:paraId="7E40C974">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6A22801">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主要业务：</w:t>
            </w:r>
          </w:p>
        </w:tc>
        <w:tc>
          <w:tcPr>
            <w:tcW w:w="4166"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7B7C9C5">
            <w:pPr>
              <w:widowControl/>
              <w:jc w:val="left"/>
              <w:rPr>
                <w:rFonts w:ascii="Garamond" w:hAnsi="Garamond" w:cs="Arial"/>
                <w:color w:val="000000" w:themeColor="text1"/>
                <w:szCs w:val="21"/>
                <w14:textFill>
                  <w14:solidFill>
                    <w14:schemeClr w14:val="tx1"/>
                  </w14:solidFill>
                </w14:textFill>
              </w:rPr>
            </w:pPr>
          </w:p>
        </w:tc>
      </w:tr>
      <w:tr w14:paraId="7A290448">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8F76F5B">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营业范围：</w:t>
            </w:r>
          </w:p>
        </w:tc>
        <w:tc>
          <w:tcPr>
            <w:tcW w:w="4166"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813EE8A">
            <w:pPr>
              <w:widowControl/>
              <w:jc w:val="left"/>
              <w:rPr>
                <w:rFonts w:ascii="Garamond" w:hAnsi="Garamond" w:cs="Arial"/>
                <w:color w:val="000000" w:themeColor="text1"/>
                <w:szCs w:val="21"/>
                <w14:textFill>
                  <w14:solidFill>
                    <w14:schemeClr w14:val="tx1"/>
                  </w14:solidFill>
                </w14:textFill>
              </w:rPr>
            </w:pPr>
          </w:p>
        </w:tc>
      </w:tr>
      <w:tr w14:paraId="660DB36B">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176B065">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统一社会信用代码：</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B16AFFA">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65872C3">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注册资本(元)：</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38AC5A8">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3529FA2">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信用等级：</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0942B86">
            <w:pPr>
              <w:widowControl/>
              <w:jc w:val="left"/>
              <w:rPr>
                <w:rFonts w:ascii="Garamond" w:hAnsi="Garamond" w:cs="Arial"/>
                <w:color w:val="000000" w:themeColor="text1"/>
                <w:szCs w:val="21"/>
                <w14:textFill>
                  <w14:solidFill>
                    <w14:schemeClr w14:val="tx1"/>
                  </w14:solidFill>
                </w14:textFill>
              </w:rPr>
            </w:pPr>
          </w:p>
        </w:tc>
      </w:tr>
      <w:tr w14:paraId="2FF674BA">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36BC9BB">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建立日期：</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8139090">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EE2BCD7">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现有职工总人数(人)：</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096B88E">
            <w:pPr>
              <w:widowControl/>
              <w:jc w:val="left"/>
              <w:rPr>
                <w:rFonts w:ascii="Garamond" w:hAnsi="Garamond" w:cs="Arial"/>
                <w:color w:val="000000" w:themeColor="text1"/>
                <w:szCs w:val="21"/>
                <w14:textFill>
                  <w14:solidFill>
                    <w14:schemeClr w14:val="tx1"/>
                  </w14:solidFill>
                </w14:textFill>
              </w:rPr>
            </w:pPr>
          </w:p>
        </w:tc>
      </w:tr>
      <w:tr w14:paraId="113BF692">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096742D">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办公地址：</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BE6D509">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6EBDD2C">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邮编：</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4D9AB82">
            <w:pPr>
              <w:widowControl/>
              <w:jc w:val="left"/>
              <w:rPr>
                <w:rFonts w:ascii="Garamond" w:hAnsi="Garamond" w:cs="Arial"/>
                <w:color w:val="000000" w:themeColor="text1"/>
                <w:szCs w:val="21"/>
                <w14:textFill>
                  <w14:solidFill>
                    <w14:schemeClr w14:val="tx1"/>
                  </w14:solidFill>
                </w14:textFill>
              </w:rPr>
            </w:pPr>
          </w:p>
        </w:tc>
      </w:tr>
      <w:tr w14:paraId="70AFD96D">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F886BCB">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AF05F51">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0A55467">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传真：</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9B6BCBD">
            <w:pPr>
              <w:widowControl/>
              <w:jc w:val="left"/>
              <w:rPr>
                <w:rFonts w:ascii="Garamond" w:hAnsi="Garamond" w:cs="Arial"/>
                <w:color w:val="000000" w:themeColor="text1"/>
                <w:szCs w:val="21"/>
                <w14:textFill>
                  <w14:solidFill>
                    <w14:schemeClr w14:val="tx1"/>
                  </w14:solidFill>
                </w14:textFill>
              </w:rPr>
            </w:pPr>
          </w:p>
        </w:tc>
      </w:tr>
      <w:tr w14:paraId="22DB6F11">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97838AC">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法人代表姓名：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7BE3B2B">
            <w:pPr>
              <w:widowControl/>
              <w:jc w:val="left"/>
              <w:rPr>
                <w:rFonts w:ascii="Garamond" w:hAnsi="Garamond" w:cs="宋体"/>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51D6C9A">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职务：</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46B9E8B">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DA82F59">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251E3F3">
            <w:pPr>
              <w:widowControl/>
              <w:jc w:val="left"/>
              <w:rPr>
                <w:rFonts w:ascii="Garamond" w:hAnsi="Garamond" w:cs="Arial"/>
                <w:color w:val="000000" w:themeColor="text1"/>
                <w:szCs w:val="21"/>
                <w14:textFill>
                  <w14:solidFill>
                    <w14:schemeClr w14:val="tx1"/>
                  </w14:solidFill>
                </w14:textFill>
              </w:rPr>
            </w:pPr>
          </w:p>
        </w:tc>
      </w:tr>
      <w:tr w14:paraId="3B09DED9">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F388B2A">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技术负责人姓名：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7561FC9">
            <w:pPr>
              <w:widowControl/>
              <w:jc w:val="left"/>
              <w:rPr>
                <w:rFonts w:ascii="Garamond" w:hAnsi="Garamond" w:cs="宋体"/>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AAC2356">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技术负责人职务：</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99EAFEF">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029A110">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技术负责人电话：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E4BFE18">
            <w:pPr>
              <w:widowControl/>
              <w:jc w:val="left"/>
              <w:rPr>
                <w:rFonts w:ascii="Garamond" w:hAnsi="Garamond" w:cs="Arial"/>
                <w:color w:val="000000" w:themeColor="text1"/>
                <w:szCs w:val="21"/>
                <w14:textFill>
                  <w14:solidFill>
                    <w14:schemeClr w14:val="tx1"/>
                  </w14:solidFill>
                </w14:textFill>
              </w:rPr>
            </w:pPr>
          </w:p>
        </w:tc>
      </w:tr>
      <w:tr w14:paraId="3FAC8E9B">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5182B7D">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联系人姓名：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AB02680">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38A0124">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联系人职务：</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3858BE71">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FC0C0B8">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联系人电话：</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BF71D7D">
            <w:pPr>
              <w:widowControl/>
              <w:jc w:val="left"/>
              <w:rPr>
                <w:rFonts w:ascii="Garamond" w:hAnsi="Garamond" w:cs="Arial"/>
                <w:color w:val="000000" w:themeColor="text1"/>
                <w:szCs w:val="21"/>
                <w14:textFill>
                  <w14:solidFill>
                    <w14:schemeClr w14:val="tx1"/>
                  </w14:solidFill>
                </w14:textFill>
              </w:rPr>
            </w:pPr>
          </w:p>
        </w:tc>
      </w:tr>
      <w:tr w14:paraId="43D96E55">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5A1CBE5">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联系人邮箱：</w:t>
            </w:r>
          </w:p>
        </w:tc>
        <w:tc>
          <w:tcPr>
            <w:tcW w:w="4166"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82B26E3">
            <w:pPr>
              <w:widowControl/>
              <w:jc w:val="left"/>
              <w:rPr>
                <w:rFonts w:ascii="Garamond" w:hAnsi="Garamond" w:cs="Arial"/>
                <w:color w:val="000000" w:themeColor="text1"/>
                <w:szCs w:val="21"/>
                <w14:textFill>
                  <w14:solidFill>
                    <w14:schemeClr w14:val="tx1"/>
                  </w14:solidFill>
                </w14:textFill>
              </w:rPr>
            </w:pPr>
          </w:p>
        </w:tc>
      </w:tr>
      <w:tr w14:paraId="1ADB151B">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7A7C8EA">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企业资质名称及等级：</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347289CF">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0110C73E">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企业资质证书号：</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32CC288">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36C5873C">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企业资质有效期：</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3FD76C5">
            <w:pPr>
              <w:widowControl/>
              <w:jc w:val="left"/>
              <w:rPr>
                <w:rFonts w:ascii="Garamond" w:hAnsi="Garamond" w:cs="Arial"/>
                <w:color w:val="000000" w:themeColor="text1"/>
                <w:szCs w:val="21"/>
                <w14:textFill>
                  <w14:solidFill>
                    <w14:schemeClr w14:val="tx1"/>
                  </w14:solidFill>
                </w14:textFill>
              </w:rPr>
            </w:pPr>
          </w:p>
        </w:tc>
      </w:tr>
      <w:tr w14:paraId="28176ED3">
        <w:tblPrEx>
          <w:tblCellMar>
            <w:top w:w="0" w:type="dxa"/>
            <w:left w:w="0" w:type="dxa"/>
            <w:bottom w:w="0" w:type="dxa"/>
            <w:right w:w="0" w:type="dxa"/>
          </w:tblCellMar>
        </w:tblPrEx>
        <w:trPr>
          <w:trHeight w:val="52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2DED5C01">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安全许可证证书编号：</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6C0C8314">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376F09B8">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安全许可证证书有效期：</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44CB915">
            <w:pPr>
              <w:widowControl/>
              <w:jc w:val="left"/>
              <w:rPr>
                <w:rFonts w:ascii="Garamond" w:hAnsi="Garamond" w:cs="Arial"/>
                <w:color w:val="000000" w:themeColor="text1"/>
                <w:szCs w:val="21"/>
                <w14:textFill>
                  <w14:solidFill>
                    <w14:schemeClr w14:val="tx1"/>
                  </w14:solidFill>
                </w14:textFill>
              </w:rPr>
            </w:pPr>
          </w:p>
        </w:tc>
      </w:tr>
      <w:tr w14:paraId="27AF676F">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99956FB">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基本户开户行：</w:t>
            </w:r>
          </w:p>
        </w:tc>
        <w:tc>
          <w:tcPr>
            <w:tcW w:w="2500" w:type="pct"/>
            <w:gridSpan w:val="3"/>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F1DA308">
            <w:pPr>
              <w:widowControl/>
              <w:jc w:val="left"/>
              <w:rPr>
                <w:rFonts w:ascii="Garamond" w:hAnsi="Garamond" w:cs="Arial"/>
                <w:color w:val="000000" w:themeColor="text1"/>
                <w:szCs w:val="21"/>
                <w14:textFill>
                  <w14:solidFill>
                    <w14:schemeClr w14:val="tx1"/>
                  </w14:solidFill>
                </w14:textFill>
              </w:rPr>
            </w:pP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10302206">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基本户户名：</w:t>
            </w:r>
          </w:p>
        </w:tc>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42F74654">
            <w:pPr>
              <w:widowControl/>
              <w:jc w:val="left"/>
              <w:rPr>
                <w:rFonts w:ascii="Garamond" w:hAnsi="Garamond" w:cs="Arial"/>
                <w:color w:val="000000" w:themeColor="text1"/>
                <w:szCs w:val="21"/>
                <w14:textFill>
                  <w14:solidFill>
                    <w14:schemeClr w14:val="tx1"/>
                  </w14:solidFill>
                </w14:textFill>
              </w:rPr>
            </w:pPr>
          </w:p>
        </w:tc>
      </w:tr>
      <w:tr w14:paraId="28137BE3">
        <w:tblPrEx>
          <w:tblCellMar>
            <w:top w:w="0" w:type="dxa"/>
            <w:left w:w="0" w:type="dxa"/>
            <w:bottom w:w="0" w:type="dxa"/>
            <w:right w:w="0" w:type="dxa"/>
          </w:tblCellMar>
        </w:tblPrEx>
        <w:trPr>
          <w:trHeight w:val="260" w:hRule="atLeast"/>
          <w:jc w:val="center"/>
        </w:trPr>
        <w:tc>
          <w:tcPr>
            <w:tcW w:w="833" w:type="pct"/>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5FD38047">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基本户账号：</w:t>
            </w:r>
          </w:p>
        </w:tc>
        <w:tc>
          <w:tcPr>
            <w:tcW w:w="4166" w:type="pct"/>
            <w:gridSpan w:val="5"/>
            <w:tcBorders>
              <w:top w:val="single" w:color="000000" w:sz="4" w:space="0"/>
              <w:left w:val="single" w:color="000000" w:sz="4" w:space="0"/>
              <w:bottom w:val="single" w:color="000000" w:sz="4" w:space="0"/>
              <w:right w:val="single" w:color="000000" w:sz="4" w:space="0"/>
            </w:tcBorders>
            <w:tcMar>
              <w:top w:w="10" w:type="dxa"/>
              <w:left w:w="10" w:type="dxa"/>
              <w:right w:w="10" w:type="dxa"/>
            </w:tcMar>
            <w:vAlign w:val="bottom"/>
          </w:tcPr>
          <w:p w14:paraId="791C810D">
            <w:pPr>
              <w:widowControl/>
              <w:jc w:val="left"/>
              <w:rPr>
                <w:rFonts w:ascii="Garamond" w:hAnsi="Garamond" w:cs="Arial"/>
                <w:color w:val="000000" w:themeColor="text1"/>
                <w:szCs w:val="21"/>
                <w14:textFill>
                  <w14:solidFill>
                    <w14:schemeClr w14:val="tx1"/>
                  </w14:solidFill>
                </w14:textFill>
              </w:rPr>
            </w:pPr>
          </w:p>
        </w:tc>
      </w:tr>
    </w:tbl>
    <w:p w14:paraId="1CE38174">
      <w:pPr>
        <w:rPr>
          <w:rFonts w:ascii="Garamond" w:hAnsi="Garamond"/>
          <w:color w:val="000000" w:themeColor="text1"/>
          <w:sz w:val="24"/>
          <w14:textFill>
            <w14:solidFill>
              <w14:schemeClr w14:val="tx1"/>
            </w14:solidFill>
          </w14:textFill>
        </w:rPr>
      </w:pPr>
    </w:p>
    <w:p w14:paraId="152D82B7">
      <w:pPr>
        <w:rPr>
          <w:rFonts w:ascii="Garamond" w:hAnsi="Garamond"/>
          <w:color w:val="000000" w:themeColor="text1"/>
          <w:szCs w:val="21"/>
          <w14:textFill>
            <w14:solidFill>
              <w14:schemeClr w14:val="tx1"/>
            </w14:solidFill>
          </w14:textFill>
        </w:rPr>
      </w:pPr>
    </w:p>
    <w:p w14:paraId="49427C98">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注：</w:t>
      </w:r>
    </w:p>
    <w:p w14:paraId="1BA787DB">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 xml:space="preserve">1.投标人所填写的“企业资质名称及等级、证书号、有效期”等投标人基本信息应至少对应本项目资格审查要求，否则不能通过资格审查。 </w:t>
      </w:r>
    </w:p>
    <w:p w14:paraId="3E023465">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2.本表后附如下资料至少包括以下：</w:t>
      </w:r>
    </w:p>
    <w:p w14:paraId="2F937B6B">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（1）投标人的具有有效营业执照或事业单位法人登记证书、</w:t>
      </w:r>
      <w:r>
        <w:rPr>
          <w:rFonts w:hint="eastAsia" w:ascii="Garamond" w:hAnsi="Garamond" w:cs="Arial"/>
          <w:color w:val="000000" w:themeColor="text1"/>
          <w:kern w:val="0"/>
          <w:szCs w:val="21"/>
          <w14:textFill>
            <w14:solidFill>
              <w14:schemeClr w14:val="tx1"/>
            </w14:solidFill>
          </w14:textFill>
        </w:rPr>
        <w:t>具有有效的基本账户开户许可证（或基本存款账户信息）、</w:t>
      </w:r>
      <w:r>
        <w:rPr>
          <w:rFonts w:ascii="Garamond" w:hAnsi="Garamond" w:cs="Arial"/>
          <w:color w:val="000000" w:themeColor="text1"/>
          <w:kern w:val="0"/>
          <w:szCs w:val="21"/>
          <w14:textFill>
            <w14:solidFill>
              <w14:schemeClr w14:val="tx1"/>
            </w14:solidFill>
          </w14:textFill>
        </w:rPr>
        <w:t xml:space="preserve">资质证书的彩色复印件或彩色扫描件。 </w:t>
      </w:r>
    </w:p>
    <w:p w14:paraId="3EEE4EBA">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 xml:space="preserve">（2）在“信用中国”网站（http://www.creditchina.gov.cn/）查询的投标人信用情况截图。 </w:t>
      </w:r>
    </w:p>
    <w:p w14:paraId="6602648C">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 xml:space="preserve">（3）在国家企业信用信息公示系统（http://www.gxt.gov.cn/）查询的投标人信用情况截图。 </w:t>
      </w:r>
    </w:p>
    <w:p w14:paraId="4404FBD4">
      <w:pPr>
        <w:rPr>
          <w:rFonts w:ascii="Garamond" w:hAnsi="Garamond"/>
          <w:b/>
          <w:bCs/>
          <w:color w:val="000000" w:themeColor="text1"/>
          <w:sz w:val="24"/>
          <w:u w:val="single"/>
          <w14:textFill>
            <w14:solidFill>
              <w14:schemeClr w14:val="tx1"/>
            </w14:solidFill>
          </w14:textFill>
        </w:rPr>
      </w:pPr>
    </w:p>
    <w:p w14:paraId="710B0982">
      <w:pPr>
        <w:rPr>
          <w:rFonts w:ascii="Garamond" w:hAnsi="Garamond"/>
          <w:b/>
          <w:bCs/>
          <w:color w:val="000000" w:themeColor="text1"/>
          <w:sz w:val="24"/>
          <w:u w:val="single"/>
          <w14:textFill>
            <w14:solidFill>
              <w14:schemeClr w14:val="tx1"/>
            </w14:solidFill>
          </w14:textFill>
        </w:rPr>
      </w:pPr>
    </w:p>
    <w:p w14:paraId="53914636">
      <w:pPr>
        <w:pStyle w:val="5"/>
        <w:rPr>
          <w:color w:val="000000" w:themeColor="text1"/>
          <w14:textFill>
            <w14:solidFill>
              <w14:schemeClr w14:val="tx1"/>
            </w14:solidFill>
          </w14:textFill>
        </w:rPr>
      </w:pPr>
    </w:p>
    <w:p w14:paraId="6733C385">
      <w:pPr>
        <w:rPr>
          <w:rFonts w:ascii="Garamond" w:hAnsi="Garamond"/>
          <w:b/>
          <w:bCs/>
          <w:color w:val="000000" w:themeColor="text1"/>
          <w:sz w:val="24"/>
          <w14:textFill>
            <w14:solidFill>
              <w14:schemeClr w14:val="tx1"/>
            </w14:solidFill>
          </w14:textFill>
        </w:rPr>
      </w:pPr>
      <w:r>
        <w:rPr>
          <w:rFonts w:ascii="Garamond" w:hAnsi="Garamond"/>
          <w:b/>
          <w:bCs/>
          <w:color w:val="000000" w:themeColor="text1"/>
          <w:sz w:val="24"/>
          <w14:textFill>
            <w14:solidFill>
              <w14:schemeClr w14:val="tx1"/>
            </w14:solidFill>
          </w14:textFill>
        </w:rPr>
        <w:br w:type="page"/>
      </w:r>
    </w:p>
    <w:p w14:paraId="5B84045F">
      <w:pPr>
        <w:ind w:firstLine="482"/>
        <w:jc w:val="center"/>
        <w:rPr>
          <w:rFonts w:ascii="Garamond" w:hAnsi="Garamond"/>
          <w:b/>
          <w:bCs/>
          <w:color w:val="000000" w:themeColor="text1"/>
          <w:sz w:val="24"/>
          <w14:textFill>
            <w14:solidFill>
              <w14:schemeClr w14:val="tx1"/>
            </w14:solidFill>
          </w14:textFill>
        </w:rPr>
      </w:pPr>
      <w:r>
        <w:rPr>
          <w:rFonts w:ascii="Garamond" w:hAnsi="Garamond"/>
          <w:b/>
          <w:bCs/>
          <w:color w:val="000000" w:themeColor="text1"/>
          <w:sz w:val="24"/>
          <w14:textFill>
            <w14:solidFill>
              <w14:schemeClr w14:val="tx1"/>
            </w14:solidFill>
          </w14:textFill>
        </w:rPr>
        <w:t>表</w:t>
      </w:r>
      <w:r>
        <w:rPr>
          <w:rFonts w:hint="eastAsia" w:ascii="Garamond" w:hAnsi="Garamond"/>
          <w:b/>
          <w:bCs/>
          <w:color w:val="000000" w:themeColor="text1"/>
          <w:sz w:val="24"/>
          <w14:textFill>
            <w14:solidFill>
              <w14:schemeClr w14:val="tx1"/>
            </w14:solidFill>
          </w14:textFill>
        </w:rPr>
        <w:t>2</w:t>
      </w:r>
      <w:r>
        <w:rPr>
          <w:rFonts w:ascii="Garamond" w:hAnsi="Garamond"/>
          <w:b/>
          <w:bCs/>
          <w:color w:val="000000" w:themeColor="text1"/>
          <w:sz w:val="24"/>
          <w14:textFill>
            <w14:solidFill>
              <w14:schemeClr w14:val="tx1"/>
            </w14:solidFill>
          </w14:textFill>
        </w:rPr>
        <w:t>拟投入本标段主要人员情况表</w:t>
      </w:r>
    </w:p>
    <w:tbl>
      <w:tblPr>
        <w:tblStyle w:val="45"/>
        <w:tblW w:w="4995" w:type="pct"/>
        <w:tblInd w:w="0" w:type="dxa"/>
        <w:tblLayout w:type="autofit"/>
        <w:tblCellMar>
          <w:top w:w="0" w:type="dxa"/>
          <w:left w:w="0" w:type="dxa"/>
          <w:bottom w:w="0" w:type="dxa"/>
          <w:right w:w="0" w:type="dxa"/>
        </w:tblCellMar>
      </w:tblPr>
      <w:tblGrid>
        <w:gridCol w:w="392"/>
        <w:gridCol w:w="1218"/>
        <w:gridCol w:w="392"/>
        <w:gridCol w:w="392"/>
        <w:gridCol w:w="609"/>
        <w:gridCol w:w="609"/>
        <w:gridCol w:w="609"/>
        <w:gridCol w:w="392"/>
        <w:gridCol w:w="1220"/>
        <w:gridCol w:w="855"/>
        <w:gridCol w:w="855"/>
        <w:gridCol w:w="855"/>
        <w:gridCol w:w="855"/>
      </w:tblGrid>
      <w:tr w14:paraId="339D3614">
        <w:tblPrEx>
          <w:tblCellMar>
            <w:top w:w="0" w:type="dxa"/>
            <w:left w:w="0" w:type="dxa"/>
            <w:bottom w:w="0" w:type="dxa"/>
            <w:right w:w="0" w:type="dxa"/>
          </w:tblCellMar>
        </w:tblPrEx>
        <w:trPr>
          <w:trHeight w:val="260" w:hRule="atLeast"/>
        </w:trPr>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B6128F7">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序号</w:t>
            </w:r>
          </w:p>
        </w:tc>
        <w:tc>
          <w:tcPr>
            <w:tcW w:w="65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249EF67">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在本项目中担任职务</w:t>
            </w: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E24023D">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姓名</w:t>
            </w: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2E8FBAC">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年龄</w:t>
            </w: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746E69A">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技术职称</w:t>
            </w: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DD0D102">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职称专业</w:t>
            </w: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066DE57">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工作年限</w:t>
            </w: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613D9AA">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学历</w:t>
            </w:r>
          </w:p>
        </w:tc>
        <w:tc>
          <w:tcPr>
            <w:tcW w:w="65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AB860C7">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学历专业</w:t>
            </w: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27FBF3A">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执业资格名称</w:t>
            </w: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9E670EC">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执业资格等级</w:t>
            </w: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17E6593">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执业资格编号</w:t>
            </w: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7346239">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执业资格有效期</w:t>
            </w:r>
          </w:p>
        </w:tc>
      </w:tr>
      <w:tr w14:paraId="09C34F8F">
        <w:tblPrEx>
          <w:tblCellMar>
            <w:top w:w="0" w:type="dxa"/>
            <w:left w:w="0" w:type="dxa"/>
            <w:bottom w:w="0" w:type="dxa"/>
            <w:right w:w="0" w:type="dxa"/>
          </w:tblCellMar>
        </w:tblPrEx>
        <w:trPr>
          <w:trHeight w:val="250" w:hRule="atLeast"/>
        </w:trPr>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9B984FE">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1</w:t>
            </w:r>
          </w:p>
        </w:tc>
        <w:tc>
          <w:tcPr>
            <w:tcW w:w="65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7AF6B11">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E7AB3B2">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9CDAE5B">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FD8EB26">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4FA10DA">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F6F2D39">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399EC06C">
            <w:pPr>
              <w:widowControl/>
              <w:jc w:val="left"/>
              <w:textAlignment w:val="bottom"/>
              <w:rPr>
                <w:rFonts w:ascii="Garamond" w:hAnsi="Garamond" w:cs="Arial"/>
                <w:color w:val="000000" w:themeColor="text1"/>
                <w:kern w:val="0"/>
                <w:szCs w:val="21"/>
                <w14:textFill>
                  <w14:solidFill>
                    <w14:schemeClr w14:val="tx1"/>
                  </w14:solidFill>
                </w14:textFill>
              </w:rPr>
            </w:pPr>
          </w:p>
        </w:tc>
        <w:tc>
          <w:tcPr>
            <w:tcW w:w="65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37C8289">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7060B99">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6BA297B">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9A12833">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2E6CE80">
            <w:pPr>
              <w:widowControl/>
              <w:jc w:val="left"/>
              <w:textAlignment w:val="bottom"/>
              <w:rPr>
                <w:rFonts w:ascii="Garamond" w:hAnsi="Garamond" w:cs="Arial"/>
                <w:color w:val="000000" w:themeColor="text1"/>
                <w:kern w:val="0"/>
                <w:szCs w:val="21"/>
                <w14:textFill>
                  <w14:solidFill>
                    <w14:schemeClr w14:val="tx1"/>
                  </w14:solidFill>
                </w14:textFill>
              </w:rPr>
            </w:pPr>
          </w:p>
        </w:tc>
      </w:tr>
      <w:tr w14:paraId="132ADAB0">
        <w:tblPrEx>
          <w:tblCellMar>
            <w:top w:w="0" w:type="dxa"/>
            <w:left w:w="0" w:type="dxa"/>
            <w:bottom w:w="0" w:type="dxa"/>
            <w:right w:w="0" w:type="dxa"/>
          </w:tblCellMar>
        </w:tblPrEx>
        <w:trPr>
          <w:trHeight w:val="250" w:hRule="atLeast"/>
        </w:trPr>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B5727E9">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2</w:t>
            </w:r>
          </w:p>
        </w:tc>
        <w:tc>
          <w:tcPr>
            <w:tcW w:w="65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F93CAFD">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530166C">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7F74C37">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ED7E0A2">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566D38E">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3D2F383A">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45B04E6">
            <w:pPr>
              <w:widowControl/>
              <w:jc w:val="left"/>
              <w:textAlignment w:val="bottom"/>
              <w:rPr>
                <w:rFonts w:ascii="Garamond" w:hAnsi="Garamond" w:cs="Arial"/>
                <w:color w:val="000000" w:themeColor="text1"/>
                <w:kern w:val="0"/>
                <w:szCs w:val="21"/>
                <w14:textFill>
                  <w14:solidFill>
                    <w14:schemeClr w14:val="tx1"/>
                  </w14:solidFill>
                </w14:textFill>
              </w:rPr>
            </w:pPr>
          </w:p>
        </w:tc>
        <w:tc>
          <w:tcPr>
            <w:tcW w:w="65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CD9F3E5">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EACE7B4">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B21EF88">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DCDA5D1">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2D48C2D">
            <w:pPr>
              <w:widowControl/>
              <w:jc w:val="left"/>
              <w:textAlignment w:val="bottom"/>
              <w:rPr>
                <w:rFonts w:ascii="Garamond" w:hAnsi="Garamond" w:cs="Arial"/>
                <w:color w:val="000000" w:themeColor="text1"/>
                <w:kern w:val="0"/>
                <w:szCs w:val="21"/>
                <w14:textFill>
                  <w14:solidFill>
                    <w14:schemeClr w14:val="tx1"/>
                  </w14:solidFill>
                </w14:textFill>
              </w:rPr>
            </w:pPr>
          </w:p>
        </w:tc>
      </w:tr>
      <w:tr w14:paraId="0BD4C3F4">
        <w:tblPrEx>
          <w:tblCellMar>
            <w:top w:w="0" w:type="dxa"/>
            <w:left w:w="0" w:type="dxa"/>
            <w:bottom w:w="0" w:type="dxa"/>
            <w:right w:w="0" w:type="dxa"/>
          </w:tblCellMar>
        </w:tblPrEx>
        <w:trPr>
          <w:trHeight w:val="250" w:hRule="atLeast"/>
        </w:trPr>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94D0294">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w:t>
            </w:r>
          </w:p>
        </w:tc>
        <w:tc>
          <w:tcPr>
            <w:tcW w:w="65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6637DE5">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0A771FC">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2B348C8">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9EAF098">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482AB2D">
            <w:pPr>
              <w:widowControl/>
              <w:jc w:val="left"/>
              <w:textAlignment w:val="bottom"/>
              <w:rPr>
                <w:rFonts w:ascii="Garamond" w:hAnsi="Garamond" w:cs="Arial"/>
                <w:color w:val="000000" w:themeColor="text1"/>
                <w:kern w:val="0"/>
                <w:szCs w:val="21"/>
                <w14:textFill>
                  <w14:solidFill>
                    <w14:schemeClr w14:val="tx1"/>
                  </w14:solidFill>
                </w14:textFill>
              </w:rPr>
            </w:pPr>
          </w:p>
        </w:tc>
        <w:tc>
          <w:tcPr>
            <w:tcW w:w="32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CE3817A">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1759E8B">
            <w:pPr>
              <w:widowControl/>
              <w:jc w:val="left"/>
              <w:textAlignment w:val="bottom"/>
              <w:rPr>
                <w:rFonts w:ascii="Garamond" w:hAnsi="Garamond" w:cs="Arial"/>
                <w:color w:val="000000" w:themeColor="text1"/>
                <w:kern w:val="0"/>
                <w:szCs w:val="21"/>
                <w14:textFill>
                  <w14:solidFill>
                    <w14:schemeClr w14:val="tx1"/>
                  </w14:solidFill>
                </w14:textFill>
              </w:rPr>
            </w:pPr>
          </w:p>
        </w:tc>
        <w:tc>
          <w:tcPr>
            <w:tcW w:w="65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6458468">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0F7F0F0">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722EE49">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EE7EC50">
            <w:pPr>
              <w:widowControl/>
              <w:jc w:val="left"/>
              <w:textAlignment w:val="bottom"/>
              <w:rPr>
                <w:rFonts w:ascii="Garamond" w:hAnsi="Garamond" w:cs="Arial"/>
                <w:color w:val="000000" w:themeColor="text1"/>
                <w:kern w:val="0"/>
                <w:szCs w:val="21"/>
                <w14:textFill>
                  <w14:solidFill>
                    <w14:schemeClr w14:val="tx1"/>
                  </w14:solidFill>
                </w14:textFill>
              </w:rPr>
            </w:pPr>
          </w:p>
        </w:tc>
        <w:tc>
          <w:tcPr>
            <w:tcW w:w="46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678FC6E">
            <w:pPr>
              <w:widowControl/>
              <w:jc w:val="left"/>
              <w:textAlignment w:val="bottom"/>
              <w:rPr>
                <w:rFonts w:ascii="Garamond" w:hAnsi="Garamond" w:cs="Arial"/>
                <w:color w:val="000000" w:themeColor="text1"/>
                <w:kern w:val="0"/>
                <w:szCs w:val="21"/>
                <w14:textFill>
                  <w14:solidFill>
                    <w14:schemeClr w14:val="tx1"/>
                  </w14:solidFill>
                </w14:textFill>
              </w:rPr>
            </w:pPr>
          </w:p>
        </w:tc>
      </w:tr>
    </w:tbl>
    <w:p w14:paraId="072468D7">
      <w:pPr>
        <w:pStyle w:val="5"/>
        <w:spacing w:line="276" w:lineRule="auto"/>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注：</w:t>
      </w:r>
    </w:p>
    <w:p w14:paraId="11B87FE4">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 本表中所填人员应至少包括项目负责人。</w:t>
      </w:r>
    </w:p>
    <w:p w14:paraId="39E994D9">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 xml:space="preserve">2.本表后附相关人员身份证、职称证书、学历证书、执业资格证书、社保缴费证明材料等证明材料的彩色复印件或彩色扫描件。 </w:t>
      </w:r>
    </w:p>
    <w:p w14:paraId="6504B2C7">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3.人员一旦确定，中标后原则上不再变更，如需变更需征得招标人同意。</w:t>
      </w:r>
    </w:p>
    <w:p w14:paraId="53751B89">
      <w:pPr>
        <w:ind w:firstLine="482"/>
        <w:jc w:val="left"/>
        <w:rPr>
          <w:rFonts w:ascii="Garamond" w:hAnsi="Garamond"/>
          <w:b/>
          <w:bCs/>
          <w:color w:val="000000" w:themeColor="text1"/>
          <w:szCs w:val="21"/>
          <w:u w:val="single"/>
          <w14:textFill>
            <w14:solidFill>
              <w14:schemeClr w14:val="tx1"/>
            </w14:solidFill>
          </w14:textFill>
        </w:rPr>
      </w:pPr>
    </w:p>
    <w:p w14:paraId="3C4E66BD">
      <w:pPr>
        <w:widowControl/>
        <w:ind w:firstLine="482"/>
        <w:jc w:val="center"/>
        <w:rPr>
          <w:rFonts w:ascii="Garamond" w:hAnsi="Garamond"/>
          <w:b/>
          <w:bCs/>
          <w:color w:val="000000" w:themeColor="text1"/>
          <w:sz w:val="24"/>
          <w:u w:val="single"/>
          <w14:textFill>
            <w14:solidFill>
              <w14:schemeClr w14:val="tx1"/>
            </w14:solidFill>
          </w14:textFill>
        </w:rPr>
      </w:pPr>
    </w:p>
    <w:p w14:paraId="50443B15">
      <w:pPr>
        <w:widowControl/>
        <w:ind w:firstLine="482"/>
        <w:jc w:val="center"/>
        <w:rPr>
          <w:rFonts w:ascii="Garamond" w:hAnsi="Garamond"/>
          <w:b/>
          <w:bCs/>
          <w:color w:val="000000" w:themeColor="text1"/>
          <w:sz w:val="24"/>
          <w:u w:val="single"/>
          <w14:textFill>
            <w14:solidFill>
              <w14:schemeClr w14:val="tx1"/>
            </w14:solidFill>
          </w14:textFill>
        </w:rPr>
      </w:pPr>
    </w:p>
    <w:p w14:paraId="17166E10">
      <w:pPr>
        <w:widowControl/>
        <w:ind w:firstLine="482"/>
        <w:jc w:val="center"/>
        <w:rPr>
          <w:rFonts w:ascii="Garamond" w:hAnsi="Garamond"/>
          <w:b/>
          <w:bCs/>
          <w:color w:val="000000" w:themeColor="text1"/>
          <w:sz w:val="24"/>
          <w:u w:val="single"/>
          <w14:textFill>
            <w14:solidFill>
              <w14:schemeClr w14:val="tx1"/>
            </w14:solidFill>
          </w14:textFill>
        </w:rPr>
      </w:pPr>
    </w:p>
    <w:p w14:paraId="0EA97340">
      <w:pPr>
        <w:widowControl/>
        <w:ind w:firstLine="482"/>
        <w:jc w:val="center"/>
        <w:rPr>
          <w:rFonts w:ascii="Garamond" w:hAnsi="Garamond"/>
          <w:b/>
          <w:bCs/>
          <w:color w:val="000000" w:themeColor="text1"/>
          <w:sz w:val="24"/>
          <w:u w:val="single"/>
          <w14:textFill>
            <w14:solidFill>
              <w14:schemeClr w14:val="tx1"/>
            </w14:solidFill>
          </w14:textFill>
        </w:rPr>
      </w:pPr>
    </w:p>
    <w:p w14:paraId="5F7C2C93">
      <w:pPr>
        <w:ind w:firstLine="482"/>
        <w:jc w:val="center"/>
        <w:rPr>
          <w:rFonts w:ascii="Garamond" w:hAnsi="Garamond"/>
          <w:b/>
          <w:bCs/>
          <w:color w:val="000000" w:themeColor="text1"/>
          <w:sz w:val="24"/>
          <w14:textFill>
            <w14:solidFill>
              <w14:schemeClr w14:val="tx1"/>
            </w14:solidFill>
          </w14:textFill>
        </w:rPr>
      </w:pPr>
    </w:p>
    <w:p w14:paraId="5652D9D8">
      <w:pPr>
        <w:ind w:firstLine="482"/>
        <w:jc w:val="center"/>
        <w:rPr>
          <w:rFonts w:ascii="Garamond" w:hAnsi="Garamond"/>
          <w:b/>
          <w:bCs/>
          <w:color w:val="000000" w:themeColor="text1"/>
          <w:sz w:val="24"/>
          <w14:textFill>
            <w14:solidFill>
              <w14:schemeClr w14:val="tx1"/>
            </w14:solidFill>
          </w14:textFill>
        </w:rPr>
      </w:pPr>
      <w:r>
        <w:rPr>
          <w:rFonts w:ascii="Garamond" w:hAnsi="Garamond"/>
          <w:b/>
          <w:bCs/>
          <w:color w:val="000000" w:themeColor="text1"/>
          <w:sz w:val="24"/>
          <w14:textFill>
            <w14:solidFill>
              <w14:schemeClr w14:val="tx1"/>
            </w14:solidFill>
          </w14:textFill>
        </w:rPr>
        <w:t>表</w:t>
      </w:r>
      <w:r>
        <w:rPr>
          <w:rFonts w:hint="eastAsia" w:ascii="Garamond" w:hAnsi="Garamond"/>
          <w:b/>
          <w:bCs/>
          <w:color w:val="000000" w:themeColor="text1"/>
          <w:sz w:val="24"/>
          <w14:textFill>
            <w14:solidFill>
              <w14:schemeClr w14:val="tx1"/>
            </w14:solidFill>
          </w14:textFill>
        </w:rPr>
        <w:t>3</w:t>
      </w:r>
      <w:r>
        <w:rPr>
          <w:rFonts w:ascii="Garamond" w:hAnsi="Garamond"/>
          <w:b/>
          <w:bCs/>
          <w:color w:val="000000" w:themeColor="text1"/>
          <w:sz w:val="24"/>
          <w14:textFill>
            <w14:solidFill>
              <w14:schemeClr w14:val="tx1"/>
            </w14:solidFill>
          </w14:textFill>
        </w:rPr>
        <w:t xml:space="preserve"> 拟投入本标段主要人员经历表</w:t>
      </w:r>
    </w:p>
    <w:tbl>
      <w:tblPr>
        <w:tblStyle w:val="45"/>
        <w:tblW w:w="4997" w:type="pct"/>
        <w:jc w:val="center"/>
        <w:tblLayout w:type="autofit"/>
        <w:tblCellMar>
          <w:top w:w="0" w:type="dxa"/>
          <w:left w:w="0" w:type="dxa"/>
          <w:bottom w:w="0" w:type="dxa"/>
          <w:right w:w="0" w:type="dxa"/>
        </w:tblCellMar>
      </w:tblPr>
      <w:tblGrid>
        <w:gridCol w:w="296"/>
        <w:gridCol w:w="596"/>
        <w:gridCol w:w="394"/>
        <w:gridCol w:w="1135"/>
        <w:gridCol w:w="1135"/>
        <w:gridCol w:w="1275"/>
        <w:gridCol w:w="1559"/>
        <w:gridCol w:w="2866"/>
      </w:tblGrid>
      <w:tr w14:paraId="74ED083A">
        <w:tblPrEx>
          <w:tblCellMar>
            <w:top w:w="0" w:type="dxa"/>
            <w:left w:w="0" w:type="dxa"/>
            <w:bottom w:w="0" w:type="dxa"/>
            <w:right w:w="0" w:type="dxa"/>
          </w:tblCellMar>
        </w:tblPrEx>
        <w:trPr>
          <w:trHeight w:val="520" w:hRule="atLeast"/>
          <w:jc w:val="center"/>
        </w:trPr>
        <w:tc>
          <w:tcPr>
            <w:tcW w:w="16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A6BEBE2">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序号</w:t>
            </w:r>
          </w:p>
        </w:tc>
        <w:tc>
          <w:tcPr>
            <w:tcW w:w="32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0F333F2">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担任职务</w:t>
            </w:r>
          </w:p>
        </w:tc>
        <w:tc>
          <w:tcPr>
            <w:tcW w:w="2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6D2F3734">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姓名</w:t>
            </w: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1EF05B7A">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开工时间</w:t>
            </w: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13F6607E">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竣工时间</w:t>
            </w:r>
          </w:p>
        </w:tc>
        <w:tc>
          <w:tcPr>
            <w:tcW w:w="68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E83CC55">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项目职务</w:t>
            </w:r>
          </w:p>
        </w:tc>
        <w:tc>
          <w:tcPr>
            <w:tcW w:w="84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72DA4C6">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项目名称</w:t>
            </w:r>
          </w:p>
        </w:tc>
        <w:tc>
          <w:tcPr>
            <w:tcW w:w="154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CF78CA9">
            <w:pPr>
              <w:widowControl/>
              <w:jc w:val="center"/>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项目简介</w:t>
            </w:r>
          </w:p>
        </w:tc>
      </w:tr>
      <w:tr w14:paraId="7ADD672C">
        <w:tblPrEx>
          <w:tblCellMar>
            <w:top w:w="0" w:type="dxa"/>
            <w:left w:w="0" w:type="dxa"/>
            <w:bottom w:w="0" w:type="dxa"/>
            <w:right w:w="0" w:type="dxa"/>
          </w:tblCellMar>
        </w:tblPrEx>
        <w:trPr>
          <w:trHeight w:val="250" w:hRule="atLeast"/>
          <w:jc w:val="center"/>
        </w:trPr>
        <w:tc>
          <w:tcPr>
            <w:tcW w:w="16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F547094">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1</w:t>
            </w:r>
          </w:p>
        </w:tc>
        <w:tc>
          <w:tcPr>
            <w:tcW w:w="32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7461E8D9">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6B77A51A">
            <w:pPr>
              <w:widowControl/>
              <w:jc w:val="left"/>
              <w:textAlignment w:val="bottom"/>
              <w:rPr>
                <w:rFonts w:ascii="Garamond" w:hAnsi="Garamond" w:cs="Arial"/>
                <w:color w:val="000000" w:themeColor="text1"/>
                <w:kern w:val="0"/>
                <w:szCs w:val="21"/>
                <w14:textFill>
                  <w14:solidFill>
                    <w14:schemeClr w14:val="tx1"/>
                  </w14:solidFill>
                </w14:textFill>
              </w:rPr>
            </w:pP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9E4D93D">
            <w:pPr>
              <w:widowControl/>
              <w:jc w:val="left"/>
              <w:textAlignment w:val="bottom"/>
              <w:rPr>
                <w:rFonts w:ascii="Garamond" w:hAnsi="Garamond" w:cs="Arial"/>
                <w:color w:val="000000" w:themeColor="text1"/>
                <w:kern w:val="0"/>
                <w:szCs w:val="21"/>
                <w14:textFill>
                  <w14:solidFill>
                    <w14:schemeClr w14:val="tx1"/>
                  </w14:solidFill>
                </w14:textFill>
              </w:rPr>
            </w:pP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2605748">
            <w:pPr>
              <w:widowControl/>
              <w:jc w:val="left"/>
              <w:textAlignment w:val="bottom"/>
              <w:rPr>
                <w:rFonts w:ascii="Garamond" w:hAnsi="Garamond" w:cs="Arial"/>
                <w:color w:val="000000" w:themeColor="text1"/>
                <w:kern w:val="0"/>
                <w:szCs w:val="21"/>
                <w14:textFill>
                  <w14:solidFill>
                    <w14:schemeClr w14:val="tx1"/>
                  </w14:solidFill>
                </w14:textFill>
              </w:rPr>
            </w:pPr>
          </w:p>
        </w:tc>
        <w:tc>
          <w:tcPr>
            <w:tcW w:w="68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3F7F29F2">
            <w:pPr>
              <w:widowControl/>
              <w:jc w:val="left"/>
              <w:textAlignment w:val="bottom"/>
              <w:rPr>
                <w:rFonts w:ascii="Garamond" w:hAnsi="Garamond" w:cs="Arial"/>
                <w:color w:val="000000" w:themeColor="text1"/>
                <w:kern w:val="0"/>
                <w:szCs w:val="21"/>
                <w14:textFill>
                  <w14:solidFill>
                    <w14:schemeClr w14:val="tx1"/>
                  </w14:solidFill>
                </w14:textFill>
              </w:rPr>
            </w:pPr>
          </w:p>
        </w:tc>
        <w:tc>
          <w:tcPr>
            <w:tcW w:w="84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17DD889">
            <w:pPr>
              <w:widowControl/>
              <w:jc w:val="left"/>
              <w:textAlignment w:val="bottom"/>
              <w:rPr>
                <w:rFonts w:ascii="Garamond" w:hAnsi="Garamond" w:cs="Arial"/>
                <w:color w:val="000000" w:themeColor="text1"/>
                <w:kern w:val="0"/>
                <w:szCs w:val="21"/>
                <w14:textFill>
                  <w14:solidFill>
                    <w14:schemeClr w14:val="tx1"/>
                  </w14:solidFill>
                </w14:textFill>
              </w:rPr>
            </w:pPr>
          </w:p>
        </w:tc>
        <w:tc>
          <w:tcPr>
            <w:tcW w:w="154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C8E41DA">
            <w:pPr>
              <w:widowControl/>
              <w:jc w:val="left"/>
              <w:textAlignment w:val="bottom"/>
              <w:rPr>
                <w:rFonts w:ascii="Garamond" w:hAnsi="Garamond" w:cs="Arial"/>
                <w:color w:val="000000" w:themeColor="text1"/>
                <w:kern w:val="0"/>
                <w:szCs w:val="21"/>
                <w14:textFill>
                  <w14:solidFill>
                    <w14:schemeClr w14:val="tx1"/>
                  </w14:solidFill>
                </w14:textFill>
              </w:rPr>
            </w:pPr>
          </w:p>
        </w:tc>
      </w:tr>
      <w:tr w14:paraId="56A6C95E">
        <w:tblPrEx>
          <w:tblCellMar>
            <w:top w:w="0" w:type="dxa"/>
            <w:left w:w="0" w:type="dxa"/>
            <w:bottom w:w="0" w:type="dxa"/>
            <w:right w:w="0" w:type="dxa"/>
          </w:tblCellMar>
        </w:tblPrEx>
        <w:trPr>
          <w:trHeight w:val="250" w:hRule="atLeast"/>
          <w:jc w:val="center"/>
        </w:trPr>
        <w:tc>
          <w:tcPr>
            <w:tcW w:w="16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158BFDC0">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2</w:t>
            </w:r>
          </w:p>
        </w:tc>
        <w:tc>
          <w:tcPr>
            <w:tcW w:w="32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78371DF2">
            <w:pPr>
              <w:widowControl/>
              <w:jc w:val="left"/>
              <w:textAlignment w:val="bottom"/>
              <w:rPr>
                <w:rFonts w:ascii="Garamond" w:hAnsi="Garamond" w:cs="Arial"/>
                <w:color w:val="000000" w:themeColor="text1"/>
                <w:kern w:val="0"/>
                <w:szCs w:val="21"/>
                <w14:textFill>
                  <w14:solidFill>
                    <w14:schemeClr w14:val="tx1"/>
                  </w14:solidFill>
                </w14:textFill>
              </w:rPr>
            </w:pPr>
          </w:p>
        </w:tc>
        <w:tc>
          <w:tcPr>
            <w:tcW w:w="2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35300891">
            <w:pPr>
              <w:widowControl/>
              <w:jc w:val="left"/>
              <w:textAlignment w:val="bottom"/>
              <w:rPr>
                <w:rFonts w:ascii="Garamond" w:hAnsi="Garamond" w:cs="Arial"/>
                <w:color w:val="000000" w:themeColor="text1"/>
                <w:kern w:val="0"/>
                <w:szCs w:val="21"/>
                <w14:textFill>
                  <w14:solidFill>
                    <w14:schemeClr w14:val="tx1"/>
                  </w14:solidFill>
                </w14:textFill>
              </w:rPr>
            </w:pP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75500B9A">
            <w:pPr>
              <w:widowControl/>
              <w:jc w:val="left"/>
              <w:textAlignment w:val="bottom"/>
              <w:rPr>
                <w:rFonts w:ascii="Garamond" w:hAnsi="Garamond" w:cs="Arial"/>
                <w:color w:val="000000" w:themeColor="text1"/>
                <w:kern w:val="0"/>
                <w:szCs w:val="21"/>
                <w14:textFill>
                  <w14:solidFill>
                    <w14:schemeClr w14:val="tx1"/>
                  </w14:solidFill>
                </w14:textFill>
              </w:rPr>
            </w:pPr>
          </w:p>
        </w:tc>
        <w:tc>
          <w:tcPr>
            <w:tcW w:w="613"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8E671E4">
            <w:pPr>
              <w:widowControl/>
              <w:jc w:val="left"/>
              <w:textAlignment w:val="bottom"/>
              <w:rPr>
                <w:rFonts w:ascii="Garamond" w:hAnsi="Garamond" w:cs="Arial"/>
                <w:color w:val="000000" w:themeColor="text1"/>
                <w:kern w:val="0"/>
                <w:szCs w:val="21"/>
                <w14:textFill>
                  <w14:solidFill>
                    <w14:schemeClr w14:val="tx1"/>
                  </w14:solidFill>
                </w14:textFill>
              </w:rPr>
            </w:pPr>
          </w:p>
        </w:tc>
        <w:tc>
          <w:tcPr>
            <w:tcW w:w="689"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25B13681">
            <w:pPr>
              <w:widowControl/>
              <w:jc w:val="left"/>
              <w:textAlignment w:val="bottom"/>
              <w:rPr>
                <w:rFonts w:ascii="Garamond" w:hAnsi="Garamond" w:cs="Arial"/>
                <w:color w:val="000000" w:themeColor="text1"/>
                <w:kern w:val="0"/>
                <w:szCs w:val="21"/>
                <w14:textFill>
                  <w14:solidFill>
                    <w14:schemeClr w14:val="tx1"/>
                  </w14:solidFill>
                </w14:textFill>
              </w:rPr>
            </w:pPr>
          </w:p>
        </w:tc>
        <w:tc>
          <w:tcPr>
            <w:tcW w:w="84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49824A2C">
            <w:pPr>
              <w:widowControl/>
              <w:jc w:val="left"/>
              <w:textAlignment w:val="bottom"/>
              <w:rPr>
                <w:rFonts w:ascii="Garamond" w:hAnsi="Garamond" w:cs="Arial"/>
                <w:color w:val="000000" w:themeColor="text1"/>
                <w:kern w:val="0"/>
                <w:szCs w:val="21"/>
                <w14:textFill>
                  <w14:solidFill>
                    <w14:schemeClr w14:val="tx1"/>
                  </w14:solidFill>
                </w14:textFill>
              </w:rPr>
            </w:pPr>
          </w:p>
        </w:tc>
        <w:tc>
          <w:tcPr>
            <w:tcW w:w="1548"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center"/>
          </w:tcPr>
          <w:p w14:paraId="5BA3860F">
            <w:pPr>
              <w:widowControl/>
              <w:jc w:val="left"/>
              <w:textAlignment w:val="bottom"/>
              <w:rPr>
                <w:rFonts w:ascii="Garamond" w:hAnsi="Garamond" w:cs="Arial"/>
                <w:color w:val="000000" w:themeColor="text1"/>
                <w:kern w:val="0"/>
                <w:szCs w:val="21"/>
                <w14:textFill>
                  <w14:solidFill>
                    <w14:schemeClr w14:val="tx1"/>
                  </w14:solidFill>
                </w14:textFill>
              </w:rPr>
            </w:pPr>
          </w:p>
        </w:tc>
      </w:tr>
    </w:tbl>
    <w:p w14:paraId="0054288E">
      <w:pPr>
        <w:widowControl/>
        <w:jc w:val="left"/>
        <w:rPr>
          <w:rFonts w:ascii="Garamond" w:hAnsi="Garamond"/>
          <w:b/>
          <w:bCs/>
          <w:color w:val="000000" w:themeColor="text1"/>
          <w14:textFill>
            <w14:solidFill>
              <w14:schemeClr w14:val="tx1"/>
            </w14:solidFill>
          </w14:textFill>
        </w:rPr>
      </w:pPr>
    </w:p>
    <w:p w14:paraId="5E249D89">
      <w:pPr>
        <w:keepNext/>
        <w:keepLines/>
        <w:adjustRightInd w:val="0"/>
        <w:snapToGrid w:val="0"/>
        <w:spacing w:line="360" w:lineRule="auto"/>
        <w:rPr>
          <w:rFonts w:ascii="宋体" w:hAnsi="宋体" w:cs="宋体"/>
          <w:szCs w:val="21"/>
        </w:rPr>
      </w:pPr>
      <w:r>
        <w:rPr>
          <w:rFonts w:hint="eastAsia" w:ascii="宋体" w:hAnsi="宋体" w:cs="宋体"/>
          <w:b/>
          <w:bCs/>
          <w:szCs w:val="21"/>
        </w:rPr>
        <w:t>注：</w:t>
      </w:r>
      <w:r>
        <w:rPr>
          <w:rFonts w:hint="eastAsia" w:ascii="宋体" w:hAnsi="宋体" w:cs="宋体"/>
          <w:szCs w:val="21"/>
        </w:rPr>
        <w:t>本表后附拟投入本标段主要人员（至少包括项</w:t>
      </w:r>
      <w:r>
        <w:rPr>
          <w:rFonts w:hint="eastAsia" w:ascii="宋体" w:hAnsi="宋体" w:cs="宋体"/>
          <w:szCs w:val="21"/>
          <w:highlight w:val="none"/>
        </w:rPr>
        <w:t>目负责人）业绩证明材料（至少包括合同和</w:t>
      </w:r>
      <w:r>
        <w:rPr>
          <w:rFonts w:hint="eastAsia" w:ascii="宋体" w:hAnsi="宋体" w:cs="宋体"/>
          <w:szCs w:val="21"/>
          <w:highlight w:val="none"/>
          <w:lang w:val="en-US" w:eastAsia="zh-CN"/>
        </w:rPr>
        <w:t>检测报告</w:t>
      </w:r>
      <w:r>
        <w:rPr>
          <w:rFonts w:hint="eastAsia" w:ascii="宋体" w:hAnsi="宋体" w:cs="宋体"/>
          <w:szCs w:val="21"/>
          <w:highlight w:val="none"/>
        </w:rPr>
        <w:t>两项材料，若此两项材料不能全面反映审查要求的内容，应再另外提供其他证明材料）的彩色复印件或彩色扫描件。</w:t>
      </w:r>
    </w:p>
    <w:p w14:paraId="34CF5D7D">
      <w:pPr>
        <w:widowControl/>
        <w:jc w:val="left"/>
        <w:rPr>
          <w:rFonts w:ascii="Garamond" w:hAnsi="Garamond"/>
          <w:b/>
          <w:bCs/>
          <w:color w:val="000000" w:themeColor="text1"/>
          <w14:textFill>
            <w14:solidFill>
              <w14:schemeClr w14:val="tx1"/>
            </w14:solidFill>
          </w14:textFill>
        </w:rPr>
      </w:pPr>
    </w:p>
    <w:p w14:paraId="475AB4FB">
      <w:pPr>
        <w:widowControl/>
        <w:jc w:val="left"/>
        <w:rPr>
          <w:rFonts w:ascii="Garamond" w:hAnsi="Garamond"/>
          <w:b/>
          <w:bCs/>
          <w:color w:val="000000" w:themeColor="text1"/>
          <w14:textFill>
            <w14:solidFill>
              <w14:schemeClr w14:val="tx1"/>
            </w14:solidFill>
          </w14:textFill>
        </w:rPr>
      </w:pPr>
    </w:p>
    <w:p w14:paraId="60E96334">
      <w:pPr>
        <w:widowControl/>
        <w:jc w:val="left"/>
        <w:rPr>
          <w:rFonts w:ascii="Garamond" w:hAnsi="Garamond"/>
          <w:b/>
          <w:bCs/>
          <w:color w:val="000000" w:themeColor="text1"/>
          <w14:textFill>
            <w14:solidFill>
              <w14:schemeClr w14:val="tx1"/>
            </w14:solidFill>
          </w14:textFill>
        </w:rPr>
      </w:pPr>
    </w:p>
    <w:p w14:paraId="4265DDF3">
      <w:pPr>
        <w:widowControl/>
        <w:jc w:val="left"/>
        <w:rPr>
          <w:rFonts w:ascii="Garamond" w:hAnsi="Garamond"/>
          <w:b/>
          <w:bCs/>
          <w:color w:val="000000" w:themeColor="text1"/>
          <w:u w:val="none"/>
          <w14:textFill>
            <w14:solidFill>
              <w14:schemeClr w14:val="tx1"/>
            </w14:solidFill>
          </w14:textFill>
        </w:rPr>
      </w:pPr>
      <w:r>
        <w:rPr>
          <w:rFonts w:ascii="Garamond" w:hAnsi="Garamond"/>
          <w:b/>
          <w:bCs/>
          <w:color w:val="000000" w:themeColor="text1"/>
          <w:u w:val="none"/>
          <w14:textFill>
            <w14:solidFill>
              <w14:schemeClr w14:val="tx1"/>
            </w14:solidFill>
          </w14:textFill>
        </w:rPr>
        <w:br w:type="page"/>
      </w:r>
    </w:p>
    <w:p w14:paraId="17ED2DFF">
      <w:pPr>
        <w:pStyle w:val="11"/>
        <w:ind w:firstLine="0"/>
        <w:jc w:val="center"/>
        <w:rPr>
          <w:rFonts w:ascii="Garamond" w:hAnsi="Garamond"/>
          <w:b/>
          <w:bCs/>
          <w:color w:val="000000" w:themeColor="text1"/>
          <w:u w:val="single"/>
          <w14:textFill>
            <w14:solidFill>
              <w14:schemeClr w14:val="tx1"/>
            </w14:solidFill>
          </w14:textFill>
        </w:rPr>
      </w:pPr>
      <w:r>
        <w:rPr>
          <w:rFonts w:ascii="Garamond" w:hAnsi="Garamond"/>
          <w:b/>
          <w:bCs/>
          <w:color w:val="000000" w:themeColor="text1"/>
          <w:u w:val="single"/>
          <w14:textFill>
            <w14:solidFill>
              <w14:schemeClr w14:val="tx1"/>
            </w14:solidFill>
          </w14:textFill>
        </w:rPr>
        <w:t>表</w:t>
      </w:r>
      <w:r>
        <w:rPr>
          <w:rFonts w:hint="eastAsia" w:ascii="Garamond" w:hAnsi="Garamond"/>
          <w:b/>
          <w:bCs/>
          <w:color w:val="000000" w:themeColor="text1"/>
          <w:u w:val="single"/>
          <w14:textFill>
            <w14:solidFill>
              <w14:schemeClr w14:val="tx1"/>
            </w14:solidFill>
          </w14:textFill>
        </w:rPr>
        <w:t>4</w:t>
      </w:r>
      <w:r>
        <w:rPr>
          <w:rFonts w:ascii="Garamond" w:hAnsi="Garamond"/>
          <w:b/>
          <w:bCs/>
          <w:color w:val="000000" w:themeColor="text1"/>
          <w:u w:val="single"/>
          <w14:textFill>
            <w14:solidFill>
              <w14:schemeClr w14:val="tx1"/>
            </w14:solidFill>
          </w14:textFill>
        </w:rPr>
        <w:t xml:space="preserve"> 已建工程表</w:t>
      </w:r>
    </w:p>
    <w:tbl>
      <w:tblPr>
        <w:tblStyle w:val="45"/>
        <w:tblW w:w="5000" w:type="pct"/>
        <w:tblInd w:w="0" w:type="dxa"/>
        <w:tblLayout w:type="autofit"/>
        <w:tblCellMar>
          <w:top w:w="0" w:type="dxa"/>
          <w:left w:w="0" w:type="dxa"/>
          <w:bottom w:w="0" w:type="dxa"/>
          <w:right w:w="0" w:type="dxa"/>
        </w:tblCellMar>
      </w:tblPr>
      <w:tblGrid>
        <w:gridCol w:w="2315"/>
        <w:gridCol w:w="2315"/>
        <w:gridCol w:w="2316"/>
        <w:gridCol w:w="219"/>
        <w:gridCol w:w="2097"/>
      </w:tblGrid>
      <w:tr w14:paraId="3023B851">
        <w:tblPrEx>
          <w:tblCellMar>
            <w:top w:w="0" w:type="dxa"/>
            <w:left w:w="0" w:type="dxa"/>
            <w:bottom w:w="0" w:type="dxa"/>
            <w:right w:w="0" w:type="dxa"/>
          </w:tblCellMar>
        </w:tblPrEx>
        <w:trPr>
          <w:trHeight w:val="420" w:hRule="atLeast"/>
        </w:trPr>
        <w:tc>
          <w:tcPr>
            <w:tcW w:w="5000" w:type="pct"/>
            <w:gridSpan w:val="5"/>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B15AA03">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(项目名称)</w:t>
            </w:r>
          </w:p>
        </w:tc>
      </w:tr>
      <w:tr w14:paraId="476BB81E">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A2831F3">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工程地点:</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39EB59C8">
            <w:pPr>
              <w:widowControl/>
              <w:jc w:val="left"/>
              <w:textAlignment w:val="bottom"/>
              <w:rPr>
                <w:rFonts w:ascii="Garamond" w:hAnsi="Garamond" w:cs="Arial"/>
                <w:color w:val="000000" w:themeColor="text1"/>
                <w:kern w:val="0"/>
                <w:szCs w:val="21"/>
                <w14:textFill>
                  <w14:solidFill>
                    <w14:schemeClr w14:val="tx1"/>
                  </w14:solidFill>
                </w14:textFill>
              </w:rPr>
            </w:pPr>
          </w:p>
        </w:tc>
      </w:tr>
      <w:tr w14:paraId="120EA781">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7230291">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合同标段:</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429608B">
            <w:pPr>
              <w:widowControl/>
              <w:jc w:val="left"/>
              <w:textAlignment w:val="bottom"/>
              <w:rPr>
                <w:rFonts w:ascii="Garamond" w:hAnsi="Garamond" w:cs="Arial"/>
                <w:color w:val="000000" w:themeColor="text1"/>
                <w:kern w:val="0"/>
                <w:szCs w:val="21"/>
                <w14:textFill>
                  <w14:solidFill>
                    <w14:schemeClr w14:val="tx1"/>
                  </w14:solidFill>
                </w14:textFill>
              </w:rPr>
            </w:pPr>
          </w:p>
        </w:tc>
      </w:tr>
      <w:tr w14:paraId="1F46D0A7">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276A66D">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合同价(元):</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2EF8074">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6F98B04">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竣工质量评定：</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8E7AC64">
            <w:pPr>
              <w:widowControl/>
              <w:jc w:val="left"/>
              <w:textAlignment w:val="bottom"/>
              <w:rPr>
                <w:rFonts w:ascii="Garamond" w:hAnsi="Garamond" w:cs="Arial"/>
                <w:color w:val="000000" w:themeColor="text1"/>
                <w:kern w:val="0"/>
                <w:szCs w:val="21"/>
                <w14:textFill>
                  <w14:solidFill>
                    <w14:schemeClr w14:val="tx1"/>
                  </w14:solidFill>
                </w14:textFill>
              </w:rPr>
            </w:pPr>
          </w:p>
        </w:tc>
      </w:tr>
      <w:tr w14:paraId="6EF27C4D">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9E468F3">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项目负责人:</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BB9D3F4">
            <w:pPr>
              <w:widowControl/>
              <w:jc w:val="left"/>
              <w:textAlignment w:val="bottom"/>
              <w:rPr>
                <w:rFonts w:ascii="Garamond" w:hAnsi="Garamond" w:cs="Arial"/>
                <w:color w:val="000000" w:themeColor="text1"/>
                <w:kern w:val="0"/>
                <w:szCs w:val="21"/>
                <w14:textFill>
                  <w14:solidFill>
                    <w14:schemeClr w14:val="tx1"/>
                  </w14:solidFill>
                </w14:textFill>
              </w:rPr>
            </w:pPr>
          </w:p>
        </w:tc>
      </w:tr>
      <w:tr w14:paraId="07E516C8">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6A0328C">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开始时间：</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71DD372">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D5EB6E1">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结束时间：</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7B4C9DF">
            <w:pPr>
              <w:widowControl/>
              <w:jc w:val="left"/>
              <w:textAlignment w:val="bottom"/>
              <w:rPr>
                <w:rFonts w:ascii="Garamond" w:hAnsi="Garamond" w:cs="Arial"/>
                <w:color w:val="000000" w:themeColor="text1"/>
                <w:kern w:val="0"/>
                <w:szCs w:val="21"/>
                <w14:textFill>
                  <w14:solidFill>
                    <w14:schemeClr w14:val="tx1"/>
                  </w14:solidFill>
                </w14:textFill>
              </w:rPr>
            </w:pPr>
          </w:p>
        </w:tc>
      </w:tr>
      <w:tr w14:paraId="28BA8F96">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FE8F5AC">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二任项目负责人:</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04C3759">
            <w:pPr>
              <w:widowControl/>
              <w:jc w:val="left"/>
              <w:textAlignment w:val="bottom"/>
              <w:rPr>
                <w:rFonts w:ascii="Garamond" w:hAnsi="Garamond" w:cs="Arial"/>
                <w:color w:val="000000" w:themeColor="text1"/>
                <w:kern w:val="0"/>
                <w:szCs w:val="21"/>
                <w14:textFill>
                  <w14:solidFill>
                    <w14:schemeClr w14:val="tx1"/>
                  </w14:solidFill>
                </w14:textFill>
              </w:rPr>
            </w:pPr>
          </w:p>
        </w:tc>
      </w:tr>
      <w:tr w14:paraId="587CF1DC">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B394CBD">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开始时间：</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E117B74">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205BDCB">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结束时间：</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CA023DC">
            <w:pPr>
              <w:widowControl/>
              <w:jc w:val="left"/>
              <w:textAlignment w:val="bottom"/>
              <w:rPr>
                <w:rFonts w:ascii="Garamond" w:hAnsi="Garamond" w:cs="Arial"/>
                <w:color w:val="000000" w:themeColor="text1"/>
                <w:kern w:val="0"/>
                <w:szCs w:val="21"/>
                <w14:textFill>
                  <w14:solidFill>
                    <w14:schemeClr w14:val="tx1"/>
                  </w14:solidFill>
                </w14:textFill>
              </w:rPr>
            </w:pPr>
          </w:p>
        </w:tc>
      </w:tr>
      <w:tr w14:paraId="52FB36AF">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973BF80">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三任项目负责人:</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E66E607">
            <w:pPr>
              <w:widowControl/>
              <w:jc w:val="left"/>
              <w:textAlignment w:val="bottom"/>
              <w:rPr>
                <w:rFonts w:ascii="Garamond" w:hAnsi="Garamond" w:cs="Arial"/>
                <w:color w:val="000000" w:themeColor="text1"/>
                <w:kern w:val="0"/>
                <w:szCs w:val="21"/>
                <w14:textFill>
                  <w14:solidFill>
                    <w14:schemeClr w14:val="tx1"/>
                  </w14:solidFill>
                </w14:textFill>
              </w:rPr>
            </w:pPr>
          </w:p>
        </w:tc>
      </w:tr>
      <w:tr w14:paraId="0F04E8C0">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A0919B4">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开始时间：</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9C29D5C">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469E94B">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结束时间：</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3672381">
            <w:pPr>
              <w:widowControl/>
              <w:jc w:val="left"/>
              <w:textAlignment w:val="bottom"/>
              <w:rPr>
                <w:rFonts w:ascii="Garamond" w:hAnsi="Garamond" w:cs="Arial"/>
                <w:color w:val="000000" w:themeColor="text1"/>
                <w:kern w:val="0"/>
                <w:szCs w:val="21"/>
                <w14:textFill>
                  <w14:solidFill>
                    <w14:schemeClr w14:val="tx1"/>
                  </w14:solidFill>
                </w14:textFill>
              </w:rPr>
            </w:pPr>
          </w:p>
        </w:tc>
      </w:tr>
      <w:tr w14:paraId="4F3CDC95">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00E49A4">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四任项目负责人:</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3F76B3E">
            <w:pPr>
              <w:widowControl/>
              <w:jc w:val="left"/>
              <w:textAlignment w:val="bottom"/>
              <w:rPr>
                <w:rFonts w:ascii="Garamond" w:hAnsi="Garamond" w:cs="Arial"/>
                <w:color w:val="000000" w:themeColor="text1"/>
                <w:kern w:val="0"/>
                <w:szCs w:val="21"/>
                <w14:textFill>
                  <w14:solidFill>
                    <w14:schemeClr w14:val="tx1"/>
                  </w14:solidFill>
                </w14:textFill>
              </w:rPr>
            </w:pPr>
          </w:p>
        </w:tc>
      </w:tr>
      <w:tr w14:paraId="24499E00">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FD5717C">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开始时间：</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5E276C1">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7DC4685">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结束时间：</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D3D8496">
            <w:pPr>
              <w:widowControl/>
              <w:jc w:val="left"/>
              <w:textAlignment w:val="bottom"/>
              <w:rPr>
                <w:rFonts w:ascii="Garamond" w:hAnsi="Garamond" w:cs="Arial"/>
                <w:color w:val="000000" w:themeColor="text1"/>
                <w:kern w:val="0"/>
                <w:szCs w:val="21"/>
                <w14:textFill>
                  <w14:solidFill>
                    <w14:schemeClr w14:val="tx1"/>
                  </w14:solidFill>
                </w14:textFill>
              </w:rPr>
            </w:pPr>
          </w:p>
        </w:tc>
      </w:tr>
      <w:tr w14:paraId="5017F726">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66B50D4">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技术负责人：</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CA43515">
            <w:pPr>
              <w:widowControl/>
              <w:jc w:val="left"/>
              <w:textAlignment w:val="bottom"/>
              <w:rPr>
                <w:rFonts w:ascii="Garamond" w:hAnsi="Garamond" w:cs="Arial"/>
                <w:color w:val="000000" w:themeColor="text1"/>
                <w:kern w:val="0"/>
                <w:szCs w:val="21"/>
                <w14:textFill>
                  <w14:solidFill>
                    <w14:schemeClr w14:val="tx1"/>
                  </w14:solidFill>
                </w14:textFill>
              </w:rPr>
            </w:pPr>
          </w:p>
        </w:tc>
      </w:tr>
      <w:tr w14:paraId="166B5030">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82C7DC5">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承建主体队伍:</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F7274FB">
            <w:pPr>
              <w:widowControl/>
              <w:jc w:val="left"/>
              <w:textAlignment w:val="bottom"/>
              <w:rPr>
                <w:rFonts w:ascii="Garamond" w:hAnsi="Garamond" w:cs="Arial"/>
                <w:color w:val="000000" w:themeColor="text1"/>
                <w:kern w:val="0"/>
                <w:szCs w:val="21"/>
                <w14:textFill>
                  <w14:solidFill>
                    <w14:schemeClr w14:val="tx1"/>
                  </w14:solidFill>
                </w14:textFill>
              </w:rPr>
            </w:pPr>
          </w:p>
        </w:tc>
      </w:tr>
      <w:tr w14:paraId="0D67520F">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59115AA">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合同工期(天):</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BBD9646">
            <w:pPr>
              <w:widowControl/>
              <w:jc w:val="left"/>
              <w:textAlignment w:val="bottom"/>
              <w:rPr>
                <w:rFonts w:ascii="Garamond" w:hAnsi="Garamond" w:cs="Arial"/>
                <w:color w:val="000000" w:themeColor="text1"/>
                <w:kern w:val="0"/>
                <w:szCs w:val="21"/>
                <w14:textFill>
                  <w14:solidFill>
                    <w14:schemeClr w14:val="tx1"/>
                  </w14:solidFill>
                </w14:textFill>
              </w:rPr>
            </w:pPr>
          </w:p>
        </w:tc>
        <w:tc>
          <w:tcPr>
            <w:tcW w:w="1368"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399D2BA">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合同开工日期(年、月)：</w:t>
            </w:r>
          </w:p>
        </w:tc>
        <w:tc>
          <w:tcPr>
            <w:tcW w:w="113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8481727">
            <w:pPr>
              <w:widowControl/>
              <w:jc w:val="left"/>
              <w:textAlignment w:val="bottom"/>
              <w:rPr>
                <w:rFonts w:ascii="Garamond" w:hAnsi="Garamond" w:cs="Arial"/>
                <w:color w:val="000000" w:themeColor="text1"/>
                <w:kern w:val="0"/>
                <w:szCs w:val="21"/>
                <w14:textFill>
                  <w14:solidFill>
                    <w14:schemeClr w14:val="tx1"/>
                  </w14:solidFill>
                </w14:textFill>
              </w:rPr>
            </w:pPr>
          </w:p>
        </w:tc>
      </w:tr>
      <w:tr w14:paraId="2805D073">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42CA06E">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合同交/竣工日期(年、月):</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3B0E5E1C">
            <w:pPr>
              <w:widowControl/>
              <w:jc w:val="left"/>
              <w:textAlignment w:val="bottom"/>
              <w:rPr>
                <w:rFonts w:ascii="Garamond" w:hAnsi="Garamond" w:cs="Arial"/>
                <w:color w:val="000000" w:themeColor="text1"/>
                <w:kern w:val="0"/>
                <w:szCs w:val="21"/>
                <w14:textFill>
                  <w14:solidFill>
                    <w14:schemeClr w14:val="tx1"/>
                  </w14:solidFill>
                </w14:textFill>
              </w:rPr>
            </w:pPr>
          </w:p>
        </w:tc>
        <w:tc>
          <w:tcPr>
            <w:tcW w:w="1368"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8163470">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是否为分包：</w:t>
            </w:r>
          </w:p>
        </w:tc>
        <w:tc>
          <w:tcPr>
            <w:tcW w:w="1132"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EB13984">
            <w:pPr>
              <w:widowControl/>
              <w:jc w:val="left"/>
              <w:textAlignment w:val="bottom"/>
              <w:rPr>
                <w:rFonts w:ascii="Garamond" w:hAnsi="Garamond" w:cs="Arial"/>
                <w:color w:val="000000" w:themeColor="text1"/>
                <w:kern w:val="0"/>
                <w:szCs w:val="21"/>
                <w14:textFill>
                  <w14:solidFill>
                    <w14:schemeClr w14:val="tx1"/>
                  </w14:solidFill>
                </w14:textFill>
              </w:rPr>
            </w:pPr>
          </w:p>
        </w:tc>
      </w:tr>
      <w:tr w14:paraId="0B3ED3DF">
        <w:tblPrEx>
          <w:tblCellMar>
            <w:top w:w="0" w:type="dxa"/>
            <w:left w:w="0" w:type="dxa"/>
            <w:bottom w:w="0" w:type="dxa"/>
            <w:right w:w="0" w:type="dxa"/>
          </w:tblCellMar>
        </w:tblPrEx>
        <w:trPr>
          <w:trHeight w:val="52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32198083">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获奖情况(仅限部、省级以上):</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35FBAA42">
            <w:pPr>
              <w:widowControl/>
              <w:jc w:val="left"/>
              <w:textAlignment w:val="bottom"/>
              <w:rPr>
                <w:rFonts w:ascii="Garamond" w:hAnsi="Garamond" w:cs="Arial"/>
                <w:color w:val="000000" w:themeColor="text1"/>
                <w:kern w:val="0"/>
                <w:szCs w:val="21"/>
                <w14:textFill>
                  <w14:solidFill>
                    <w14:schemeClr w14:val="tx1"/>
                  </w14:solidFill>
                </w14:textFill>
              </w:rPr>
            </w:pPr>
          </w:p>
        </w:tc>
      </w:tr>
      <w:tr w14:paraId="32174818">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03C56EA7">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发包人名称:</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5A6A8DA">
            <w:pPr>
              <w:widowControl/>
              <w:jc w:val="left"/>
              <w:textAlignment w:val="bottom"/>
              <w:rPr>
                <w:rFonts w:ascii="Garamond" w:hAnsi="Garamond" w:cs="Arial"/>
                <w:color w:val="000000" w:themeColor="text1"/>
                <w:kern w:val="0"/>
                <w:szCs w:val="21"/>
                <w14:textFill>
                  <w14:solidFill>
                    <w14:schemeClr w14:val="tx1"/>
                  </w14:solidFill>
                </w14:textFill>
              </w:rPr>
            </w:pPr>
          </w:p>
        </w:tc>
      </w:tr>
      <w:tr w14:paraId="617A4CF4">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669A429">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发包人联系人:</w:t>
            </w: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5F411FE">
            <w:pPr>
              <w:widowControl/>
              <w:jc w:val="left"/>
              <w:textAlignment w:val="bottom"/>
              <w:rPr>
                <w:rFonts w:ascii="Garamond" w:hAnsi="Garamond" w:cs="Arial"/>
                <w:color w:val="000000" w:themeColor="text1"/>
                <w:kern w:val="0"/>
                <w:szCs w:val="21"/>
                <w14:textFill>
                  <w14:solidFill>
                    <w14:schemeClr w14:val="tx1"/>
                  </w14:solidFill>
                </w14:textFill>
              </w:rPr>
            </w:pPr>
          </w:p>
        </w:tc>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B434479">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联系电话:</w:t>
            </w:r>
          </w:p>
        </w:tc>
        <w:tc>
          <w:tcPr>
            <w:tcW w:w="1250" w:type="pct"/>
            <w:gridSpan w:val="2"/>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956A9FA">
            <w:pPr>
              <w:widowControl/>
              <w:jc w:val="left"/>
              <w:textAlignment w:val="bottom"/>
              <w:rPr>
                <w:rFonts w:ascii="Garamond" w:hAnsi="Garamond" w:cs="Arial"/>
                <w:color w:val="000000" w:themeColor="text1"/>
                <w:kern w:val="0"/>
                <w:szCs w:val="21"/>
                <w14:textFill>
                  <w14:solidFill>
                    <w14:schemeClr w14:val="tx1"/>
                  </w14:solidFill>
                </w14:textFill>
              </w:rPr>
            </w:pPr>
          </w:p>
        </w:tc>
      </w:tr>
      <w:tr w14:paraId="6CF71DEC">
        <w:tblPrEx>
          <w:tblCellMar>
            <w:top w:w="0" w:type="dxa"/>
            <w:left w:w="0" w:type="dxa"/>
            <w:bottom w:w="0" w:type="dxa"/>
            <w:right w:w="0" w:type="dxa"/>
          </w:tblCellMar>
        </w:tblPrEx>
        <w:trPr>
          <w:trHeight w:val="260" w:hRule="atLeast"/>
        </w:trPr>
        <w:tc>
          <w:tcPr>
            <w:tcW w:w="1250" w:type="pct"/>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7574849E">
            <w:pPr>
              <w:widowControl/>
              <w:jc w:val="left"/>
              <w:textAlignment w:val="bottom"/>
              <w:rPr>
                <w:rFonts w:ascii="Garamond" w:hAnsi="Garamond" w:cs="Arial"/>
                <w:color w:val="000000" w:themeColor="text1"/>
                <w:kern w:val="0"/>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工程简介:</w:t>
            </w:r>
          </w:p>
        </w:tc>
        <w:tc>
          <w:tcPr>
            <w:tcW w:w="3750" w:type="pct"/>
            <w:gridSpan w:val="4"/>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442BF429">
            <w:pPr>
              <w:widowControl/>
              <w:jc w:val="left"/>
              <w:textAlignment w:val="bottom"/>
              <w:rPr>
                <w:rFonts w:ascii="Garamond" w:hAnsi="Garamond" w:cs="Arial"/>
                <w:color w:val="000000" w:themeColor="text1"/>
                <w:kern w:val="0"/>
                <w:szCs w:val="21"/>
                <w14:textFill>
                  <w14:solidFill>
                    <w14:schemeClr w14:val="tx1"/>
                  </w14:solidFill>
                </w14:textFill>
              </w:rPr>
            </w:pPr>
          </w:p>
        </w:tc>
      </w:tr>
    </w:tbl>
    <w:p w14:paraId="62CDE215">
      <w:pPr>
        <w:keepNext/>
        <w:keepLines/>
        <w:adjustRightInd w:val="0"/>
        <w:snapToGrid w:val="0"/>
        <w:spacing w:line="360" w:lineRule="auto"/>
        <w:rPr>
          <w:rFonts w:ascii="宋体" w:hAnsi="宋体" w:cs="宋体"/>
          <w:b/>
          <w:bCs/>
          <w:szCs w:val="21"/>
        </w:rPr>
      </w:pPr>
    </w:p>
    <w:p w14:paraId="53BD19D7">
      <w:pPr>
        <w:keepNext/>
        <w:keepLines/>
        <w:adjustRightInd w:val="0"/>
        <w:snapToGrid w:val="0"/>
        <w:spacing w:line="360" w:lineRule="auto"/>
        <w:rPr>
          <w:rFonts w:ascii="宋体" w:hAnsi="宋体" w:cs="宋体"/>
          <w:szCs w:val="21"/>
          <w:highlight w:val="none"/>
        </w:rPr>
      </w:pPr>
      <w:r>
        <w:rPr>
          <w:rFonts w:hint="eastAsia" w:ascii="宋体" w:hAnsi="宋体" w:cs="宋体"/>
          <w:b/>
          <w:bCs/>
          <w:szCs w:val="21"/>
        </w:rPr>
        <w:t>注：</w:t>
      </w:r>
      <w:r>
        <w:rPr>
          <w:rFonts w:hint="eastAsia" w:ascii="宋体" w:hAnsi="宋体" w:cs="宋体"/>
          <w:szCs w:val="21"/>
        </w:rPr>
        <w:t>本表后附投标人业绩证明材料（至少包括合同和</w:t>
      </w:r>
      <w:r>
        <w:rPr>
          <w:rFonts w:hint="eastAsia" w:ascii="宋体" w:hAnsi="宋体" w:cs="宋体"/>
          <w:szCs w:val="21"/>
          <w:highlight w:val="none"/>
          <w:lang w:val="en-US" w:eastAsia="zh-CN"/>
        </w:rPr>
        <w:t>检测报告</w:t>
      </w:r>
      <w:r>
        <w:rPr>
          <w:rFonts w:hint="eastAsia" w:ascii="宋体" w:hAnsi="宋体" w:cs="宋体"/>
          <w:szCs w:val="21"/>
          <w:highlight w:val="none"/>
        </w:rPr>
        <w:t>两项材料，若此两项材料不能全面反映审查要求的内容，应再另外提供其他证明材料）的彩色复印件或彩色扫描件。</w:t>
      </w:r>
    </w:p>
    <w:p w14:paraId="5407C1A6">
      <w:pPr>
        <w:ind w:firstLine="738" w:firstLineChars="350"/>
        <w:jc w:val="center"/>
        <w:rPr>
          <w:rFonts w:ascii="Garamond" w:hAnsi="Garamond"/>
          <w:b/>
          <w:bCs/>
          <w:color w:val="000000" w:themeColor="text1"/>
          <w:highlight w:val="none"/>
          <w14:textFill>
            <w14:solidFill>
              <w14:schemeClr w14:val="tx1"/>
            </w14:solidFill>
          </w14:textFill>
        </w:rPr>
      </w:pPr>
      <w:r>
        <w:rPr>
          <w:rFonts w:ascii="Garamond" w:hAnsi="Garamond"/>
          <w:b/>
          <w:bCs/>
          <w:color w:val="000000" w:themeColor="text1"/>
          <w:highlight w:val="none"/>
          <w14:textFill>
            <w14:solidFill>
              <w14:schemeClr w14:val="tx1"/>
            </w14:solidFill>
          </w14:textFill>
        </w:rPr>
        <w:br w:type="page"/>
      </w:r>
    </w:p>
    <w:p w14:paraId="668EE218">
      <w:pPr>
        <w:widowControl/>
        <w:jc w:val="left"/>
        <w:rPr>
          <w:rFonts w:ascii="Garamond" w:hAnsi="Garamond"/>
          <w:b/>
          <w:bCs/>
          <w:color w:val="000000" w:themeColor="text1"/>
          <w:sz w:val="24"/>
          <w:u w:val="single"/>
          <w14:textFill>
            <w14:solidFill>
              <w14:schemeClr w14:val="tx1"/>
            </w14:solidFill>
          </w14:textFill>
        </w:rPr>
      </w:pPr>
    </w:p>
    <w:p w14:paraId="686EB388">
      <w:pPr>
        <w:widowControl/>
        <w:ind w:firstLine="482"/>
        <w:jc w:val="center"/>
        <w:rPr>
          <w:rFonts w:ascii="Garamond" w:hAnsi="Garamond"/>
          <w:b/>
          <w:bCs/>
          <w:color w:val="000000" w:themeColor="text1"/>
          <w:sz w:val="24"/>
          <w:u w:val="single"/>
          <w14:textFill>
            <w14:solidFill>
              <w14:schemeClr w14:val="tx1"/>
            </w14:solidFill>
          </w14:textFill>
        </w:rPr>
      </w:pPr>
      <w:r>
        <w:rPr>
          <w:rFonts w:ascii="Garamond" w:hAnsi="Garamond"/>
          <w:b/>
          <w:bCs/>
          <w:color w:val="000000" w:themeColor="text1"/>
          <w:sz w:val="24"/>
          <w:u w:val="single"/>
          <w14:textFill>
            <w14:solidFill>
              <w14:schemeClr w14:val="tx1"/>
            </w14:solidFill>
          </w14:textFill>
        </w:rPr>
        <w:t>表</w:t>
      </w:r>
      <w:r>
        <w:rPr>
          <w:rFonts w:hint="eastAsia" w:ascii="Garamond" w:hAnsi="Garamond"/>
          <w:b/>
          <w:bCs/>
          <w:color w:val="000000" w:themeColor="text1"/>
          <w:sz w:val="24"/>
          <w:u w:val="single"/>
          <w14:textFill>
            <w14:solidFill>
              <w14:schemeClr w14:val="tx1"/>
            </w14:solidFill>
          </w14:textFill>
        </w:rPr>
        <w:t>5</w:t>
      </w:r>
      <w:r>
        <w:rPr>
          <w:rFonts w:ascii="Garamond" w:hAnsi="Garamond"/>
          <w:b/>
          <w:bCs/>
          <w:color w:val="000000" w:themeColor="text1"/>
          <w:sz w:val="24"/>
          <w:u w:val="single"/>
          <w14:textFill>
            <w14:solidFill>
              <w14:schemeClr w14:val="tx1"/>
            </w14:solidFill>
          </w14:textFill>
        </w:rPr>
        <w:t xml:space="preserve"> 申请人(投标人)与其他单位存在控股、管理关系</w:t>
      </w:r>
    </w:p>
    <w:tbl>
      <w:tblPr>
        <w:tblStyle w:val="45"/>
        <w:tblW w:w="8799" w:type="dxa"/>
        <w:tblInd w:w="0" w:type="dxa"/>
        <w:tblLayout w:type="autofit"/>
        <w:tblCellMar>
          <w:top w:w="0" w:type="dxa"/>
          <w:left w:w="0" w:type="dxa"/>
          <w:bottom w:w="0" w:type="dxa"/>
          <w:right w:w="0" w:type="dxa"/>
        </w:tblCellMar>
      </w:tblPr>
      <w:tblGrid>
        <w:gridCol w:w="660"/>
        <w:gridCol w:w="5390"/>
        <w:gridCol w:w="2749"/>
      </w:tblGrid>
      <w:tr w14:paraId="27E3D840">
        <w:tblPrEx>
          <w:tblCellMar>
            <w:top w:w="0" w:type="dxa"/>
            <w:left w:w="0" w:type="dxa"/>
            <w:bottom w:w="0" w:type="dxa"/>
            <w:right w:w="0" w:type="dxa"/>
          </w:tblCellMar>
        </w:tblPrEx>
        <w:trPr>
          <w:trHeight w:val="2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C054408">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序号</w:t>
            </w:r>
          </w:p>
        </w:tc>
        <w:tc>
          <w:tcPr>
            <w:tcW w:w="53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34EBAB2C">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控股、管理申请人/投标人的单位名称</w:t>
            </w:r>
          </w:p>
        </w:tc>
        <w:tc>
          <w:tcPr>
            <w:tcW w:w="274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4EAC18C">
            <w:pPr>
              <w:widowControl/>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控股、管理关系情况说明</w:t>
            </w:r>
          </w:p>
        </w:tc>
      </w:tr>
      <w:tr w14:paraId="51A87B10">
        <w:tblPrEx>
          <w:tblCellMar>
            <w:top w:w="0" w:type="dxa"/>
            <w:left w:w="0" w:type="dxa"/>
            <w:bottom w:w="0" w:type="dxa"/>
            <w:right w:w="0" w:type="dxa"/>
          </w:tblCellMar>
        </w:tblPrEx>
        <w:trPr>
          <w:trHeight w:val="260" w:hRule="atLeast"/>
        </w:trPr>
        <w:tc>
          <w:tcPr>
            <w:tcW w:w="66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ED93144">
            <w:pPr>
              <w:widowControl/>
              <w:ind w:firstLine="400"/>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1</w:t>
            </w:r>
          </w:p>
        </w:tc>
        <w:tc>
          <w:tcPr>
            <w:tcW w:w="5390"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AA4212C">
            <w:pPr>
              <w:widowControl/>
              <w:ind w:firstLine="400"/>
              <w:jc w:val="left"/>
              <w:textAlignment w:val="bottom"/>
              <w:rPr>
                <w:rFonts w:ascii="Garamond" w:hAnsi="Garamond" w:cs="Arial"/>
                <w:color w:val="000000" w:themeColor="text1"/>
                <w:szCs w:val="21"/>
                <w14:textFill>
                  <w14:solidFill>
                    <w14:schemeClr w14:val="tx1"/>
                  </w14:solidFill>
                </w14:textFill>
              </w:rPr>
            </w:pPr>
          </w:p>
        </w:tc>
        <w:tc>
          <w:tcPr>
            <w:tcW w:w="274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340F410">
            <w:pPr>
              <w:widowControl/>
              <w:ind w:firstLine="400"/>
              <w:jc w:val="left"/>
              <w:textAlignment w:val="bottom"/>
              <w:rPr>
                <w:rFonts w:ascii="Garamond" w:hAnsi="Garamond" w:cs="Arial"/>
                <w:color w:val="000000" w:themeColor="text1"/>
                <w:szCs w:val="21"/>
                <w14:textFill>
                  <w14:solidFill>
                    <w14:schemeClr w14:val="tx1"/>
                  </w14:solidFill>
                </w14:textFill>
              </w:rPr>
            </w:pPr>
          </w:p>
        </w:tc>
      </w:tr>
    </w:tbl>
    <w:p w14:paraId="31550123">
      <w:pPr>
        <w:ind w:firstLine="482"/>
        <w:jc w:val="center"/>
        <w:rPr>
          <w:rFonts w:ascii="Garamond" w:hAnsi="Garamond"/>
          <w:b/>
          <w:bCs/>
          <w:color w:val="000000" w:themeColor="text1"/>
          <w:sz w:val="24"/>
          <w:u w:val="single"/>
          <w14:textFill>
            <w14:solidFill>
              <w14:schemeClr w14:val="tx1"/>
            </w14:solidFill>
          </w14:textFill>
        </w:rPr>
      </w:pPr>
    </w:p>
    <w:p w14:paraId="313D9A57">
      <w:pPr>
        <w:ind w:firstLine="482"/>
        <w:jc w:val="center"/>
        <w:rPr>
          <w:rFonts w:ascii="Garamond" w:hAnsi="Garamond"/>
          <w:b/>
          <w:bCs/>
          <w:color w:val="000000" w:themeColor="text1"/>
          <w:sz w:val="24"/>
          <w:u w:val="single"/>
          <w14:textFill>
            <w14:solidFill>
              <w14:schemeClr w14:val="tx1"/>
            </w14:solidFill>
          </w14:textFill>
        </w:rPr>
      </w:pPr>
    </w:p>
    <w:p w14:paraId="54FF3E32">
      <w:pPr>
        <w:ind w:firstLine="482"/>
        <w:jc w:val="center"/>
        <w:rPr>
          <w:rFonts w:ascii="Garamond" w:hAnsi="Garamond"/>
          <w:b/>
          <w:bCs/>
          <w:color w:val="000000" w:themeColor="text1"/>
          <w:sz w:val="24"/>
          <w:u w:val="single"/>
          <w14:textFill>
            <w14:solidFill>
              <w14:schemeClr w14:val="tx1"/>
            </w14:solidFill>
          </w14:textFill>
        </w:rPr>
      </w:pPr>
    </w:p>
    <w:p w14:paraId="2E277F7F">
      <w:pPr>
        <w:widowControl/>
        <w:jc w:val="left"/>
        <w:rPr>
          <w:rFonts w:ascii="Garamond" w:hAnsi="Garamond"/>
          <w:b/>
          <w:bCs/>
          <w:color w:val="000000" w:themeColor="text1"/>
          <w:sz w:val="24"/>
          <w14:textFill>
            <w14:solidFill>
              <w14:schemeClr w14:val="tx1"/>
            </w14:solidFill>
          </w14:textFill>
        </w:rPr>
      </w:pPr>
      <w:r>
        <w:rPr>
          <w:rFonts w:ascii="Garamond" w:hAnsi="Garamond"/>
          <w:b/>
          <w:bCs/>
          <w:color w:val="000000" w:themeColor="text1"/>
          <w:sz w:val="24"/>
          <w14:textFill>
            <w14:solidFill>
              <w14:schemeClr w14:val="tx1"/>
            </w14:solidFill>
          </w14:textFill>
        </w:rPr>
        <w:br w:type="page"/>
      </w:r>
    </w:p>
    <w:p w14:paraId="1F8E85CB">
      <w:pPr>
        <w:ind w:firstLine="482"/>
        <w:jc w:val="center"/>
        <w:rPr>
          <w:rFonts w:ascii="Garamond" w:hAnsi="Garamond"/>
          <w:b/>
          <w:bCs/>
          <w:color w:val="000000" w:themeColor="text1"/>
          <w:sz w:val="24"/>
          <w:u w:val="single"/>
          <w14:textFill>
            <w14:solidFill>
              <w14:schemeClr w14:val="tx1"/>
            </w14:solidFill>
          </w14:textFill>
        </w:rPr>
      </w:pPr>
      <w:r>
        <w:rPr>
          <w:rFonts w:ascii="Garamond" w:hAnsi="Garamond"/>
          <w:b/>
          <w:bCs/>
          <w:color w:val="000000" w:themeColor="text1"/>
          <w:sz w:val="24"/>
          <w:u w:val="single"/>
          <w14:textFill>
            <w14:solidFill>
              <w14:schemeClr w14:val="tx1"/>
            </w14:solidFill>
          </w14:textFill>
        </w:rPr>
        <w:t>表</w:t>
      </w:r>
      <w:r>
        <w:rPr>
          <w:rFonts w:hint="eastAsia" w:ascii="Garamond" w:hAnsi="Garamond"/>
          <w:b/>
          <w:bCs/>
          <w:color w:val="000000" w:themeColor="text1"/>
          <w:sz w:val="24"/>
          <w:u w:val="single"/>
          <w14:textFill>
            <w14:solidFill>
              <w14:schemeClr w14:val="tx1"/>
            </w14:solidFill>
          </w14:textFill>
        </w:rPr>
        <w:t>6</w:t>
      </w:r>
      <w:r>
        <w:rPr>
          <w:rFonts w:ascii="Garamond" w:hAnsi="Garamond"/>
          <w:b/>
          <w:bCs/>
          <w:color w:val="000000" w:themeColor="text1"/>
          <w:sz w:val="24"/>
          <w:u w:val="single"/>
          <w14:textFill>
            <w14:solidFill>
              <w14:schemeClr w14:val="tx1"/>
            </w14:solidFill>
          </w14:textFill>
        </w:rPr>
        <w:t>近年发生的诉讼及仲裁表</w:t>
      </w:r>
    </w:p>
    <w:tbl>
      <w:tblPr>
        <w:tblStyle w:val="45"/>
        <w:tblW w:w="8799" w:type="dxa"/>
        <w:tblInd w:w="0" w:type="dxa"/>
        <w:tblLayout w:type="autofit"/>
        <w:tblCellMar>
          <w:top w:w="0" w:type="dxa"/>
          <w:left w:w="0" w:type="dxa"/>
          <w:bottom w:w="0" w:type="dxa"/>
          <w:right w:w="0" w:type="dxa"/>
        </w:tblCellMar>
      </w:tblPr>
      <w:tblGrid>
        <w:gridCol w:w="776"/>
        <w:gridCol w:w="1864"/>
        <w:gridCol w:w="6159"/>
      </w:tblGrid>
      <w:tr w14:paraId="2FDD4DD3">
        <w:tblPrEx>
          <w:tblCellMar>
            <w:top w:w="0" w:type="dxa"/>
            <w:left w:w="0" w:type="dxa"/>
            <w:bottom w:w="0" w:type="dxa"/>
            <w:right w:w="0" w:type="dxa"/>
          </w:tblCellMar>
        </w:tblPrEx>
        <w:trPr>
          <w:trHeight w:val="260"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27BDC658">
            <w:pPr>
              <w:widowControl/>
              <w:jc w:val="center"/>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序号</w:t>
            </w:r>
          </w:p>
        </w:tc>
        <w:tc>
          <w:tcPr>
            <w:tcW w:w="186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1FBA6CE0">
            <w:pPr>
              <w:widowControl/>
              <w:jc w:val="center"/>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项目</w:t>
            </w:r>
          </w:p>
        </w:tc>
        <w:tc>
          <w:tcPr>
            <w:tcW w:w="615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5F29ABCA">
            <w:pPr>
              <w:widowControl/>
              <w:jc w:val="center"/>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申请人/投标人情况说明</w:t>
            </w:r>
          </w:p>
        </w:tc>
      </w:tr>
      <w:tr w14:paraId="79A6D8E1">
        <w:tblPrEx>
          <w:tblCellMar>
            <w:top w:w="0" w:type="dxa"/>
            <w:left w:w="0" w:type="dxa"/>
            <w:bottom w:w="0" w:type="dxa"/>
            <w:right w:w="0" w:type="dxa"/>
          </w:tblCellMar>
        </w:tblPrEx>
        <w:trPr>
          <w:trHeight w:val="260" w:hRule="atLeast"/>
        </w:trPr>
        <w:tc>
          <w:tcPr>
            <w:tcW w:w="776"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995C94E">
            <w:pPr>
              <w:widowControl/>
              <w:ind w:firstLine="400"/>
              <w:jc w:val="left"/>
              <w:textAlignment w:val="bottom"/>
              <w:rPr>
                <w:rFonts w:ascii="Garamond" w:hAnsi="Garamond" w:cs="Arial"/>
                <w:color w:val="000000" w:themeColor="text1"/>
                <w:szCs w:val="21"/>
                <w14:textFill>
                  <w14:solidFill>
                    <w14:schemeClr w14:val="tx1"/>
                  </w14:solidFill>
                </w14:textFill>
              </w:rPr>
            </w:pPr>
            <w:r>
              <w:rPr>
                <w:rFonts w:ascii="Garamond" w:hAnsi="Garamond" w:cs="Arial"/>
                <w:color w:val="000000" w:themeColor="text1"/>
                <w:kern w:val="0"/>
                <w:szCs w:val="21"/>
                <w14:textFill>
                  <w14:solidFill>
                    <w14:schemeClr w14:val="tx1"/>
                  </w14:solidFill>
                </w14:textFill>
              </w:rPr>
              <w:t>1</w:t>
            </w:r>
          </w:p>
        </w:tc>
        <w:tc>
          <w:tcPr>
            <w:tcW w:w="1864"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30C738DC">
            <w:pPr>
              <w:widowControl/>
              <w:ind w:firstLine="400"/>
              <w:jc w:val="left"/>
              <w:textAlignment w:val="bottom"/>
              <w:rPr>
                <w:rFonts w:ascii="Garamond" w:hAnsi="Garamond" w:cs="Arial"/>
                <w:color w:val="000000" w:themeColor="text1"/>
                <w:szCs w:val="21"/>
                <w14:textFill>
                  <w14:solidFill>
                    <w14:schemeClr w14:val="tx1"/>
                  </w14:solidFill>
                </w14:textFill>
              </w:rPr>
            </w:pPr>
          </w:p>
        </w:tc>
        <w:tc>
          <w:tcPr>
            <w:tcW w:w="6159" w:type="dxa"/>
            <w:tcBorders>
              <w:top w:val="single" w:color="000000" w:sz="4" w:space="0"/>
              <w:left w:val="single" w:color="000000" w:sz="4" w:space="0"/>
              <w:bottom w:val="single" w:color="000000" w:sz="4" w:space="0"/>
              <w:right w:val="single" w:color="000000" w:sz="4" w:space="0"/>
            </w:tcBorders>
            <w:shd w:val="clear" w:color="auto" w:fill="FFFFFF"/>
            <w:tcMar>
              <w:top w:w="10" w:type="dxa"/>
              <w:left w:w="10" w:type="dxa"/>
              <w:right w:w="10" w:type="dxa"/>
            </w:tcMar>
            <w:vAlign w:val="bottom"/>
          </w:tcPr>
          <w:p w14:paraId="6EBEC217">
            <w:pPr>
              <w:widowControl/>
              <w:ind w:firstLine="400"/>
              <w:jc w:val="left"/>
              <w:textAlignment w:val="bottom"/>
              <w:rPr>
                <w:rFonts w:ascii="Garamond" w:hAnsi="Garamond" w:cs="Arial"/>
                <w:color w:val="000000" w:themeColor="text1"/>
                <w:szCs w:val="21"/>
                <w14:textFill>
                  <w14:solidFill>
                    <w14:schemeClr w14:val="tx1"/>
                  </w14:solidFill>
                </w14:textFill>
              </w:rPr>
            </w:pPr>
          </w:p>
        </w:tc>
      </w:tr>
    </w:tbl>
    <w:p w14:paraId="78EAF2F4">
      <w:pPr>
        <w:pStyle w:val="5"/>
        <w:spacing w:line="240" w:lineRule="auto"/>
        <w:jc w:val="left"/>
        <w:rPr>
          <w:color w:val="000000" w:themeColor="text1"/>
          <w:sz w:val="21"/>
          <w:szCs w:val="21"/>
          <w14:textFill>
            <w14:solidFill>
              <w14:schemeClr w14:val="tx1"/>
            </w14:solidFill>
          </w14:textFill>
        </w:rPr>
      </w:pPr>
      <w:r>
        <w:rPr>
          <w:rFonts w:hint="eastAsia"/>
          <w:color w:val="000000" w:themeColor="text1"/>
          <w:sz w:val="21"/>
          <w:szCs w:val="21"/>
          <w14:textFill>
            <w14:solidFill>
              <w14:schemeClr w14:val="tx1"/>
            </w14:solidFill>
          </w14:textFill>
        </w:rPr>
        <w:t>注：</w:t>
      </w:r>
    </w:p>
    <w:p w14:paraId="0A753DA6">
      <w:pPr>
        <w:ind w:firstLine="420" w:firstLineChars="200"/>
        <w:rPr>
          <w:rFonts w:ascii="宋体" w:hAnsi="宋体"/>
          <w:color w:val="000000" w:themeColor="text1"/>
          <w:szCs w:val="21"/>
          <w14:textFill>
            <w14:solidFill>
              <w14:schemeClr w14:val="tx1"/>
            </w14:solidFill>
          </w14:textFill>
        </w:rPr>
      </w:pPr>
      <w:r>
        <w:rPr>
          <w:rFonts w:hint="eastAsia" w:ascii="宋体" w:hAnsi="宋体"/>
          <w:color w:val="000000" w:themeColor="text1"/>
          <w:szCs w:val="21"/>
          <w14:textFill>
            <w14:solidFill>
              <w14:schemeClr w14:val="tx1"/>
            </w14:solidFill>
          </w14:textFill>
        </w:rPr>
        <w:t>1</w:t>
      </w:r>
      <w:r>
        <w:rPr>
          <w:rFonts w:ascii="宋体" w:hAnsi="宋体"/>
          <w:color w:val="000000" w:themeColor="text1"/>
          <w:szCs w:val="21"/>
          <w14:textFill>
            <w14:solidFill>
              <w14:schemeClr w14:val="tx1"/>
            </w14:solidFill>
          </w14:textFill>
        </w:rPr>
        <w:t>.</w:t>
      </w:r>
      <w:r>
        <w:rPr>
          <w:rFonts w:hint="eastAsia" w:ascii="宋体" w:hAnsi="宋体"/>
          <w:color w:val="000000" w:themeColor="text1"/>
          <w:szCs w:val="21"/>
          <w14:textFill>
            <w14:solidFill>
              <w14:schemeClr w14:val="tx1"/>
            </w14:solidFill>
          </w14:textFill>
        </w:rPr>
        <w:t>本表后附投标人须知规定年份以来发生的可能对承担本项目产生重大影响的判决、裁决等有关法律文书扫描件（如有）。</w:t>
      </w:r>
    </w:p>
    <w:p w14:paraId="3858E132">
      <w:pPr>
        <w:ind w:firstLine="482"/>
        <w:jc w:val="center"/>
        <w:rPr>
          <w:rFonts w:ascii="Garamond" w:hAnsi="Garamond"/>
          <w:b/>
          <w:bCs/>
          <w:color w:val="000000" w:themeColor="text1"/>
          <w:sz w:val="24"/>
          <w:u w:val="single"/>
          <w14:textFill>
            <w14:solidFill>
              <w14:schemeClr w14:val="tx1"/>
            </w14:solidFill>
          </w14:textFill>
        </w:rPr>
      </w:pPr>
    </w:p>
    <w:p w14:paraId="7E6B839B">
      <w:pPr>
        <w:ind w:firstLine="482"/>
        <w:jc w:val="center"/>
        <w:rPr>
          <w:rFonts w:ascii="Garamond" w:hAnsi="Garamond"/>
          <w:b/>
          <w:bCs/>
          <w:color w:val="000000" w:themeColor="text1"/>
          <w:sz w:val="24"/>
          <w:u w:val="single"/>
          <w14:textFill>
            <w14:solidFill>
              <w14:schemeClr w14:val="tx1"/>
            </w14:solidFill>
          </w14:textFill>
        </w:rPr>
      </w:pPr>
    </w:p>
    <w:p w14:paraId="77518B3C">
      <w:pPr>
        <w:widowControl/>
        <w:jc w:val="left"/>
        <w:rPr>
          <w:rFonts w:ascii="Garamond" w:hAnsi="Garamond"/>
          <w:b/>
          <w:bCs/>
          <w:color w:val="000000" w:themeColor="text1"/>
          <w:sz w:val="24"/>
          <w14:textFill>
            <w14:solidFill>
              <w14:schemeClr w14:val="tx1"/>
            </w14:solidFill>
          </w14:textFill>
        </w:rPr>
      </w:pPr>
      <w:r>
        <w:rPr>
          <w:rFonts w:ascii="Garamond" w:hAnsi="Garamond"/>
          <w:b/>
          <w:bCs/>
          <w:color w:val="000000" w:themeColor="text1"/>
          <w:sz w:val="24"/>
          <w14:textFill>
            <w14:solidFill>
              <w14:schemeClr w14:val="tx1"/>
            </w14:solidFill>
          </w14:textFill>
        </w:rPr>
        <w:br w:type="page"/>
      </w:r>
    </w:p>
    <w:p w14:paraId="39F8D0E0">
      <w:pPr>
        <w:widowControl/>
        <w:ind w:firstLine="482"/>
        <w:jc w:val="center"/>
        <w:rPr>
          <w:rFonts w:ascii="Garamond" w:hAnsi="Garamond"/>
          <w:b/>
          <w:bCs/>
          <w:color w:val="000000" w:themeColor="text1"/>
          <w:sz w:val="24"/>
          <w:u w:val="single"/>
          <w14:textFill>
            <w14:solidFill>
              <w14:schemeClr w14:val="tx1"/>
            </w14:solidFill>
          </w14:textFill>
        </w:rPr>
      </w:pPr>
      <w:r>
        <w:rPr>
          <w:rFonts w:ascii="Garamond" w:hAnsi="Garamond"/>
          <w:b/>
          <w:bCs/>
          <w:color w:val="000000" w:themeColor="text1"/>
          <w:sz w:val="24"/>
          <w:u w:val="single"/>
          <w14:textFill>
            <w14:solidFill>
              <w14:schemeClr w14:val="tx1"/>
            </w14:solidFill>
          </w14:textFill>
        </w:rPr>
        <w:t>表</w:t>
      </w:r>
      <w:r>
        <w:rPr>
          <w:rFonts w:hint="eastAsia" w:ascii="Garamond" w:hAnsi="Garamond"/>
          <w:b/>
          <w:bCs/>
          <w:color w:val="000000" w:themeColor="text1"/>
          <w:sz w:val="24"/>
          <w:u w:val="single"/>
          <w14:textFill>
            <w14:solidFill>
              <w14:schemeClr w14:val="tx1"/>
            </w14:solidFill>
          </w14:textFill>
        </w:rPr>
        <w:t>7配备本标段的试验、检测仪器，办公生活及交通设施表</w:t>
      </w:r>
    </w:p>
    <w:tbl>
      <w:tblPr>
        <w:tblStyle w:val="46"/>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456"/>
        <w:gridCol w:w="2062"/>
        <w:gridCol w:w="992"/>
        <w:gridCol w:w="1276"/>
        <w:gridCol w:w="567"/>
        <w:gridCol w:w="425"/>
        <w:gridCol w:w="426"/>
        <w:gridCol w:w="425"/>
        <w:gridCol w:w="850"/>
        <w:gridCol w:w="993"/>
        <w:gridCol w:w="532"/>
      </w:tblGrid>
      <w:tr w14:paraId="76FD10F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64D297C0">
            <w:pPr>
              <w:widowControl/>
              <w:jc w:val="center"/>
              <w:rPr>
                <w:rFonts w:ascii="Garamond" w:hAnsi="Garamond"/>
                <w:b/>
                <w:bCs/>
                <w:color w:val="000000" w:themeColor="text1"/>
                <w:szCs w:val="21"/>
                <w:u w:val="single"/>
                <w14:textFill>
                  <w14:solidFill>
                    <w14:schemeClr w14:val="tx1"/>
                  </w14:solidFill>
                </w14:textFill>
              </w:rPr>
            </w:pPr>
            <w:r>
              <w:rPr>
                <w:rFonts w:ascii="Garamond" w:hAnsi="Garamond" w:cs="Arial"/>
                <w:color w:val="000000" w:themeColor="text1"/>
                <w:kern w:val="0"/>
                <w:szCs w:val="21"/>
                <w14:textFill>
                  <w14:solidFill>
                    <w14:schemeClr w14:val="tx1"/>
                  </w14:solidFill>
                </w14:textFill>
              </w:rPr>
              <w:t>序号</w:t>
            </w:r>
          </w:p>
        </w:tc>
        <w:tc>
          <w:tcPr>
            <w:tcW w:w="2062" w:type="dxa"/>
            <w:vAlign w:val="center"/>
          </w:tcPr>
          <w:p w14:paraId="7159FB66">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仪器、设备与设施名称</w:t>
            </w:r>
          </w:p>
        </w:tc>
        <w:tc>
          <w:tcPr>
            <w:tcW w:w="992" w:type="dxa"/>
            <w:vAlign w:val="center"/>
          </w:tcPr>
          <w:p w14:paraId="35439D92">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型号、产地</w:t>
            </w:r>
          </w:p>
        </w:tc>
        <w:tc>
          <w:tcPr>
            <w:tcW w:w="1276" w:type="dxa"/>
            <w:vAlign w:val="center"/>
          </w:tcPr>
          <w:p w14:paraId="588AE8B3">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用途、功能规格</w:t>
            </w:r>
          </w:p>
        </w:tc>
        <w:tc>
          <w:tcPr>
            <w:tcW w:w="567" w:type="dxa"/>
            <w:vAlign w:val="center"/>
          </w:tcPr>
          <w:p w14:paraId="0D39F92F">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合计</w:t>
            </w:r>
          </w:p>
        </w:tc>
        <w:tc>
          <w:tcPr>
            <w:tcW w:w="425" w:type="dxa"/>
            <w:vAlign w:val="center"/>
          </w:tcPr>
          <w:p w14:paraId="08546651">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自有</w:t>
            </w:r>
          </w:p>
        </w:tc>
        <w:tc>
          <w:tcPr>
            <w:tcW w:w="426" w:type="dxa"/>
            <w:vAlign w:val="center"/>
          </w:tcPr>
          <w:p w14:paraId="6922DC14">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租赁</w:t>
            </w:r>
          </w:p>
        </w:tc>
        <w:tc>
          <w:tcPr>
            <w:tcW w:w="425" w:type="dxa"/>
            <w:vAlign w:val="center"/>
          </w:tcPr>
          <w:p w14:paraId="2CD538AD">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新购</w:t>
            </w:r>
          </w:p>
        </w:tc>
        <w:tc>
          <w:tcPr>
            <w:tcW w:w="850" w:type="dxa"/>
            <w:vAlign w:val="center"/>
          </w:tcPr>
          <w:p w14:paraId="71F7EBED">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设备寿命（年）</w:t>
            </w:r>
          </w:p>
        </w:tc>
        <w:tc>
          <w:tcPr>
            <w:tcW w:w="993" w:type="dxa"/>
            <w:vAlign w:val="center"/>
          </w:tcPr>
          <w:p w14:paraId="71D1A7FA">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已使用年限（年）</w:t>
            </w:r>
          </w:p>
        </w:tc>
        <w:tc>
          <w:tcPr>
            <w:tcW w:w="532" w:type="dxa"/>
            <w:vAlign w:val="center"/>
          </w:tcPr>
          <w:p w14:paraId="358D9D33">
            <w:pPr>
              <w:widowControl/>
              <w:jc w:val="center"/>
              <w:textAlignment w:val="bottom"/>
              <w:rPr>
                <w:rFonts w:ascii="Arial" w:hAnsi="Arial" w:cs="Arial"/>
                <w:color w:val="000000" w:themeColor="text1"/>
                <w:szCs w:val="21"/>
                <w14:textFill>
                  <w14:solidFill>
                    <w14:schemeClr w14:val="tx1"/>
                  </w14:solidFill>
                </w14:textFill>
              </w:rPr>
            </w:pPr>
            <w:r>
              <w:rPr>
                <w:rFonts w:ascii="Arial" w:hAnsi="Arial" w:cs="Arial"/>
                <w:color w:val="000000" w:themeColor="text1"/>
                <w:kern w:val="0"/>
                <w:szCs w:val="21"/>
                <w14:textFill>
                  <w14:solidFill>
                    <w14:schemeClr w14:val="tx1"/>
                  </w14:solidFill>
                </w14:textFill>
              </w:rPr>
              <w:t>备注</w:t>
            </w:r>
          </w:p>
        </w:tc>
      </w:tr>
      <w:tr w14:paraId="7DF98B8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04B77100">
            <w:pPr>
              <w:widowControl/>
              <w:jc w:val="center"/>
              <w:rPr>
                <w:rFonts w:ascii="Garamond" w:hAnsi="Garamond"/>
                <w:b/>
                <w:bCs/>
                <w:color w:val="000000" w:themeColor="text1"/>
                <w:szCs w:val="21"/>
                <w:u w:val="single"/>
                <w14:textFill>
                  <w14:solidFill>
                    <w14:schemeClr w14:val="tx1"/>
                  </w14:solidFill>
                </w14:textFill>
              </w:rPr>
            </w:pPr>
          </w:p>
        </w:tc>
        <w:tc>
          <w:tcPr>
            <w:tcW w:w="2062" w:type="dxa"/>
          </w:tcPr>
          <w:p w14:paraId="30E2BBEC">
            <w:pPr>
              <w:widowControl/>
              <w:jc w:val="center"/>
              <w:rPr>
                <w:rFonts w:ascii="Garamond" w:hAnsi="Garamond"/>
                <w:b/>
                <w:bCs/>
                <w:color w:val="000000" w:themeColor="text1"/>
                <w:szCs w:val="21"/>
                <w:u w:val="single"/>
                <w14:textFill>
                  <w14:solidFill>
                    <w14:schemeClr w14:val="tx1"/>
                  </w14:solidFill>
                </w14:textFill>
              </w:rPr>
            </w:pPr>
          </w:p>
        </w:tc>
        <w:tc>
          <w:tcPr>
            <w:tcW w:w="992" w:type="dxa"/>
          </w:tcPr>
          <w:p w14:paraId="7E006A0F">
            <w:pPr>
              <w:widowControl/>
              <w:jc w:val="center"/>
              <w:rPr>
                <w:rFonts w:ascii="Garamond" w:hAnsi="Garamond"/>
                <w:b/>
                <w:bCs/>
                <w:color w:val="000000" w:themeColor="text1"/>
                <w:szCs w:val="21"/>
                <w:u w:val="single"/>
                <w14:textFill>
                  <w14:solidFill>
                    <w14:schemeClr w14:val="tx1"/>
                  </w14:solidFill>
                </w14:textFill>
              </w:rPr>
            </w:pPr>
          </w:p>
        </w:tc>
        <w:tc>
          <w:tcPr>
            <w:tcW w:w="1276" w:type="dxa"/>
          </w:tcPr>
          <w:p w14:paraId="27EFA4B8">
            <w:pPr>
              <w:widowControl/>
              <w:jc w:val="center"/>
              <w:rPr>
                <w:rFonts w:ascii="Garamond" w:hAnsi="Garamond"/>
                <w:b/>
                <w:bCs/>
                <w:color w:val="000000" w:themeColor="text1"/>
                <w:szCs w:val="21"/>
                <w:u w:val="single"/>
                <w14:textFill>
                  <w14:solidFill>
                    <w14:schemeClr w14:val="tx1"/>
                  </w14:solidFill>
                </w14:textFill>
              </w:rPr>
            </w:pPr>
          </w:p>
        </w:tc>
        <w:tc>
          <w:tcPr>
            <w:tcW w:w="567" w:type="dxa"/>
          </w:tcPr>
          <w:p w14:paraId="5DD9DC82">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5976FBDF">
            <w:pPr>
              <w:widowControl/>
              <w:jc w:val="center"/>
              <w:rPr>
                <w:rFonts w:ascii="Garamond" w:hAnsi="Garamond"/>
                <w:b/>
                <w:bCs/>
                <w:color w:val="000000" w:themeColor="text1"/>
                <w:szCs w:val="21"/>
                <w:u w:val="single"/>
                <w14:textFill>
                  <w14:solidFill>
                    <w14:schemeClr w14:val="tx1"/>
                  </w14:solidFill>
                </w14:textFill>
              </w:rPr>
            </w:pPr>
          </w:p>
        </w:tc>
        <w:tc>
          <w:tcPr>
            <w:tcW w:w="426" w:type="dxa"/>
          </w:tcPr>
          <w:p w14:paraId="7088EBA6">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531CC5B1">
            <w:pPr>
              <w:widowControl/>
              <w:jc w:val="center"/>
              <w:rPr>
                <w:rFonts w:ascii="Garamond" w:hAnsi="Garamond"/>
                <w:b/>
                <w:bCs/>
                <w:color w:val="000000" w:themeColor="text1"/>
                <w:szCs w:val="21"/>
                <w:u w:val="single"/>
                <w14:textFill>
                  <w14:solidFill>
                    <w14:schemeClr w14:val="tx1"/>
                  </w14:solidFill>
                </w14:textFill>
              </w:rPr>
            </w:pPr>
          </w:p>
        </w:tc>
        <w:tc>
          <w:tcPr>
            <w:tcW w:w="850" w:type="dxa"/>
          </w:tcPr>
          <w:p w14:paraId="3DB09411">
            <w:pPr>
              <w:widowControl/>
              <w:jc w:val="center"/>
              <w:rPr>
                <w:rFonts w:ascii="Garamond" w:hAnsi="Garamond"/>
                <w:b/>
                <w:bCs/>
                <w:color w:val="000000" w:themeColor="text1"/>
                <w:szCs w:val="21"/>
                <w:u w:val="single"/>
                <w14:textFill>
                  <w14:solidFill>
                    <w14:schemeClr w14:val="tx1"/>
                  </w14:solidFill>
                </w14:textFill>
              </w:rPr>
            </w:pPr>
          </w:p>
        </w:tc>
        <w:tc>
          <w:tcPr>
            <w:tcW w:w="993" w:type="dxa"/>
          </w:tcPr>
          <w:p w14:paraId="2AE7FEFB">
            <w:pPr>
              <w:widowControl/>
              <w:jc w:val="center"/>
              <w:rPr>
                <w:rFonts w:ascii="Garamond" w:hAnsi="Garamond"/>
                <w:b/>
                <w:bCs/>
                <w:color w:val="000000" w:themeColor="text1"/>
                <w:szCs w:val="21"/>
                <w:u w:val="single"/>
                <w14:textFill>
                  <w14:solidFill>
                    <w14:schemeClr w14:val="tx1"/>
                  </w14:solidFill>
                </w14:textFill>
              </w:rPr>
            </w:pPr>
          </w:p>
        </w:tc>
        <w:tc>
          <w:tcPr>
            <w:tcW w:w="532" w:type="dxa"/>
          </w:tcPr>
          <w:p w14:paraId="00933EDF">
            <w:pPr>
              <w:widowControl/>
              <w:jc w:val="center"/>
              <w:rPr>
                <w:rFonts w:ascii="Garamond" w:hAnsi="Garamond"/>
                <w:b/>
                <w:bCs/>
                <w:color w:val="000000" w:themeColor="text1"/>
                <w:szCs w:val="21"/>
                <w:u w:val="single"/>
                <w14:textFill>
                  <w14:solidFill>
                    <w14:schemeClr w14:val="tx1"/>
                  </w14:solidFill>
                </w14:textFill>
              </w:rPr>
            </w:pPr>
          </w:p>
        </w:tc>
      </w:tr>
      <w:tr w14:paraId="2A55F6B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38AA1F23">
            <w:pPr>
              <w:widowControl/>
              <w:jc w:val="center"/>
              <w:rPr>
                <w:rFonts w:ascii="Garamond" w:hAnsi="Garamond"/>
                <w:b/>
                <w:bCs/>
                <w:color w:val="000000" w:themeColor="text1"/>
                <w:szCs w:val="21"/>
                <w:u w:val="single"/>
                <w14:textFill>
                  <w14:solidFill>
                    <w14:schemeClr w14:val="tx1"/>
                  </w14:solidFill>
                </w14:textFill>
              </w:rPr>
            </w:pPr>
          </w:p>
        </w:tc>
        <w:tc>
          <w:tcPr>
            <w:tcW w:w="2062" w:type="dxa"/>
          </w:tcPr>
          <w:p w14:paraId="0879806F">
            <w:pPr>
              <w:widowControl/>
              <w:jc w:val="center"/>
              <w:rPr>
                <w:rFonts w:ascii="Garamond" w:hAnsi="Garamond"/>
                <w:b/>
                <w:bCs/>
                <w:color w:val="000000" w:themeColor="text1"/>
                <w:szCs w:val="21"/>
                <w:u w:val="single"/>
                <w14:textFill>
                  <w14:solidFill>
                    <w14:schemeClr w14:val="tx1"/>
                  </w14:solidFill>
                </w14:textFill>
              </w:rPr>
            </w:pPr>
          </w:p>
        </w:tc>
        <w:tc>
          <w:tcPr>
            <w:tcW w:w="992" w:type="dxa"/>
          </w:tcPr>
          <w:p w14:paraId="2D2A3854">
            <w:pPr>
              <w:widowControl/>
              <w:jc w:val="center"/>
              <w:rPr>
                <w:rFonts w:ascii="Garamond" w:hAnsi="Garamond"/>
                <w:b/>
                <w:bCs/>
                <w:color w:val="000000" w:themeColor="text1"/>
                <w:szCs w:val="21"/>
                <w:u w:val="single"/>
                <w14:textFill>
                  <w14:solidFill>
                    <w14:schemeClr w14:val="tx1"/>
                  </w14:solidFill>
                </w14:textFill>
              </w:rPr>
            </w:pPr>
          </w:p>
        </w:tc>
        <w:tc>
          <w:tcPr>
            <w:tcW w:w="1276" w:type="dxa"/>
          </w:tcPr>
          <w:p w14:paraId="491A439D">
            <w:pPr>
              <w:widowControl/>
              <w:jc w:val="center"/>
              <w:rPr>
                <w:rFonts w:ascii="Garamond" w:hAnsi="Garamond"/>
                <w:b/>
                <w:bCs/>
                <w:color w:val="000000" w:themeColor="text1"/>
                <w:szCs w:val="21"/>
                <w:u w:val="single"/>
                <w14:textFill>
                  <w14:solidFill>
                    <w14:schemeClr w14:val="tx1"/>
                  </w14:solidFill>
                </w14:textFill>
              </w:rPr>
            </w:pPr>
          </w:p>
        </w:tc>
        <w:tc>
          <w:tcPr>
            <w:tcW w:w="567" w:type="dxa"/>
          </w:tcPr>
          <w:p w14:paraId="65A17E46">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1A667B59">
            <w:pPr>
              <w:widowControl/>
              <w:jc w:val="center"/>
              <w:rPr>
                <w:rFonts w:ascii="Garamond" w:hAnsi="Garamond"/>
                <w:b/>
                <w:bCs/>
                <w:color w:val="000000" w:themeColor="text1"/>
                <w:szCs w:val="21"/>
                <w:u w:val="single"/>
                <w14:textFill>
                  <w14:solidFill>
                    <w14:schemeClr w14:val="tx1"/>
                  </w14:solidFill>
                </w14:textFill>
              </w:rPr>
            </w:pPr>
          </w:p>
        </w:tc>
        <w:tc>
          <w:tcPr>
            <w:tcW w:w="426" w:type="dxa"/>
          </w:tcPr>
          <w:p w14:paraId="75FE2593">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737534AE">
            <w:pPr>
              <w:widowControl/>
              <w:jc w:val="center"/>
              <w:rPr>
                <w:rFonts w:ascii="Garamond" w:hAnsi="Garamond"/>
                <w:b/>
                <w:bCs/>
                <w:color w:val="000000" w:themeColor="text1"/>
                <w:szCs w:val="21"/>
                <w:u w:val="single"/>
                <w14:textFill>
                  <w14:solidFill>
                    <w14:schemeClr w14:val="tx1"/>
                  </w14:solidFill>
                </w14:textFill>
              </w:rPr>
            </w:pPr>
          </w:p>
        </w:tc>
        <w:tc>
          <w:tcPr>
            <w:tcW w:w="850" w:type="dxa"/>
          </w:tcPr>
          <w:p w14:paraId="7A798C06">
            <w:pPr>
              <w:widowControl/>
              <w:jc w:val="center"/>
              <w:rPr>
                <w:rFonts w:ascii="Garamond" w:hAnsi="Garamond"/>
                <w:b/>
                <w:bCs/>
                <w:color w:val="000000" w:themeColor="text1"/>
                <w:szCs w:val="21"/>
                <w:u w:val="single"/>
                <w14:textFill>
                  <w14:solidFill>
                    <w14:schemeClr w14:val="tx1"/>
                  </w14:solidFill>
                </w14:textFill>
              </w:rPr>
            </w:pPr>
          </w:p>
        </w:tc>
        <w:tc>
          <w:tcPr>
            <w:tcW w:w="993" w:type="dxa"/>
          </w:tcPr>
          <w:p w14:paraId="29815F15">
            <w:pPr>
              <w:widowControl/>
              <w:jc w:val="center"/>
              <w:rPr>
                <w:rFonts w:ascii="Garamond" w:hAnsi="Garamond"/>
                <w:b/>
                <w:bCs/>
                <w:color w:val="000000" w:themeColor="text1"/>
                <w:szCs w:val="21"/>
                <w:u w:val="single"/>
                <w14:textFill>
                  <w14:solidFill>
                    <w14:schemeClr w14:val="tx1"/>
                  </w14:solidFill>
                </w14:textFill>
              </w:rPr>
            </w:pPr>
          </w:p>
        </w:tc>
        <w:tc>
          <w:tcPr>
            <w:tcW w:w="532" w:type="dxa"/>
          </w:tcPr>
          <w:p w14:paraId="54115B17">
            <w:pPr>
              <w:widowControl/>
              <w:jc w:val="center"/>
              <w:rPr>
                <w:rFonts w:ascii="Garamond" w:hAnsi="Garamond"/>
                <w:b/>
                <w:bCs/>
                <w:color w:val="000000" w:themeColor="text1"/>
                <w:szCs w:val="21"/>
                <w:u w:val="single"/>
                <w14:textFill>
                  <w14:solidFill>
                    <w14:schemeClr w14:val="tx1"/>
                  </w14:solidFill>
                </w14:textFill>
              </w:rPr>
            </w:pPr>
          </w:p>
        </w:tc>
      </w:tr>
      <w:tr w14:paraId="6BAE5C3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1B9997A9">
            <w:pPr>
              <w:widowControl/>
              <w:jc w:val="center"/>
              <w:rPr>
                <w:rFonts w:ascii="Garamond" w:hAnsi="Garamond"/>
                <w:b/>
                <w:bCs/>
                <w:color w:val="000000" w:themeColor="text1"/>
                <w:szCs w:val="21"/>
                <w:u w:val="single"/>
                <w14:textFill>
                  <w14:solidFill>
                    <w14:schemeClr w14:val="tx1"/>
                  </w14:solidFill>
                </w14:textFill>
              </w:rPr>
            </w:pPr>
          </w:p>
        </w:tc>
        <w:tc>
          <w:tcPr>
            <w:tcW w:w="2062" w:type="dxa"/>
          </w:tcPr>
          <w:p w14:paraId="298FA822">
            <w:pPr>
              <w:widowControl/>
              <w:jc w:val="center"/>
              <w:rPr>
                <w:rFonts w:ascii="Garamond" w:hAnsi="Garamond"/>
                <w:b/>
                <w:bCs/>
                <w:color w:val="000000" w:themeColor="text1"/>
                <w:szCs w:val="21"/>
                <w:u w:val="single"/>
                <w14:textFill>
                  <w14:solidFill>
                    <w14:schemeClr w14:val="tx1"/>
                  </w14:solidFill>
                </w14:textFill>
              </w:rPr>
            </w:pPr>
          </w:p>
        </w:tc>
        <w:tc>
          <w:tcPr>
            <w:tcW w:w="992" w:type="dxa"/>
          </w:tcPr>
          <w:p w14:paraId="5A85F93A">
            <w:pPr>
              <w:widowControl/>
              <w:jc w:val="center"/>
              <w:rPr>
                <w:rFonts w:ascii="Garamond" w:hAnsi="Garamond"/>
                <w:b/>
                <w:bCs/>
                <w:color w:val="000000" w:themeColor="text1"/>
                <w:szCs w:val="21"/>
                <w:u w:val="single"/>
                <w14:textFill>
                  <w14:solidFill>
                    <w14:schemeClr w14:val="tx1"/>
                  </w14:solidFill>
                </w14:textFill>
              </w:rPr>
            </w:pPr>
          </w:p>
        </w:tc>
        <w:tc>
          <w:tcPr>
            <w:tcW w:w="1276" w:type="dxa"/>
          </w:tcPr>
          <w:p w14:paraId="6A1E345E">
            <w:pPr>
              <w:widowControl/>
              <w:jc w:val="center"/>
              <w:rPr>
                <w:rFonts w:ascii="Garamond" w:hAnsi="Garamond"/>
                <w:b/>
                <w:bCs/>
                <w:color w:val="000000" w:themeColor="text1"/>
                <w:szCs w:val="21"/>
                <w:u w:val="single"/>
                <w14:textFill>
                  <w14:solidFill>
                    <w14:schemeClr w14:val="tx1"/>
                  </w14:solidFill>
                </w14:textFill>
              </w:rPr>
            </w:pPr>
          </w:p>
        </w:tc>
        <w:tc>
          <w:tcPr>
            <w:tcW w:w="567" w:type="dxa"/>
          </w:tcPr>
          <w:p w14:paraId="48108077">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333D90AF">
            <w:pPr>
              <w:widowControl/>
              <w:jc w:val="center"/>
              <w:rPr>
                <w:rFonts w:ascii="Garamond" w:hAnsi="Garamond"/>
                <w:b/>
                <w:bCs/>
                <w:color w:val="000000" w:themeColor="text1"/>
                <w:szCs w:val="21"/>
                <w:u w:val="single"/>
                <w14:textFill>
                  <w14:solidFill>
                    <w14:schemeClr w14:val="tx1"/>
                  </w14:solidFill>
                </w14:textFill>
              </w:rPr>
            </w:pPr>
          </w:p>
        </w:tc>
        <w:tc>
          <w:tcPr>
            <w:tcW w:w="426" w:type="dxa"/>
          </w:tcPr>
          <w:p w14:paraId="5F4F94DC">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360FAF60">
            <w:pPr>
              <w:widowControl/>
              <w:jc w:val="center"/>
              <w:rPr>
                <w:rFonts w:ascii="Garamond" w:hAnsi="Garamond"/>
                <w:b/>
                <w:bCs/>
                <w:color w:val="000000" w:themeColor="text1"/>
                <w:szCs w:val="21"/>
                <w:u w:val="single"/>
                <w14:textFill>
                  <w14:solidFill>
                    <w14:schemeClr w14:val="tx1"/>
                  </w14:solidFill>
                </w14:textFill>
              </w:rPr>
            </w:pPr>
          </w:p>
        </w:tc>
        <w:tc>
          <w:tcPr>
            <w:tcW w:w="850" w:type="dxa"/>
          </w:tcPr>
          <w:p w14:paraId="4B581FFE">
            <w:pPr>
              <w:widowControl/>
              <w:jc w:val="center"/>
              <w:rPr>
                <w:rFonts w:ascii="Garamond" w:hAnsi="Garamond"/>
                <w:b/>
                <w:bCs/>
                <w:color w:val="000000" w:themeColor="text1"/>
                <w:szCs w:val="21"/>
                <w:u w:val="single"/>
                <w14:textFill>
                  <w14:solidFill>
                    <w14:schemeClr w14:val="tx1"/>
                  </w14:solidFill>
                </w14:textFill>
              </w:rPr>
            </w:pPr>
          </w:p>
        </w:tc>
        <w:tc>
          <w:tcPr>
            <w:tcW w:w="993" w:type="dxa"/>
          </w:tcPr>
          <w:p w14:paraId="5FE40548">
            <w:pPr>
              <w:widowControl/>
              <w:jc w:val="center"/>
              <w:rPr>
                <w:rFonts w:ascii="Garamond" w:hAnsi="Garamond"/>
                <w:b/>
                <w:bCs/>
                <w:color w:val="000000" w:themeColor="text1"/>
                <w:szCs w:val="21"/>
                <w:u w:val="single"/>
                <w14:textFill>
                  <w14:solidFill>
                    <w14:schemeClr w14:val="tx1"/>
                  </w14:solidFill>
                </w14:textFill>
              </w:rPr>
            </w:pPr>
          </w:p>
        </w:tc>
        <w:tc>
          <w:tcPr>
            <w:tcW w:w="532" w:type="dxa"/>
          </w:tcPr>
          <w:p w14:paraId="2D4D876A">
            <w:pPr>
              <w:widowControl/>
              <w:jc w:val="center"/>
              <w:rPr>
                <w:rFonts w:ascii="Garamond" w:hAnsi="Garamond"/>
                <w:b/>
                <w:bCs/>
                <w:color w:val="000000" w:themeColor="text1"/>
                <w:szCs w:val="21"/>
                <w:u w:val="single"/>
                <w14:textFill>
                  <w14:solidFill>
                    <w14:schemeClr w14:val="tx1"/>
                  </w14:solidFill>
                </w14:textFill>
              </w:rPr>
            </w:pPr>
          </w:p>
        </w:tc>
      </w:tr>
      <w:tr w14:paraId="0343F77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29D8DDE6">
            <w:pPr>
              <w:widowControl/>
              <w:jc w:val="center"/>
              <w:rPr>
                <w:rFonts w:ascii="Garamond" w:hAnsi="Garamond"/>
                <w:b/>
                <w:bCs/>
                <w:color w:val="000000" w:themeColor="text1"/>
                <w:szCs w:val="21"/>
                <w:u w:val="single"/>
                <w14:textFill>
                  <w14:solidFill>
                    <w14:schemeClr w14:val="tx1"/>
                  </w14:solidFill>
                </w14:textFill>
              </w:rPr>
            </w:pPr>
          </w:p>
        </w:tc>
        <w:tc>
          <w:tcPr>
            <w:tcW w:w="2062" w:type="dxa"/>
          </w:tcPr>
          <w:p w14:paraId="0BA8A431">
            <w:pPr>
              <w:widowControl/>
              <w:jc w:val="center"/>
              <w:rPr>
                <w:rFonts w:ascii="Garamond" w:hAnsi="Garamond"/>
                <w:b/>
                <w:bCs/>
                <w:color w:val="000000" w:themeColor="text1"/>
                <w:szCs w:val="21"/>
                <w:u w:val="single"/>
                <w14:textFill>
                  <w14:solidFill>
                    <w14:schemeClr w14:val="tx1"/>
                  </w14:solidFill>
                </w14:textFill>
              </w:rPr>
            </w:pPr>
          </w:p>
        </w:tc>
        <w:tc>
          <w:tcPr>
            <w:tcW w:w="992" w:type="dxa"/>
          </w:tcPr>
          <w:p w14:paraId="49607207">
            <w:pPr>
              <w:widowControl/>
              <w:jc w:val="center"/>
              <w:rPr>
                <w:rFonts w:ascii="Garamond" w:hAnsi="Garamond"/>
                <w:b/>
                <w:bCs/>
                <w:color w:val="000000" w:themeColor="text1"/>
                <w:szCs w:val="21"/>
                <w:u w:val="single"/>
                <w14:textFill>
                  <w14:solidFill>
                    <w14:schemeClr w14:val="tx1"/>
                  </w14:solidFill>
                </w14:textFill>
              </w:rPr>
            </w:pPr>
          </w:p>
        </w:tc>
        <w:tc>
          <w:tcPr>
            <w:tcW w:w="1276" w:type="dxa"/>
          </w:tcPr>
          <w:p w14:paraId="6F9773D9">
            <w:pPr>
              <w:widowControl/>
              <w:jc w:val="center"/>
              <w:rPr>
                <w:rFonts w:ascii="Garamond" w:hAnsi="Garamond"/>
                <w:b/>
                <w:bCs/>
                <w:color w:val="000000" w:themeColor="text1"/>
                <w:szCs w:val="21"/>
                <w:u w:val="single"/>
                <w14:textFill>
                  <w14:solidFill>
                    <w14:schemeClr w14:val="tx1"/>
                  </w14:solidFill>
                </w14:textFill>
              </w:rPr>
            </w:pPr>
          </w:p>
        </w:tc>
        <w:tc>
          <w:tcPr>
            <w:tcW w:w="567" w:type="dxa"/>
          </w:tcPr>
          <w:p w14:paraId="43EC185B">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136951CD">
            <w:pPr>
              <w:widowControl/>
              <w:jc w:val="center"/>
              <w:rPr>
                <w:rFonts w:ascii="Garamond" w:hAnsi="Garamond"/>
                <w:b/>
                <w:bCs/>
                <w:color w:val="000000" w:themeColor="text1"/>
                <w:szCs w:val="21"/>
                <w:u w:val="single"/>
                <w14:textFill>
                  <w14:solidFill>
                    <w14:schemeClr w14:val="tx1"/>
                  </w14:solidFill>
                </w14:textFill>
              </w:rPr>
            </w:pPr>
          </w:p>
        </w:tc>
        <w:tc>
          <w:tcPr>
            <w:tcW w:w="426" w:type="dxa"/>
          </w:tcPr>
          <w:p w14:paraId="4FA9B5D4">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118D625D">
            <w:pPr>
              <w:widowControl/>
              <w:jc w:val="center"/>
              <w:rPr>
                <w:rFonts w:ascii="Garamond" w:hAnsi="Garamond"/>
                <w:b/>
                <w:bCs/>
                <w:color w:val="000000" w:themeColor="text1"/>
                <w:szCs w:val="21"/>
                <w:u w:val="single"/>
                <w14:textFill>
                  <w14:solidFill>
                    <w14:schemeClr w14:val="tx1"/>
                  </w14:solidFill>
                </w14:textFill>
              </w:rPr>
            </w:pPr>
          </w:p>
        </w:tc>
        <w:tc>
          <w:tcPr>
            <w:tcW w:w="850" w:type="dxa"/>
          </w:tcPr>
          <w:p w14:paraId="536ECE8A">
            <w:pPr>
              <w:widowControl/>
              <w:jc w:val="center"/>
              <w:rPr>
                <w:rFonts w:ascii="Garamond" w:hAnsi="Garamond"/>
                <w:b/>
                <w:bCs/>
                <w:color w:val="000000" w:themeColor="text1"/>
                <w:szCs w:val="21"/>
                <w:u w:val="single"/>
                <w14:textFill>
                  <w14:solidFill>
                    <w14:schemeClr w14:val="tx1"/>
                  </w14:solidFill>
                </w14:textFill>
              </w:rPr>
            </w:pPr>
          </w:p>
        </w:tc>
        <w:tc>
          <w:tcPr>
            <w:tcW w:w="993" w:type="dxa"/>
          </w:tcPr>
          <w:p w14:paraId="1428ED57">
            <w:pPr>
              <w:widowControl/>
              <w:jc w:val="center"/>
              <w:rPr>
                <w:rFonts w:ascii="Garamond" w:hAnsi="Garamond"/>
                <w:b/>
                <w:bCs/>
                <w:color w:val="000000" w:themeColor="text1"/>
                <w:szCs w:val="21"/>
                <w:u w:val="single"/>
                <w14:textFill>
                  <w14:solidFill>
                    <w14:schemeClr w14:val="tx1"/>
                  </w14:solidFill>
                </w14:textFill>
              </w:rPr>
            </w:pPr>
          </w:p>
        </w:tc>
        <w:tc>
          <w:tcPr>
            <w:tcW w:w="532" w:type="dxa"/>
          </w:tcPr>
          <w:p w14:paraId="704C0F38">
            <w:pPr>
              <w:widowControl/>
              <w:jc w:val="center"/>
              <w:rPr>
                <w:rFonts w:ascii="Garamond" w:hAnsi="Garamond"/>
                <w:b/>
                <w:bCs/>
                <w:color w:val="000000" w:themeColor="text1"/>
                <w:szCs w:val="21"/>
                <w:u w:val="single"/>
                <w14:textFill>
                  <w14:solidFill>
                    <w14:schemeClr w14:val="tx1"/>
                  </w14:solidFill>
                </w14:textFill>
              </w:rPr>
            </w:pPr>
          </w:p>
        </w:tc>
      </w:tr>
      <w:tr w14:paraId="0C75970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5B827248">
            <w:pPr>
              <w:widowControl/>
              <w:jc w:val="center"/>
              <w:rPr>
                <w:rFonts w:ascii="Garamond" w:hAnsi="Garamond"/>
                <w:b/>
                <w:bCs/>
                <w:color w:val="000000" w:themeColor="text1"/>
                <w:szCs w:val="21"/>
                <w:u w:val="single"/>
                <w14:textFill>
                  <w14:solidFill>
                    <w14:schemeClr w14:val="tx1"/>
                  </w14:solidFill>
                </w14:textFill>
              </w:rPr>
            </w:pPr>
          </w:p>
        </w:tc>
        <w:tc>
          <w:tcPr>
            <w:tcW w:w="2062" w:type="dxa"/>
          </w:tcPr>
          <w:p w14:paraId="75A62388">
            <w:pPr>
              <w:widowControl/>
              <w:jc w:val="center"/>
              <w:rPr>
                <w:rFonts w:ascii="Garamond" w:hAnsi="Garamond"/>
                <w:b/>
                <w:bCs/>
                <w:color w:val="000000" w:themeColor="text1"/>
                <w:szCs w:val="21"/>
                <w:u w:val="single"/>
                <w14:textFill>
                  <w14:solidFill>
                    <w14:schemeClr w14:val="tx1"/>
                  </w14:solidFill>
                </w14:textFill>
              </w:rPr>
            </w:pPr>
          </w:p>
        </w:tc>
        <w:tc>
          <w:tcPr>
            <w:tcW w:w="992" w:type="dxa"/>
          </w:tcPr>
          <w:p w14:paraId="0E0B1AC6">
            <w:pPr>
              <w:widowControl/>
              <w:jc w:val="center"/>
              <w:rPr>
                <w:rFonts w:ascii="Garamond" w:hAnsi="Garamond"/>
                <w:b/>
                <w:bCs/>
                <w:color w:val="000000" w:themeColor="text1"/>
                <w:szCs w:val="21"/>
                <w:u w:val="single"/>
                <w14:textFill>
                  <w14:solidFill>
                    <w14:schemeClr w14:val="tx1"/>
                  </w14:solidFill>
                </w14:textFill>
              </w:rPr>
            </w:pPr>
          </w:p>
        </w:tc>
        <w:tc>
          <w:tcPr>
            <w:tcW w:w="1276" w:type="dxa"/>
          </w:tcPr>
          <w:p w14:paraId="70F2D092">
            <w:pPr>
              <w:widowControl/>
              <w:jc w:val="center"/>
              <w:rPr>
                <w:rFonts w:ascii="Garamond" w:hAnsi="Garamond"/>
                <w:b/>
                <w:bCs/>
                <w:color w:val="000000" w:themeColor="text1"/>
                <w:szCs w:val="21"/>
                <w:u w:val="single"/>
                <w14:textFill>
                  <w14:solidFill>
                    <w14:schemeClr w14:val="tx1"/>
                  </w14:solidFill>
                </w14:textFill>
              </w:rPr>
            </w:pPr>
          </w:p>
        </w:tc>
        <w:tc>
          <w:tcPr>
            <w:tcW w:w="567" w:type="dxa"/>
          </w:tcPr>
          <w:p w14:paraId="769F0F7A">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679C893A">
            <w:pPr>
              <w:widowControl/>
              <w:jc w:val="center"/>
              <w:rPr>
                <w:rFonts w:ascii="Garamond" w:hAnsi="Garamond"/>
                <w:b/>
                <w:bCs/>
                <w:color w:val="000000" w:themeColor="text1"/>
                <w:szCs w:val="21"/>
                <w:u w:val="single"/>
                <w14:textFill>
                  <w14:solidFill>
                    <w14:schemeClr w14:val="tx1"/>
                  </w14:solidFill>
                </w14:textFill>
              </w:rPr>
            </w:pPr>
          </w:p>
        </w:tc>
        <w:tc>
          <w:tcPr>
            <w:tcW w:w="426" w:type="dxa"/>
          </w:tcPr>
          <w:p w14:paraId="3486F690">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27ABB52A">
            <w:pPr>
              <w:widowControl/>
              <w:jc w:val="center"/>
              <w:rPr>
                <w:rFonts w:ascii="Garamond" w:hAnsi="Garamond"/>
                <w:b/>
                <w:bCs/>
                <w:color w:val="000000" w:themeColor="text1"/>
                <w:szCs w:val="21"/>
                <w:u w:val="single"/>
                <w14:textFill>
                  <w14:solidFill>
                    <w14:schemeClr w14:val="tx1"/>
                  </w14:solidFill>
                </w14:textFill>
              </w:rPr>
            </w:pPr>
          </w:p>
        </w:tc>
        <w:tc>
          <w:tcPr>
            <w:tcW w:w="850" w:type="dxa"/>
          </w:tcPr>
          <w:p w14:paraId="65C6C7F0">
            <w:pPr>
              <w:widowControl/>
              <w:jc w:val="center"/>
              <w:rPr>
                <w:rFonts w:ascii="Garamond" w:hAnsi="Garamond"/>
                <w:b/>
                <w:bCs/>
                <w:color w:val="000000" w:themeColor="text1"/>
                <w:szCs w:val="21"/>
                <w:u w:val="single"/>
                <w14:textFill>
                  <w14:solidFill>
                    <w14:schemeClr w14:val="tx1"/>
                  </w14:solidFill>
                </w14:textFill>
              </w:rPr>
            </w:pPr>
          </w:p>
        </w:tc>
        <w:tc>
          <w:tcPr>
            <w:tcW w:w="993" w:type="dxa"/>
          </w:tcPr>
          <w:p w14:paraId="51026FEB">
            <w:pPr>
              <w:widowControl/>
              <w:jc w:val="center"/>
              <w:rPr>
                <w:rFonts w:ascii="Garamond" w:hAnsi="Garamond"/>
                <w:b/>
                <w:bCs/>
                <w:color w:val="000000" w:themeColor="text1"/>
                <w:szCs w:val="21"/>
                <w:u w:val="single"/>
                <w14:textFill>
                  <w14:solidFill>
                    <w14:schemeClr w14:val="tx1"/>
                  </w14:solidFill>
                </w14:textFill>
              </w:rPr>
            </w:pPr>
          </w:p>
        </w:tc>
        <w:tc>
          <w:tcPr>
            <w:tcW w:w="532" w:type="dxa"/>
          </w:tcPr>
          <w:p w14:paraId="3557E33E">
            <w:pPr>
              <w:widowControl/>
              <w:jc w:val="center"/>
              <w:rPr>
                <w:rFonts w:ascii="Garamond" w:hAnsi="Garamond"/>
                <w:b/>
                <w:bCs/>
                <w:color w:val="000000" w:themeColor="text1"/>
                <w:szCs w:val="21"/>
                <w:u w:val="single"/>
                <w14:textFill>
                  <w14:solidFill>
                    <w14:schemeClr w14:val="tx1"/>
                  </w14:solidFill>
                </w14:textFill>
              </w:rPr>
            </w:pPr>
          </w:p>
        </w:tc>
      </w:tr>
      <w:tr w14:paraId="25B565A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48E7DB31">
            <w:pPr>
              <w:widowControl/>
              <w:jc w:val="center"/>
              <w:rPr>
                <w:rFonts w:ascii="Garamond" w:hAnsi="Garamond"/>
                <w:b/>
                <w:bCs/>
                <w:color w:val="000000" w:themeColor="text1"/>
                <w:szCs w:val="21"/>
                <w:u w:val="single"/>
                <w14:textFill>
                  <w14:solidFill>
                    <w14:schemeClr w14:val="tx1"/>
                  </w14:solidFill>
                </w14:textFill>
              </w:rPr>
            </w:pPr>
          </w:p>
        </w:tc>
        <w:tc>
          <w:tcPr>
            <w:tcW w:w="2062" w:type="dxa"/>
          </w:tcPr>
          <w:p w14:paraId="292AA4F0">
            <w:pPr>
              <w:widowControl/>
              <w:jc w:val="center"/>
              <w:rPr>
                <w:rFonts w:ascii="Garamond" w:hAnsi="Garamond"/>
                <w:b/>
                <w:bCs/>
                <w:color w:val="000000" w:themeColor="text1"/>
                <w:szCs w:val="21"/>
                <w:u w:val="single"/>
                <w14:textFill>
                  <w14:solidFill>
                    <w14:schemeClr w14:val="tx1"/>
                  </w14:solidFill>
                </w14:textFill>
              </w:rPr>
            </w:pPr>
          </w:p>
        </w:tc>
        <w:tc>
          <w:tcPr>
            <w:tcW w:w="992" w:type="dxa"/>
          </w:tcPr>
          <w:p w14:paraId="4D8C8F82">
            <w:pPr>
              <w:widowControl/>
              <w:jc w:val="center"/>
              <w:rPr>
                <w:rFonts w:ascii="Garamond" w:hAnsi="Garamond"/>
                <w:b/>
                <w:bCs/>
                <w:color w:val="000000" w:themeColor="text1"/>
                <w:szCs w:val="21"/>
                <w:u w:val="single"/>
                <w14:textFill>
                  <w14:solidFill>
                    <w14:schemeClr w14:val="tx1"/>
                  </w14:solidFill>
                </w14:textFill>
              </w:rPr>
            </w:pPr>
          </w:p>
        </w:tc>
        <w:tc>
          <w:tcPr>
            <w:tcW w:w="1276" w:type="dxa"/>
          </w:tcPr>
          <w:p w14:paraId="0E945B93">
            <w:pPr>
              <w:widowControl/>
              <w:jc w:val="center"/>
              <w:rPr>
                <w:rFonts w:ascii="Garamond" w:hAnsi="Garamond"/>
                <w:b/>
                <w:bCs/>
                <w:color w:val="000000" w:themeColor="text1"/>
                <w:szCs w:val="21"/>
                <w:u w:val="single"/>
                <w14:textFill>
                  <w14:solidFill>
                    <w14:schemeClr w14:val="tx1"/>
                  </w14:solidFill>
                </w14:textFill>
              </w:rPr>
            </w:pPr>
          </w:p>
        </w:tc>
        <w:tc>
          <w:tcPr>
            <w:tcW w:w="567" w:type="dxa"/>
          </w:tcPr>
          <w:p w14:paraId="346F2023">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70C233F0">
            <w:pPr>
              <w:widowControl/>
              <w:jc w:val="center"/>
              <w:rPr>
                <w:rFonts w:ascii="Garamond" w:hAnsi="Garamond"/>
                <w:b/>
                <w:bCs/>
                <w:color w:val="000000" w:themeColor="text1"/>
                <w:szCs w:val="21"/>
                <w:u w:val="single"/>
                <w14:textFill>
                  <w14:solidFill>
                    <w14:schemeClr w14:val="tx1"/>
                  </w14:solidFill>
                </w14:textFill>
              </w:rPr>
            </w:pPr>
          </w:p>
        </w:tc>
        <w:tc>
          <w:tcPr>
            <w:tcW w:w="426" w:type="dxa"/>
          </w:tcPr>
          <w:p w14:paraId="6BC9CCF7">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5FDB2A62">
            <w:pPr>
              <w:widowControl/>
              <w:jc w:val="center"/>
              <w:rPr>
                <w:rFonts w:ascii="Garamond" w:hAnsi="Garamond"/>
                <w:b/>
                <w:bCs/>
                <w:color w:val="000000" w:themeColor="text1"/>
                <w:szCs w:val="21"/>
                <w:u w:val="single"/>
                <w14:textFill>
                  <w14:solidFill>
                    <w14:schemeClr w14:val="tx1"/>
                  </w14:solidFill>
                </w14:textFill>
              </w:rPr>
            </w:pPr>
          </w:p>
        </w:tc>
        <w:tc>
          <w:tcPr>
            <w:tcW w:w="850" w:type="dxa"/>
          </w:tcPr>
          <w:p w14:paraId="011F5391">
            <w:pPr>
              <w:widowControl/>
              <w:jc w:val="center"/>
              <w:rPr>
                <w:rFonts w:ascii="Garamond" w:hAnsi="Garamond"/>
                <w:b/>
                <w:bCs/>
                <w:color w:val="000000" w:themeColor="text1"/>
                <w:szCs w:val="21"/>
                <w:u w:val="single"/>
                <w14:textFill>
                  <w14:solidFill>
                    <w14:schemeClr w14:val="tx1"/>
                  </w14:solidFill>
                </w14:textFill>
              </w:rPr>
            </w:pPr>
          </w:p>
        </w:tc>
        <w:tc>
          <w:tcPr>
            <w:tcW w:w="993" w:type="dxa"/>
          </w:tcPr>
          <w:p w14:paraId="48BC8C49">
            <w:pPr>
              <w:widowControl/>
              <w:jc w:val="center"/>
              <w:rPr>
                <w:rFonts w:ascii="Garamond" w:hAnsi="Garamond"/>
                <w:b/>
                <w:bCs/>
                <w:color w:val="000000" w:themeColor="text1"/>
                <w:szCs w:val="21"/>
                <w:u w:val="single"/>
                <w14:textFill>
                  <w14:solidFill>
                    <w14:schemeClr w14:val="tx1"/>
                  </w14:solidFill>
                </w14:textFill>
              </w:rPr>
            </w:pPr>
          </w:p>
        </w:tc>
        <w:tc>
          <w:tcPr>
            <w:tcW w:w="532" w:type="dxa"/>
          </w:tcPr>
          <w:p w14:paraId="76364E71">
            <w:pPr>
              <w:widowControl/>
              <w:jc w:val="center"/>
              <w:rPr>
                <w:rFonts w:ascii="Garamond" w:hAnsi="Garamond"/>
                <w:b/>
                <w:bCs/>
                <w:color w:val="000000" w:themeColor="text1"/>
                <w:szCs w:val="21"/>
                <w:u w:val="single"/>
                <w14:textFill>
                  <w14:solidFill>
                    <w14:schemeClr w14:val="tx1"/>
                  </w14:solidFill>
                </w14:textFill>
              </w:rPr>
            </w:pPr>
          </w:p>
        </w:tc>
      </w:tr>
      <w:tr w14:paraId="330C6F8A">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65F876AA">
            <w:pPr>
              <w:widowControl/>
              <w:jc w:val="center"/>
              <w:rPr>
                <w:rFonts w:ascii="Garamond" w:hAnsi="Garamond"/>
                <w:b/>
                <w:bCs/>
                <w:color w:val="000000" w:themeColor="text1"/>
                <w:szCs w:val="21"/>
                <w:u w:val="single"/>
                <w14:textFill>
                  <w14:solidFill>
                    <w14:schemeClr w14:val="tx1"/>
                  </w14:solidFill>
                </w14:textFill>
              </w:rPr>
            </w:pPr>
          </w:p>
        </w:tc>
        <w:tc>
          <w:tcPr>
            <w:tcW w:w="2062" w:type="dxa"/>
          </w:tcPr>
          <w:p w14:paraId="445A7819">
            <w:pPr>
              <w:widowControl/>
              <w:jc w:val="center"/>
              <w:rPr>
                <w:rFonts w:ascii="Garamond" w:hAnsi="Garamond"/>
                <w:b/>
                <w:bCs/>
                <w:color w:val="000000" w:themeColor="text1"/>
                <w:szCs w:val="21"/>
                <w:u w:val="single"/>
                <w14:textFill>
                  <w14:solidFill>
                    <w14:schemeClr w14:val="tx1"/>
                  </w14:solidFill>
                </w14:textFill>
              </w:rPr>
            </w:pPr>
          </w:p>
        </w:tc>
        <w:tc>
          <w:tcPr>
            <w:tcW w:w="992" w:type="dxa"/>
          </w:tcPr>
          <w:p w14:paraId="145DD1C4">
            <w:pPr>
              <w:widowControl/>
              <w:jc w:val="center"/>
              <w:rPr>
                <w:rFonts w:ascii="Garamond" w:hAnsi="Garamond"/>
                <w:b/>
                <w:bCs/>
                <w:color w:val="000000" w:themeColor="text1"/>
                <w:szCs w:val="21"/>
                <w:u w:val="single"/>
                <w14:textFill>
                  <w14:solidFill>
                    <w14:schemeClr w14:val="tx1"/>
                  </w14:solidFill>
                </w14:textFill>
              </w:rPr>
            </w:pPr>
          </w:p>
        </w:tc>
        <w:tc>
          <w:tcPr>
            <w:tcW w:w="1276" w:type="dxa"/>
          </w:tcPr>
          <w:p w14:paraId="553173E6">
            <w:pPr>
              <w:widowControl/>
              <w:jc w:val="center"/>
              <w:rPr>
                <w:rFonts w:ascii="Garamond" w:hAnsi="Garamond"/>
                <w:b/>
                <w:bCs/>
                <w:color w:val="000000" w:themeColor="text1"/>
                <w:szCs w:val="21"/>
                <w:u w:val="single"/>
                <w14:textFill>
                  <w14:solidFill>
                    <w14:schemeClr w14:val="tx1"/>
                  </w14:solidFill>
                </w14:textFill>
              </w:rPr>
            </w:pPr>
          </w:p>
        </w:tc>
        <w:tc>
          <w:tcPr>
            <w:tcW w:w="567" w:type="dxa"/>
          </w:tcPr>
          <w:p w14:paraId="5588DCC4">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3E97AE99">
            <w:pPr>
              <w:widowControl/>
              <w:jc w:val="center"/>
              <w:rPr>
                <w:rFonts w:ascii="Garamond" w:hAnsi="Garamond"/>
                <w:b/>
                <w:bCs/>
                <w:color w:val="000000" w:themeColor="text1"/>
                <w:szCs w:val="21"/>
                <w:u w:val="single"/>
                <w14:textFill>
                  <w14:solidFill>
                    <w14:schemeClr w14:val="tx1"/>
                  </w14:solidFill>
                </w14:textFill>
              </w:rPr>
            </w:pPr>
          </w:p>
        </w:tc>
        <w:tc>
          <w:tcPr>
            <w:tcW w:w="426" w:type="dxa"/>
          </w:tcPr>
          <w:p w14:paraId="646F6017">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0DB15C23">
            <w:pPr>
              <w:widowControl/>
              <w:jc w:val="center"/>
              <w:rPr>
                <w:rFonts w:ascii="Garamond" w:hAnsi="Garamond"/>
                <w:b/>
                <w:bCs/>
                <w:color w:val="000000" w:themeColor="text1"/>
                <w:szCs w:val="21"/>
                <w:u w:val="single"/>
                <w14:textFill>
                  <w14:solidFill>
                    <w14:schemeClr w14:val="tx1"/>
                  </w14:solidFill>
                </w14:textFill>
              </w:rPr>
            </w:pPr>
          </w:p>
        </w:tc>
        <w:tc>
          <w:tcPr>
            <w:tcW w:w="850" w:type="dxa"/>
          </w:tcPr>
          <w:p w14:paraId="72520576">
            <w:pPr>
              <w:widowControl/>
              <w:jc w:val="center"/>
              <w:rPr>
                <w:rFonts w:ascii="Garamond" w:hAnsi="Garamond"/>
                <w:b/>
                <w:bCs/>
                <w:color w:val="000000" w:themeColor="text1"/>
                <w:szCs w:val="21"/>
                <w:u w:val="single"/>
                <w14:textFill>
                  <w14:solidFill>
                    <w14:schemeClr w14:val="tx1"/>
                  </w14:solidFill>
                </w14:textFill>
              </w:rPr>
            </w:pPr>
          </w:p>
        </w:tc>
        <w:tc>
          <w:tcPr>
            <w:tcW w:w="993" w:type="dxa"/>
          </w:tcPr>
          <w:p w14:paraId="1C4A7E67">
            <w:pPr>
              <w:widowControl/>
              <w:jc w:val="center"/>
              <w:rPr>
                <w:rFonts w:ascii="Garamond" w:hAnsi="Garamond"/>
                <w:b/>
                <w:bCs/>
                <w:color w:val="000000" w:themeColor="text1"/>
                <w:szCs w:val="21"/>
                <w:u w:val="single"/>
                <w14:textFill>
                  <w14:solidFill>
                    <w14:schemeClr w14:val="tx1"/>
                  </w14:solidFill>
                </w14:textFill>
              </w:rPr>
            </w:pPr>
          </w:p>
        </w:tc>
        <w:tc>
          <w:tcPr>
            <w:tcW w:w="532" w:type="dxa"/>
          </w:tcPr>
          <w:p w14:paraId="0560D407">
            <w:pPr>
              <w:widowControl/>
              <w:jc w:val="center"/>
              <w:rPr>
                <w:rFonts w:ascii="Garamond" w:hAnsi="Garamond"/>
                <w:b/>
                <w:bCs/>
                <w:color w:val="000000" w:themeColor="text1"/>
                <w:szCs w:val="21"/>
                <w:u w:val="single"/>
                <w14:textFill>
                  <w14:solidFill>
                    <w14:schemeClr w14:val="tx1"/>
                  </w14:solidFill>
                </w14:textFill>
              </w:rPr>
            </w:pPr>
          </w:p>
        </w:tc>
      </w:tr>
      <w:tr w14:paraId="344987B0">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2B777B91">
            <w:pPr>
              <w:widowControl/>
              <w:jc w:val="center"/>
              <w:rPr>
                <w:rFonts w:ascii="Garamond" w:hAnsi="Garamond"/>
                <w:b/>
                <w:bCs/>
                <w:color w:val="000000" w:themeColor="text1"/>
                <w:szCs w:val="21"/>
                <w:u w:val="single"/>
                <w14:textFill>
                  <w14:solidFill>
                    <w14:schemeClr w14:val="tx1"/>
                  </w14:solidFill>
                </w14:textFill>
              </w:rPr>
            </w:pPr>
          </w:p>
        </w:tc>
        <w:tc>
          <w:tcPr>
            <w:tcW w:w="2062" w:type="dxa"/>
          </w:tcPr>
          <w:p w14:paraId="32519A65">
            <w:pPr>
              <w:widowControl/>
              <w:jc w:val="center"/>
              <w:rPr>
                <w:rFonts w:ascii="Garamond" w:hAnsi="Garamond"/>
                <w:b/>
                <w:bCs/>
                <w:color w:val="000000" w:themeColor="text1"/>
                <w:szCs w:val="21"/>
                <w:u w:val="single"/>
                <w14:textFill>
                  <w14:solidFill>
                    <w14:schemeClr w14:val="tx1"/>
                  </w14:solidFill>
                </w14:textFill>
              </w:rPr>
            </w:pPr>
          </w:p>
        </w:tc>
        <w:tc>
          <w:tcPr>
            <w:tcW w:w="992" w:type="dxa"/>
          </w:tcPr>
          <w:p w14:paraId="2639598D">
            <w:pPr>
              <w:widowControl/>
              <w:jc w:val="center"/>
              <w:rPr>
                <w:rFonts w:ascii="Garamond" w:hAnsi="Garamond"/>
                <w:b/>
                <w:bCs/>
                <w:color w:val="000000" w:themeColor="text1"/>
                <w:szCs w:val="21"/>
                <w:u w:val="single"/>
                <w14:textFill>
                  <w14:solidFill>
                    <w14:schemeClr w14:val="tx1"/>
                  </w14:solidFill>
                </w14:textFill>
              </w:rPr>
            </w:pPr>
          </w:p>
        </w:tc>
        <w:tc>
          <w:tcPr>
            <w:tcW w:w="1276" w:type="dxa"/>
          </w:tcPr>
          <w:p w14:paraId="3EBD25F9">
            <w:pPr>
              <w:widowControl/>
              <w:jc w:val="center"/>
              <w:rPr>
                <w:rFonts w:ascii="Garamond" w:hAnsi="Garamond"/>
                <w:b/>
                <w:bCs/>
                <w:color w:val="000000" w:themeColor="text1"/>
                <w:szCs w:val="21"/>
                <w:u w:val="single"/>
                <w14:textFill>
                  <w14:solidFill>
                    <w14:schemeClr w14:val="tx1"/>
                  </w14:solidFill>
                </w14:textFill>
              </w:rPr>
            </w:pPr>
          </w:p>
        </w:tc>
        <w:tc>
          <w:tcPr>
            <w:tcW w:w="567" w:type="dxa"/>
          </w:tcPr>
          <w:p w14:paraId="48DC2FF5">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6D15F58A">
            <w:pPr>
              <w:widowControl/>
              <w:jc w:val="center"/>
              <w:rPr>
                <w:rFonts w:ascii="Garamond" w:hAnsi="Garamond"/>
                <w:b/>
                <w:bCs/>
                <w:color w:val="000000" w:themeColor="text1"/>
                <w:szCs w:val="21"/>
                <w:u w:val="single"/>
                <w14:textFill>
                  <w14:solidFill>
                    <w14:schemeClr w14:val="tx1"/>
                  </w14:solidFill>
                </w14:textFill>
              </w:rPr>
            </w:pPr>
          </w:p>
        </w:tc>
        <w:tc>
          <w:tcPr>
            <w:tcW w:w="426" w:type="dxa"/>
          </w:tcPr>
          <w:p w14:paraId="7CBD988B">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75F436F1">
            <w:pPr>
              <w:widowControl/>
              <w:jc w:val="center"/>
              <w:rPr>
                <w:rFonts w:ascii="Garamond" w:hAnsi="Garamond"/>
                <w:b/>
                <w:bCs/>
                <w:color w:val="000000" w:themeColor="text1"/>
                <w:szCs w:val="21"/>
                <w:u w:val="single"/>
                <w14:textFill>
                  <w14:solidFill>
                    <w14:schemeClr w14:val="tx1"/>
                  </w14:solidFill>
                </w14:textFill>
              </w:rPr>
            </w:pPr>
          </w:p>
        </w:tc>
        <w:tc>
          <w:tcPr>
            <w:tcW w:w="850" w:type="dxa"/>
          </w:tcPr>
          <w:p w14:paraId="0909D494">
            <w:pPr>
              <w:widowControl/>
              <w:jc w:val="center"/>
              <w:rPr>
                <w:rFonts w:ascii="Garamond" w:hAnsi="Garamond"/>
                <w:b/>
                <w:bCs/>
                <w:color w:val="000000" w:themeColor="text1"/>
                <w:szCs w:val="21"/>
                <w:u w:val="single"/>
                <w14:textFill>
                  <w14:solidFill>
                    <w14:schemeClr w14:val="tx1"/>
                  </w14:solidFill>
                </w14:textFill>
              </w:rPr>
            </w:pPr>
          </w:p>
        </w:tc>
        <w:tc>
          <w:tcPr>
            <w:tcW w:w="993" w:type="dxa"/>
          </w:tcPr>
          <w:p w14:paraId="4A4FC704">
            <w:pPr>
              <w:widowControl/>
              <w:jc w:val="center"/>
              <w:rPr>
                <w:rFonts w:ascii="Garamond" w:hAnsi="Garamond"/>
                <w:b/>
                <w:bCs/>
                <w:color w:val="000000" w:themeColor="text1"/>
                <w:szCs w:val="21"/>
                <w:u w:val="single"/>
                <w14:textFill>
                  <w14:solidFill>
                    <w14:schemeClr w14:val="tx1"/>
                  </w14:solidFill>
                </w14:textFill>
              </w:rPr>
            </w:pPr>
          </w:p>
        </w:tc>
        <w:tc>
          <w:tcPr>
            <w:tcW w:w="532" w:type="dxa"/>
          </w:tcPr>
          <w:p w14:paraId="18C752CE">
            <w:pPr>
              <w:widowControl/>
              <w:jc w:val="center"/>
              <w:rPr>
                <w:rFonts w:ascii="Garamond" w:hAnsi="Garamond"/>
                <w:b/>
                <w:bCs/>
                <w:color w:val="000000" w:themeColor="text1"/>
                <w:szCs w:val="21"/>
                <w:u w:val="single"/>
                <w14:textFill>
                  <w14:solidFill>
                    <w14:schemeClr w14:val="tx1"/>
                  </w14:solidFill>
                </w14:textFill>
              </w:rPr>
            </w:pPr>
          </w:p>
        </w:tc>
      </w:tr>
      <w:tr w14:paraId="5B1CCFE4">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456" w:type="dxa"/>
          </w:tcPr>
          <w:p w14:paraId="47BC4DCF">
            <w:pPr>
              <w:widowControl/>
              <w:jc w:val="center"/>
              <w:rPr>
                <w:rFonts w:ascii="Garamond" w:hAnsi="Garamond"/>
                <w:b/>
                <w:bCs/>
                <w:color w:val="000000" w:themeColor="text1"/>
                <w:szCs w:val="21"/>
                <w:u w:val="single"/>
                <w14:textFill>
                  <w14:solidFill>
                    <w14:schemeClr w14:val="tx1"/>
                  </w14:solidFill>
                </w14:textFill>
              </w:rPr>
            </w:pPr>
          </w:p>
        </w:tc>
        <w:tc>
          <w:tcPr>
            <w:tcW w:w="2062" w:type="dxa"/>
          </w:tcPr>
          <w:p w14:paraId="376A5A13">
            <w:pPr>
              <w:widowControl/>
              <w:jc w:val="center"/>
              <w:rPr>
                <w:rFonts w:ascii="Garamond" w:hAnsi="Garamond"/>
                <w:b/>
                <w:bCs/>
                <w:color w:val="000000" w:themeColor="text1"/>
                <w:szCs w:val="21"/>
                <w:u w:val="single"/>
                <w14:textFill>
                  <w14:solidFill>
                    <w14:schemeClr w14:val="tx1"/>
                  </w14:solidFill>
                </w14:textFill>
              </w:rPr>
            </w:pPr>
          </w:p>
        </w:tc>
        <w:tc>
          <w:tcPr>
            <w:tcW w:w="992" w:type="dxa"/>
          </w:tcPr>
          <w:p w14:paraId="0F3AA518">
            <w:pPr>
              <w:widowControl/>
              <w:jc w:val="center"/>
              <w:rPr>
                <w:rFonts w:ascii="Garamond" w:hAnsi="Garamond"/>
                <w:b/>
                <w:bCs/>
                <w:color w:val="000000" w:themeColor="text1"/>
                <w:szCs w:val="21"/>
                <w:u w:val="single"/>
                <w14:textFill>
                  <w14:solidFill>
                    <w14:schemeClr w14:val="tx1"/>
                  </w14:solidFill>
                </w14:textFill>
              </w:rPr>
            </w:pPr>
          </w:p>
        </w:tc>
        <w:tc>
          <w:tcPr>
            <w:tcW w:w="1276" w:type="dxa"/>
          </w:tcPr>
          <w:p w14:paraId="44CE87D0">
            <w:pPr>
              <w:widowControl/>
              <w:jc w:val="center"/>
              <w:rPr>
                <w:rFonts w:ascii="Garamond" w:hAnsi="Garamond"/>
                <w:b/>
                <w:bCs/>
                <w:color w:val="000000" w:themeColor="text1"/>
                <w:szCs w:val="21"/>
                <w:u w:val="single"/>
                <w14:textFill>
                  <w14:solidFill>
                    <w14:schemeClr w14:val="tx1"/>
                  </w14:solidFill>
                </w14:textFill>
              </w:rPr>
            </w:pPr>
          </w:p>
        </w:tc>
        <w:tc>
          <w:tcPr>
            <w:tcW w:w="567" w:type="dxa"/>
          </w:tcPr>
          <w:p w14:paraId="4B08FFDE">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466373CC">
            <w:pPr>
              <w:widowControl/>
              <w:jc w:val="center"/>
              <w:rPr>
                <w:rFonts w:ascii="Garamond" w:hAnsi="Garamond"/>
                <w:b/>
                <w:bCs/>
                <w:color w:val="000000" w:themeColor="text1"/>
                <w:szCs w:val="21"/>
                <w:u w:val="single"/>
                <w14:textFill>
                  <w14:solidFill>
                    <w14:schemeClr w14:val="tx1"/>
                  </w14:solidFill>
                </w14:textFill>
              </w:rPr>
            </w:pPr>
          </w:p>
        </w:tc>
        <w:tc>
          <w:tcPr>
            <w:tcW w:w="426" w:type="dxa"/>
          </w:tcPr>
          <w:p w14:paraId="00681A45">
            <w:pPr>
              <w:widowControl/>
              <w:jc w:val="center"/>
              <w:rPr>
                <w:rFonts w:ascii="Garamond" w:hAnsi="Garamond"/>
                <w:b/>
                <w:bCs/>
                <w:color w:val="000000" w:themeColor="text1"/>
                <w:szCs w:val="21"/>
                <w:u w:val="single"/>
                <w14:textFill>
                  <w14:solidFill>
                    <w14:schemeClr w14:val="tx1"/>
                  </w14:solidFill>
                </w14:textFill>
              </w:rPr>
            </w:pPr>
          </w:p>
        </w:tc>
        <w:tc>
          <w:tcPr>
            <w:tcW w:w="425" w:type="dxa"/>
          </w:tcPr>
          <w:p w14:paraId="14F3E915">
            <w:pPr>
              <w:widowControl/>
              <w:jc w:val="center"/>
              <w:rPr>
                <w:rFonts w:ascii="Garamond" w:hAnsi="Garamond"/>
                <w:b/>
                <w:bCs/>
                <w:color w:val="000000" w:themeColor="text1"/>
                <w:szCs w:val="21"/>
                <w:u w:val="single"/>
                <w14:textFill>
                  <w14:solidFill>
                    <w14:schemeClr w14:val="tx1"/>
                  </w14:solidFill>
                </w14:textFill>
              </w:rPr>
            </w:pPr>
          </w:p>
        </w:tc>
        <w:tc>
          <w:tcPr>
            <w:tcW w:w="850" w:type="dxa"/>
          </w:tcPr>
          <w:p w14:paraId="7D7EDEBF">
            <w:pPr>
              <w:widowControl/>
              <w:jc w:val="center"/>
              <w:rPr>
                <w:rFonts w:ascii="Garamond" w:hAnsi="Garamond"/>
                <w:b/>
                <w:bCs/>
                <w:color w:val="000000" w:themeColor="text1"/>
                <w:szCs w:val="21"/>
                <w:u w:val="single"/>
                <w14:textFill>
                  <w14:solidFill>
                    <w14:schemeClr w14:val="tx1"/>
                  </w14:solidFill>
                </w14:textFill>
              </w:rPr>
            </w:pPr>
          </w:p>
        </w:tc>
        <w:tc>
          <w:tcPr>
            <w:tcW w:w="993" w:type="dxa"/>
          </w:tcPr>
          <w:p w14:paraId="0D9A2070">
            <w:pPr>
              <w:widowControl/>
              <w:jc w:val="center"/>
              <w:rPr>
                <w:rFonts w:ascii="Garamond" w:hAnsi="Garamond"/>
                <w:b/>
                <w:bCs/>
                <w:color w:val="000000" w:themeColor="text1"/>
                <w:szCs w:val="21"/>
                <w:u w:val="single"/>
                <w14:textFill>
                  <w14:solidFill>
                    <w14:schemeClr w14:val="tx1"/>
                  </w14:solidFill>
                </w14:textFill>
              </w:rPr>
            </w:pPr>
          </w:p>
        </w:tc>
        <w:tc>
          <w:tcPr>
            <w:tcW w:w="532" w:type="dxa"/>
          </w:tcPr>
          <w:p w14:paraId="20D85E68">
            <w:pPr>
              <w:widowControl/>
              <w:jc w:val="center"/>
              <w:rPr>
                <w:rFonts w:ascii="Garamond" w:hAnsi="Garamond"/>
                <w:b/>
                <w:bCs/>
                <w:color w:val="000000" w:themeColor="text1"/>
                <w:szCs w:val="21"/>
                <w:u w:val="single"/>
                <w14:textFill>
                  <w14:solidFill>
                    <w14:schemeClr w14:val="tx1"/>
                  </w14:solidFill>
                </w14:textFill>
              </w:rPr>
            </w:pPr>
          </w:p>
        </w:tc>
      </w:tr>
    </w:tbl>
    <w:p w14:paraId="50D102BF">
      <w:pPr>
        <w:widowControl/>
        <w:ind w:firstLine="482"/>
        <w:jc w:val="center"/>
        <w:rPr>
          <w:rFonts w:ascii="Garamond" w:hAnsi="Garamond"/>
          <w:b/>
          <w:bCs/>
          <w:color w:val="000000" w:themeColor="text1"/>
          <w:sz w:val="24"/>
          <w:u w:val="single"/>
          <w14:textFill>
            <w14:solidFill>
              <w14:schemeClr w14:val="tx1"/>
            </w14:solidFill>
          </w14:textFill>
        </w:rPr>
      </w:pPr>
    </w:p>
    <w:p w14:paraId="42CB823C">
      <w:pPr>
        <w:snapToGrid w:val="0"/>
        <w:spacing w:line="360" w:lineRule="auto"/>
        <w:rPr>
          <w:rFonts w:ascii="Garamond" w:hAnsi="Garamond"/>
          <w:b/>
          <w:bCs/>
          <w:color w:val="000000" w:themeColor="text1"/>
          <w:u w:val="single"/>
          <w14:textFill>
            <w14:solidFill>
              <w14:schemeClr w14:val="tx1"/>
            </w14:solidFill>
          </w14:textFill>
        </w:rPr>
      </w:pPr>
    </w:p>
    <w:p w14:paraId="5D07C786">
      <w:pPr>
        <w:snapToGrid w:val="0"/>
        <w:spacing w:line="360" w:lineRule="auto"/>
        <w:rPr>
          <w:rFonts w:ascii="Garamond" w:hAnsi="Garamond"/>
          <w:color w:val="000000" w:themeColor="text1"/>
          <w:sz w:val="18"/>
          <w:szCs w:val="18"/>
          <w14:textFill>
            <w14:solidFill>
              <w14:schemeClr w14:val="tx1"/>
            </w14:solidFill>
          </w14:textFill>
        </w:rPr>
      </w:pPr>
    </w:p>
    <w:p w14:paraId="305AADFB">
      <w:pPr>
        <w:snapToGrid w:val="0"/>
        <w:spacing w:line="360" w:lineRule="auto"/>
        <w:rPr>
          <w:rFonts w:ascii="Garamond" w:hAnsi="Garamond"/>
          <w:color w:val="000000" w:themeColor="text1"/>
          <w:sz w:val="18"/>
          <w:szCs w:val="18"/>
          <w14:textFill>
            <w14:solidFill>
              <w14:schemeClr w14:val="tx1"/>
            </w14:solidFill>
          </w14:textFill>
        </w:rPr>
      </w:pPr>
    </w:p>
    <w:p w14:paraId="0239AD68">
      <w:pPr>
        <w:snapToGrid w:val="0"/>
        <w:spacing w:line="360" w:lineRule="auto"/>
        <w:rPr>
          <w:rFonts w:ascii="Garamond" w:hAnsi="Garamond"/>
          <w:color w:val="000000" w:themeColor="text1"/>
          <w:sz w:val="18"/>
          <w:szCs w:val="18"/>
          <w14:textFill>
            <w14:solidFill>
              <w14:schemeClr w14:val="tx1"/>
            </w14:solidFill>
          </w14:textFill>
        </w:rPr>
      </w:pPr>
    </w:p>
    <w:p w14:paraId="499A6BF3">
      <w:pPr>
        <w:snapToGrid w:val="0"/>
        <w:spacing w:line="360" w:lineRule="auto"/>
        <w:rPr>
          <w:rFonts w:ascii="Garamond" w:hAnsi="Garamond"/>
          <w:color w:val="000000" w:themeColor="text1"/>
          <w:sz w:val="18"/>
          <w:szCs w:val="18"/>
          <w14:textFill>
            <w14:solidFill>
              <w14:schemeClr w14:val="tx1"/>
            </w14:solidFill>
          </w14:textFill>
        </w:rPr>
      </w:pPr>
    </w:p>
    <w:p w14:paraId="0286E015">
      <w:pPr>
        <w:snapToGrid w:val="0"/>
        <w:spacing w:line="360" w:lineRule="auto"/>
        <w:rPr>
          <w:rFonts w:ascii="Garamond" w:hAnsi="Garamond"/>
          <w:color w:val="000000" w:themeColor="text1"/>
          <w:sz w:val="18"/>
          <w:szCs w:val="18"/>
          <w14:textFill>
            <w14:solidFill>
              <w14:schemeClr w14:val="tx1"/>
            </w14:solidFill>
          </w14:textFill>
        </w:rPr>
      </w:pPr>
    </w:p>
    <w:p w14:paraId="73108E5E">
      <w:pPr>
        <w:snapToGrid w:val="0"/>
        <w:spacing w:line="360" w:lineRule="auto"/>
        <w:rPr>
          <w:rFonts w:ascii="Garamond" w:hAnsi="Garamond"/>
          <w:color w:val="000000" w:themeColor="text1"/>
          <w:sz w:val="18"/>
          <w:szCs w:val="18"/>
          <w14:textFill>
            <w14:solidFill>
              <w14:schemeClr w14:val="tx1"/>
            </w14:solidFill>
          </w14:textFill>
        </w:rPr>
      </w:pPr>
    </w:p>
    <w:p w14:paraId="4F4893DB">
      <w:pPr>
        <w:snapToGrid w:val="0"/>
        <w:spacing w:line="360" w:lineRule="auto"/>
        <w:rPr>
          <w:rFonts w:ascii="Garamond" w:hAnsi="Garamond"/>
          <w:color w:val="000000" w:themeColor="text1"/>
          <w:sz w:val="18"/>
          <w:szCs w:val="18"/>
          <w14:textFill>
            <w14:solidFill>
              <w14:schemeClr w14:val="tx1"/>
            </w14:solidFill>
          </w14:textFill>
        </w:rPr>
      </w:pPr>
    </w:p>
    <w:p w14:paraId="58860DFD">
      <w:pPr>
        <w:snapToGrid w:val="0"/>
        <w:spacing w:line="360" w:lineRule="auto"/>
        <w:rPr>
          <w:rFonts w:ascii="Garamond" w:hAnsi="Garamond"/>
          <w:color w:val="000000" w:themeColor="text1"/>
          <w:sz w:val="18"/>
          <w:szCs w:val="18"/>
          <w14:textFill>
            <w14:solidFill>
              <w14:schemeClr w14:val="tx1"/>
            </w14:solidFill>
          </w14:textFill>
        </w:rPr>
      </w:pPr>
    </w:p>
    <w:p w14:paraId="3EA39101">
      <w:pPr>
        <w:widowControl/>
        <w:jc w:val="left"/>
        <w:rPr>
          <w:rFonts w:ascii="Garamond" w:hAnsi="Garamond"/>
          <w:b/>
          <w:bCs/>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br w:type="page"/>
      </w:r>
    </w:p>
    <w:p w14:paraId="15478926">
      <w:pPr>
        <w:pStyle w:val="3"/>
        <w:jc w:val="center"/>
        <w:rPr>
          <w:rFonts w:ascii="Times New Roman" w:hAnsi="Times New Roman"/>
          <w:color w:val="000000" w:themeColor="text1"/>
          <w14:textFill>
            <w14:solidFill>
              <w14:schemeClr w14:val="tx1"/>
            </w14:solidFill>
          </w14:textFill>
        </w:rPr>
      </w:pPr>
      <w:r>
        <w:rPr>
          <w:rFonts w:hint="eastAsia" w:ascii="Garamond" w:hAnsi="Garamond"/>
          <w:color w:val="000000" w:themeColor="text1"/>
          <w:sz w:val="28"/>
          <w:szCs w:val="28"/>
          <w14:textFill>
            <w14:solidFill>
              <w14:schemeClr w14:val="tx1"/>
            </w14:solidFill>
          </w14:textFill>
        </w:rPr>
        <w:t>六、</w:t>
      </w:r>
      <w:r>
        <w:rPr>
          <w:rFonts w:ascii="Times New Roman" w:hAnsi="Times New Roman"/>
          <w:color w:val="000000" w:themeColor="text1"/>
          <w14:textFill>
            <w14:solidFill>
              <w14:schemeClr w14:val="tx1"/>
            </w14:solidFill>
          </w14:textFill>
        </w:rPr>
        <w:t>承诺函</w:t>
      </w:r>
    </w:p>
    <w:p w14:paraId="47B0786E">
      <w:pPr>
        <w:spacing w:line="480" w:lineRule="auto"/>
        <w:ind w:right="238"/>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_____________（招标人名称）：</w:t>
      </w:r>
    </w:p>
    <w:p w14:paraId="79258B92">
      <w:pPr>
        <w:spacing w:line="480" w:lineRule="auto"/>
        <w:ind w:right="238" w:firstLine="420" w:firstLineChars="200"/>
        <w:rPr>
          <w:rFonts w:ascii="宋体" w:hAnsi="宋体" w:cs="宋体"/>
          <w:b/>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我方参加了______（项目名称）______标段试验检测投标，若我方中标，我方在此承诺：</w:t>
      </w:r>
    </w:p>
    <w:p w14:paraId="50171447">
      <w:pPr>
        <w:spacing w:line="480" w:lineRule="auto"/>
        <w:ind w:right="238" w:firstLine="420" w:firstLineChars="200"/>
        <w:rPr>
          <w:rFonts w:ascii="宋体" w:hAnsi="宋体" w:cs="宋体"/>
          <w:color w:val="000000" w:themeColor="text1"/>
          <w:szCs w:val="21"/>
          <w:highlight w:val="none"/>
          <w14:textFill>
            <w14:solidFill>
              <w14:schemeClr w14:val="tx1"/>
            </w14:solidFill>
          </w14:textFill>
        </w:rPr>
      </w:pPr>
      <w:r>
        <w:rPr>
          <w:rFonts w:hint="eastAsia" w:ascii="宋体" w:hAnsi="宋体" w:cs="宋体"/>
          <w:color w:val="000000" w:themeColor="text1"/>
          <w:szCs w:val="21"/>
          <w14:textFill>
            <w14:solidFill>
              <w14:schemeClr w14:val="tx1"/>
            </w14:solidFill>
          </w14:textFill>
        </w:rPr>
        <w:t>若本项目招标文件未要求我方在投标文件中填报派驻本标段的其他主要管理人员和技术人员及主要试验检测设备，在招标人向我方发出中标通知书之前，我方将按照</w:t>
      </w:r>
      <w:r>
        <w:rPr>
          <w:rFonts w:hint="eastAsia" w:ascii="宋体" w:hAnsi="宋体" w:cs="宋体"/>
          <w:color w:val="000000" w:themeColor="text1"/>
          <w:szCs w:val="21"/>
          <w:lang w:val="en-US" w:eastAsia="zh-CN"/>
          <w14:textFill>
            <w14:solidFill>
              <w14:schemeClr w14:val="tx1"/>
            </w14:solidFill>
          </w14:textFill>
        </w:rPr>
        <w:t>满足项目实施</w:t>
      </w:r>
      <w:r>
        <w:rPr>
          <w:rFonts w:hint="eastAsia" w:ascii="宋体" w:hAnsi="宋体" w:cs="宋体"/>
          <w:color w:val="000000" w:themeColor="text1"/>
          <w:szCs w:val="21"/>
          <w14:textFill>
            <w14:solidFill>
              <w14:schemeClr w14:val="tx1"/>
            </w14:solidFill>
          </w14:textFill>
        </w:rPr>
        <w:t>的</w:t>
      </w:r>
      <w:r>
        <w:rPr>
          <w:rFonts w:hint="eastAsia" w:ascii="宋体" w:hAnsi="宋体" w:cs="宋体"/>
          <w:color w:val="000000" w:themeColor="text1"/>
          <w:szCs w:val="21"/>
          <w:lang w:val="en-US" w:eastAsia="zh-CN"/>
          <w14:textFill>
            <w14:solidFill>
              <w14:schemeClr w14:val="tx1"/>
            </w14:solidFill>
          </w14:textFill>
        </w:rPr>
        <w:t>标准</w:t>
      </w:r>
      <w:r>
        <w:rPr>
          <w:rFonts w:hint="eastAsia" w:ascii="宋体" w:hAnsi="宋体" w:cs="宋体"/>
          <w:color w:val="000000" w:themeColor="text1"/>
          <w:szCs w:val="21"/>
          <w14:textFill>
            <w14:solidFill>
              <w14:schemeClr w14:val="tx1"/>
            </w14:solidFill>
          </w14:textFill>
        </w:rPr>
        <w:t>填报派驻本标段的其他主要管理人员和技术人员</w:t>
      </w:r>
      <w:r>
        <w:rPr>
          <w:rFonts w:hint="eastAsia" w:ascii="宋体" w:hAnsi="宋体" w:cs="宋体"/>
          <w:color w:val="000000" w:themeColor="text1"/>
          <w:szCs w:val="21"/>
          <w:highlight w:val="none"/>
          <w14:textFill>
            <w14:solidFill>
              <w14:schemeClr w14:val="tx1"/>
            </w14:solidFill>
          </w14:textFill>
        </w:rPr>
        <w:t>及主要试验检测设备，在经招标人审批后作为派驻本标段的项目管理机构主要人员和主要设备且不进行更换。</w:t>
      </w:r>
    </w:p>
    <w:p w14:paraId="435519EC">
      <w:pPr>
        <w:spacing w:line="480" w:lineRule="auto"/>
        <w:ind w:right="238"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若我方已按本项目招标文件要求在投标文件中填报派驻本标段的其他主要管理人员和技术人员及主要试验检测设备，我方将严格按照在投标文件中填报的其他主要管理人员和技术人员及主要试验检测设备组织进场检测，且不进行更换。</w:t>
      </w:r>
    </w:p>
    <w:p w14:paraId="4A693316">
      <w:pPr>
        <w:spacing w:line="480" w:lineRule="auto"/>
        <w:ind w:right="238" w:firstLine="420" w:firstLineChars="2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如我方违背了上述承诺，本项目招标人有权取消我方的中标资格，并由招标人将我方的违约行为上报省级交通主管部门，作为不良记录纳入江苏省公路水运建设市场信用信息管理系统。</w:t>
      </w:r>
    </w:p>
    <w:p w14:paraId="09623A50">
      <w:pPr>
        <w:spacing w:line="360" w:lineRule="auto"/>
        <w:ind w:right="238" w:firstLine="480"/>
        <w:rPr>
          <w:rFonts w:ascii="宋体" w:hAnsi="宋体" w:cs="宋体"/>
          <w:color w:val="000000" w:themeColor="text1"/>
          <w:szCs w:val="21"/>
          <w14:textFill>
            <w14:solidFill>
              <w14:schemeClr w14:val="tx1"/>
            </w14:solidFill>
          </w14:textFill>
        </w:rPr>
      </w:pPr>
    </w:p>
    <w:p w14:paraId="65AF2629">
      <w:pPr>
        <w:spacing w:line="360" w:lineRule="auto"/>
        <w:ind w:right="238" w:firstLine="480"/>
        <w:rPr>
          <w:rFonts w:ascii="宋体" w:hAnsi="宋体" w:cs="宋体"/>
          <w:color w:val="000000" w:themeColor="text1"/>
          <w:szCs w:val="21"/>
          <w14:textFill>
            <w14:solidFill>
              <w14:schemeClr w14:val="tx1"/>
            </w14:solidFill>
          </w14:textFill>
        </w:rPr>
      </w:pPr>
    </w:p>
    <w:p w14:paraId="0831CB4B">
      <w:pPr>
        <w:spacing w:line="360" w:lineRule="auto"/>
        <w:ind w:right="238" w:firstLine="480"/>
        <w:rPr>
          <w:rFonts w:ascii="宋体" w:hAnsi="宋体" w:cs="宋体"/>
          <w:color w:val="000000" w:themeColor="text1"/>
          <w:szCs w:val="21"/>
          <w14:textFill>
            <w14:solidFill>
              <w14:schemeClr w14:val="tx1"/>
            </w14:solidFill>
          </w14:textFill>
        </w:rPr>
      </w:pPr>
    </w:p>
    <w:p w14:paraId="546D445C">
      <w:pPr>
        <w:topLinePunct/>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投标人(盖单位公章或电子章)：</w:t>
      </w:r>
    </w:p>
    <w:p w14:paraId="47423491">
      <w:pPr>
        <w:spacing w:line="360" w:lineRule="auto"/>
        <w:ind w:right="96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法定代表人(或其委托代理人)（签名或签章）：</w:t>
      </w:r>
    </w:p>
    <w:p w14:paraId="6FFB9D94">
      <w:pPr>
        <w:spacing w:line="360" w:lineRule="auto"/>
        <w:ind w:firstLine="840" w:firstLineChars="4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p w14:paraId="049B79D3">
      <w:pPr>
        <w:spacing w:line="360" w:lineRule="auto"/>
        <w:ind w:right="238" w:firstLine="480"/>
        <w:jc w:val="left"/>
        <w:rPr>
          <w:rFonts w:ascii="宋体" w:hAnsi="宋体" w:cs="宋体"/>
          <w:color w:val="000000" w:themeColor="text1"/>
          <w:szCs w:val="21"/>
          <w14:textFill>
            <w14:solidFill>
              <w14:schemeClr w14:val="tx1"/>
            </w14:solidFill>
          </w14:textFill>
        </w:rPr>
      </w:pPr>
    </w:p>
    <w:p w14:paraId="5BDD1B25">
      <w:pPr>
        <w:spacing w:line="360" w:lineRule="auto"/>
        <w:ind w:right="238" w:firstLine="480"/>
        <w:jc w:val="left"/>
        <w:rPr>
          <w:rFonts w:ascii="宋体" w:hAnsi="宋体" w:cs="宋体"/>
          <w:color w:val="000000" w:themeColor="text1"/>
          <w:szCs w:val="21"/>
          <w14:textFill>
            <w14:solidFill>
              <w14:schemeClr w14:val="tx1"/>
            </w14:solidFill>
          </w14:textFill>
        </w:rPr>
      </w:pPr>
    </w:p>
    <w:p w14:paraId="5B9DF4BD">
      <w:pPr>
        <w:spacing w:line="360" w:lineRule="auto"/>
        <w:ind w:right="238" w:firstLine="480"/>
        <w:jc w:val="left"/>
        <w:rPr>
          <w:rFonts w:ascii="宋体" w:hAnsi="宋体" w:cs="宋体"/>
          <w:color w:val="000000" w:themeColor="text1"/>
          <w:szCs w:val="21"/>
          <w14:textFill>
            <w14:solidFill>
              <w14:schemeClr w14:val="tx1"/>
            </w14:solidFill>
          </w14:textFill>
        </w:rPr>
      </w:pPr>
    </w:p>
    <w:p w14:paraId="6E561AFE">
      <w:pPr>
        <w:spacing w:line="360" w:lineRule="auto"/>
        <w:ind w:right="238" w:firstLine="480"/>
        <w:jc w:val="left"/>
        <w:rPr>
          <w:rFonts w:ascii="宋体" w:hAnsi="宋体" w:cs="宋体"/>
          <w:color w:val="000000" w:themeColor="text1"/>
          <w:szCs w:val="21"/>
          <w14:textFill>
            <w14:solidFill>
              <w14:schemeClr w14:val="tx1"/>
            </w14:solidFill>
          </w14:textFill>
        </w:rPr>
      </w:pPr>
    </w:p>
    <w:p w14:paraId="1EEF5E5E">
      <w:pPr>
        <w:spacing w:line="360" w:lineRule="auto"/>
        <w:ind w:right="238" w:firstLine="480"/>
        <w:jc w:val="left"/>
        <w:rPr>
          <w:rFonts w:ascii="宋体" w:hAnsi="宋体" w:cs="宋体"/>
          <w:color w:val="000000" w:themeColor="text1"/>
          <w:szCs w:val="21"/>
          <w14:textFill>
            <w14:solidFill>
              <w14:schemeClr w14:val="tx1"/>
            </w14:solidFill>
          </w14:textFill>
        </w:rPr>
      </w:pPr>
    </w:p>
    <w:p w14:paraId="38E486A3">
      <w:pPr>
        <w:pStyle w:val="3"/>
        <w:jc w:val="center"/>
        <w:rPr>
          <w:rFonts w:ascii="Garamond" w:hAnsi="Garamond"/>
          <w:color w:val="000000" w:themeColor="text1"/>
          <w:sz w:val="28"/>
          <w:szCs w:val="28"/>
          <w14:textFill>
            <w14:solidFill>
              <w14:schemeClr w14:val="tx1"/>
            </w14:solidFill>
          </w14:textFill>
        </w:rPr>
      </w:pPr>
    </w:p>
    <w:p w14:paraId="334935DB">
      <w:pPr>
        <w:rPr>
          <w:rFonts w:ascii="Garamond" w:hAnsi="Garamond"/>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br w:type="page"/>
      </w:r>
    </w:p>
    <w:p w14:paraId="5DCC30E6">
      <w:pPr>
        <w:pStyle w:val="3"/>
        <w:jc w:val="center"/>
        <w:rPr>
          <w:rFonts w:ascii="Garamond" w:hAnsi="Garamond"/>
          <w:color w:val="000000" w:themeColor="text1"/>
          <w:sz w:val="28"/>
          <w:szCs w:val="28"/>
          <w14:textFill>
            <w14:solidFill>
              <w14:schemeClr w14:val="tx1"/>
            </w14:solidFill>
          </w14:textFill>
        </w:rPr>
      </w:pPr>
      <w:r>
        <w:rPr>
          <w:rFonts w:hint="eastAsia" w:ascii="Garamond" w:hAnsi="Garamond"/>
          <w:color w:val="000000" w:themeColor="text1"/>
          <w:sz w:val="28"/>
          <w:szCs w:val="28"/>
          <w14:textFill>
            <w14:solidFill>
              <w14:schemeClr w14:val="tx1"/>
            </w14:solidFill>
          </w14:textFill>
        </w:rPr>
        <w:t>七</w:t>
      </w:r>
      <w:r>
        <w:rPr>
          <w:rFonts w:ascii="Garamond" w:hAnsi="Garamond"/>
          <w:color w:val="000000" w:themeColor="text1"/>
          <w:sz w:val="28"/>
          <w:szCs w:val="28"/>
          <w14:textFill>
            <w14:solidFill>
              <w14:schemeClr w14:val="tx1"/>
            </w14:solidFill>
          </w14:textFill>
        </w:rPr>
        <w:t>、</w:t>
      </w:r>
      <w:r>
        <w:rPr>
          <w:rFonts w:hint="eastAsia" w:ascii="Garamond" w:hAnsi="Garamond"/>
          <w:color w:val="000000" w:themeColor="text1"/>
          <w:sz w:val="28"/>
          <w:szCs w:val="28"/>
          <w14:textFill>
            <w14:solidFill>
              <w14:schemeClr w14:val="tx1"/>
            </w14:solidFill>
          </w14:textFill>
        </w:rPr>
        <w:t>其他资料</w:t>
      </w:r>
    </w:p>
    <w:p w14:paraId="2ECC2FF3">
      <w:pPr>
        <w:pStyle w:val="3"/>
        <w:jc w:val="center"/>
        <w:rPr>
          <w:color w:val="000000" w:themeColor="text1"/>
          <w14:textFill>
            <w14:solidFill>
              <w14:schemeClr w14:val="tx1"/>
            </w14:solidFill>
          </w14:textFill>
        </w:rPr>
      </w:pPr>
      <w:r>
        <w:rPr>
          <w:rFonts w:hint="eastAsia" w:ascii="Times New Roman" w:hAnsi="Times New Roman"/>
          <w:color w:val="000000" w:themeColor="text1"/>
          <w14:textFill>
            <w14:solidFill>
              <w14:schemeClr w14:val="tx1"/>
            </w14:solidFill>
          </w14:textFill>
        </w:rPr>
        <w:t>1、资料真实性承诺书</w:t>
      </w:r>
    </w:p>
    <w:p w14:paraId="7371DD37">
      <w:pPr>
        <w:pStyle w:val="16"/>
        <w:adjustRightInd w:val="0"/>
        <w:spacing w:line="480" w:lineRule="auto"/>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致：</w:t>
      </w:r>
      <w:r>
        <w:rPr>
          <w:rFonts w:hint="eastAsia" w:ascii="宋体" w:hAnsi="宋体" w:cs="宋体"/>
          <w:color w:val="000000" w:themeColor="text1"/>
          <w:szCs w:val="21"/>
          <w:u w:val="single"/>
          <w14:textFill>
            <w14:solidFill>
              <w14:schemeClr w14:val="tx1"/>
            </w14:solidFill>
          </w14:textFill>
        </w:rPr>
        <w:t>南通市公路事业发展中心</w:t>
      </w:r>
    </w:p>
    <w:p w14:paraId="459A6376">
      <w:pPr>
        <w:pStyle w:val="16"/>
        <w:adjustRightInd w:val="0"/>
        <w:spacing w:line="480" w:lineRule="auto"/>
        <w:ind w:firstLine="420" w:firstLineChars="200"/>
        <w:rPr>
          <w:rFonts w:ascii="宋体" w:hAnsi="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根据贵方招标公告，本签字人愿意参加</w:t>
      </w:r>
      <w:r>
        <w:rPr>
          <w:color w:val="000000" w:themeColor="text1"/>
          <w:szCs w:val="21"/>
          <w:u w:val="single"/>
          <w14:textFill>
            <w14:solidFill>
              <w14:schemeClr w14:val="tx1"/>
            </w14:solidFill>
          </w14:textFill>
        </w:rPr>
        <w:t xml:space="preserve">               </w:t>
      </w:r>
      <w:r>
        <w:rPr>
          <w:rFonts w:hAnsi="宋体"/>
          <w:color w:val="000000" w:themeColor="text1"/>
          <w:szCs w:val="21"/>
          <w14:textFill>
            <w14:solidFill>
              <w14:schemeClr w14:val="tx1"/>
            </w14:solidFill>
          </w14:textFill>
        </w:rPr>
        <w:t>（项目名称）</w:t>
      </w:r>
      <w:r>
        <w:rPr>
          <w:color w:val="000000" w:themeColor="text1"/>
          <w:szCs w:val="21"/>
          <w14:textFill>
            <w14:solidFill>
              <w14:schemeClr w14:val="tx1"/>
            </w14:solidFill>
          </w14:textFill>
        </w:rPr>
        <w:t xml:space="preserve"> _______</w:t>
      </w:r>
      <w:r>
        <w:rPr>
          <w:rFonts w:hAnsi="宋体"/>
          <w:color w:val="000000" w:themeColor="text1"/>
          <w:szCs w:val="21"/>
          <w14:textFill>
            <w14:solidFill>
              <w14:schemeClr w14:val="tx1"/>
            </w14:solidFill>
          </w14:textFill>
        </w:rPr>
        <w:t>标段的投标</w:t>
      </w:r>
      <w:r>
        <w:rPr>
          <w:rFonts w:hint="eastAsia" w:ascii="宋体" w:hAnsi="宋体" w:cs="宋体"/>
          <w:color w:val="000000" w:themeColor="text1"/>
          <w:szCs w:val="21"/>
          <w14:textFill>
            <w14:solidFill>
              <w14:schemeClr w14:val="tx1"/>
            </w14:solidFill>
          </w14:textFill>
        </w:rPr>
        <w:t>。我们在此承诺，此次递交的投标文件内容完整、真实、准确，你单位有权为证实我单位所递交的证明文件、资料的真实性等进行调查核实，如有虚假，我方愿接受你方对此作出的一切处罚。</w:t>
      </w:r>
    </w:p>
    <w:p w14:paraId="06AC5EC5">
      <w:pPr>
        <w:pStyle w:val="16"/>
        <w:adjustRightInd w:val="0"/>
        <w:spacing w:line="480" w:lineRule="auto"/>
        <w:ind w:firstLine="499" w:firstLineChars="238"/>
        <w:rPr>
          <w:rFonts w:ascii="宋体" w:hAnsi="宋体"/>
          <w:color w:val="000000" w:themeColor="text1"/>
          <w:szCs w:val="21"/>
          <w14:textFill>
            <w14:solidFill>
              <w14:schemeClr w14:val="tx1"/>
            </w14:solidFill>
          </w14:textFill>
        </w:rPr>
      </w:pPr>
    </w:p>
    <w:p w14:paraId="1EE29494">
      <w:pPr>
        <w:pStyle w:val="16"/>
        <w:adjustRightInd w:val="0"/>
        <w:spacing w:line="480" w:lineRule="auto"/>
        <w:ind w:firstLine="499" w:firstLineChars="238"/>
        <w:rPr>
          <w:rFonts w:ascii="宋体" w:hAnsi="宋体"/>
          <w:color w:val="000000" w:themeColor="text1"/>
          <w:szCs w:val="21"/>
          <w14:textFill>
            <w14:solidFill>
              <w14:schemeClr w14:val="tx1"/>
            </w14:solidFill>
          </w14:textFill>
        </w:rPr>
      </w:pPr>
    </w:p>
    <w:p w14:paraId="25E5B060">
      <w:pPr>
        <w:topLinePunct/>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投标人(盖单位公章或电子章)：</w:t>
      </w:r>
    </w:p>
    <w:p w14:paraId="3418C0DD">
      <w:pPr>
        <w:spacing w:line="360" w:lineRule="auto"/>
        <w:ind w:right="96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法定代表人(或其委托代理人)（签名或签章）：</w:t>
      </w:r>
    </w:p>
    <w:p w14:paraId="37A380E6">
      <w:pPr>
        <w:spacing w:line="360" w:lineRule="auto"/>
        <w:ind w:firstLine="840" w:firstLineChars="4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p w14:paraId="7B45F41F">
      <w:pPr>
        <w:rPr>
          <w:rFonts w:ascii="Garamond" w:hAnsi="Garamond"/>
          <w:color w:val="000000" w:themeColor="text1"/>
          <w:sz w:val="28"/>
          <w:szCs w:val="28"/>
          <w14:textFill>
            <w14:solidFill>
              <w14:schemeClr w14:val="tx1"/>
            </w14:solidFill>
          </w14:textFill>
        </w:rPr>
      </w:pPr>
    </w:p>
    <w:p w14:paraId="66F54B26">
      <w:pPr>
        <w:rPr>
          <w:rFonts w:ascii="Garamond" w:hAnsi="Garamond"/>
          <w:color w:val="000000" w:themeColor="text1"/>
          <w:sz w:val="28"/>
          <w:szCs w:val="28"/>
          <w14:textFill>
            <w14:solidFill>
              <w14:schemeClr w14:val="tx1"/>
            </w14:solidFill>
          </w14:textFill>
        </w:rPr>
      </w:pPr>
      <w:r>
        <w:rPr>
          <w:rFonts w:hint="eastAsia" w:ascii="Garamond" w:hAnsi="Garamond"/>
          <w:color w:val="000000" w:themeColor="text1"/>
          <w:sz w:val="28"/>
          <w:szCs w:val="28"/>
          <w14:textFill>
            <w14:solidFill>
              <w14:schemeClr w14:val="tx1"/>
            </w14:solidFill>
          </w14:textFill>
        </w:rPr>
        <w:br w:type="page"/>
      </w:r>
    </w:p>
    <w:p w14:paraId="57D6FFFE">
      <w:pPr>
        <w:pStyle w:val="4"/>
        <w:jc w:val="center"/>
        <w:rPr>
          <w:rFonts w:ascii="Garamond" w:hAnsi="Garamond"/>
          <w:color w:val="000000" w:themeColor="text1"/>
          <w14:textFill>
            <w14:solidFill>
              <w14:schemeClr w14:val="tx1"/>
            </w14:solidFill>
          </w14:textFill>
        </w:rPr>
      </w:pPr>
      <w:r>
        <w:rPr>
          <w:rFonts w:hint="eastAsia" w:ascii="Garamond" w:hAnsi="Garamond"/>
          <w:color w:val="000000" w:themeColor="text1"/>
          <w:sz w:val="28"/>
          <w:szCs w:val="28"/>
          <w14:textFill>
            <w14:solidFill>
              <w14:schemeClr w14:val="tx1"/>
            </w14:solidFill>
          </w14:textFill>
        </w:rPr>
        <w:t>2</w:t>
      </w:r>
      <w:r>
        <w:rPr>
          <w:rFonts w:ascii="Garamond" w:hAnsi="Garamond"/>
          <w:color w:val="000000" w:themeColor="text1"/>
          <w:sz w:val="28"/>
          <w:szCs w:val="28"/>
          <w14:textFill>
            <w14:solidFill>
              <w14:schemeClr w14:val="tx1"/>
            </w14:solidFill>
          </w14:textFill>
        </w:rPr>
        <w:t>、江苏省公路水运建设项目投标人信用承诺书</w:t>
      </w:r>
    </w:p>
    <w:p w14:paraId="6D5B2AF5">
      <w:pPr>
        <w:spacing w:line="560" w:lineRule="exact"/>
        <w:rPr>
          <w:rFonts w:ascii="Garamond" w:hAnsi="Garamond" w:cs="宋体"/>
          <w:color w:val="000000" w:themeColor="text1"/>
          <w:spacing w:val="-5"/>
          <w14:textFill>
            <w14:solidFill>
              <w14:schemeClr w14:val="tx1"/>
            </w14:solidFill>
          </w14:textFill>
        </w:rPr>
      </w:pPr>
      <w:r>
        <w:rPr>
          <w:rFonts w:ascii="Garamond" w:hAnsi="Garamond" w:cs="宋体"/>
          <w:color w:val="000000" w:themeColor="text1"/>
          <w:spacing w:val="-5"/>
          <w14:textFill>
            <w14:solidFill>
              <w14:schemeClr w14:val="tx1"/>
            </w14:solidFill>
          </w14:textFill>
        </w:rPr>
        <w:t>致：</w:t>
      </w:r>
      <w:r>
        <w:rPr>
          <w:rFonts w:ascii="Garamond" w:hAnsi="Garamond" w:cs="宋体"/>
          <w:color w:val="000000" w:themeColor="text1"/>
          <w:spacing w:val="-5"/>
          <w:u w:val="single"/>
          <w14:textFill>
            <w14:solidFill>
              <w14:schemeClr w14:val="tx1"/>
            </w14:solidFill>
          </w14:textFill>
        </w:rPr>
        <w:t>南通市公路事业发展中心</w:t>
      </w:r>
    </w:p>
    <w:p w14:paraId="62F923DB">
      <w:pPr>
        <w:spacing w:line="560" w:lineRule="exact"/>
        <w:ind w:firstLine="400" w:firstLineChars="200"/>
        <w:rPr>
          <w:rFonts w:ascii="Garamond" w:hAnsi="Garamond" w:cs="宋体"/>
          <w:color w:val="000000" w:themeColor="text1"/>
          <w:spacing w:val="-5"/>
          <w14:textFill>
            <w14:solidFill>
              <w14:schemeClr w14:val="tx1"/>
            </w14:solidFill>
          </w14:textFill>
        </w:rPr>
      </w:pPr>
      <w:r>
        <w:rPr>
          <w:rFonts w:ascii="Garamond" w:hAnsi="Garamond" w:cs="宋体"/>
          <w:color w:val="000000" w:themeColor="text1"/>
          <w:spacing w:val="-5"/>
          <w14:textFill>
            <w14:solidFill>
              <w14:schemeClr w14:val="tx1"/>
            </w14:solidFill>
          </w14:textFill>
        </w:rPr>
        <w:t>我单位自愿参加</w:t>
      </w:r>
      <w:r>
        <w:rPr>
          <w:rFonts w:hint="eastAsia" w:ascii="Garamond" w:hAnsi="Garamond" w:cs="宋体"/>
          <w:color w:val="000000" w:themeColor="text1"/>
          <w:spacing w:val="-5"/>
          <w:u w:val="single"/>
          <w14:textFill>
            <w14:solidFill>
              <w14:schemeClr w14:val="tx1"/>
            </w14:solidFill>
          </w14:textFill>
        </w:rPr>
        <w:t xml:space="preserve">          </w:t>
      </w:r>
      <w:r>
        <w:rPr>
          <w:rFonts w:ascii="Garamond" w:hAnsi="Garamond" w:cs="宋体"/>
          <w:color w:val="000000" w:themeColor="text1"/>
          <w:spacing w:val="-5"/>
          <w:u w:val="single"/>
          <w14:textFill>
            <w14:solidFill>
              <w14:schemeClr w14:val="tx1"/>
            </w14:solidFill>
          </w14:textFill>
        </w:rPr>
        <w:t>项目</w:t>
      </w:r>
      <w:r>
        <w:rPr>
          <w:rFonts w:hint="eastAsia" w:ascii="Garamond" w:hAnsi="Garamond" w:cs="宋体"/>
          <w:color w:val="000000" w:themeColor="text1"/>
          <w:spacing w:val="-5"/>
          <w:u w:val="single"/>
          <w14:textFill>
            <w14:solidFill>
              <w14:schemeClr w14:val="tx1"/>
            </w14:solidFill>
          </w14:textFill>
        </w:rPr>
        <w:t xml:space="preserve">     </w:t>
      </w:r>
      <w:r>
        <w:rPr>
          <w:rFonts w:ascii="Garamond" w:hAnsi="Garamond" w:cs="宋体"/>
          <w:color w:val="000000" w:themeColor="text1"/>
          <w:spacing w:val="-5"/>
          <w:u w:val="single"/>
          <w14:textFill>
            <w14:solidFill>
              <w14:schemeClr w14:val="tx1"/>
            </w14:solidFill>
          </w14:textFill>
        </w:rPr>
        <w:t>标段</w:t>
      </w:r>
      <w:r>
        <w:rPr>
          <w:rFonts w:ascii="Garamond" w:hAnsi="Garamond" w:cs="宋体"/>
          <w:color w:val="000000" w:themeColor="text1"/>
          <w:spacing w:val="-5"/>
          <w14:textFill>
            <w14:solidFill>
              <w14:schemeClr w14:val="tx1"/>
            </w14:solidFill>
          </w14:textFill>
        </w:rPr>
        <w:t>的投标活动，并郑重承诺：</w:t>
      </w:r>
    </w:p>
    <w:p w14:paraId="5C7753A1">
      <w:pPr>
        <w:numPr>
          <w:ilvl w:val="0"/>
          <w:numId w:val="4"/>
        </w:numPr>
        <w:spacing w:line="560" w:lineRule="exact"/>
        <w:ind w:left="0" w:firstLine="400" w:firstLineChars="200"/>
        <w:rPr>
          <w:rFonts w:ascii="宋体" w:hAnsi="宋体" w:cs="宋体"/>
          <w:color w:val="000000" w:themeColor="text1"/>
          <w:spacing w:val="-5"/>
          <w14:textFill>
            <w14:solidFill>
              <w14:schemeClr w14:val="tx1"/>
            </w14:solidFill>
          </w14:textFill>
        </w:rPr>
      </w:pPr>
      <w:r>
        <w:rPr>
          <w:rFonts w:hint="eastAsia" w:ascii="宋体" w:hAnsi="宋体" w:cs="宋体"/>
          <w:color w:val="000000" w:themeColor="text1"/>
          <w:spacing w:val="-5"/>
          <w14:textFill>
            <w14:solidFill>
              <w14:schemeClr w14:val="tx1"/>
            </w14:solidFill>
          </w14:textFill>
        </w:rPr>
        <w:t>在本项目的投标活动中遵守国家法律法规和交通运输行业有关规定，遵循公开、公平、公正和诚信原则。</w:t>
      </w:r>
    </w:p>
    <w:p w14:paraId="15573BFD">
      <w:pPr>
        <w:numPr>
          <w:ilvl w:val="0"/>
          <w:numId w:val="4"/>
        </w:numPr>
        <w:spacing w:line="560" w:lineRule="exact"/>
        <w:ind w:left="0" w:firstLine="400" w:firstLineChars="200"/>
        <w:rPr>
          <w:rFonts w:ascii="宋体" w:hAnsi="宋体" w:cs="宋体"/>
          <w:color w:val="000000" w:themeColor="text1"/>
          <w:spacing w:val="-5"/>
          <w14:textFill>
            <w14:solidFill>
              <w14:schemeClr w14:val="tx1"/>
            </w14:solidFill>
          </w14:textFill>
        </w:rPr>
      </w:pPr>
      <w:r>
        <w:rPr>
          <w:rFonts w:hint="eastAsia" w:ascii="宋体" w:hAnsi="宋体" w:cs="宋体"/>
          <w:color w:val="000000" w:themeColor="text1"/>
          <w:spacing w:val="-5"/>
          <w14:textFill>
            <w14:solidFill>
              <w14:schemeClr w14:val="tx1"/>
            </w14:solidFill>
          </w14:textFill>
        </w:rPr>
        <w:t>投标文件中所有内容均为我单位真实意愿表达，相关信息真实有效。</w:t>
      </w:r>
    </w:p>
    <w:p w14:paraId="3B7A8018">
      <w:pPr>
        <w:numPr>
          <w:ilvl w:val="0"/>
          <w:numId w:val="4"/>
        </w:numPr>
        <w:spacing w:line="560" w:lineRule="exact"/>
        <w:ind w:left="0" w:firstLine="400" w:firstLineChars="200"/>
        <w:rPr>
          <w:rFonts w:ascii="宋体" w:hAnsi="宋体" w:cs="宋体"/>
          <w:color w:val="000000" w:themeColor="text1"/>
          <w:spacing w:val="-5"/>
          <w14:textFill>
            <w14:solidFill>
              <w14:schemeClr w14:val="tx1"/>
            </w14:solidFill>
          </w14:textFill>
        </w:rPr>
      </w:pPr>
      <w:r>
        <w:rPr>
          <w:rFonts w:hint="eastAsia" w:ascii="宋体" w:hAnsi="宋体" w:cs="宋体"/>
          <w:color w:val="000000" w:themeColor="text1"/>
          <w:spacing w:val="-5"/>
          <w14:textFill>
            <w14:solidFill>
              <w14:schemeClr w14:val="tx1"/>
            </w14:solidFill>
          </w14:textFill>
        </w:rPr>
        <w:t>无弄虚作假，无围标串标行为。</w:t>
      </w:r>
    </w:p>
    <w:p w14:paraId="01746A87">
      <w:pPr>
        <w:numPr>
          <w:ilvl w:val="0"/>
          <w:numId w:val="4"/>
        </w:numPr>
        <w:spacing w:line="560" w:lineRule="exact"/>
        <w:ind w:left="0" w:firstLine="400" w:firstLineChars="200"/>
        <w:rPr>
          <w:rFonts w:ascii="宋体" w:hAnsi="宋体" w:cs="宋体"/>
          <w:color w:val="000000" w:themeColor="text1"/>
          <w:spacing w:val="-5"/>
          <w14:textFill>
            <w14:solidFill>
              <w14:schemeClr w14:val="tx1"/>
            </w14:solidFill>
          </w14:textFill>
        </w:rPr>
      </w:pPr>
      <w:r>
        <w:rPr>
          <w:rFonts w:hint="eastAsia" w:ascii="宋体" w:hAnsi="宋体" w:cs="宋体"/>
          <w:color w:val="000000" w:themeColor="text1"/>
          <w:spacing w:val="-5"/>
          <w14:textFill>
            <w14:solidFill>
              <w14:schemeClr w14:val="tx1"/>
            </w14:solidFill>
          </w14:textFill>
        </w:rPr>
        <w:t>若我方中标，在合同履行过程中严格执行有关法律、法规、规章和规范性文件的规定，不转包和违法分包。</w:t>
      </w:r>
    </w:p>
    <w:p w14:paraId="5A10E21F">
      <w:pPr>
        <w:numPr>
          <w:ilvl w:val="0"/>
          <w:numId w:val="4"/>
        </w:numPr>
        <w:spacing w:line="560" w:lineRule="exact"/>
        <w:ind w:left="0" w:firstLine="400" w:firstLineChars="200"/>
        <w:rPr>
          <w:rFonts w:ascii="宋体" w:hAnsi="宋体" w:cs="宋体"/>
          <w:color w:val="000000" w:themeColor="text1"/>
          <w:spacing w:val="-5"/>
          <w14:textFill>
            <w14:solidFill>
              <w14:schemeClr w14:val="tx1"/>
            </w14:solidFill>
          </w14:textFill>
        </w:rPr>
      </w:pPr>
      <w:r>
        <w:rPr>
          <w:rFonts w:hint="eastAsia" w:ascii="宋体" w:hAnsi="宋体" w:cs="宋体"/>
          <w:color w:val="000000" w:themeColor="text1"/>
          <w:spacing w:val="-5"/>
          <w14:textFill>
            <w14:solidFill>
              <w14:schemeClr w14:val="tx1"/>
            </w14:solidFill>
          </w14:textFill>
        </w:rPr>
        <w:t>我方如有违背承诺，愿意接受国家和交通运输主管部门依法进行的处罚，以及按照信用管理规定记入相关责任主体和责任人信用档案，同时在交通运输行业和政府相关信用网站公开。</w:t>
      </w:r>
    </w:p>
    <w:p w14:paraId="2878997D">
      <w:pPr>
        <w:spacing w:line="560" w:lineRule="exact"/>
        <w:ind w:firstLine="3800" w:firstLineChars="1900"/>
        <w:rPr>
          <w:rFonts w:ascii="宋体" w:hAnsi="宋体" w:cs="宋体"/>
          <w:color w:val="000000" w:themeColor="text1"/>
          <w:spacing w:val="-5"/>
          <w14:textFill>
            <w14:solidFill>
              <w14:schemeClr w14:val="tx1"/>
            </w14:solidFill>
          </w14:textFill>
        </w:rPr>
      </w:pPr>
    </w:p>
    <w:p w14:paraId="4BC6D7E0">
      <w:pPr>
        <w:topLinePunct/>
        <w:spacing w:line="360" w:lineRule="auto"/>
        <w:jc w:val="left"/>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投标人(盖单位公章或电子章)：</w:t>
      </w:r>
    </w:p>
    <w:p w14:paraId="58696AF1">
      <w:pPr>
        <w:spacing w:line="360" w:lineRule="auto"/>
        <w:ind w:right="96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法定代表人(或其委托代理人)（签名或签章）：</w:t>
      </w:r>
    </w:p>
    <w:p w14:paraId="4C3385D1">
      <w:pPr>
        <w:spacing w:line="360" w:lineRule="auto"/>
        <w:ind w:firstLine="840" w:firstLineChars="400"/>
        <w:rPr>
          <w:rFonts w:ascii="宋体" w:hAnsi="宋体" w:cs="宋体"/>
          <w:color w:val="000000" w:themeColor="text1"/>
          <w:szCs w:val="21"/>
          <w14:textFill>
            <w14:solidFill>
              <w14:schemeClr w14:val="tx1"/>
            </w14:solidFill>
          </w14:textFill>
        </w:rPr>
      </w:pPr>
      <w:r>
        <w:rPr>
          <w:rFonts w:hint="eastAsia" w:ascii="宋体" w:hAnsi="宋体" w:cs="宋体"/>
          <w:color w:val="000000" w:themeColor="text1"/>
          <w:szCs w:val="21"/>
          <w14:textFill>
            <w14:solidFill>
              <w14:schemeClr w14:val="tx1"/>
            </w14:solidFill>
          </w14:textFill>
        </w:rPr>
        <w:t>年   月   日</w:t>
      </w:r>
    </w:p>
    <w:p w14:paraId="10E7E040">
      <w:pPr>
        <w:spacing w:line="300" w:lineRule="exact"/>
        <w:rPr>
          <w:rFonts w:ascii="宋体" w:hAnsi="宋体" w:cs="宋体"/>
          <w:color w:val="000000" w:themeColor="text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r>
        <w:rPr>
          <w:rFonts w:hint="eastAsia" w:ascii="宋体" w:hAnsi="宋体" w:cs="宋体"/>
          <w:color w:val="000000" w:themeColor="text1"/>
          <w14:textFill>
            <w14:solidFill>
              <w14:schemeClr w14:val="tx1"/>
            </w14:solidFill>
          </w14:textFill>
        </w:rPr>
        <w:t xml:space="preserve"> </w:t>
      </w:r>
    </w:p>
    <w:p w14:paraId="558134A3">
      <w:pPr>
        <w:pStyle w:val="4"/>
        <w:jc w:val="center"/>
        <w:rPr>
          <w:rFonts w:ascii="Garamond" w:hAnsi="Garamond"/>
          <w:color w:val="000000" w:themeColor="text1"/>
          <w:sz w:val="28"/>
          <w:szCs w:val="28"/>
          <w14:textFill>
            <w14:solidFill>
              <w14:schemeClr w14:val="tx1"/>
            </w14:solidFill>
          </w14:textFill>
        </w:rPr>
      </w:pPr>
      <w:r>
        <w:rPr>
          <w:rFonts w:ascii="Garamond" w:hAnsi="Garamond"/>
          <w:color w:val="000000" w:themeColor="text1"/>
          <w:sz w:val="28"/>
          <w:szCs w:val="28"/>
          <w14:textFill>
            <w14:solidFill>
              <w14:schemeClr w14:val="tx1"/>
            </w14:solidFill>
          </w14:textFill>
        </w:rPr>
        <w:t>3、投标人认为有必要提供给评标委员会的其他材料</w:t>
      </w:r>
    </w:p>
    <w:p w14:paraId="41D141A3">
      <w:pPr>
        <w:rPr>
          <w:color w:val="000000" w:themeColor="text1"/>
          <w14:textFill>
            <w14:solidFill>
              <w14:schemeClr w14:val="tx1"/>
            </w14:solidFill>
          </w14:textFill>
        </w:rPr>
      </w:pPr>
    </w:p>
    <w:p w14:paraId="590D08C4">
      <w:pPr>
        <w:spacing w:line="360" w:lineRule="auto"/>
        <w:jc w:val="center"/>
        <w:rPr>
          <w:rFonts w:ascii="Garamond" w:hAnsi="Garamond"/>
          <w:color w:val="000000" w:themeColor="text1"/>
          <w:szCs w:val="2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14:paraId="798CBCC3">
      <w:pPr>
        <w:spacing w:line="360" w:lineRule="auto"/>
        <w:jc w:val="right"/>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正/副本</w:t>
      </w:r>
    </w:p>
    <w:p w14:paraId="206D4039">
      <w:pPr>
        <w:spacing w:line="360" w:lineRule="auto"/>
        <w:jc w:val="center"/>
        <w:rPr>
          <w:rFonts w:eastAsia="黑体"/>
          <w:b/>
          <w:bCs/>
          <w:color w:val="000000" w:themeColor="text1"/>
          <w:sz w:val="36"/>
          <w:szCs w:val="36"/>
          <w14:textFill>
            <w14:solidFill>
              <w14:schemeClr w14:val="tx1"/>
            </w14:solidFill>
          </w14:textFill>
        </w:rPr>
      </w:pPr>
      <w:r>
        <w:rPr>
          <w:rFonts w:hint="eastAsia" w:ascii="Garamond" w:hAnsi="Garamond"/>
          <w:b/>
          <w:color w:val="000000" w:themeColor="text1"/>
          <w:sz w:val="36"/>
          <w:szCs w:val="36"/>
          <w14:textFill>
            <w14:solidFill>
              <w14:schemeClr w14:val="tx1"/>
            </w14:solidFill>
          </w14:textFill>
        </w:rPr>
        <w:t>2024年南通市普通公路路网监测设施验收检测及期间核查项目</w:t>
      </w:r>
    </w:p>
    <w:p w14:paraId="4FE58BB0">
      <w:pPr>
        <w:spacing w:line="360" w:lineRule="auto"/>
        <w:jc w:val="center"/>
        <w:rPr>
          <w:rFonts w:ascii="Garamond" w:hAnsi="Garamond"/>
          <w:b/>
          <w:color w:val="000000" w:themeColor="text1"/>
          <w:sz w:val="36"/>
          <w:szCs w:val="36"/>
          <w14:textFill>
            <w14:solidFill>
              <w14:schemeClr w14:val="tx1"/>
            </w14:solidFill>
          </w14:textFill>
        </w:rPr>
      </w:pPr>
      <w:r>
        <w:rPr>
          <w:rFonts w:hint="eastAsia" w:eastAsia="黑体"/>
          <w:b/>
          <w:bCs/>
          <w:color w:val="000000" w:themeColor="text1"/>
          <w:sz w:val="36"/>
          <w:szCs w:val="36"/>
          <w14:textFill>
            <w14:solidFill>
              <w14:schemeClr w14:val="tx1"/>
            </w14:solidFill>
          </w14:textFill>
        </w:rPr>
        <w:t>（</w:t>
      </w:r>
      <w:r>
        <w:rPr>
          <w:rFonts w:hint="eastAsia" w:eastAsia="黑体"/>
          <w:b/>
          <w:snapToGrid w:val="0"/>
          <w:color w:val="000000" w:themeColor="text1"/>
          <w:kern w:val="0"/>
          <w:sz w:val="36"/>
          <w:szCs w:val="36"/>
          <w14:textFill>
            <w14:solidFill>
              <w14:schemeClr w14:val="tx1"/>
            </w14:solidFill>
          </w14:textFill>
        </w:rPr>
        <w:t>2024LWJC合同段</w:t>
      </w:r>
      <w:r>
        <w:rPr>
          <w:rFonts w:hint="eastAsia" w:eastAsia="黑体"/>
          <w:b/>
          <w:bCs/>
          <w:color w:val="000000" w:themeColor="text1"/>
          <w:sz w:val="36"/>
          <w:szCs w:val="36"/>
          <w14:textFill>
            <w14:solidFill>
              <w14:schemeClr w14:val="tx1"/>
            </w14:solidFill>
          </w14:textFill>
        </w:rPr>
        <w:t>）</w:t>
      </w:r>
    </w:p>
    <w:p w14:paraId="3F5F6429">
      <w:pPr>
        <w:spacing w:line="1100" w:lineRule="exact"/>
        <w:jc w:val="center"/>
        <w:rPr>
          <w:rFonts w:ascii="Garamond" w:hAnsi="Garamond"/>
          <w:b/>
          <w:color w:val="000000" w:themeColor="text1"/>
          <w:sz w:val="36"/>
          <w:szCs w:val="36"/>
          <w14:textFill>
            <w14:solidFill>
              <w14:schemeClr w14:val="tx1"/>
            </w14:solidFill>
          </w14:textFill>
        </w:rPr>
      </w:pPr>
    </w:p>
    <w:p w14:paraId="71266827">
      <w:pPr>
        <w:spacing w:line="1100" w:lineRule="exact"/>
        <w:jc w:val="center"/>
        <w:rPr>
          <w:rFonts w:ascii="Garamond" w:hAnsi="Garamond"/>
          <w:b/>
          <w:color w:val="000000" w:themeColor="text1"/>
          <w:sz w:val="52"/>
          <w:szCs w:val="52"/>
          <w14:textFill>
            <w14:solidFill>
              <w14:schemeClr w14:val="tx1"/>
            </w14:solidFill>
          </w14:textFill>
        </w:rPr>
      </w:pPr>
    </w:p>
    <w:p w14:paraId="6353BC80">
      <w:pPr>
        <w:spacing w:line="1100" w:lineRule="exact"/>
        <w:jc w:val="center"/>
        <w:rPr>
          <w:rFonts w:ascii="Garamond" w:hAnsi="Garamond"/>
          <w:b/>
          <w:color w:val="000000" w:themeColor="text1"/>
          <w:sz w:val="84"/>
          <w:szCs w:val="84"/>
          <w14:textFill>
            <w14:solidFill>
              <w14:schemeClr w14:val="tx1"/>
            </w14:solidFill>
          </w14:textFill>
        </w:rPr>
      </w:pPr>
      <w:r>
        <w:rPr>
          <w:rFonts w:ascii="Garamond" w:hAnsi="Garamond"/>
          <w:b/>
          <w:color w:val="000000" w:themeColor="text1"/>
          <w:sz w:val="84"/>
          <w:szCs w:val="84"/>
          <w14:textFill>
            <w14:solidFill>
              <w14:schemeClr w14:val="tx1"/>
            </w14:solidFill>
          </w14:textFill>
        </w:rPr>
        <w:t>投 标 文 件</w:t>
      </w:r>
    </w:p>
    <w:p w14:paraId="2B7B0575">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第二个信封（投标报价）</w:t>
      </w:r>
    </w:p>
    <w:p w14:paraId="34A164DD">
      <w:pPr>
        <w:spacing w:line="1100" w:lineRule="exact"/>
        <w:jc w:val="center"/>
        <w:rPr>
          <w:rFonts w:ascii="Garamond" w:hAnsi="Garamond"/>
          <w:b/>
          <w:color w:val="000000" w:themeColor="text1"/>
          <w:sz w:val="52"/>
          <w:szCs w:val="52"/>
          <w14:textFill>
            <w14:solidFill>
              <w14:schemeClr w14:val="tx1"/>
            </w14:solidFill>
          </w14:textFill>
        </w:rPr>
      </w:pPr>
    </w:p>
    <w:p w14:paraId="4B152E82">
      <w:pPr>
        <w:spacing w:line="1100" w:lineRule="exact"/>
        <w:jc w:val="center"/>
        <w:rPr>
          <w:rFonts w:ascii="Garamond" w:hAnsi="Garamond"/>
          <w:b/>
          <w:color w:val="000000" w:themeColor="text1"/>
          <w:sz w:val="52"/>
          <w:szCs w:val="52"/>
          <w14:textFill>
            <w14:solidFill>
              <w14:schemeClr w14:val="tx1"/>
            </w14:solidFill>
          </w14:textFill>
        </w:rPr>
      </w:pPr>
    </w:p>
    <w:p w14:paraId="531D0395">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投标人：__________（盖单位章）</w:t>
      </w:r>
    </w:p>
    <w:p w14:paraId="6660745E">
      <w:pPr>
        <w:spacing w:line="1100" w:lineRule="exact"/>
        <w:jc w:val="center"/>
        <w:rPr>
          <w:rFonts w:ascii="Garamond" w:hAnsi="Garamond"/>
          <w:b/>
          <w:color w:val="000000" w:themeColor="text1"/>
          <w:sz w:val="36"/>
          <w:szCs w:val="36"/>
          <w14:textFill>
            <w14:solidFill>
              <w14:schemeClr w14:val="tx1"/>
            </w14:solidFill>
          </w14:textFill>
        </w:rPr>
      </w:pPr>
      <w:r>
        <w:rPr>
          <w:rFonts w:ascii="Garamond" w:hAnsi="Garamond"/>
          <w:b/>
          <w:color w:val="000000" w:themeColor="text1"/>
          <w:sz w:val="36"/>
          <w:szCs w:val="36"/>
          <w14:textFill>
            <w14:solidFill>
              <w14:schemeClr w14:val="tx1"/>
            </w14:solidFill>
          </w14:textFill>
        </w:rPr>
        <w:t>____年____月____日</w:t>
      </w:r>
    </w:p>
    <w:p w14:paraId="3C64CBCE">
      <w:pPr>
        <w:pStyle w:val="3"/>
        <w:spacing w:before="0" w:after="0" w:line="360" w:lineRule="auto"/>
        <w:ind w:firstLine="720" w:firstLineChars="224"/>
        <w:rPr>
          <w:rFonts w:ascii="Garamond" w:hAnsi="Garamond" w:eastAsia="宋体"/>
          <w:color w:val="000000" w:themeColor="text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14:paraId="2DBA4812">
      <w:pPr>
        <w:spacing w:line="400" w:lineRule="exact"/>
        <w:jc w:val="center"/>
        <w:rPr>
          <w:rFonts w:ascii="Garamond" w:hAnsi="Garamond"/>
          <w:b/>
          <w:color w:val="000000" w:themeColor="text1"/>
          <w:sz w:val="32"/>
          <w:szCs w:val="32"/>
          <w14:textFill>
            <w14:solidFill>
              <w14:schemeClr w14:val="tx1"/>
            </w14:solidFill>
          </w14:textFill>
        </w:rPr>
      </w:pPr>
      <w:r>
        <w:rPr>
          <w:rFonts w:ascii="Garamond" w:hAnsi="Garamond"/>
          <w:b/>
          <w:color w:val="000000" w:themeColor="text1"/>
          <w:sz w:val="32"/>
          <w:szCs w:val="32"/>
          <w14:textFill>
            <w14:solidFill>
              <w14:schemeClr w14:val="tx1"/>
            </w14:solidFill>
          </w14:textFill>
        </w:rPr>
        <w:t>目    录</w:t>
      </w:r>
    </w:p>
    <w:p w14:paraId="7F133CCE">
      <w:pPr>
        <w:spacing w:line="360" w:lineRule="auto"/>
        <w:rPr>
          <w:rFonts w:ascii="Garamond" w:hAnsi="Garamond"/>
          <w:color w:val="000000" w:themeColor="text1"/>
          <w14:textFill>
            <w14:solidFill>
              <w14:schemeClr w14:val="tx1"/>
            </w14:solidFill>
          </w14:textFill>
        </w:rPr>
      </w:pPr>
      <w:r>
        <w:rPr>
          <w:rFonts w:ascii="Garamond" w:hAnsi="Garamond"/>
          <w:color w:val="000000" w:themeColor="text1"/>
          <w14:textFill>
            <w14:solidFill>
              <w14:schemeClr w14:val="tx1"/>
            </w14:solidFill>
          </w14:textFill>
        </w:rPr>
        <w:t xml:space="preserve">    一、报价函</w:t>
      </w:r>
    </w:p>
    <w:p w14:paraId="7A0CB7C5">
      <w:pPr>
        <w:pStyle w:val="3"/>
        <w:spacing w:before="0" w:after="0" w:line="360" w:lineRule="auto"/>
        <w:rPr>
          <w:rFonts w:ascii="Garamond" w:hAnsi="Garamond" w:eastAsia="宋体"/>
          <w:color w:val="000000" w:themeColor="text1"/>
          <w14:textFill>
            <w14:solidFill>
              <w14:schemeClr w14:val="tx1"/>
            </w14:solidFill>
          </w14:textFill>
        </w:rPr>
        <w:sectPr>
          <w:pgSz w:w="11906" w:h="16838"/>
          <w:pgMar w:top="1417" w:right="1247" w:bottom="1417" w:left="1417" w:header="851" w:footer="680" w:gutter="0"/>
          <w:pgNumType w:fmt="decimalFullWidth"/>
          <w:cols w:space="0" w:num="1"/>
          <w:docGrid w:linePitch="312" w:charSpace="0"/>
        </w:sectPr>
      </w:pPr>
    </w:p>
    <w:p w14:paraId="5CC519D4">
      <w:pPr>
        <w:pStyle w:val="155"/>
        <w:spacing w:before="120" w:beforeLines="50" w:after="120" w:afterLines="50" w:line="360" w:lineRule="auto"/>
        <w:outlineLvl w:val="2"/>
        <w:rPr>
          <w:rFonts w:ascii="Garamond" w:hAnsi="Garamond" w:eastAsia="宋体"/>
          <w:color w:val="000000" w:themeColor="text1"/>
          <w:sz w:val="28"/>
          <w:szCs w:val="28"/>
          <w14:textFill>
            <w14:solidFill>
              <w14:schemeClr w14:val="tx1"/>
            </w14:solidFill>
          </w14:textFill>
        </w:rPr>
      </w:pPr>
      <w:r>
        <w:rPr>
          <w:rFonts w:ascii="Garamond" w:hAnsi="Garamond" w:eastAsia="宋体"/>
          <w:color w:val="000000" w:themeColor="text1"/>
          <w:sz w:val="28"/>
          <w:szCs w:val="28"/>
          <w14:textFill>
            <w14:solidFill>
              <w14:schemeClr w14:val="tx1"/>
            </w14:solidFill>
          </w14:textFill>
        </w:rPr>
        <w:t>一、报价函</w:t>
      </w:r>
    </w:p>
    <w:p w14:paraId="0CC419EB">
      <w:pPr>
        <w:spacing w:line="360" w:lineRule="auto"/>
        <w:rPr>
          <w:rFonts w:ascii="Garamond" w:hAnsi="Garamond"/>
          <w:color w:val="000000" w:themeColor="text1"/>
          <w:szCs w:val="21"/>
          <w14:textFill>
            <w14:solidFill>
              <w14:schemeClr w14:val="tx1"/>
            </w14:solidFill>
          </w14:textFill>
        </w:rPr>
      </w:pPr>
      <w:r>
        <w:rPr>
          <w:rFonts w:ascii="Garamond" w:hAnsi="Garamond"/>
          <w:b/>
          <w:color w:val="000000" w:themeColor="text1"/>
          <w:szCs w:val="21"/>
          <w:u w:val="single"/>
          <w14:textFill>
            <w14:solidFill>
              <w14:schemeClr w14:val="tx1"/>
            </w14:solidFill>
          </w14:textFill>
        </w:rPr>
        <w:t>南通市公路事业发展中心</w:t>
      </w:r>
      <w:r>
        <w:rPr>
          <w:rFonts w:ascii="Garamond" w:hAnsi="Garamond"/>
          <w:b/>
          <w:color w:val="000000" w:themeColor="text1"/>
          <w:szCs w:val="21"/>
          <w14:textFill>
            <w14:solidFill>
              <w14:schemeClr w14:val="tx1"/>
            </w14:solidFill>
          </w14:textFill>
        </w:rPr>
        <w:t>：</w:t>
      </w:r>
    </w:p>
    <w:p w14:paraId="224A6ECE">
      <w:pPr>
        <w:spacing w:line="360" w:lineRule="auto"/>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我方已仔细研究</w:t>
      </w:r>
      <w:r>
        <w:rPr>
          <w:rFonts w:hint="eastAsia" w:ascii="Garamond" w:hAnsi="Garamond"/>
          <w:color w:val="000000" w:themeColor="text1"/>
          <w:szCs w:val="21"/>
          <w:u w:val="single"/>
          <w14:textFill>
            <w14:solidFill>
              <w14:schemeClr w14:val="tx1"/>
            </w14:solidFill>
          </w14:textFill>
        </w:rPr>
        <w:t xml:space="preserve">                   </w:t>
      </w:r>
      <w:r>
        <w:rPr>
          <w:rFonts w:ascii="Garamond" w:hAnsi="Garamond"/>
          <w:color w:val="000000" w:themeColor="text1"/>
          <w:szCs w:val="21"/>
          <w14:textFill>
            <w14:solidFill>
              <w14:schemeClr w14:val="tx1"/>
            </w14:solidFill>
          </w14:textFill>
        </w:rPr>
        <w:t>（项目名称）</w:t>
      </w:r>
      <w:r>
        <w:rPr>
          <w:rFonts w:hint="eastAsia" w:ascii="Garamond" w:hAnsi="Garamond"/>
          <w:color w:val="000000" w:themeColor="text1"/>
          <w:szCs w:val="21"/>
          <w:u w:val="single"/>
          <w14:textFill>
            <w14:solidFill>
              <w14:schemeClr w14:val="tx1"/>
            </w14:solidFill>
          </w14:textFill>
        </w:rPr>
        <w:t xml:space="preserve">     </w:t>
      </w:r>
      <w:r>
        <w:rPr>
          <w:rFonts w:ascii="Garamond" w:hAnsi="Garamond"/>
          <w:color w:val="000000" w:themeColor="text1"/>
          <w:szCs w:val="21"/>
          <w14:textFill>
            <w14:solidFill>
              <w14:schemeClr w14:val="tx1"/>
            </w14:solidFill>
          </w14:textFill>
        </w:rPr>
        <w:t>标段招标</w:t>
      </w:r>
      <w:r>
        <w:rPr>
          <w:rFonts w:hint="eastAsia" w:ascii="Garamond" w:hAnsi="Garamond"/>
          <w:color w:val="000000" w:themeColor="text1"/>
          <w:szCs w:val="21"/>
          <w14:textFill>
            <w14:solidFill>
              <w14:schemeClr w14:val="tx1"/>
            </w14:solidFill>
          </w14:textFill>
        </w:rPr>
        <w:t>文件</w:t>
      </w:r>
      <w:r>
        <w:rPr>
          <w:rFonts w:ascii="Garamond" w:hAnsi="Garamond"/>
          <w:color w:val="000000" w:themeColor="text1"/>
          <w:szCs w:val="21"/>
          <w14:textFill>
            <w14:solidFill>
              <w14:schemeClr w14:val="tx1"/>
            </w14:solidFill>
          </w14:textFill>
        </w:rPr>
        <w:t>的全部内容（含补遗书第_____号至第____号），在考察工程现场后，愿意以</w:t>
      </w:r>
      <w:r>
        <w:rPr>
          <w:rFonts w:hint="eastAsia" w:ascii="Garamond" w:hAnsi="Garamond"/>
          <w:color w:val="000000" w:themeColor="text1"/>
          <w:szCs w:val="21"/>
          <w:lang w:eastAsia="zh-CN"/>
          <w14:textFill>
            <w14:solidFill>
              <w14:schemeClr w14:val="tx1"/>
            </w14:solidFill>
          </w14:textFill>
        </w:rPr>
        <w:t>人民币</w:t>
      </w:r>
      <w:r>
        <w:rPr>
          <w:rFonts w:ascii="Garamond" w:hAnsi="Garamond"/>
          <w:color w:val="000000" w:themeColor="text1"/>
          <w:szCs w:val="21"/>
          <w:u w:val="single"/>
          <w14:textFill>
            <w14:solidFill>
              <w14:schemeClr w14:val="tx1"/>
            </w14:solidFill>
          </w14:textFill>
        </w:rPr>
        <w:t xml:space="preserve">大写     </w:t>
      </w:r>
      <w:r>
        <w:rPr>
          <w:rFonts w:hint="eastAsia" w:ascii="Garamond" w:hAnsi="Garamond"/>
          <w:color w:val="000000" w:themeColor="text1"/>
          <w:szCs w:val="21"/>
          <w:u w:val="single"/>
          <w:lang w:eastAsia="zh-CN"/>
          <w14:textFill>
            <w14:solidFill>
              <w14:schemeClr w14:val="tx1"/>
            </w14:solidFill>
          </w14:textFill>
        </w:rPr>
        <w:t>元</w:t>
      </w:r>
      <w:r>
        <w:rPr>
          <w:rFonts w:ascii="Garamond" w:hAnsi="Garamond"/>
          <w:color w:val="000000" w:themeColor="text1"/>
          <w:szCs w:val="21"/>
          <w:u w:val="single"/>
          <w14:textFill>
            <w14:solidFill>
              <w14:schemeClr w14:val="tx1"/>
            </w14:solidFill>
          </w14:textFill>
        </w:rPr>
        <w:t>（小写：</w:t>
      </w:r>
      <w:r>
        <w:rPr>
          <w:rFonts w:hint="eastAsia" w:ascii="Garamond" w:hAnsi="Garamond"/>
          <w:color w:val="000000" w:themeColor="text1"/>
          <w:szCs w:val="21"/>
          <w:u w:val="single"/>
          <w:lang w:val="en-US" w:eastAsia="zh-CN"/>
          <w14:textFill>
            <w14:solidFill>
              <w14:schemeClr w14:val="tx1"/>
            </w14:solidFill>
          </w14:textFill>
        </w:rPr>
        <w:t>¥</w:t>
      </w:r>
      <w:r>
        <w:rPr>
          <w:rFonts w:ascii="Garamond" w:hAnsi="Garamond"/>
          <w:color w:val="000000" w:themeColor="text1"/>
          <w:szCs w:val="21"/>
          <w:u w:val="single"/>
          <w14:textFill>
            <w14:solidFill>
              <w14:schemeClr w14:val="tx1"/>
            </w14:solidFill>
          </w14:textFill>
        </w:rPr>
        <w:t xml:space="preserve">    ）</w:t>
      </w:r>
      <w:r>
        <w:rPr>
          <w:rFonts w:ascii="Garamond" w:hAnsi="Garamond"/>
          <w:color w:val="000000" w:themeColor="text1"/>
          <w:szCs w:val="21"/>
          <w14:textFill>
            <w14:solidFill>
              <w14:schemeClr w14:val="tx1"/>
            </w14:solidFill>
          </w14:textFill>
        </w:rPr>
        <w:t>的检测服务费，按合同约定承担并完成全部工作。</w:t>
      </w:r>
    </w:p>
    <w:p w14:paraId="1A639915">
      <w:pPr>
        <w:spacing w:after="120" w:afterLines="50" w:line="360" w:lineRule="exact"/>
        <w:ind w:firstLine="420" w:firstLineChars="200"/>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我们理解，贵方不一定接受最低标价的投标或其他任何投标。同时也理解，你方不负担我方的任何投标费用。</w:t>
      </w:r>
    </w:p>
    <w:p w14:paraId="09B431C0">
      <w:pPr>
        <w:spacing w:line="360" w:lineRule="auto"/>
        <w:ind w:firstLine="420" w:firstLineChars="200"/>
        <w:rPr>
          <w:rFonts w:ascii="Garamond" w:hAnsi="Garamond"/>
          <w:color w:val="000000" w:themeColor="text1"/>
          <w:szCs w:val="21"/>
          <w14:textFill>
            <w14:solidFill>
              <w14:schemeClr w14:val="tx1"/>
            </w14:solidFill>
          </w14:textFill>
        </w:rPr>
      </w:pPr>
    </w:p>
    <w:p w14:paraId="011373DE">
      <w:pPr>
        <w:spacing w:line="360" w:lineRule="auto"/>
        <w:jc w:val="left"/>
        <w:rPr>
          <w:rFonts w:ascii="Garamond" w:hAnsi="Garamond"/>
          <w:color w:val="000000" w:themeColor="text1"/>
          <w:szCs w:val="21"/>
          <w14:textFill>
            <w14:solidFill>
              <w14:schemeClr w14:val="tx1"/>
            </w14:solidFill>
          </w14:textFill>
        </w:rPr>
      </w:pPr>
    </w:p>
    <w:p w14:paraId="5167F465">
      <w:pPr>
        <w:spacing w:line="360" w:lineRule="auto"/>
        <w:jc w:val="left"/>
        <w:rPr>
          <w:rFonts w:ascii="Garamond" w:hAnsi="Garamond"/>
          <w:color w:val="000000" w:themeColor="text1"/>
          <w:szCs w:val="21"/>
          <w14:textFill>
            <w14:solidFill>
              <w14:schemeClr w14:val="tx1"/>
            </w14:solidFill>
          </w14:textFill>
        </w:rPr>
      </w:pPr>
    </w:p>
    <w:p w14:paraId="1BBE6B72">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投标人：（盖单位章）</w:t>
      </w:r>
    </w:p>
    <w:p w14:paraId="2B8FD3DB">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法定代表人或其委托代理人：（签名</w:t>
      </w:r>
      <w:r>
        <w:rPr>
          <w:rFonts w:hint="eastAsia" w:ascii="Garamond" w:hAnsi="Garamond"/>
          <w:color w:val="000000" w:themeColor="text1"/>
          <w:szCs w:val="21"/>
          <w14:textFill>
            <w14:solidFill>
              <w14:schemeClr w14:val="tx1"/>
            </w14:solidFill>
          </w14:textFill>
        </w:rPr>
        <w:t>或签章</w:t>
      </w:r>
      <w:r>
        <w:rPr>
          <w:rFonts w:ascii="Garamond" w:hAnsi="Garamond"/>
          <w:color w:val="000000" w:themeColor="text1"/>
          <w:szCs w:val="21"/>
          <w14:textFill>
            <w14:solidFill>
              <w14:schemeClr w14:val="tx1"/>
            </w14:solidFill>
          </w14:textFill>
        </w:rPr>
        <w:t>）</w:t>
      </w:r>
    </w:p>
    <w:p w14:paraId="4B5BD16B">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地址：</w:t>
      </w:r>
    </w:p>
    <w:p w14:paraId="3282C74E">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电话：</w:t>
      </w:r>
    </w:p>
    <w:p w14:paraId="557EC57E">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传真：</w:t>
      </w:r>
    </w:p>
    <w:p w14:paraId="25CF868F">
      <w:pPr>
        <w:spacing w:line="360" w:lineRule="auto"/>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邮政编码：</w:t>
      </w:r>
    </w:p>
    <w:p w14:paraId="57A1657D">
      <w:pPr>
        <w:spacing w:line="360" w:lineRule="auto"/>
        <w:ind w:firstLine="1575" w:firstLineChars="750"/>
        <w:jc w:val="left"/>
        <w:rPr>
          <w:rFonts w:ascii="Garamond" w:hAnsi="Garamond"/>
          <w:color w:val="000000" w:themeColor="text1"/>
          <w:szCs w:val="21"/>
          <w14:textFill>
            <w14:solidFill>
              <w14:schemeClr w14:val="tx1"/>
            </w14:solidFill>
          </w14:textFill>
        </w:rPr>
      </w:pPr>
      <w:r>
        <w:rPr>
          <w:rFonts w:ascii="Garamond" w:hAnsi="Garamond"/>
          <w:color w:val="000000" w:themeColor="text1"/>
          <w:szCs w:val="21"/>
          <w14:textFill>
            <w14:solidFill>
              <w14:schemeClr w14:val="tx1"/>
            </w14:solidFill>
          </w14:textFill>
        </w:rPr>
        <w:t>_______年_____月_______日</w:t>
      </w:r>
    </w:p>
    <w:p w14:paraId="177C7F54">
      <w:pPr>
        <w:spacing w:line="360" w:lineRule="auto"/>
        <w:jc w:val="center"/>
        <w:rPr>
          <w:rFonts w:ascii="Garamond" w:hAnsi="Garamond"/>
          <w:b/>
          <w:bCs/>
          <w:snapToGrid w:val="0"/>
          <w:color w:val="000000" w:themeColor="text1"/>
          <w:kern w:val="0"/>
          <w:sz w:val="32"/>
          <w14:textFill>
            <w14:solidFill>
              <w14:schemeClr w14:val="tx1"/>
            </w14:solidFill>
          </w14:textFill>
        </w:rPr>
      </w:pPr>
    </w:p>
    <w:p w14:paraId="548719E7">
      <w:pPr>
        <w:spacing w:line="360" w:lineRule="auto"/>
        <w:jc w:val="center"/>
        <w:rPr>
          <w:rFonts w:ascii="Garamond" w:hAnsi="Garamond"/>
          <w:b/>
          <w:bCs/>
          <w:snapToGrid w:val="0"/>
          <w:color w:val="000000" w:themeColor="text1"/>
          <w:kern w:val="0"/>
          <w:sz w:val="32"/>
          <w14:textFill>
            <w14:solidFill>
              <w14:schemeClr w14:val="tx1"/>
            </w14:solidFill>
          </w14:textFill>
        </w:rPr>
      </w:pPr>
    </w:p>
    <w:p w14:paraId="48EAC369">
      <w:pPr>
        <w:spacing w:line="360" w:lineRule="auto"/>
        <w:jc w:val="center"/>
        <w:rPr>
          <w:rFonts w:ascii="Garamond" w:hAnsi="Garamond"/>
          <w:b/>
          <w:bCs/>
          <w:snapToGrid w:val="0"/>
          <w:color w:val="000000" w:themeColor="text1"/>
          <w:kern w:val="0"/>
          <w:sz w:val="32"/>
          <w14:textFill>
            <w14:solidFill>
              <w14:schemeClr w14:val="tx1"/>
            </w14:solidFill>
          </w14:textFill>
        </w:rPr>
      </w:pPr>
    </w:p>
    <w:p w14:paraId="6C35EE99">
      <w:pPr>
        <w:spacing w:line="360" w:lineRule="auto"/>
        <w:jc w:val="center"/>
        <w:rPr>
          <w:rFonts w:ascii="Garamond" w:hAnsi="Garamond"/>
          <w:b/>
          <w:bCs/>
          <w:snapToGrid w:val="0"/>
          <w:color w:val="000000" w:themeColor="text1"/>
          <w:kern w:val="0"/>
          <w:sz w:val="32"/>
          <w14:textFill>
            <w14:solidFill>
              <w14:schemeClr w14:val="tx1"/>
            </w14:solidFill>
          </w14:textFill>
        </w:rPr>
      </w:pPr>
    </w:p>
    <w:p w14:paraId="4ACA72EC">
      <w:pPr>
        <w:spacing w:line="360" w:lineRule="auto"/>
        <w:jc w:val="center"/>
        <w:rPr>
          <w:rFonts w:ascii="Garamond" w:hAnsi="Garamond"/>
          <w:b/>
          <w:bCs/>
          <w:snapToGrid w:val="0"/>
          <w:color w:val="000000" w:themeColor="text1"/>
          <w:kern w:val="0"/>
          <w:sz w:val="32"/>
          <w14:textFill>
            <w14:solidFill>
              <w14:schemeClr w14:val="tx1"/>
            </w14:solidFill>
          </w14:textFill>
        </w:rPr>
      </w:pPr>
    </w:p>
    <w:p w14:paraId="0389E342">
      <w:pPr>
        <w:spacing w:line="360" w:lineRule="auto"/>
        <w:jc w:val="center"/>
        <w:rPr>
          <w:rFonts w:ascii="Garamond" w:hAnsi="Garamond"/>
          <w:b/>
          <w:bCs/>
          <w:snapToGrid w:val="0"/>
          <w:color w:val="000000" w:themeColor="text1"/>
          <w:kern w:val="0"/>
          <w:sz w:val="32"/>
          <w14:textFill>
            <w14:solidFill>
              <w14:schemeClr w14:val="tx1"/>
            </w14:solidFill>
          </w14:textFill>
        </w:rPr>
      </w:pPr>
    </w:p>
    <w:p w14:paraId="78833ADC">
      <w:pPr>
        <w:spacing w:line="360" w:lineRule="auto"/>
        <w:jc w:val="center"/>
        <w:rPr>
          <w:rFonts w:ascii="Garamond" w:hAnsi="Garamond"/>
          <w:b/>
          <w:bCs/>
          <w:snapToGrid w:val="0"/>
          <w:color w:val="000000" w:themeColor="text1"/>
          <w:kern w:val="0"/>
          <w:sz w:val="32"/>
          <w14:textFill>
            <w14:solidFill>
              <w14:schemeClr w14:val="tx1"/>
            </w14:solidFill>
          </w14:textFill>
        </w:rPr>
      </w:pPr>
    </w:p>
    <w:p w14:paraId="270D312D">
      <w:pPr>
        <w:spacing w:line="360" w:lineRule="auto"/>
        <w:rPr>
          <w:rFonts w:ascii="Garamond" w:hAnsi="Garamond"/>
          <w:color w:val="000000" w:themeColor="text1"/>
          <w:szCs w:val="21"/>
          <w14:textFill>
            <w14:solidFill>
              <w14:schemeClr w14:val="tx1"/>
            </w14:solidFill>
          </w14:textFill>
        </w:rPr>
      </w:pPr>
    </w:p>
    <w:sectPr>
      <w:footerReference r:id="rId13" w:type="even"/>
      <w:pgSz w:w="11906" w:h="16838"/>
      <w:pgMar w:top="1417" w:right="1247" w:bottom="1417" w:left="1417" w:header="851" w:footer="680" w:gutter="0"/>
      <w:pgNumType w:fmt="decimalFullWidth"/>
      <w:cols w:space="0" w:num="1"/>
      <w:docGrid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1"/>
    <w:family w:val="auto"/>
    <w:pitch w:val="default"/>
    <w:sig w:usb0="E0002AFF" w:usb1="C0007841" w:usb2="00000009" w:usb3="00000000" w:csb0="400001FF" w:csb1="FFFF0000"/>
  </w:font>
  <w:font w:name="宋体">
    <w:panose1 w:val="02010600030101010101"/>
    <w:charset w:val="34"/>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AFF" w:usb1="C0007843"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A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10002FF" w:usb1="4000ACFF" w:usb2="00000009" w:usb3="00000000" w:csb0="2000019F" w:csb1="00000000"/>
  </w:font>
  <w:font w:name="Tahoma">
    <w:panose1 w:val="020B0604030504040204"/>
    <w:charset w:val="00"/>
    <w:family w:val="swiss"/>
    <w:pitch w:val="default"/>
    <w:sig w:usb0="E1002EFF" w:usb1="C000605B" w:usb2="00000029" w:usb3="00000000" w:csb0="200101FF" w:csb1="20280000"/>
  </w:font>
  <w:font w:name="MingLiU">
    <w:panose1 w:val="02020509000000000000"/>
    <w:charset w:val="88"/>
    <w:family w:val="modern"/>
    <w:pitch w:val="default"/>
    <w:sig w:usb0="A00002FF" w:usb1="28CFFCFA" w:usb2="00000016" w:usb3="00000000" w:csb0="00100001" w:csb1="00000000"/>
  </w:font>
  <w:font w:name="仿宋_GB2312">
    <w:panose1 w:val="02010609030101010101"/>
    <w:charset w:val="86"/>
    <w:family w:val="modern"/>
    <w:pitch w:val="default"/>
    <w:sig w:usb0="00000001" w:usb1="080E0000" w:usb2="00000000" w:usb3="00000000" w:csb0="00040000" w:csb1="00000000"/>
  </w:font>
  <w:font w:name="Cambria">
    <w:panose1 w:val="02040503050406030204"/>
    <w:charset w:val="00"/>
    <w:family w:val="roman"/>
    <w:pitch w:val="default"/>
    <w:sig w:usb0="E00002FF" w:usb1="400004FF" w:usb2="00000000" w:usb3="00000000" w:csb0="2000019F" w:csb1="00000000"/>
  </w:font>
  <w:font w:name="Verdana">
    <w:panose1 w:val="020B0604030504040204"/>
    <w:charset w:val="00"/>
    <w:family w:val="swiss"/>
    <w:pitch w:val="default"/>
    <w:sig w:usb0="A10006FF" w:usb1="4000205B" w:usb2="00000010" w:usb3="00000000" w:csb0="2000019F" w:csb1="00000000"/>
  </w:font>
  <w:font w:name="华文细黑">
    <w:panose1 w:val="02010600040101010101"/>
    <w:charset w:val="86"/>
    <w:family w:val="auto"/>
    <w:pitch w:val="default"/>
    <w:sig w:usb0="00000287" w:usb1="080F0000" w:usb2="00000000" w:usb3="00000000" w:csb0="0004009F" w:csb1="DFD70000"/>
  </w:font>
  <w:font w:name="文鼎CS书宋二">
    <w:altName w:val="宋体"/>
    <w:panose1 w:val="00000000000000000000"/>
    <w:charset w:val="86"/>
    <w:family w:val="modern"/>
    <w:pitch w:val="default"/>
    <w:sig w:usb0="00000000" w:usb1="00000000" w:usb2="00000010" w:usb3="00000000" w:csb0="00040000" w:csb1="00000000"/>
  </w:font>
  <w:font w:name="楷体_GB2312">
    <w:panose1 w:val="02010609030101010101"/>
    <w:charset w:val="86"/>
    <w:family w:val="modern"/>
    <w:pitch w:val="default"/>
    <w:sig w:usb0="00000001" w:usb1="080E0000" w:usb2="00000000" w:usb3="00000000" w:csb0="00040000" w:csb1="00000000"/>
  </w:font>
  <w:font w:name="方正小标宋_GBK">
    <w:panose1 w:val="03000509000000000000"/>
    <w:charset w:val="86"/>
    <w:family w:val="script"/>
    <w:pitch w:val="default"/>
    <w:sig w:usb0="00000001" w:usb1="080E0000" w:usb2="00000000" w:usb3="00000000" w:csb0="00040000" w:csb1="00000000"/>
  </w:font>
  <w:font w:name="仿宋">
    <w:panose1 w:val="02010609060101010101"/>
    <w:charset w:val="86"/>
    <w:family w:val="auto"/>
    <w:pitch w:val="default"/>
    <w:sig w:usb0="800002BF" w:usb1="38CF7CFA" w:usb2="00000016" w:usb3="00000000" w:csb0="00040001" w:csb1="00000000"/>
  </w:font>
  <w:font w:name="隶书">
    <w:panose1 w:val="02010509060101010101"/>
    <w:charset w:val="86"/>
    <w:family w:val="modern"/>
    <w:pitch w:val="default"/>
    <w:sig w:usb0="00000001" w:usb1="080E0000" w:usb2="00000000" w:usb3="00000000" w:csb0="00040000" w:csb1="00000000"/>
  </w:font>
  <w:font w:name="Arial Unicode MS">
    <w:panose1 w:val="020B0604020202020204"/>
    <w:charset w:val="86"/>
    <w:family w:val="swiss"/>
    <w:pitch w:val="default"/>
    <w:sig w:usb0="FFFFFFFF" w:usb1="E9FFFFFF" w:usb2="0000003F" w:usb3="00000000" w:csb0="603F01FF" w:csb1="FFFF0000"/>
  </w:font>
  <w:font w:name="楷体">
    <w:panose1 w:val="02010609060101010101"/>
    <w:charset w:val="86"/>
    <w:family w:val="auto"/>
    <w:pitch w:val="default"/>
    <w:sig w:usb0="800002BF" w:usb1="38CF7CFA" w:usb2="00000016" w:usb3="00000000" w:csb0="00040001" w:csb1="00000000"/>
  </w:font>
  <w:font w:name="Garamond">
    <w:panose1 w:val="02020404030301010803"/>
    <w:charset w:val="00"/>
    <w:family w:val="roman"/>
    <w:pitch w:val="default"/>
    <w:sig w:usb0="00000287" w:usb1="00000000" w:usb2="00000000" w:usb3="00000000" w:csb0="0000009F" w:csb1="DFD70000"/>
  </w:font>
  <w:font w:name="Wingdings 2">
    <w:panose1 w:val="05020102010507070707"/>
    <w:charset w:val="02"/>
    <w:family w:val="roman"/>
    <w:pitch w:val="default"/>
    <w:sig w:usb0="00000000" w:usb1="00000000" w:usb2="00000000" w:usb3="00000000" w:csb0="80000000" w:csb1="00000000"/>
  </w:font>
  <w:font w:name="华文新魏">
    <w:panose1 w:val="02010800040101010101"/>
    <w:charset w:val="86"/>
    <w:family w:val="auto"/>
    <w:pitch w:val="default"/>
    <w:sig w:usb0="00000001" w:usb1="080F0000" w:usb2="00000000" w:usb3="00000000" w:csb0="00040000"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90C63C">
    <w:pPr>
      <w:jc w:val="cente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DC76C74">
    <w:pPr>
      <w:pStyle w:val="26"/>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6BD2C6F7">
    <w:pPr>
      <w:pStyle w:val="26"/>
    </w:pPr>
  </w:p>
</w:ftr>
</file>

<file path=word/footer4.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BB57D60">
    <w:pPr>
      <w:jc w:val="center"/>
    </w:pPr>
    <w:r>
      <mc:AlternateContent>
        <mc:Choice Requires="wps">
          <w:drawing>
            <wp:anchor distT="0" distB="0" distL="114300" distR="114300" simplePos="0" relativeHeight="251659264" behindDoc="0" locked="0" layoutInCell="1" allowOverlap="1">
              <wp:simplePos x="0" y="0"/>
              <wp:positionH relativeFrom="margin">
                <wp:align>center</wp:align>
              </wp:positionH>
              <wp:positionV relativeFrom="paragraph">
                <wp:posOffset>0</wp:posOffset>
              </wp:positionV>
              <wp:extent cx="133985" cy="172720"/>
              <wp:effectExtent l="0" t="0" r="0" b="0"/>
              <wp:wrapNone/>
              <wp:docPr id="1" name="文本框 4"/>
              <wp:cNvGraphicFramePr/>
              <a:graphic xmlns:a="http://schemas.openxmlformats.org/drawingml/2006/main">
                <a:graphicData uri="http://schemas.microsoft.com/office/word/2010/wordprocessingShape">
                  <wps:wsp>
                    <wps:cNvSpPr txBox="1"/>
                    <wps:spPr>
                      <a:xfrm>
                        <a:off x="0" y="0"/>
                        <a:ext cx="133985" cy="172720"/>
                      </a:xfrm>
                      <a:prstGeom prst="rect">
                        <a:avLst/>
                      </a:prstGeom>
                      <a:noFill/>
                      <a:ln w="6350">
                        <a:noFill/>
                      </a:ln>
                      <a:effectLst/>
                    </wps:spPr>
                    <wps:txbx>
                      <w:txbxContent>
                        <w:p w14:paraId="56AC2FDA">
                          <w:pPr>
                            <w:jc w:val="center"/>
                          </w:pPr>
                          <w:r>
                            <w:fldChar w:fldCharType="begin"/>
                          </w:r>
                          <w:r>
                            <w:rPr>
                              <w:rStyle w:val="49"/>
                            </w:rPr>
                            <w:instrText xml:space="preserve"> PAGE </w:instrText>
                          </w:r>
                          <w:r>
                            <w:fldChar w:fldCharType="separate"/>
                          </w:r>
                          <w:r>
                            <w:rPr>
                              <w:rStyle w:val="49"/>
                              <w:rFonts w:hint="eastAsia"/>
                            </w:rPr>
                            <w:t>９１</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4" o:spid="_x0000_s1026" o:spt="202" type="#_x0000_t202" style="position:absolute;left:0pt;margin-top:0pt;height:13.6pt;width:10.55pt;mso-position-horizontal:center;mso-position-horizontal-relative:margin;mso-wrap-style:none;z-index:251659264;mso-width-relative:page;mso-height-relative:page;" filled="f" stroked="f" coordsize="21600,21600" o:gfxdata="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">
              <v:fill on="f" focussize="0,0"/>
              <v:stroke on="f" weight="0.5pt"/>
              <v:imagedata o:title=""/>
              <o:lock v:ext="edit" aspectratio="f"/>
              <v:textbox inset="0mm,0mm,0mm,0mm" style="mso-fit-shape-to-text:t;">
                <w:txbxContent>
                  <w:p w14:paraId="56AC2FDA">
                    <w:pPr>
                      <w:jc w:val="center"/>
                    </w:pPr>
                    <w:r>
                      <w:fldChar w:fldCharType="begin"/>
                    </w:r>
                    <w:r>
                      <w:rPr>
                        <w:rStyle w:val="49"/>
                      </w:rPr>
                      <w:instrText xml:space="preserve"> PAGE </w:instrText>
                    </w:r>
                    <w:r>
                      <w:fldChar w:fldCharType="separate"/>
                    </w:r>
                    <w:r>
                      <w:rPr>
                        <w:rStyle w:val="49"/>
                        <w:rFonts w:hint="eastAsia"/>
                      </w:rPr>
                      <w:t>９１</w:t>
                    </w:r>
                    <w:r>
                      <w:fldChar w:fldCharType="end"/>
                    </w:r>
                  </w:p>
                </w:txbxContent>
              </v:textbox>
            </v:shape>
          </w:pict>
        </mc:Fallback>
      </mc:AlternateContent>
    </w:r>
  </w:p>
</w:ftr>
</file>

<file path=word/footer5.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F7D7D2A">
    <w:pPr>
      <w:pStyle w:val="26"/>
    </w:pPr>
    <w:r>
      <mc:AlternateContent>
        <mc:Choice Requires="wps">
          <w:drawing>
            <wp:anchor distT="0" distB="0" distL="114300" distR="114300" simplePos="0" relativeHeight="251660288" behindDoc="0" locked="0" layoutInCell="1" allowOverlap="1">
              <wp:simplePos x="0" y="0"/>
              <wp:positionH relativeFrom="margin">
                <wp:align>center</wp:align>
              </wp:positionH>
              <wp:positionV relativeFrom="paragraph">
                <wp:posOffset>0</wp:posOffset>
              </wp:positionV>
              <wp:extent cx="114935" cy="147955"/>
              <wp:effectExtent l="0" t="0" r="0" b="0"/>
              <wp:wrapNone/>
              <wp:docPr id="4" name="文本框 2"/>
              <wp:cNvGraphicFramePr/>
              <a:graphic xmlns:a="http://schemas.openxmlformats.org/drawingml/2006/main">
                <a:graphicData uri="http://schemas.microsoft.com/office/word/2010/wordprocessingShape">
                  <wps:wsp>
                    <wps:cNvSpPr txBox="1"/>
                    <wps:spPr>
                      <a:xfrm>
                        <a:off x="0" y="0"/>
                        <a:ext cx="114935" cy="147955"/>
                      </a:xfrm>
                      <a:prstGeom prst="rect">
                        <a:avLst/>
                      </a:prstGeom>
                      <a:noFill/>
                      <a:ln w="6350">
                        <a:noFill/>
                      </a:ln>
                      <a:effectLst/>
                    </wps:spPr>
                    <wps:txbx>
                      <w:txbxContent>
                        <w:p w14:paraId="1B61F06D">
                          <w:pPr>
                            <w:pStyle w:val="26"/>
                          </w:pPr>
                          <w:r>
                            <w:fldChar w:fldCharType="begin"/>
                          </w:r>
                          <w:r>
                            <w:instrText xml:space="preserve"> PAGE  \* MERGEFORMAT </w:instrText>
                          </w:r>
                          <w:r>
                            <w:fldChar w:fldCharType="separate"/>
                          </w:r>
                          <w:r>
                            <w:rPr>
                              <w:rFonts w:hint="eastAsia"/>
                            </w:rPr>
                            <w:t>１</w:t>
                          </w:r>
                          <w:r>
                            <w:fldChar w:fldCharType="end"/>
                          </w:r>
                        </w:p>
                      </w:txbxContent>
                    </wps:txbx>
                    <wps:bodyPr rot="0" spcFirstLastPara="0" vertOverflow="overflow" horzOverflow="overflow" vert="horz" wrap="none" lIns="0" tIns="0" rIns="0" bIns="0" numCol="1" spcCol="0" rtlCol="0" fromWordArt="0" anchor="t" anchorCtr="0" forceAA="0" compatLnSpc="1">
                      <a:spAutoFit/>
                    </wps:bodyPr>
                  </wps:wsp>
                </a:graphicData>
              </a:graphic>
            </wp:anchor>
          </w:drawing>
        </mc:Choice>
        <mc:Fallback>
          <w:pict>
            <v:shape id="文本框 2" o:spid="_x0000_s1026" o:spt="202" type="#_x0000_t202" style="position:absolute;left:0pt;margin-top:0pt;height:11.65pt;width:9.05pt;mso-position-horizontal:center;mso-position-horizontal-relative:margin;mso-wrap-style:none;z-index:251660288;mso-width-relative:page;mso-height-relative:page;" filled="f" stroked="f" coordsize="21600,21600" o:gfxdata="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">
              <v:fill on="f" focussize="0,0"/>
              <v:stroke on="f" weight="0.5pt"/>
              <v:imagedata o:title=""/>
              <o:lock v:ext="edit" aspectratio="f"/>
              <v:textbox inset="0mm,0mm,0mm,0mm" style="mso-fit-shape-to-text:t;">
                <w:txbxContent>
                  <w:p w14:paraId="1B61F06D">
                    <w:pPr>
                      <w:pStyle w:val="26"/>
                    </w:pPr>
                    <w:r>
                      <w:fldChar w:fldCharType="begin"/>
                    </w:r>
                    <w:r>
                      <w:instrText xml:space="preserve"> PAGE  \* MERGEFORMAT </w:instrText>
                    </w:r>
                    <w:r>
                      <w:fldChar w:fldCharType="separate"/>
                    </w:r>
                    <w:r>
                      <w:rPr>
                        <w:rFonts w:hint="eastAsia"/>
                      </w:rPr>
                      <w:t>１</w:t>
                    </w:r>
                    <w:r>
                      <w:fldChar w:fldCharType="end"/>
                    </w:r>
                  </w:p>
                </w:txbxContent>
              </v:textbox>
            </v:shape>
          </w:pict>
        </mc:Fallback>
      </mc:AlternateContent>
    </w:r>
  </w:p>
</w:ftr>
</file>

<file path=word/footer6.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EBAC749">
    <w:pPr>
      <w:pStyle w:val="26"/>
      <w:framePr w:wrap="around" w:vAnchor="text" w:hAnchor="margin" w:xAlign="center" w:y="1"/>
      <w:rPr>
        <w:rStyle w:val="49"/>
      </w:rPr>
    </w:pPr>
    <w:r>
      <w:fldChar w:fldCharType="begin"/>
    </w:r>
    <w:r>
      <w:rPr>
        <w:rStyle w:val="49"/>
      </w:rPr>
      <w:instrText xml:space="preserve">PAGE  </w:instrText>
    </w:r>
    <w:r>
      <w:fldChar w:fldCharType="end"/>
    </w:r>
  </w:p>
  <w:p w14:paraId="782E90C0">
    <w:pPr>
      <w:pStyle w:val="26"/>
      <w:ind w:right="360"/>
    </w:pPr>
  </w:p>
</w:ftr>
</file>

<file path=word/footer7.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AB66F09">
    <w:pPr>
      <w:pStyle w:val="26"/>
      <w:framePr w:wrap="around" w:vAnchor="text" w:hAnchor="margin" w:xAlign="right" w:y="1"/>
      <w:rPr>
        <w:rStyle w:val="49"/>
      </w:rPr>
    </w:pPr>
    <w:r>
      <w:fldChar w:fldCharType="begin"/>
    </w:r>
    <w:r>
      <w:rPr>
        <w:rStyle w:val="49"/>
      </w:rPr>
      <w:instrText xml:space="preserve">PAGE  </w:instrText>
    </w:r>
    <w:r>
      <w:fldChar w:fldCharType="end"/>
    </w:r>
  </w:p>
  <w:p w14:paraId="670154B3">
    <w:pPr>
      <w:pStyle w:val="26"/>
      <w:ind w:right="360"/>
    </w:pPr>
  </w:p>
</w:ftr>
</file>

<file path=word/footer8.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1071DBEE">
    <w:pPr>
      <w:pStyle w:val="26"/>
      <w:framePr w:wrap="around" w:vAnchor="text" w:hAnchor="margin" w:xAlign="right" w:y="1"/>
      <w:rPr>
        <w:rStyle w:val="49"/>
      </w:rPr>
    </w:pPr>
    <w:r>
      <w:fldChar w:fldCharType="begin"/>
    </w:r>
    <w:r>
      <w:rPr>
        <w:rStyle w:val="49"/>
      </w:rPr>
      <w:instrText xml:space="preserve">PAGE  </w:instrText>
    </w:r>
    <w:r>
      <w:fldChar w:fldCharType="end"/>
    </w:r>
  </w:p>
  <w:p w14:paraId="44B1028F">
    <w:pPr>
      <w:pStyle w:val="26"/>
      <w:ind w:right="360"/>
    </w:pPr>
  </w:p>
</w:ftr>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9054779">
    <w:pPr>
      <w:spacing w:line="480" w:lineRule="auto"/>
      <w:ind w:right="-27" w:rightChars="-13"/>
      <w:jc w:val="right"/>
    </w:pP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ECC35FD">
    <w:pPr>
      <w:pStyle w:val="27"/>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5CA37D3A">
    <w:pPr>
      <w:pStyle w:val="27"/>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99DCA899"/>
    <w:multiLevelType w:val="singleLevel"/>
    <w:tmpl w:val="99DCA899"/>
    <w:lvl w:ilvl="0" w:tentative="0">
      <w:start w:val="5"/>
      <w:numFmt w:val="chineseCounting"/>
      <w:suff w:val="space"/>
      <w:lvlText w:val="第%1章"/>
      <w:lvlJc w:val="left"/>
      <w:rPr>
        <w:rFonts w:hint="eastAsia"/>
      </w:rPr>
    </w:lvl>
  </w:abstractNum>
  <w:abstractNum w:abstractNumId="1">
    <w:nsid w:val="AF16DDA0"/>
    <w:multiLevelType w:val="singleLevel"/>
    <w:tmpl w:val="AF16DDA0"/>
    <w:lvl w:ilvl="0" w:tentative="0">
      <w:start w:val="2"/>
      <w:numFmt w:val="decimal"/>
      <w:suff w:val="nothing"/>
      <w:lvlText w:val="（%1）"/>
      <w:lvlJc w:val="left"/>
    </w:lvl>
  </w:abstractNum>
  <w:abstractNum w:abstractNumId="2">
    <w:nsid w:val="17D6FC59"/>
    <w:multiLevelType w:val="singleLevel"/>
    <w:tmpl w:val="17D6FC59"/>
    <w:lvl w:ilvl="0" w:tentative="0">
      <w:start w:val="2"/>
      <w:numFmt w:val="decimal"/>
      <w:suff w:val="nothing"/>
      <w:lvlText w:val="%1、"/>
      <w:lvlJc w:val="left"/>
    </w:lvl>
  </w:abstractNum>
  <w:abstractNum w:abstractNumId="3">
    <w:nsid w:val="2472CD72"/>
    <w:multiLevelType w:val="singleLevel"/>
    <w:tmpl w:val="2472CD72"/>
    <w:lvl w:ilvl="0" w:tentative="0">
      <w:start w:val="1"/>
      <w:numFmt w:val="decimal"/>
      <w:lvlText w:val="%1."/>
      <w:lvlJc w:val="left"/>
      <w:pPr>
        <w:ind w:left="425" w:hanging="425"/>
      </w:pPr>
      <w:rPr>
        <w:rFonts w:hint="default"/>
      </w:rPr>
    </w:lvl>
  </w:abstractNum>
  <w:num w:numId="1">
    <w:abstractNumId w:val="1"/>
  </w:num>
  <w:num w:numId="2">
    <w:abstractNumId w:val="2"/>
  </w:num>
  <w:num w:numId="3">
    <w:abstractNumId w:val="0"/>
  </w:num>
  <w:num w:numId="4">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cumentProtection w:enforcement="0"/>
  <w:defaultTabStop w:val="50"/>
  <w:drawingGridHorizontalSpacing w:val="105"/>
  <w:drawingGridVerticalSpacing w:val="156"/>
  <w:noPunctuationKerning w:val="1"/>
  <w:characterSpacingControl w:val="compressPunctuation"/>
  <w:doNotValidateAgainstSchema/>
  <w:doNotDemarcateInvalidXml/>
  <w:hdrShapeDefaults>
    <o:shapelayout v:ext="edit">
      <o:idmap v:ext="edit" data="1"/>
    </o:shapelayout>
  </w:hdrShapeDefaults>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NGI5M2YyZDMyNGE0NzM0ODZiOTFiNjEzNzgyZTQyMjMifQ=="/>
    <w:docVar w:name="KSO_WPS_MARK_KEY" w:val="952ad63f-d4d6-49b7-ab78-d2690df15a2f"/>
  </w:docVars>
  <w:rsids>
    <w:rsidRoot w:val="00172A27"/>
    <w:rsid w:val="0000039B"/>
    <w:rsid w:val="00000B36"/>
    <w:rsid w:val="00001AF8"/>
    <w:rsid w:val="000029C0"/>
    <w:rsid w:val="000040B1"/>
    <w:rsid w:val="00004836"/>
    <w:rsid w:val="0000492D"/>
    <w:rsid w:val="0000572D"/>
    <w:rsid w:val="0000726E"/>
    <w:rsid w:val="0000732D"/>
    <w:rsid w:val="00007362"/>
    <w:rsid w:val="00012678"/>
    <w:rsid w:val="000142A2"/>
    <w:rsid w:val="00015513"/>
    <w:rsid w:val="00017346"/>
    <w:rsid w:val="00017C44"/>
    <w:rsid w:val="000218A8"/>
    <w:rsid w:val="00021A95"/>
    <w:rsid w:val="0002248C"/>
    <w:rsid w:val="000237DA"/>
    <w:rsid w:val="00023BC8"/>
    <w:rsid w:val="00023C5F"/>
    <w:rsid w:val="00023F2F"/>
    <w:rsid w:val="000252B1"/>
    <w:rsid w:val="00026EE9"/>
    <w:rsid w:val="0003072E"/>
    <w:rsid w:val="000307C9"/>
    <w:rsid w:val="00032369"/>
    <w:rsid w:val="00032FEC"/>
    <w:rsid w:val="00033B53"/>
    <w:rsid w:val="000366D2"/>
    <w:rsid w:val="00037CAD"/>
    <w:rsid w:val="00041550"/>
    <w:rsid w:val="000439C2"/>
    <w:rsid w:val="00043B9F"/>
    <w:rsid w:val="00044F74"/>
    <w:rsid w:val="00053B3F"/>
    <w:rsid w:val="00055CB5"/>
    <w:rsid w:val="00056B5A"/>
    <w:rsid w:val="00057893"/>
    <w:rsid w:val="00057F6B"/>
    <w:rsid w:val="0006067C"/>
    <w:rsid w:val="00060758"/>
    <w:rsid w:val="00061FE7"/>
    <w:rsid w:val="0006261A"/>
    <w:rsid w:val="000629A6"/>
    <w:rsid w:val="00066109"/>
    <w:rsid w:val="00066524"/>
    <w:rsid w:val="00070024"/>
    <w:rsid w:val="000741E5"/>
    <w:rsid w:val="00074567"/>
    <w:rsid w:val="0007512E"/>
    <w:rsid w:val="00075873"/>
    <w:rsid w:val="00085AB9"/>
    <w:rsid w:val="00086405"/>
    <w:rsid w:val="00092B89"/>
    <w:rsid w:val="000943B4"/>
    <w:rsid w:val="00094580"/>
    <w:rsid w:val="000945D6"/>
    <w:rsid w:val="000949E1"/>
    <w:rsid w:val="00095054"/>
    <w:rsid w:val="00096532"/>
    <w:rsid w:val="00097AB9"/>
    <w:rsid w:val="000A00B0"/>
    <w:rsid w:val="000A08D4"/>
    <w:rsid w:val="000A191C"/>
    <w:rsid w:val="000A2227"/>
    <w:rsid w:val="000A3598"/>
    <w:rsid w:val="000A4621"/>
    <w:rsid w:val="000A5B8A"/>
    <w:rsid w:val="000A69B0"/>
    <w:rsid w:val="000A7572"/>
    <w:rsid w:val="000A78C3"/>
    <w:rsid w:val="000B3528"/>
    <w:rsid w:val="000B4428"/>
    <w:rsid w:val="000B710A"/>
    <w:rsid w:val="000C09D0"/>
    <w:rsid w:val="000C48AE"/>
    <w:rsid w:val="000C4B92"/>
    <w:rsid w:val="000C4B96"/>
    <w:rsid w:val="000C5F51"/>
    <w:rsid w:val="000C69FC"/>
    <w:rsid w:val="000D10BB"/>
    <w:rsid w:val="000D2726"/>
    <w:rsid w:val="000D2C60"/>
    <w:rsid w:val="000D489A"/>
    <w:rsid w:val="000D51EE"/>
    <w:rsid w:val="000D531B"/>
    <w:rsid w:val="000D5FF5"/>
    <w:rsid w:val="000D67CD"/>
    <w:rsid w:val="000E0000"/>
    <w:rsid w:val="000E170E"/>
    <w:rsid w:val="000E2329"/>
    <w:rsid w:val="000E425D"/>
    <w:rsid w:val="000E69CE"/>
    <w:rsid w:val="000F069C"/>
    <w:rsid w:val="000F2CC9"/>
    <w:rsid w:val="000F2E67"/>
    <w:rsid w:val="000F2F19"/>
    <w:rsid w:val="000F59C9"/>
    <w:rsid w:val="000F7FD4"/>
    <w:rsid w:val="00100EF2"/>
    <w:rsid w:val="0010263A"/>
    <w:rsid w:val="00102748"/>
    <w:rsid w:val="00103999"/>
    <w:rsid w:val="001071B1"/>
    <w:rsid w:val="0011189D"/>
    <w:rsid w:val="00111FFC"/>
    <w:rsid w:val="001121FE"/>
    <w:rsid w:val="00114354"/>
    <w:rsid w:val="0011475A"/>
    <w:rsid w:val="0011796B"/>
    <w:rsid w:val="00121F17"/>
    <w:rsid w:val="0012407D"/>
    <w:rsid w:val="00124E31"/>
    <w:rsid w:val="00125010"/>
    <w:rsid w:val="0012597E"/>
    <w:rsid w:val="00125D4D"/>
    <w:rsid w:val="00130449"/>
    <w:rsid w:val="001306E6"/>
    <w:rsid w:val="00130FDC"/>
    <w:rsid w:val="00131A4B"/>
    <w:rsid w:val="00131D9A"/>
    <w:rsid w:val="00132C4D"/>
    <w:rsid w:val="00134898"/>
    <w:rsid w:val="00135CC2"/>
    <w:rsid w:val="00136DA5"/>
    <w:rsid w:val="00137561"/>
    <w:rsid w:val="00140397"/>
    <w:rsid w:val="00141360"/>
    <w:rsid w:val="00143D0B"/>
    <w:rsid w:val="00144236"/>
    <w:rsid w:val="00146DA8"/>
    <w:rsid w:val="001518AE"/>
    <w:rsid w:val="001535C4"/>
    <w:rsid w:val="00153912"/>
    <w:rsid w:val="00154EE4"/>
    <w:rsid w:val="00155BB5"/>
    <w:rsid w:val="001619CB"/>
    <w:rsid w:val="001624B0"/>
    <w:rsid w:val="001626FF"/>
    <w:rsid w:val="00164420"/>
    <w:rsid w:val="0016479E"/>
    <w:rsid w:val="00165553"/>
    <w:rsid w:val="00165D45"/>
    <w:rsid w:val="00166936"/>
    <w:rsid w:val="0016756D"/>
    <w:rsid w:val="0017296C"/>
    <w:rsid w:val="00172A27"/>
    <w:rsid w:val="0017395B"/>
    <w:rsid w:val="00175308"/>
    <w:rsid w:val="00177F6A"/>
    <w:rsid w:val="00177F71"/>
    <w:rsid w:val="001807F9"/>
    <w:rsid w:val="00180E86"/>
    <w:rsid w:val="00181A1C"/>
    <w:rsid w:val="00182E57"/>
    <w:rsid w:val="00183172"/>
    <w:rsid w:val="00183357"/>
    <w:rsid w:val="0018414D"/>
    <w:rsid w:val="00184B4E"/>
    <w:rsid w:val="00185AEE"/>
    <w:rsid w:val="001867A1"/>
    <w:rsid w:val="00187249"/>
    <w:rsid w:val="001877FE"/>
    <w:rsid w:val="00191405"/>
    <w:rsid w:val="00191DFD"/>
    <w:rsid w:val="00191FC5"/>
    <w:rsid w:val="00192532"/>
    <w:rsid w:val="001A4FA0"/>
    <w:rsid w:val="001A5064"/>
    <w:rsid w:val="001A6439"/>
    <w:rsid w:val="001A64F9"/>
    <w:rsid w:val="001A7593"/>
    <w:rsid w:val="001B1C24"/>
    <w:rsid w:val="001B2649"/>
    <w:rsid w:val="001B30A1"/>
    <w:rsid w:val="001B41B6"/>
    <w:rsid w:val="001B54F7"/>
    <w:rsid w:val="001B55FC"/>
    <w:rsid w:val="001B6A4E"/>
    <w:rsid w:val="001C1D33"/>
    <w:rsid w:val="001C2EF0"/>
    <w:rsid w:val="001C4278"/>
    <w:rsid w:val="001C6076"/>
    <w:rsid w:val="001C6751"/>
    <w:rsid w:val="001D2EAD"/>
    <w:rsid w:val="001D3AAE"/>
    <w:rsid w:val="001D46A4"/>
    <w:rsid w:val="001D5646"/>
    <w:rsid w:val="001D6806"/>
    <w:rsid w:val="001D6EF8"/>
    <w:rsid w:val="001D74AF"/>
    <w:rsid w:val="001E047F"/>
    <w:rsid w:val="001E095A"/>
    <w:rsid w:val="001E0E47"/>
    <w:rsid w:val="001E3611"/>
    <w:rsid w:val="001E4237"/>
    <w:rsid w:val="001E5C9A"/>
    <w:rsid w:val="001E787C"/>
    <w:rsid w:val="001F067D"/>
    <w:rsid w:val="001F1C0E"/>
    <w:rsid w:val="001F251C"/>
    <w:rsid w:val="001F28D4"/>
    <w:rsid w:val="001F2FD3"/>
    <w:rsid w:val="001F6110"/>
    <w:rsid w:val="001F6BBE"/>
    <w:rsid w:val="001F79D2"/>
    <w:rsid w:val="00201098"/>
    <w:rsid w:val="002027CC"/>
    <w:rsid w:val="0020518D"/>
    <w:rsid w:val="002058E6"/>
    <w:rsid w:val="00207EE9"/>
    <w:rsid w:val="0021022E"/>
    <w:rsid w:val="00210B32"/>
    <w:rsid w:val="0021136B"/>
    <w:rsid w:val="00212923"/>
    <w:rsid w:val="0021552D"/>
    <w:rsid w:val="00216C08"/>
    <w:rsid w:val="00216C67"/>
    <w:rsid w:val="00217509"/>
    <w:rsid w:val="00217A64"/>
    <w:rsid w:val="00220244"/>
    <w:rsid w:val="00220972"/>
    <w:rsid w:val="00221E07"/>
    <w:rsid w:val="002229FF"/>
    <w:rsid w:val="00222D99"/>
    <w:rsid w:val="00222D9B"/>
    <w:rsid w:val="00225586"/>
    <w:rsid w:val="00225F3A"/>
    <w:rsid w:val="002260C9"/>
    <w:rsid w:val="00230C2D"/>
    <w:rsid w:val="002353E5"/>
    <w:rsid w:val="002370E7"/>
    <w:rsid w:val="00242F8A"/>
    <w:rsid w:val="00242FCD"/>
    <w:rsid w:val="002432B9"/>
    <w:rsid w:val="00243818"/>
    <w:rsid w:val="00243F3C"/>
    <w:rsid w:val="00244624"/>
    <w:rsid w:val="0024623A"/>
    <w:rsid w:val="00250008"/>
    <w:rsid w:val="002538C5"/>
    <w:rsid w:val="00255EC9"/>
    <w:rsid w:val="00256ABB"/>
    <w:rsid w:val="00256BDF"/>
    <w:rsid w:val="00257AFF"/>
    <w:rsid w:val="00262A7D"/>
    <w:rsid w:val="0026324B"/>
    <w:rsid w:val="00263811"/>
    <w:rsid w:val="00263B38"/>
    <w:rsid w:val="00264998"/>
    <w:rsid w:val="00264D82"/>
    <w:rsid w:val="00265356"/>
    <w:rsid w:val="00270DEB"/>
    <w:rsid w:val="00271B07"/>
    <w:rsid w:val="00275660"/>
    <w:rsid w:val="002779F3"/>
    <w:rsid w:val="002808AA"/>
    <w:rsid w:val="002808F4"/>
    <w:rsid w:val="0028313A"/>
    <w:rsid w:val="0028372C"/>
    <w:rsid w:val="00284479"/>
    <w:rsid w:val="0028775A"/>
    <w:rsid w:val="002944EB"/>
    <w:rsid w:val="00294C76"/>
    <w:rsid w:val="00296B82"/>
    <w:rsid w:val="00297414"/>
    <w:rsid w:val="002A0BE2"/>
    <w:rsid w:val="002A0FE6"/>
    <w:rsid w:val="002A1776"/>
    <w:rsid w:val="002A3236"/>
    <w:rsid w:val="002A5317"/>
    <w:rsid w:val="002A689C"/>
    <w:rsid w:val="002A69C7"/>
    <w:rsid w:val="002A6A62"/>
    <w:rsid w:val="002A7541"/>
    <w:rsid w:val="002B010F"/>
    <w:rsid w:val="002B0836"/>
    <w:rsid w:val="002B1EA6"/>
    <w:rsid w:val="002B2717"/>
    <w:rsid w:val="002B3395"/>
    <w:rsid w:val="002B5042"/>
    <w:rsid w:val="002B6182"/>
    <w:rsid w:val="002B66FF"/>
    <w:rsid w:val="002B747A"/>
    <w:rsid w:val="002C0866"/>
    <w:rsid w:val="002C0D87"/>
    <w:rsid w:val="002C1DE8"/>
    <w:rsid w:val="002C212E"/>
    <w:rsid w:val="002C52CE"/>
    <w:rsid w:val="002C58E5"/>
    <w:rsid w:val="002D063C"/>
    <w:rsid w:val="002D074F"/>
    <w:rsid w:val="002D4C90"/>
    <w:rsid w:val="002D5D38"/>
    <w:rsid w:val="002D6B1C"/>
    <w:rsid w:val="002D78E7"/>
    <w:rsid w:val="002D7B41"/>
    <w:rsid w:val="002E0E8A"/>
    <w:rsid w:val="002E2344"/>
    <w:rsid w:val="002E328F"/>
    <w:rsid w:val="002E404E"/>
    <w:rsid w:val="002E4A25"/>
    <w:rsid w:val="002E5359"/>
    <w:rsid w:val="002E584A"/>
    <w:rsid w:val="002F007B"/>
    <w:rsid w:val="002F35BE"/>
    <w:rsid w:val="002F51F1"/>
    <w:rsid w:val="002F5549"/>
    <w:rsid w:val="002F5956"/>
    <w:rsid w:val="002F5BE8"/>
    <w:rsid w:val="002F7979"/>
    <w:rsid w:val="00300C32"/>
    <w:rsid w:val="003038D3"/>
    <w:rsid w:val="003046B6"/>
    <w:rsid w:val="0030610D"/>
    <w:rsid w:val="0030640E"/>
    <w:rsid w:val="0030664A"/>
    <w:rsid w:val="00307B61"/>
    <w:rsid w:val="00310C45"/>
    <w:rsid w:val="00310E36"/>
    <w:rsid w:val="00311A4A"/>
    <w:rsid w:val="0031245A"/>
    <w:rsid w:val="00312A71"/>
    <w:rsid w:val="00313E02"/>
    <w:rsid w:val="00315449"/>
    <w:rsid w:val="00315E83"/>
    <w:rsid w:val="00317FAB"/>
    <w:rsid w:val="0032053D"/>
    <w:rsid w:val="003230C5"/>
    <w:rsid w:val="00323886"/>
    <w:rsid w:val="00325677"/>
    <w:rsid w:val="003258F2"/>
    <w:rsid w:val="00326A22"/>
    <w:rsid w:val="00326A29"/>
    <w:rsid w:val="00330A09"/>
    <w:rsid w:val="003312F7"/>
    <w:rsid w:val="00341171"/>
    <w:rsid w:val="00343045"/>
    <w:rsid w:val="00343572"/>
    <w:rsid w:val="00344F60"/>
    <w:rsid w:val="00344FE8"/>
    <w:rsid w:val="0034559F"/>
    <w:rsid w:val="00345AA9"/>
    <w:rsid w:val="00347686"/>
    <w:rsid w:val="00347907"/>
    <w:rsid w:val="0035115B"/>
    <w:rsid w:val="00351F5A"/>
    <w:rsid w:val="003523A1"/>
    <w:rsid w:val="003544BF"/>
    <w:rsid w:val="00356CE8"/>
    <w:rsid w:val="00357110"/>
    <w:rsid w:val="0036068A"/>
    <w:rsid w:val="00361819"/>
    <w:rsid w:val="003644B4"/>
    <w:rsid w:val="00365779"/>
    <w:rsid w:val="00367EF2"/>
    <w:rsid w:val="00372ED9"/>
    <w:rsid w:val="00375A66"/>
    <w:rsid w:val="00377194"/>
    <w:rsid w:val="0038136B"/>
    <w:rsid w:val="003828F0"/>
    <w:rsid w:val="00382E4C"/>
    <w:rsid w:val="00384653"/>
    <w:rsid w:val="003851CC"/>
    <w:rsid w:val="00385F32"/>
    <w:rsid w:val="00386614"/>
    <w:rsid w:val="003876B4"/>
    <w:rsid w:val="00390411"/>
    <w:rsid w:val="00390459"/>
    <w:rsid w:val="00391F97"/>
    <w:rsid w:val="00392F3E"/>
    <w:rsid w:val="003945A2"/>
    <w:rsid w:val="00395B4C"/>
    <w:rsid w:val="00396AAA"/>
    <w:rsid w:val="00396E89"/>
    <w:rsid w:val="0039742C"/>
    <w:rsid w:val="003A185F"/>
    <w:rsid w:val="003A208E"/>
    <w:rsid w:val="003A4549"/>
    <w:rsid w:val="003A6D05"/>
    <w:rsid w:val="003B5F34"/>
    <w:rsid w:val="003B7064"/>
    <w:rsid w:val="003B7642"/>
    <w:rsid w:val="003C326B"/>
    <w:rsid w:val="003C5558"/>
    <w:rsid w:val="003D015D"/>
    <w:rsid w:val="003D0577"/>
    <w:rsid w:val="003D0B06"/>
    <w:rsid w:val="003D0F8A"/>
    <w:rsid w:val="003D3C1C"/>
    <w:rsid w:val="003D3D48"/>
    <w:rsid w:val="003D4558"/>
    <w:rsid w:val="003D56F5"/>
    <w:rsid w:val="003D643C"/>
    <w:rsid w:val="003D72C3"/>
    <w:rsid w:val="003E0DC3"/>
    <w:rsid w:val="003E35BB"/>
    <w:rsid w:val="003E3E4E"/>
    <w:rsid w:val="003E73BE"/>
    <w:rsid w:val="003E781F"/>
    <w:rsid w:val="003F3EFF"/>
    <w:rsid w:val="003F438C"/>
    <w:rsid w:val="003F54AE"/>
    <w:rsid w:val="003F58CF"/>
    <w:rsid w:val="003F603E"/>
    <w:rsid w:val="003F7F58"/>
    <w:rsid w:val="00400063"/>
    <w:rsid w:val="004014D6"/>
    <w:rsid w:val="00403E1B"/>
    <w:rsid w:val="004052BB"/>
    <w:rsid w:val="004055FC"/>
    <w:rsid w:val="00411C73"/>
    <w:rsid w:val="00411DA6"/>
    <w:rsid w:val="00415661"/>
    <w:rsid w:val="00415D27"/>
    <w:rsid w:val="00420A08"/>
    <w:rsid w:val="00421D53"/>
    <w:rsid w:val="004221F5"/>
    <w:rsid w:val="004239EC"/>
    <w:rsid w:val="00424EA3"/>
    <w:rsid w:val="00426EB0"/>
    <w:rsid w:val="0042724F"/>
    <w:rsid w:val="0043084C"/>
    <w:rsid w:val="00430922"/>
    <w:rsid w:val="00431F86"/>
    <w:rsid w:val="0043225C"/>
    <w:rsid w:val="0043319B"/>
    <w:rsid w:val="00433F85"/>
    <w:rsid w:val="004350D0"/>
    <w:rsid w:val="004355D0"/>
    <w:rsid w:val="00437242"/>
    <w:rsid w:val="00437D4F"/>
    <w:rsid w:val="00437F67"/>
    <w:rsid w:val="00440B31"/>
    <w:rsid w:val="00441D27"/>
    <w:rsid w:val="004440F9"/>
    <w:rsid w:val="00444BDC"/>
    <w:rsid w:val="00446C56"/>
    <w:rsid w:val="0044715A"/>
    <w:rsid w:val="00450FF1"/>
    <w:rsid w:val="00452517"/>
    <w:rsid w:val="004528C2"/>
    <w:rsid w:val="00454078"/>
    <w:rsid w:val="0045446D"/>
    <w:rsid w:val="004556B0"/>
    <w:rsid w:val="004579FB"/>
    <w:rsid w:val="004626B2"/>
    <w:rsid w:val="00464504"/>
    <w:rsid w:val="00465AB1"/>
    <w:rsid w:val="00470EB4"/>
    <w:rsid w:val="00471DC1"/>
    <w:rsid w:val="0047350E"/>
    <w:rsid w:val="00474D46"/>
    <w:rsid w:val="00481788"/>
    <w:rsid w:val="00481D54"/>
    <w:rsid w:val="00482626"/>
    <w:rsid w:val="00484228"/>
    <w:rsid w:val="00484708"/>
    <w:rsid w:val="004859E2"/>
    <w:rsid w:val="00485BB1"/>
    <w:rsid w:val="00486087"/>
    <w:rsid w:val="00487B8C"/>
    <w:rsid w:val="00491A82"/>
    <w:rsid w:val="00492258"/>
    <w:rsid w:val="004A13A8"/>
    <w:rsid w:val="004A4253"/>
    <w:rsid w:val="004A55D2"/>
    <w:rsid w:val="004A5DEA"/>
    <w:rsid w:val="004A728F"/>
    <w:rsid w:val="004A73CD"/>
    <w:rsid w:val="004B35E9"/>
    <w:rsid w:val="004B588D"/>
    <w:rsid w:val="004C06AB"/>
    <w:rsid w:val="004C6C63"/>
    <w:rsid w:val="004D0A97"/>
    <w:rsid w:val="004D0C72"/>
    <w:rsid w:val="004D2767"/>
    <w:rsid w:val="004D2997"/>
    <w:rsid w:val="004D2B11"/>
    <w:rsid w:val="004D398D"/>
    <w:rsid w:val="004D45CD"/>
    <w:rsid w:val="004D54F9"/>
    <w:rsid w:val="004D555F"/>
    <w:rsid w:val="004D77F2"/>
    <w:rsid w:val="004E23A9"/>
    <w:rsid w:val="004E2963"/>
    <w:rsid w:val="004E2A1A"/>
    <w:rsid w:val="004E44BD"/>
    <w:rsid w:val="004E4A81"/>
    <w:rsid w:val="004E6856"/>
    <w:rsid w:val="004E77F6"/>
    <w:rsid w:val="004F07DC"/>
    <w:rsid w:val="004F164A"/>
    <w:rsid w:val="004F2760"/>
    <w:rsid w:val="004F4ED6"/>
    <w:rsid w:val="004F750C"/>
    <w:rsid w:val="004F7542"/>
    <w:rsid w:val="005008BA"/>
    <w:rsid w:val="00501A4A"/>
    <w:rsid w:val="00501DC5"/>
    <w:rsid w:val="00505A65"/>
    <w:rsid w:val="00506307"/>
    <w:rsid w:val="00507662"/>
    <w:rsid w:val="005109D0"/>
    <w:rsid w:val="00512ADB"/>
    <w:rsid w:val="005155EC"/>
    <w:rsid w:val="0051583F"/>
    <w:rsid w:val="005174E7"/>
    <w:rsid w:val="00520110"/>
    <w:rsid w:val="00523A22"/>
    <w:rsid w:val="0052499D"/>
    <w:rsid w:val="005252C1"/>
    <w:rsid w:val="005265A6"/>
    <w:rsid w:val="005265F8"/>
    <w:rsid w:val="00526ED8"/>
    <w:rsid w:val="0053602D"/>
    <w:rsid w:val="0053607B"/>
    <w:rsid w:val="005366B5"/>
    <w:rsid w:val="00542FA7"/>
    <w:rsid w:val="00543E1D"/>
    <w:rsid w:val="005447A5"/>
    <w:rsid w:val="00544E3C"/>
    <w:rsid w:val="00546228"/>
    <w:rsid w:val="00546853"/>
    <w:rsid w:val="00547199"/>
    <w:rsid w:val="0055069D"/>
    <w:rsid w:val="00555A66"/>
    <w:rsid w:val="0055625D"/>
    <w:rsid w:val="00561727"/>
    <w:rsid w:val="005617CD"/>
    <w:rsid w:val="005649ED"/>
    <w:rsid w:val="005662DC"/>
    <w:rsid w:val="00567E17"/>
    <w:rsid w:val="005708E3"/>
    <w:rsid w:val="00572ECA"/>
    <w:rsid w:val="005749CA"/>
    <w:rsid w:val="0057501E"/>
    <w:rsid w:val="00575457"/>
    <w:rsid w:val="005756D7"/>
    <w:rsid w:val="00575F2C"/>
    <w:rsid w:val="00577525"/>
    <w:rsid w:val="00577598"/>
    <w:rsid w:val="005807D5"/>
    <w:rsid w:val="00581219"/>
    <w:rsid w:val="00581280"/>
    <w:rsid w:val="00581911"/>
    <w:rsid w:val="00582B85"/>
    <w:rsid w:val="00582F15"/>
    <w:rsid w:val="00585448"/>
    <w:rsid w:val="00585FA1"/>
    <w:rsid w:val="0059051F"/>
    <w:rsid w:val="005916FB"/>
    <w:rsid w:val="00591F3A"/>
    <w:rsid w:val="00593631"/>
    <w:rsid w:val="0059383E"/>
    <w:rsid w:val="00594AB0"/>
    <w:rsid w:val="00596726"/>
    <w:rsid w:val="00596F14"/>
    <w:rsid w:val="005A19B8"/>
    <w:rsid w:val="005A318D"/>
    <w:rsid w:val="005A42FF"/>
    <w:rsid w:val="005A50FF"/>
    <w:rsid w:val="005A7307"/>
    <w:rsid w:val="005A7960"/>
    <w:rsid w:val="005B1E24"/>
    <w:rsid w:val="005B1FB5"/>
    <w:rsid w:val="005B3FD3"/>
    <w:rsid w:val="005B4EBE"/>
    <w:rsid w:val="005B5F0B"/>
    <w:rsid w:val="005C1698"/>
    <w:rsid w:val="005C1B07"/>
    <w:rsid w:val="005C1F51"/>
    <w:rsid w:val="005C2E0C"/>
    <w:rsid w:val="005C3282"/>
    <w:rsid w:val="005C4B0C"/>
    <w:rsid w:val="005C75F8"/>
    <w:rsid w:val="005C7E65"/>
    <w:rsid w:val="005D00A4"/>
    <w:rsid w:val="005D0B18"/>
    <w:rsid w:val="005D2351"/>
    <w:rsid w:val="005D39AD"/>
    <w:rsid w:val="005D4A72"/>
    <w:rsid w:val="005D52B7"/>
    <w:rsid w:val="005D5FD1"/>
    <w:rsid w:val="005D661D"/>
    <w:rsid w:val="005E1BF1"/>
    <w:rsid w:val="005E378E"/>
    <w:rsid w:val="005E5BDC"/>
    <w:rsid w:val="005E5EC7"/>
    <w:rsid w:val="005E61B9"/>
    <w:rsid w:val="005E6809"/>
    <w:rsid w:val="005E7897"/>
    <w:rsid w:val="005F3078"/>
    <w:rsid w:val="005F38FF"/>
    <w:rsid w:val="005F5379"/>
    <w:rsid w:val="005F58D0"/>
    <w:rsid w:val="005F7437"/>
    <w:rsid w:val="005F7454"/>
    <w:rsid w:val="00600259"/>
    <w:rsid w:val="0060032F"/>
    <w:rsid w:val="00600D1D"/>
    <w:rsid w:val="00601DE6"/>
    <w:rsid w:val="00602C07"/>
    <w:rsid w:val="00602FFA"/>
    <w:rsid w:val="0060332F"/>
    <w:rsid w:val="00603ED8"/>
    <w:rsid w:val="006048C9"/>
    <w:rsid w:val="006064A2"/>
    <w:rsid w:val="006065EB"/>
    <w:rsid w:val="006076A1"/>
    <w:rsid w:val="00607A10"/>
    <w:rsid w:val="0061132F"/>
    <w:rsid w:val="006115FA"/>
    <w:rsid w:val="00612895"/>
    <w:rsid w:val="00612A68"/>
    <w:rsid w:val="00613565"/>
    <w:rsid w:val="00613B09"/>
    <w:rsid w:val="00614041"/>
    <w:rsid w:val="006140CE"/>
    <w:rsid w:val="00614FCC"/>
    <w:rsid w:val="00615169"/>
    <w:rsid w:val="00615419"/>
    <w:rsid w:val="00621425"/>
    <w:rsid w:val="006226DE"/>
    <w:rsid w:val="00624F93"/>
    <w:rsid w:val="00625F27"/>
    <w:rsid w:val="006274AE"/>
    <w:rsid w:val="00627A53"/>
    <w:rsid w:val="00627B15"/>
    <w:rsid w:val="00630BAF"/>
    <w:rsid w:val="0063351B"/>
    <w:rsid w:val="00633C4F"/>
    <w:rsid w:val="00634E32"/>
    <w:rsid w:val="006356CF"/>
    <w:rsid w:val="006359A2"/>
    <w:rsid w:val="00636C93"/>
    <w:rsid w:val="006407AF"/>
    <w:rsid w:val="00641835"/>
    <w:rsid w:val="006424B9"/>
    <w:rsid w:val="006424F5"/>
    <w:rsid w:val="00642861"/>
    <w:rsid w:val="0064418B"/>
    <w:rsid w:val="0064434C"/>
    <w:rsid w:val="00645E8B"/>
    <w:rsid w:val="00646B3D"/>
    <w:rsid w:val="006475F2"/>
    <w:rsid w:val="00650D87"/>
    <w:rsid w:val="00650FEC"/>
    <w:rsid w:val="00651432"/>
    <w:rsid w:val="00651EF2"/>
    <w:rsid w:val="006526F8"/>
    <w:rsid w:val="00654D29"/>
    <w:rsid w:val="006555A3"/>
    <w:rsid w:val="00661D3C"/>
    <w:rsid w:val="00661E9E"/>
    <w:rsid w:val="00662E9A"/>
    <w:rsid w:val="00665011"/>
    <w:rsid w:val="006653BC"/>
    <w:rsid w:val="00666B99"/>
    <w:rsid w:val="00667094"/>
    <w:rsid w:val="006672C7"/>
    <w:rsid w:val="00671514"/>
    <w:rsid w:val="006720B5"/>
    <w:rsid w:val="006723E4"/>
    <w:rsid w:val="00673898"/>
    <w:rsid w:val="00675EB2"/>
    <w:rsid w:val="0067691E"/>
    <w:rsid w:val="006773E1"/>
    <w:rsid w:val="00677812"/>
    <w:rsid w:val="00677832"/>
    <w:rsid w:val="00677FB5"/>
    <w:rsid w:val="00681B63"/>
    <w:rsid w:val="00683AA5"/>
    <w:rsid w:val="00684236"/>
    <w:rsid w:val="0068642A"/>
    <w:rsid w:val="0068665F"/>
    <w:rsid w:val="006902BD"/>
    <w:rsid w:val="0069239B"/>
    <w:rsid w:val="00692DAC"/>
    <w:rsid w:val="00693EA5"/>
    <w:rsid w:val="00694BB6"/>
    <w:rsid w:val="0069583E"/>
    <w:rsid w:val="00695BE6"/>
    <w:rsid w:val="00695FCF"/>
    <w:rsid w:val="0069695B"/>
    <w:rsid w:val="00696E4B"/>
    <w:rsid w:val="00697417"/>
    <w:rsid w:val="006A08A9"/>
    <w:rsid w:val="006A1CCF"/>
    <w:rsid w:val="006A1E9B"/>
    <w:rsid w:val="006A6972"/>
    <w:rsid w:val="006B12A8"/>
    <w:rsid w:val="006B1E24"/>
    <w:rsid w:val="006B4609"/>
    <w:rsid w:val="006B4E04"/>
    <w:rsid w:val="006C07F8"/>
    <w:rsid w:val="006C122B"/>
    <w:rsid w:val="006C2FF7"/>
    <w:rsid w:val="006C3E9F"/>
    <w:rsid w:val="006C5433"/>
    <w:rsid w:val="006C6E25"/>
    <w:rsid w:val="006C72AE"/>
    <w:rsid w:val="006D1CD9"/>
    <w:rsid w:val="006D205C"/>
    <w:rsid w:val="006D2896"/>
    <w:rsid w:val="006D3FF5"/>
    <w:rsid w:val="006D4F85"/>
    <w:rsid w:val="006D6605"/>
    <w:rsid w:val="006D69DB"/>
    <w:rsid w:val="006E0DB2"/>
    <w:rsid w:val="006E15A2"/>
    <w:rsid w:val="006E3150"/>
    <w:rsid w:val="006E3B23"/>
    <w:rsid w:val="006E41D2"/>
    <w:rsid w:val="006E7DB0"/>
    <w:rsid w:val="006F1F64"/>
    <w:rsid w:val="006F2A86"/>
    <w:rsid w:val="006F2E36"/>
    <w:rsid w:val="006F3BAB"/>
    <w:rsid w:val="006F4681"/>
    <w:rsid w:val="006F68DE"/>
    <w:rsid w:val="00700D00"/>
    <w:rsid w:val="00704328"/>
    <w:rsid w:val="00706187"/>
    <w:rsid w:val="00706261"/>
    <w:rsid w:val="007064EA"/>
    <w:rsid w:val="007071FF"/>
    <w:rsid w:val="00707713"/>
    <w:rsid w:val="00707C10"/>
    <w:rsid w:val="007106F1"/>
    <w:rsid w:val="00710DA3"/>
    <w:rsid w:val="007121E0"/>
    <w:rsid w:val="00715453"/>
    <w:rsid w:val="007157DF"/>
    <w:rsid w:val="007203CF"/>
    <w:rsid w:val="007204EF"/>
    <w:rsid w:val="00720DB4"/>
    <w:rsid w:val="00720EB7"/>
    <w:rsid w:val="00721704"/>
    <w:rsid w:val="007219FC"/>
    <w:rsid w:val="0072287A"/>
    <w:rsid w:val="00723D5B"/>
    <w:rsid w:val="00725C55"/>
    <w:rsid w:val="00725F79"/>
    <w:rsid w:val="007270B4"/>
    <w:rsid w:val="007277AF"/>
    <w:rsid w:val="007278A0"/>
    <w:rsid w:val="00730B7A"/>
    <w:rsid w:val="007311AF"/>
    <w:rsid w:val="0073177B"/>
    <w:rsid w:val="00735A9C"/>
    <w:rsid w:val="00742603"/>
    <w:rsid w:val="0074333D"/>
    <w:rsid w:val="00743650"/>
    <w:rsid w:val="00744659"/>
    <w:rsid w:val="00747FFE"/>
    <w:rsid w:val="00752FA7"/>
    <w:rsid w:val="0075391F"/>
    <w:rsid w:val="00753CC2"/>
    <w:rsid w:val="007556ED"/>
    <w:rsid w:val="00761F58"/>
    <w:rsid w:val="00762922"/>
    <w:rsid w:val="00763001"/>
    <w:rsid w:val="00763D8D"/>
    <w:rsid w:val="0076493E"/>
    <w:rsid w:val="0076586E"/>
    <w:rsid w:val="00765F72"/>
    <w:rsid w:val="007671D8"/>
    <w:rsid w:val="007703C7"/>
    <w:rsid w:val="0077047C"/>
    <w:rsid w:val="00771C74"/>
    <w:rsid w:val="007737CE"/>
    <w:rsid w:val="00774A09"/>
    <w:rsid w:val="007769F8"/>
    <w:rsid w:val="00776B1E"/>
    <w:rsid w:val="0078079D"/>
    <w:rsid w:val="00782C77"/>
    <w:rsid w:val="007831E2"/>
    <w:rsid w:val="007837A8"/>
    <w:rsid w:val="00784013"/>
    <w:rsid w:val="007856D0"/>
    <w:rsid w:val="00786649"/>
    <w:rsid w:val="007932C7"/>
    <w:rsid w:val="00793455"/>
    <w:rsid w:val="0079395E"/>
    <w:rsid w:val="00793B12"/>
    <w:rsid w:val="00797575"/>
    <w:rsid w:val="007A08EB"/>
    <w:rsid w:val="007A21D8"/>
    <w:rsid w:val="007A23B3"/>
    <w:rsid w:val="007A4FFC"/>
    <w:rsid w:val="007A58C4"/>
    <w:rsid w:val="007A62DA"/>
    <w:rsid w:val="007A6BCF"/>
    <w:rsid w:val="007A6FFE"/>
    <w:rsid w:val="007A76D6"/>
    <w:rsid w:val="007B11DD"/>
    <w:rsid w:val="007B18F3"/>
    <w:rsid w:val="007B1EF3"/>
    <w:rsid w:val="007B30DF"/>
    <w:rsid w:val="007B3177"/>
    <w:rsid w:val="007B385E"/>
    <w:rsid w:val="007B4E74"/>
    <w:rsid w:val="007B60D1"/>
    <w:rsid w:val="007B730F"/>
    <w:rsid w:val="007B7723"/>
    <w:rsid w:val="007C0BE1"/>
    <w:rsid w:val="007C3604"/>
    <w:rsid w:val="007C3C9E"/>
    <w:rsid w:val="007C5FAB"/>
    <w:rsid w:val="007D0C52"/>
    <w:rsid w:val="007D2411"/>
    <w:rsid w:val="007D36E7"/>
    <w:rsid w:val="007D3B60"/>
    <w:rsid w:val="007D4049"/>
    <w:rsid w:val="007D4FE0"/>
    <w:rsid w:val="007D6348"/>
    <w:rsid w:val="007D662F"/>
    <w:rsid w:val="007D6825"/>
    <w:rsid w:val="007E3EB3"/>
    <w:rsid w:val="007E4EDD"/>
    <w:rsid w:val="007E6CDD"/>
    <w:rsid w:val="007F058C"/>
    <w:rsid w:val="007F1AD8"/>
    <w:rsid w:val="007F2608"/>
    <w:rsid w:val="00802966"/>
    <w:rsid w:val="00803FC9"/>
    <w:rsid w:val="00803FF5"/>
    <w:rsid w:val="0080594E"/>
    <w:rsid w:val="008061B8"/>
    <w:rsid w:val="0080746C"/>
    <w:rsid w:val="008075C5"/>
    <w:rsid w:val="00807A1A"/>
    <w:rsid w:val="00810E87"/>
    <w:rsid w:val="008115E7"/>
    <w:rsid w:val="008119DC"/>
    <w:rsid w:val="00812187"/>
    <w:rsid w:val="00813C5B"/>
    <w:rsid w:val="00815A52"/>
    <w:rsid w:val="00817930"/>
    <w:rsid w:val="0082025D"/>
    <w:rsid w:val="008221C7"/>
    <w:rsid w:val="008235E1"/>
    <w:rsid w:val="00823A68"/>
    <w:rsid w:val="00827D49"/>
    <w:rsid w:val="00830C28"/>
    <w:rsid w:val="0083374A"/>
    <w:rsid w:val="008347F7"/>
    <w:rsid w:val="00835A6F"/>
    <w:rsid w:val="00837566"/>
    <w:rsid w:val="0084011A"/>
    <w:rsid w:val="0084484F"/>
    <w:rsid w:val="0084593A"/>
    <w:rsid w:val="00847198"/>
    <w:rsid w:val="00847383"/>
    <w:rsid w:val="008526D1"/>
    <w:rsid w:val="0085361F"/>
    <w:rsid w:val="008539C5"/>
    <w:rsid w:val="00854082"/>
    <w:rsid w:val="008540D1"/>
    <w:rsid w:val="008541F8"/>
    <w:rsid w:val="0085624E"/>
    <w:rsid w:val="0085640F"/>
    <w:rsid w:val="00856C6C"/>
    <w:rsid w:val="00860553"/>
    <w:rsid w:val="0086167B"/>
    <w:rsid w:val="00861685"/>
    <w:rsid w:val="008619EC"/>
    <w:rsid w:val="00861D35"/>
    <w:rsid w:val="008639E6"/>
    <w:rsid w:val="0086452B"/>
    <w:rsid w:val="00866639"/>
    <w:rsid w:val="008739E5"/>
    <w:rsid w:val="00874409"/>
    <w:rsid w:val="00875163"/>
    <w:rsid w:val="008765AB"/>
    <w:rsid w:val="00876DE6"/>
    <w:rsid w:val="00880000"/>
    <w:rsid w:val="00881824"/>
    <w:rsid w:val="00883568"/>
    <w:rsid w:val="008852D8"/>
    <w:rsid w:val="0088548C"/>
    <w:rsid w:val="00885C6E"/>
    <w:rsid w:val="00886A54"/>
    <w:rsid w:val="00887E2D"/>
    <w:rsid w:val="00890500"/>
    <w:rsid w:val="0089163A"/>
    <w:rsid w:val="008936F3"/>
    <w:rsid w:val="00893C3C"/>
    <w:rsid w:val="0089561B"/>
    <w:rsid w:val="00896035"/>
    <w:rsid w:val="008A0D5C"/>
    <w:rsid w:val="008A16D7"/>
    <w:rsid w:val="008A2886"/>
    <w:rsid w:val="008A2F30"/>
    <w:rsid w:val="008A31B4"/>
    <w:rsid w:val="008A6D8D"/>
    <w:rsid w:val="008A7A58"/>
    <w:rsid w:val="008B12F7"/>
    <w:rsid w:val="008B1DB6"/>
    <w:rsid w:val="008B2D57"/>
    <w:rsid w:val="008B39FA"/>
    <w:rsid w:val="008B41E0"/>
    <w:rsid w:val="008B5A55"/>
    <w:rsid w:val="008B604A"/>
    <w:rsid w:val="008B6906"/>
    <w:rsid w:val="008C031E"/>
    <w:rsid w:val="008C1833"/>
    <w:rsid w:val="008C47DA"/>
    <w:rsid w:val="008C5150"/>
    <w:rsid w:val="008C5299"/>
    <w:rsid w:val="008C5575"/>
    <w:rsid w:val="008C6D16"/>
    <w:rsid w:val="008D0A3E"/>
    <w:rsid w:val="008D11FE"/>
    <w:rsid w:val="008D188B"/>
    <w:rsid w:val="008D1942"/>
    <w:rsid w:val="008D2401"/>
    <w:rsid w:val="008D411D"/>
    <w:rsid w:val="008D441A"/>
    <w:rsid w:val="008D7889"/>
    <w:rsid w:val="008E0283"/>
    <w:rsid w:val="008E0C8D"/>
    <w:rsid w:val="008E0D4E"/>
    <w:rsid w:val="008E1F7D"/>
    <w:rsid w:val="008E2B12"/>
    <w:rsid w:val="008E3D4C"/>
    <w:rsid w:val="008E4C8B"/>
    <w:rsid w:val="008E5243"/>
    <w:rsid w:val="008E661C"/>
    <w:rsid w:val="008E766B"/>
    <w:rsid w:val="008E7C25"/>
    <w:rsid w:val="008F14A6"/>
    <w:rsid w:val="008F22A0"/>
    <w:rsid w:val="008F2D8F"/>
    <w:rsid w:val="008F36F5"/>
    <w:rsid w:val="008F3941"/>
    <w:rsid w:val="008F7063"/>
    <w:rsid w:val="008F7477"/>
    <w:rsid w:val="00900186"/>
    <w:rsid w:val="00900B17"/>
    <w:rsid w:val="00901455"/>
    <w:rsid w:val="009014AE"/>
    <w:rsid w:val="0090320E"/>
    <w:rsid w:val="00903CB8"/>
    <w:rsid w:val="00904460"/>
    <w:rsid w:val="00905D07"/>
    <w:rsid w:val="00905E17"/>
    <w:rsid w:val="0091109E"/>
    <w:rsid w:val="009113AF"/>
    <w:rsid w:val="00912E29"/>
    <w:rsid w:val="009133B6"/>
    <w:rsid w:val="009145BB"/>
    <w:rsid w:val="00915FB0"/>
    <w:rsid w:val="0092003D"/>
    <w:rsid w:val="00920AD3"/>
    <w:rsid w:val="009229AA"/>
    <w:rsid w:val="0092302B"/>
    <w:rsid w:val="00925ADB"/>
    <w:rsid w:val="00926417"/>
    <w:rsid w:val="009278C5"/>
    <w:rsid w:val="00927D41"/>
    <w:rsid w:val="009301F0"/>
    <w:rsid w:val="00933124"/>
    <w:rsid w:val="00933573"/>
    <w:rsid w:val="0093448B"/>
    <w:rsid w:val="00934A30"/>
    <w:rsid w:val="00940C14"/>
    <w:rsid w:val="00942AD9"/>
    <w:rsid w:val="0094473D"/>
    <w:rsid w:val="00944C84"/>
    <w:rsid w:val="009465A0"/>
    <w:rsid w:val="009514FF"/>
    <w:rsid w:val="00951D01"/>
    <w:rsid w:val="0095437F"/>
    <w:rsid w:val="0095448E"/>
    <w:rsid w:val="00954E97"/>
    <w:rsid w:val="009603A3"/>
    <w:rsid w:val="00960959"/>
    <w:rsid w:val="00960DF4"/>
    <w:rsid w:val="00960E09"/>
    <w:rsid w:val="0096107A"/>
    <w:rsid w:val="00961382"/>
    <w:rsid w:val="009614C1"/>
    <w:rsid w:val="00964125"/>
    <w:rsid w:val="00964A1F"/>
    <w:rsid w:val="00966FC3"/>
    <w:rsid w:val="00970299"/>
    <w:rsid w:val="0097151D"/>
    <w:rsid w:val="00973426"/>
    <w:rsid w:val="0097456C"/>
    <w:rsid w:val="00975ADF"/>
    <w:rsid w:val="009761C8"/>
    <w:rsid w:val="009761F3"/>
    <w:rsid w:val="009764D2"/>
    <w:rsid w:val="0098004B"/>
    <w:rsid w:val="009804BE"/>
    <w:rsid w:val="00986EFD"/>
    <w:rsid w:val="009873D6"/>
    <w:rsid w:val="00987769"/>
    <w:rsid w:val="00990908"/>
    <w:rsid w:val="00991409"/>
    <w:rsid w:val="00992B8A"/>
    <w:rsid w:val="00992FCF"/>
    <w:rsid w:val="009952C7"/>
    <w:rsid w:val="00996B30"/>
    <w:rsid w:val="00996E42"/>
    <w:rsid w:val="009971E3"/>
    <w:rsid w:val="009A1A53"/>
    <w:rsid w:val="009A378D"/>
    <w:rsid w:val="009A3D57"/>
    <w:rsid w:val="009A5BD8"/>
    <w:rsid w:val="009A7756"/>
    <w:rsid w:val="009B20FA"/>
    <w:rsid w:val="009B25C3"/>
    <w:rsid w:val="009B3481"/>
    <w:rsid w:val="009B34F9"/>
    <w:rsid w:val="009B53E6"/>
    <w:rsid w:val="009B6161"/>
    <w:rsid w:val="009B6965"/>
    <w:rsid w:val="009B7494"/>
    <w:rsid w:val="009B7B9D"/>
    <w:rsid w:val="009C331F"/>
    <w:rsid w:val="009C45D7"/>
    <w:rsid w:val="009C7146"/>
    <w:rsid w:val="009C7990"/>
    <w:rsid w:val="009D0E1A"/>
    <w:rsid w:val="009D4147"/>
    <w:rsid w:val="009D5155"/>
    <w:rsid w:val="009D6B92"/>
    <w:rsid w:val="009D6DB5"/>
    <w:rsid w:val="009D6FC4"/>
    <w:rsid w:val="009E153F"/>
    <w:rsid w:val="009E23F1"/>
    <w:rsid w:val="009E2B87"/>
    <w:rsid w:val="009E5D37"/>
    <w:rsid w:val="009F19F7"/>
    <w:rsid w:val="009F562F"/>
    <w:rsid w:val="009F584E"/>
    <w:rsid w:val="009F5B11"/>
    <w:rsid w:val="009F64CF"/>
    <w:rsid w:val="009F654D"/>
    <w:rsid w:val="00A005D0"/>
    <w:rsid w:val="00A01CE0"/>
    <w:rsid w:val="00A0237A"/>
    <w:rsid w:val="00A03F16"/>
    <w:rsid w:val="00A03F69"/>
    <w:rsid w:val="00A049C3"/>
    <w:rsid w:val="00A05F7B"/>
    <w:rsid w:val="00A069A2"/>
    <w:rsid w:val="00A070EC"/>
    <w:rsid w:val="00A07395"/>
    <w:rsid w:val="00A07A29"/>
    <w:rsid w:val="00A07C5F"/>
    <w:rsid w:val="00A07FC7"/>
    <w:rsid w:val="00A1073E"/>
    <w:rsid w:val="00A123C9"/>
    <w:rsid w:val="00A1380E"/>
    <w:rsid w:val="00A14169"/>
    <w:rsid w:val="00A164C2"/>
    <w:rsid w:val="00A166DE"/>
    <w:rsid w:val="00A16D56"/>
    <w:rsid w:val="00A216C1"/>
    <w:rsid w:val="00A21C48"/>
    <w:rsid w:val="00A21EA2"/>
    <w:rsid w:val="00A22A49"/>
    <w:rsid w:val="00A2490B"/>
    <w:rsid w:val="00A25B0A"/>
    <w:rsid w:val="00A26B75"/>
    <w:rsid w:val="00A3111A"/>
    <w:rsid w:val="00A31E65"/>
    <w:rsid w:val="00A320E7"/>
    <w:rsid w:val="00A32B2F"/>
    <w:rsid w:val="00A33762"/>
    <w:rsid w:val="00A33C08"/>
    <w:rsid w:val="00A344F4"/>
    <w:rsid w:val="00A36140"/>
    <w:rsid w:val="00A40DA7"/>
    <w:rsid w:val="00A41F64"/>
    <w:rsid w:val="00A420D1"/>
    <w:rsid w:val="00A42C5D"/>
    <w:rsid w:val="00A42F7E"/>
    <w:rsid w:val="00A44335"/>
    <w:rsid w:val="00A454B5"/>
    <w:rsid w:val="00A46AAD"/>
    <w:rsid w:val="00A47BD3"/>
    <w:rsid w:val="00A47F72"/>
    <w:rsid w:val="00A5008C"/>
    <w:rsid w:val="00A503C7"/>
    <w:rsid w:val="00A505CD"/>
    <w:rsid w:val="00A51923"/>
    <w:rsid w:val="00A56745"/>
    <w:rsid w:val="00A5766E"/>
    <w:rsid w:val="00A615E7"/>
    <w:rsid w:val="00A6687F"/>
    <w:rsid w:val="00A67A60"/>
    <w:rsid w:val="00A71C39"/>
    <w:rsid w:val="00A735DE"/>
    <w:rsid w:val="00A757EF"/>
    <w:rsid w:val="00A75DE9"/>
    <w:rsid w:val="00A80B5F"/>
    <w:rsid w:val="00A81387"/>
    <w:rsid w:val="00A81CCD"/>
    <w:rsid w:val="00A82DBB"/>
    <w:rsid w:val="00A83740"/>
    <w:rsid w:val="00A8415D"/>
    <w:rsid w:val="00A85F5E"/>
    <w:rsid w:val="00A86B9D"/>
    <w:rsid w:val="00A87FB3"/>
    <w:rsid w:val="00A918DA"/>
    <w:rsid w:val="00A92C5C"/>
    <w:rsid w:val="00A94E99"/>
    <w:rsid w:val="00A96E1F"/>
    <w:rsid w:val="00AA1D9D"/>
    <w:rsid w:val="00AA1E60"/>
    <w:rsid w:val="00AA3745"/>
    <w:rsid w:val="00AA4463"/>
    <w:rsid w:val="00AA51A2"/>
    <w:rsid w:val="00AA533C"/>
    <w:rsid w:val="00AA6BA5"/>
    <w:rsid w:val="00AB1359"/>
    <w:rsid w:val="00AB24E1"/>
    <w:rsid w:val="00AB2BA1"/>
    <w:rsid w:val="00AB2C18"/>
    <w:rsid w:val="00AB3576"/>
    <w:rsid w:val="00AB428C"/>
    <w:rsid w:val="00AB5F4D"/>
    <w:rsid w:val="00AB6A78"/>
    <w:rsid w:val="00AB6D42"/>
    <w:rsid w:val="00AC07ED"/>
    <w:rsid w:val="00AC0DEE"/>
    <w:rsid w:val="00AC266B"/>
    <w:rsid w:val="00AC3448"/>
    <w:rsid w:val="00AC412C"/>
    <w:rsid w:val="00AC4980"/>
    <w:rsid w:val="00AC4D0B"/>
    <w:rsid w:val="00AC4EAA"/>
    <w:rsid w:val="00AD4999"/>
    <w:rsid w:val="00AD4C56"/>
    <w:rsid w:val="00AD5890"/>
    <w:rsid w:val="00AD58E6"/>
    <w:rsid w:val="00AD73AA"/>
    <w:rsid w:val="00AE35E4"/>
    <w:rsid w:val="00AE3C06"/>
    <w:rsid w:val="00AE46AE"/>
    <w:rsid w:val="00AE4B4E"/>
    <w:rsid w:val="00AE59B7"/>
    <w:rsid w:val="00AE600F"/>
    <w:rsid w:val="00AE69C7"/>
    <w:rsid w:val="00AE6A94"/>
    <w:rsid w:val="00AF1099"/>
    <w:rsid w:val="00AF290B"/>
    <w:rsid w:val="00AF38A2"/>
    <w:rsid w:val="00AF439D"/>
    <w:rsid w:val="00AF4EB5"/>
    <w:rsid w:val="00AF6B23"/>
    <w:rsid w:val="00AF719F"/>
    <w:rsid w:val="00B00800"/>
    <w:rsid w:val="00B00BD0"/>
    <w:rsid w:val="00B013D4"/>
    <w:rsid w:val="00B01723"/>
    <w:rsid w:val="00B01B7E"/>
    <w:rsid w:val="00B02749"/>
    <w:rsid w:val="00B031D0"/>
    <w:rsid w:val="00B06203"/>
    <w:rsid w:val="00B06803"/>
    <w:rsid w:val="00B07202"/>
    <w:rsid w:val="00B07638"/>
    <w:rsid w:val="00B07C45"/>
    <w:rsid w:val="00B07D59"/>
    <w:rsid w:val="00B11D05"/>
    <w:rsid w:val="00B12F53"/>
    <w:rsid w:val="00B141A0"/>
    <w:rsid w:val="00B1494C"/>
    <w:rsid w:val="00B15416"/>
    <w:rsid w:val="00B1591C"/>
    <w:rsid w:val="00B15BA8"/>
    <w:rsid w:val="00B17169"/>
    <w:rsid w:val="00B177BD"/>
    <w:rsid w:val="00B21912"/>
    <w:rsid w:val="00B21AAF"/>
    <w:rsid w:val="00B22A85"/>
    <w:rsid w:val="00B23A6B"/>
    <w:rsid w:val="00B24BF6"/>
    <w:rsid w:val="00B26BC7"/>
    <w:rsid w:val="00B26C5D"/>
    <w:rsid w:val="00B278CD"/>
    <w:rsid w:val="00B27BF0"/>
    <w:rsid w:val="00B321EF"/>
    <w:rsid w:val="00B34F66"/>
    <w:rsid w:val="00B3590A"/>
    <w:rsid w:val="00B37B06"/>
    <w:rsid w:val="00B37F61"/>
    <w:rsid w:val="00B40C9F"/>
    <w:rsid w:val="00B4347A"/>
    <w:rsid w:val="00B43805"/>
    <w:rsid w:val="00B476B9"/>
    <w:rsid w:val="00B5052D"/>
    <w:rsid w:val="00B51D34"/>
    <w:rsid w:val="00B5260E"/>
    <w:rsid w:val="00B532D2"/>
    <w:rsid w:val="00B54863"/>
    <w:rsid w:val="00B54C70"/>
    <w:rsid w:val="00B570BC"/>
    <w:rsid w:val="00B57CB8"/>
    <w:rsid w:val="00B64A26"/>
    <w:rsid w:val="00B66E05"/>
    <w:rsid w:val="00B67C60"/>
    <w:rsid w:val="00B70060"/>
    <w:rsid w:val="00B7246F"/>
    <w:rsid w:val="00B75421"/>
    <w:rsid w:val="00B7605E"/>
    <w:rsid w:val="00B77A3E"/>
    <w:rsid w:val="00B81627"/>
    <w:rsid w:val="00B8243E"/>
    <w:rsid w:val="00B83E30"/>
    <w:rsid w:val="00B8425D"/>
    <w:rsid w:val="00B84266"/>
    <w:rsid w:val="00B84AE9"/>
    <w:rsid w:val="00B867D1"/>
    <w:rsid w:val="00B86E91"/>
    <w:rsid w:val="00B874E3"/>
    <w:rsid w:val="00B874EB"/>
    <w:rsid w:val="00B87918"/>
    <w:rsid w:val="00B87C99"/>
    <w:rsid w:val="00B90BF4"/>
    <w:rsid w:val="00B90C74"/>
    <w:rsid w:val="00B91E1C"/>
    <w:rsid w:val="00B92B8F"/>
    <w:rsid w:val="00B92DDE"/>
    <w:rsid w:val="00B93091"/>
    <w:rsid w:val="00B93AF2"/>
    <w:rsid w:val="00B941C6"/>
    <w:rsid w:val="00B94D01"/>
    <w:rsid w:val="00B9526D"/>
    <w:rsid w:val="00B97D99"/>
    <w:rsid w:val="00BA1323"/>
    <w:rsid w:val="00BA1EB2"/>
    <w:rsid w:val="00BA2BEB"/>
    <w:rsid w:val="00BA35B6"/>
    <w:rsid w:val="00BA3922"/>
    <w:rsid w:val="00BA3DFB"/>
    <w:rsid w:val="00BA4210"/>
    <w:rsid w:val="00BA4F39"/>
    <w:rsid w:val="00BA629C"/>
    <w:rsid w:val="00BA7DC1"/>
    <w:rsid w:val="00BB1869"/>
    <w:rsid w:val="00BB4B0D"/>
    <w:rsid w:val="00BB6119"/>
    <w:rsid w:val="00BB6246"/>
    <w:rsid w:val="00BB646F"/>
    <w:rsid w:val="00BB6F71"/>
    <w:rsid w:val="00BB7DD0"/>
    <w:rsid w:val="00BB7E28"/>
    <w:rsid w:val="00BC32F2"/>
    <w:rsid w:val="00BC65FE"/>
    <w:rsid w:val="00BC76EF"/>
    <w:rsid w:val="00BC7C6F"/>
    <w:rsid w:val="00BD287E"/>
    <w:rsid w:val="00BD32B6"/>
    <w:rsid w:val="00BD6412"/>
    <w:rsid w:val="00BD708A"/>
    <w:rsid w:val="00BD7921"/>
    <w:rsid w:val="00BE1AFD"/>
    <w:rsid w:val="00BE40F4"/>
    <w:rsid w:val="00BE4CF9"/>
    <w:rsid w:val="00BE78A0"/>
    <w:rsid w:val="00BF103F"/>
    <w:rsid w:val="00BF23B3"/>
    <w:rsid w:val="00C01ACE"/>
    <w:rsid w:val="00C021F0"/>
    <w:rsid w:val="00C059C9"/>
    <w:rsid w:val="00C06BD1"/>
    <w:rsid w:val="00C1025A"/>
    <w:rsid w:val="00C107A5"/>
    <w:rsid w:val="00C10DC7"/>
    <w:rsid w:val="00C126DE"/>
    <w:rsid w:val="00C12C3C"/>
    <w:rsid w:val="00C12D3F"/>
    <w:rsid w:val="00C13334"/>
    <w:rsid w:val="00C16009"/>
    <w:rsid w:val="00C16436"/>
    <w:rsid w:val="00C1714D"/>
    <w:rsid w:val="00C175CF"/>
    <w:rsid w:val="00C20EC8"/>
    <w:rsid w:val="00C219C8"/>
    <w:rsid w:val="00C225E7"/>
    <w:rsid w:val="00C22CA9"/>
    <w:rsid w:val="00C233D3"/>
    <w:rsid w:val="00C243E2"/>
    <w:rsid w:val="00C26679"/>
    <w:rsid w:val="00C274F9"/>
    <w:rsid w:val="00C305EA"/>
    <w:rsid w:val="00C30827"/>
    <w:rsid w:val="00C30C54"/>
    <w:rsid w:val="00C31475"/>
    <w:rsid w:val="00C31F7E"/>
    <w:rsid w:val="00C33555"/>
    <w:rsid w:val="00C3663F"/>
    <w:rsid w:val="00C373FD"/>
    <w:rsid w:val="00C375E5"/>
    <w:rsid w:val="00C4078E"/>
    <w:rsid w:val="00C42EEC"/>
    <w:rsid w:val="00C43C08"/>
    <w:rsid w:val="00C465F1"/>
    <w:rsid w:val="00C46631"/>
    <w:rsid w:val="00C46B3A"/>
    <w:rsid w:val="00C533BC"/>
    <w:rsid w:val="00C53436"/>
    <w:rsid w:val="00C53A85"/>
    <w:rsid w:val="00C545E5"/>
    <w:rsid w:val="00C5483C"/>
    <w:rsid w:val="00C568DA"/>
    <w:rsid w:val="00C57B08"/>
    <w:rsid w:val="00C609DD"/>
    <w:rsid w:val="00C609F0"/>
    <w:rsid w:val="00C63147"/>
    <w:rsid w:val="00C64107"/>
    <w:rsid w:val="00C64AD2"/>
    <w:rsid w:val="00C66A56"/>
    <w:rsid w:val="00C67DC2"/>
    <w:rsid w:val="00C71C68"/>
    <w:rsid w:val="00C729F8"/>
    <w:rsid w:val="00C72A2E"/>
    <w:rsid w:val="00C7417E"/>
    <w:rsid w:val="00C743DB"/>
    <w:rsid w:val="00C74515"/>
    <w:rsid w:val="00C747CB"/>
    <w:rsid w:val="00C74AA3"/>
    <w:rsid w:val="00C75272"/>
    <w:rsid w:val="00C76406"/>
    <w:rsid w:val="00C7708C"/>
    <w:rsid w:val="00C77A5D"/>
    <w:rsid w:val="00C8070E"/>
    <w:rsid w:val="00C81BA6"/>
    <w:rsid w:val="00C833C3"/>
    <w:rsid w:val="00C856A7"/>
    <w:rsid w:val="00C914EE"/>
    <w:rsid w:val="00C9239A"/>
    <w:rsid w:val="00C9289D"/>
    <w:rsid w:val="00C93503"/>
    <w:rsid w:val="00C93823"/>
    <w:rsid w:val="00C939D9"/>
    <w:rsid w:val="00C95342"/>
    <w:rsid w:val="00C9561D"/>
    <w:rsid w:val="00C96CE4"/>
    <w:rsid w:val="00CA07AD"/>
    <w:rsid w:val="00CA0D72"/>
    <w:rsid w:val="00CA10FC"/>
    <w:rsid w:val="00CA2FB2"/>
    <w:rsid w:val="00CA31E6"/>
    <w:rsid w:val="00CA35A9"/>
    <w:rsid w:val="00CA43B2"/>
    <w:rsid w:val="00CA47B2"/>
    <w:rsid w:val="00CA500D"/>
    <w:rsid w:val="00CA718C"/>
    <w:rsid w:val="00CA7B8E"/>
    <w:rsid w:val="00CB0E2F"/>
    <w:rsid w:val="00CB164E"/>
    <w:rsid w:val="00CB3EA9"/>
    <w:rsid w:val="00CB458C"/>
    <w:rsid w:val="00CB54B0"/>
    <w:rsid w:val="00CC0410"/>
    <w:rsid w:val="00CC0858"/>
    <w:rsid w:val="00CC1020"/>
    <w:rsid w:val="00CC178A"/>
    <w:rsid w:val="00CC1B42"/>
    <w:rsid w:val="00CC1C27"/>
    <w:rsid w:val="00CC4AAC"/>
    <w:rsid w:val="00CC72EC"/>
    <w:rsid w:val="00CC73ED"/>
    <w:rsid w:val="00CD06E4"/>
    <w:rsid w:val="00CD09E7"/>
    <w:rsid w:val="00CD176D"/>
    <w:rsid w:val="00CD2022"/>
    <w:rsid w:val="00CD2D6C"/>
    <w:rsid w:val="00CD3414"/>
    <w:rsid w:val="00CD76E8"/>
    <w:rsid w:val="00CE2077"/>
    <w:rsid w:val="00CE2885"/>
    <w:rsid w:val="00CE5A17"/>
    <w:rsid w:val="00CE79F7"/>
    <w:rsid w:val="00CE7ABA"/>
    <w:rsid w:val="00CF192A"/>
    <w:rsid w:val="00CF390E"/>
    <w:rsid w:val="00CF4766"/>
    <w:rsid w:val="00D014EC"/>
    <w:rsid w:val="00D01692"/>
    <w:rsid w:val="00D02DAE"/>
    <w:rsid w:val="00D03DF4"/>
    <w:rsid w:val="00D0468F"/>
    <w:rsid w:val="00D04888"/>
    <w:rsid w:val="00D062C8"/>
    <w:rsid w:val="00D11742"/>
    <w:rsid w:val="00D133F8"/>
    <w:rsid w:val="00D13FB9"/>
    <w:rsid w:val="00D15351"/>
    <w:rsid w:val="00D16226"/>
    <w:rsid w:val="00D1648A"/>
    <w:rsid w:val="00D17A4D"/>
    <w:rsid w:val="00D17C2B"/>
    <w:rsid w:val="00D17CA7"/>
    <w:rsid w:val="00D21373"/>
    <w:rsid w:val="00D21F20"/>
    <w:rsid w:val="00D2201A"/>
    <w:rsid w:val="00D229E8"/>
    <w:rsid w:val="00D242A8"/>
    <w:rsid w:val="00D2453D"/>
    <w:rsid w:val="00D24F55"/>
    <w:rsid w:val="00D251C2"/>
    <w:rsid w:val="00D26DAD"/>
    <w:rsid w:val="00D273DE"/>
    <w:rsid w:val="00D30BE4"/>
    <w:rsid w:val="00D36883"/>
    <w:rsid w:val="00D408B3"/>
    <w:rsid w:val="00D41BCD"/>
    <w:rsid w:val="00D42B17"/>
    <w:rsid w:val="00D45C18"/>
    <w:rsid w:val="00D45D2C"/>
    <w:rsid w:val="00D4652B"/>
    <w:rsid w:val="00D4704E"/>
    <w:rsid w:val="00D471DB"/>
    <w:rsid w:val="00D47828"/>
    <w:rsid w:val="00D53254"/>
    <w:rsid w:val="00D538DF"/>
    <w:rsid w:val="00D54218"/>
    <w:rsid w:val="00D54970"/>
    <w:rsid w:val="00D55627"/>
    <w:rsid w:val="00D5573D"/>
    <w:rsid w:val="00D563F4"/>
    <w:rsid w:val="00D56861"/>
    <w:rsid w:val="00D579F8"/>
    <w:rsid w:val="00D635F5"/>
    <w:rsid w:val="00D647E7"/>
    <w:rsid w:val="00D65B06"/>
    <w:rsid w:val="00D65C9E"/>
    <w:rsid w:val="00D66B03"/>
    <w:rsid w:val="00D66BC9"/>
    <w:rsid w:val="00D7077E"/>
    <w:rsid w:val="00D7141B"/>
    <w:rsid w:val="00D71BB9"/>
    <w:rsid w:val="00D722C6"/>
    <w:rsid w:val="00D72677"/>
    <w:rsid w:val="00D73646"/>
    <w:rsid w:val="00D76BBC"/>
    <w:rsid w:val="00D81382"/>
    <w:rsid w:val="00D8485D"/>
    <w:rsid w:val="00D8699A"/>
    <w:rsid w:val="00D8742D"/>
    <w:rsid w:val="00D87CA2"/>
    <w:rsid w:val="00D90772"/>
    <w:rsid w:val="00D915F2"/>
    <w:rsid w:val="00D920AA"/>
    <w:rsid w:val="00D9339A"/>
    <w:rsid w:val="00D95395"/>
    <w:rsid w:val="00D95401"/>
    <w:rsid w:val="00D95DFF"/>
    <w:rsid w:val="00D97DC9"/>
    <w:rsid w:val="00DA2007"/>
    <w:rsid w:val="00DA65A7"/>
    <w:rsid w:val="00DA7F81"/>
    <w:rsid w:val="00DB2181"/>
    <w:rsid w:val="00DB2228"/>
    <w:rsid w:val="00DB2531"/>
    <w:rsid w:val="00DB4AF4"/>
    <w:rsid w:val="00DB596E"/>
    <w:rsid w:val="00DB76FA"/>
    <w:rsid w:val="00DB7D2F"/>
    <w:rsid w:val="00DC1338"/>
    <w:rsid w:val="00DC33C4"/>
    <w:rsid w:val="00DC39AC"/>
    <w:rsid w:val="00DC4931"/>
    <w:rsid w:val="00DC4D59"/>
    <w:rsid w:val="00DC5C95"/>
    <w:rsid w:val="00DC6C5E"/>
    <w:rsid w:val="00DC6E54"/>
    <w:rsid w:val="00DC6FEC"/>
    <w:rsid w:val="00DC7CB6"/>
    <w:rsid w:val="00DD282A"/>
    <w:rsid w:val="00DD295D"/>
    <w:rsid w:val="00DD3577"/>
    <w:rsid w:val="00DD541D"/>
    <w:rsid w:val="00DD63A2"/>
    <w:rsid w:val="00DD708A"/>
    <w:rsid w:val="00DD741C"/>
    <w:rsid w:val="00DE01F3"/>
    <w:rsid w:val="00DE0890"/>
    <w:rsid w:val="00DE2A30"/>
    <w:rsid w:val="00DE2ED8"/>
    <w:rsid w:val="00DE39DD"/>
    <w:rsid w:val="00DE5424"/>
    <w:rsid w:val="00DE61F5"/>
    <w:rsid w:val="00DF0A2E"/>
    <w:rsid w:val="00DF1AE2"/>
    <w:rsid w:val="00DF1CC2"/>
    <w:rsid w:val="00DF1F93"/>
    <w:rsid w:val="00DF4EAB"/>
    <w:rsid w:val="00DF6497"/>
    <w:rsid w:val="00DF6D16"/>
    <w:rsid w:val="00E01589"/>
    <w:rsid w:val="00E0195A"/>
    <w:rsid w:val="00E06A57"/>
    <w:rsid w:val="00E07CCA"/>
    <w:rsid w:val="00E104AA"/>
    <w:rsid w:val="00E1216F"/>
    <w:rsid w:val="00E123FA"/>
    <w:rsid w:val="00E12AF0"/>
    <w:rsid w:val="00E12FED"/>
    <w:rsid w:val="00E13E37"/>
    <w:rsid w:val="00E14264"/>
    <w:rsid w:val="00E1695D"/>
    <w:rsid w:val="00E21229"/>
    <w:rsid w:val="00E220FD"/>
    <w:rsid w:val="00E2502D"/>
    <w:rsid w:val="00E25DF7"/>
    <w:rsid w:val="00E26D1B"/>
    <w:rsid w:val="00E271C9"/>
    <w:rsid w:val="00E313E6"/>
    <w:rsid w:val="00E33898"/>
    <w:rsid w:val="00E341C7"/>
    <w:rsid w:val="00E347D1"/>
    <w:rsid w:val="00E3551B"/>
    <w:rsid w:val="00E407BC"/>
    <w:rsid w:val="00E40988"/>
    <w:rsid w:val="00E451D3"/>
    <w:rsid w:val="00E45F46"/>
    <w:rsid w:val="00E46B91"/>
    <w:rsid w:val="00E47001"/>
    <w:rsid w:val="00E51745"/>
    <w:rsid w:val="00E526C8"/>
    <w:rsid w:val="00E5501D"/>
    <w:rsid w:val="00E55FDB"/>
    <w:rsid w:val="00E56C35"/>
    <w:rsid w:val="00E56DFC"/>
    <w:rsid w:val="00E5736A"/>
    <w:rsid w:val="00E57378"/>
    <w:rsid w:val="00E57466"/>
    <w:rsid w:val="00E6112E"/>
    <w:rsid w:val="00E62BD3"/>
    <w:rsid w:val="00E6313B"/>
    <w:rsid w:val="00E63ECC"/>
    <w:rsid w:val="00E64E91"/>
    <w:rsid w:val="00E65A05"/>
    <w:rsid w:val="00E705F5"/>
    <w:rsid w:val="00E71277"/>
    <w:rsid w:val="00E71567"/>
    <w:rsid w:val="00E743D8"/>
    <w:rsid w:val="00E76BE2"/>
    <w:rsid w:val="00E81301"/>
    <w:rsid w:val="00E83465"/>
    <w:rsid w:val="00E8472D"/>
    <w:rsid w:val="00E84DBF"/>
    <w:rsid w:val="00E86F88"/>
    <w:rsid w:val="00E86FEC"/>
    <w:rsid w:val="00E9058E"/>
    <w:rsid w:val="00E90655"/>
    <w:rsid w:val="00E91F73"/>
    <w:rsid w:val="00E92DEF"/>
    <w:rsid w:val="00E95826"/>
    <w:rsid w:val="00E95CF9"/>
    <w:rsid w:val="00E96209"/>
    <w:rsid w:val="00E96A89"/>
    <w:rsid w:val="00E96D0F"/>
    <w:rsid w:val="00E97607"/>
    <w:rsid w:val="00E97D8B"/>
    <w:rsid w:val="00EA412E"/>
    <w:rsid w:val="00EA520A"/>
    <w:rsid w:val="00EA5976"/>
    <w:rsid w:val="00EA5BEA"/>
    <w:rsid w:val="00EA7730"/>
    <w:rsid w:val="00EB107B"/>
    <w:rsid w:val="00EB1334"/>
    <w:rsid w:val="00EB22F6"/>
    <w:rsid w:val="00EB4EF8"/>
    <w:rsid w:val="00EB67DA"/>
    <w:rsid w:val="00EB67E5"/>
    <w:rsid w:val="00EB695C"/>
    <w:rsid w:val="00EB77D1"/>
    <w:rsid w:val="00EC0712"/>
    <w:rsid w:val="00EC216A"/>
    <w:rsid w:val="00EC6397"/>
    <w:rsid w:val="00EC7D20"/>
    <w:rsid w:val="00EC7D51"/>
    <w:rsid w:val="00ED07E0"/>
    <w:rsid w:val="00ED1069"/>
    <w:rsid w:val="00ED11B3"/>
    <w:rsid w:val="00ED15C4"/>
    <w:rsid w:val="00ED2767"/>
    <w:rsid w:val="00ED3290"/>
    <w:rsid w:val="00ED3CFD"/>
    <w:rsid w:val="00ED4CFD"/>
    <w:rsid w:val="00ED65C9"/>
    <w:rsid w:val="00ED6817"/>
    <w:rsid w:val="00ED6B0C"/>
    <w:rsid w:val="00ED6BF6"/>
    <w:rsid w:val="00ED7304"/>
    <w:rsid w:val="00ED7BE2"/>
    <w:rsid w:val="00ED7D33"/>
    <w:rsid w:val="00ED7EC1"/>
    <w:rsid w:val="00EE030A"/>
    <w:rsid w:val="00EE06EF"/>
    <w:rsid w:val="00EE0CCA"/>
    <w:rsid w:val="00EE1007"/>
    <w:rsid w:val="00EE22D1"/>
    <w:rsid w:val="00EE6063"/>
    <w:rsid w:val="00EE7D6B"/>
    <w:rsid w:val="00EF11B9"/>
    <w:rsid w:val="00EF1B89"/>
    <w:rsid w:val="00EF4E21"/>
    <w:rsid w:val="00EF5D80"/>
    <w:rsid w:val="00EF60ED"/>
    <w:rsid w:val="00EF6C58"/>
    <w:rsid w:val="00EF6DB5"/>
    <w:rsid w:val="00EF7496"/>
    <w:rsid w:val="00EF7570"/>
    <w:rsid w:val="00EF7CBC"/>
    <w:rsid w:val="00F01B60"/>
    <w:rsid w:val="00F022FD"/>
    <w:rsid w:val="00F027ED"/>
    <w:rsid w:val="00F02A16"/>
    <w:rsid w:val="00F02A3F"/>
    <w:rsid w:val="00F03715"/>
    <w:rsid w:val="00F03E5E"/>
    <w:rsid w:val="00F04A59"/>
    <w:rsid w:val="00F04DF5"/>
    <w:rsid w:val="00F066BE"/>
    <w:rsid w:val="00F06E78"/>
    <w:rsid w:val="00F072AD"/>
    <w:rsid w:val="00F11000"/>
    <w:rsid w:val="00F12227"/>
    <w:rsid w:val="00F12604"/>
    <w:rsid w:val="00F12F9B"/>
    <w:rsid w:val="00F13118"/>
    <w:rsid w:val="00F13178"/>
    <w:rsid w:val="00F1361A"/>
    <w:rsid w:val="00F14921"/>
    <w:rsid w:val="00F15C95"/>
    <w:rsid w:val="00F17614"/>
    <w:rsid w:val="00F17A80"/>
    <w:rsid w:val="00F2232E"/>
    <w:rsid w:val="00F22BDE"/>
    <w:rsid w:val="00F24A4B"/>
    <w:rsid w:val="00F25D01"/>
    <w:rsid w:val="00F26201"/>
    <w:rsid w:val="00F32A71"/>
    <w:rsid w:val="00F32B67"/>
    <w:rsid w:val="00F362BE"/>
    <w:rsid w:val="00F41EED"/>
    <w:rsid w:val="00F42F7D"/>
    <w:rsid w:val="00F43350"/>
    <w:rsid w:val="00F436C0"/>
    <w:rsid w:val="00F43E89"/>
    <w:rsid w:val="00F443D1"/>
    <w:rsid w:val="00F4478E"/>
    <w:rsid w:val="00F4496B"/>
    <w:rsid w:val="00F46A95"/>
    <w:rsid w:val="00F4730B"/>
    <w:rsid w:val="00F50139"/>
    <w:rsid w:val="00F52903"/>
    <w:rsid w:val="00F53E7B"/>
    <w:rsid w:val="00F548E6"/>
    <w:rsid w:val="00F55F43"/>
    <w:rsid w:val="00F60B5C"/>
    <w:rsid w:val="00F62E23"/>
    <w:rsid w:val="00F64510"/>
    <w:rsid w:val="00F649C2"/>
    <w:rsid w:val="00F661BC"/>
    <w:rsid w:val="00F7154D"/>
    <w:rsid w:val="00F71FBC"/>
    <w:rsid w:val="00F72085"/>
    <w:rsid w:val="00F7267D"/>
    <w:rsid w:val="00F743A7"/>
    <w:rsid w:val="00F74AAD"/>
    <w:rsid w:val="00F74CBD"/>
    <w:rsid w:val="00F76B1C"/>
    <w:rsid w:val="00F818BB"/>
    <w:rsid w:val="00F81A5E"/>
    <w:rsid w:val="00F81D17"/>
    <w:rsid w:val="00F83A7F"/>
    <w:rsid w:val="00F83E56"/>
    <w:rsid w:val="00F840C5"/>
    <w:rsid w:val="00F84F5A"/>
    <w:rsid w:val="00F86D9B"/>
    <w:rsid w:val="00F871FB"/>
    <w:rsid w:val="00F87237"/>
    <w:rsid w:val="00F90575"/>
    <w:rsid w:val="00F90F2A"/>
    <w:rsid w:val="00F9112D"/>
    <w:rsid w:val="00F91337"/>
    <w:rsid w:val="00F92D50"/>
    <w:rsid w:val="00F94E78"/>
    <w:rsid w:val="00F9686E"/>
    <w:rsid w:val="00F96B53"/>
    <w:rsid w:val="00FA03A3"/>
    <w:rsid w:val="00FA1FF8"/>
    <w:rsid w:val="00FA204C"/>
    <w:rsid w:val="00FA25D7"/>
    <w:rsid w:val="00FA3A34"/>
    <w:rsid w:val="00FA4387"/>
    <w:rsid w:val="00FA51AA"/>
    <w:rsid w:val="00FA62E8"/>
    <w:rsid w:val="00FA6827"/>
    <w:rsid w:val="00FA7BC0"/>
    <w:rsid w:val="00FB2A95"/>
    <w:rsid w:val="00FB342B"/>
    <w:rsid w:val="00FB3B1B"/>
    <w:rsid w:val="00FB43FF"/>
    <w:rsid w:val="00FB627A"/>
    <w:rsid w:val="00FC0D6C"/>
    <w:rsid w:val="00FC36B2"/>
    <w:rsid w:val="00FC3A2C"/>
    <w:rsid w:val="00FC47F4"/>
    <w:rsid w:val="00FC717E"/>
    <w:rsid w:val="00FC767A"/>
    <w:rsid w:val="00FD04A1"/>
    <w:rsid w:val="00FD0C2C"/>
    <w:rsid w:val="00FD31C6"/>
    <w:rsid w:val="00FD3309"/>
    <w:rsid w:val="00FD3C2C"/>
    <w:rsid w:val="00FD40E7"/>
    <w:rsid w:val="00FD40F4"/>
    <w:rsid w:val="00FD41C6"/>
    <w:rsid w:val="00FD5693"/>
    <w:rsid w:val="00FD66F5"/>
    <w:rsid w:val="00FD798E"/>
    <w:rsid w:val="00FD7DD1"/>
    <w:rsid w:val="00FE052C"/>
    <w:rsid w:val="00FE0805"/>
    <w:rsid w:val="00FE0DE1"/>
    <w:rsid w:val="00FE2166"/>
    <w:rsid w:val="00FE2713"/>
    <w:rsid w:val="00FE5490"/>
    <w:rsid w:val="00FE768C"/>
    <w:rsid w:val="00FE7813"/>
    <w:rsid w:val="00FF19CA"/>
    <w:rsid w:val="00FF292D"/>
    <w:rsid w:val="00FF2CE0"/>
    <w:rsid w:val="00FF2FF8"/>
    <w:rsid w:val="00FF3C26"/>
    <w:rsid w:val="00FF3EBA"/>
    <w:rsid w:val="00FF4696"/>
    <w:rsid w:val="00FF6AAD"/>
    <w:rsid w:val="00FF6C68"/>
    <w:rsid w:val="010E63FF"/>
    <w:rsid w:val="011B629E"/>
    <w:rsid w:val="01200F7F"/>
    <w:rsid w:val="0126764F"/>
    <w:rsid w:val="018C21A5"/>
    <w:rsid w:val="01972B18"/>
    <w:rsid w:val="01A5568A"/>
    <w:rsid w:val="01CB4FC9"/>
    <w:rsid w:val="01D126A7"/>
    <w:rsid w:val="01FC2DC5"/>
    <w:rsid w:val="0209031D"/>
    <w:rsid w:val="02626F54"/>
    <w:rsid w:val="02721E6A"/>
    <w:rsid w:val="028D692C"/>
    <w:rsid w:val="02BB3711"/>
    <w:rsid w:val="02FF3EF3"/>
    <w:rsid w:val="031F0DA9"/>
    <w:rsid w:val="03287D4E"/>
    <w:rsid w:val="033667C1"/>
    <w:rsid w:val="03630D06"/>
    <w:rsid w:val="03681C3C"/>
    <w:rsid w:val="03685798"/>
    <w:rsid w:val="03CF75C5"/>
    <w:rsid w:val="03D52D80"/>
    <w:rsid w:val="03FA693B"/>
    <w:rsid w:val="043D11AF"/>
    <w:rsid w:val="044F158E"/>
    <w:rsid w:val="046C5C2A"/>
    <w:rsid w:val="0486237A"/>
    <w:rsid w:val="0490638E"/>
    <w:rsid w:val="04C43447"/>
    <w:rsid w:val="04CD61FB"/>
    <w:rsid w:val="04EE35A6"/>
    <w:rsid w:val="051554AC"/>
    <w:rsid w:val="05BF1D09"/>
    <w:rsid w:val="061B4D44"/>
    <w:rsid w:val="067032E2"/>
    <w:rsid w:val="067508F8"/>
    <w:rsid w:val="071C2BF4"/>
    <w:rsid w:val="07834D51"/>
    <w:rsid w:val="07985DFA"/>
    <w:rsid w:val="0809597F"/>
    <w:rsid w:val="087626B7"/>
    <w:rsid w:val="08942C4B"/>
    <w:rsid w:val="08AB4848"/>
    <w:rsid w:val="08B952DA"/>
    <w:rsid w:val="09002112"/>
    <w:rsid w:val="09434CDD"/>
    <w:rsid w:val="096C33BF"/>
    <w:rsid w:val="09C43F96"/>
    <w:rsid w:val="09FE6E56"/>
    <w:rsid w:val="0A073817"/>
    <w:rsid w:val="0A341999"/>
    <w:rsid w:val="0A3F6C06"/>
    <w:rsid w:val="0A805E9A"/>
    <w:rsid w:val="0A9478A8"/>
    <w:rsid w:val="0A9934A8"/>
    <w:rsid w:val="0AA03480"/>
    <w:rsid w:val="0AAA2B3A"/>
    <w:rsid w:val="0ABF0394"/>
    <w:rsid w:val="0ADA1283"/>
    <w:rsid w:val="0B06628B"/>
    <w:rsid w:val="0B5605CC"/>
    <w:rsid w:val="0B85619D"/>
    <w:rsid w:val="0BBB64E5"/>
    <w:rsid w:val="0BD87868"/>
    <w:rsid w:val="0C01678A"/>
    <w:rsid w:val="0C1F66C2"/>
    <w:rsid w:val="0C55609F"/>
    <w:rsid w:val="0C9D3858"/>
    <w:rsid w:val="0CCD4054"/>
    <w:rsid w:val="0D176F04"/>
    <w:rsid w:val="0D7431FE"/>
    <w:rsid w:val="0DB60DE4"/>
    <w:rsid w:val="0DC67C8B"/>
    <w:rsid w:val="0DD20D93"/>
    <w:rsid w:val="0E0D7668"/>
    <w:rsid w:val="0E0E518E"/>
    <w:rsid w:val="0E1657B0"/>
    <w:rsid w:val="0E1C2BFF"/>
    <w:rsid w:val="0E364406"/>
    <w:rsid w:val="0E662175"/>
    <w:rsid w:val="0ECE7B96"/>
    <w:rsid w:val="0ED229F3"/>
    <w:rsid w:val="0EDB08CB"/>
    <w:rsid w:val="0EF461D9"/>
    <w:rsid w:val="0F073DDF"/>
    <w:rsid w:val="0F82781D"/>
    <w:rsid w:val="0F847C52"/>
    <w:rsid w:val="0F963D6C"/>
    <w:rsid w:val="0FA0590C"/>
    <w:rsid w:val="0FAE1CB6"/>
    <w:rsid w:val="0FCA173A"/>
    <w:rsid w:val="0FD47E3C"/>
    <w:rsid w:val="10331486"/>
    <w:rsid w:val="10AB3168"/>
    <w:rsid w:val="10C55FD8"/>
    <w:rsid w:val="10CC58A0"/>
    <w:rsid w:val="10D339DD"/>
    <w:rsid w:val="10E26768"/>
    <w:rsid w:val="11734152"/>
    <w:rsid w:val="11A0203A"/>
    <w:rsid w:val="11CA3BB3"/>
    <w:rsid w:val="11EE1B8A"/>
    <w:rsid w:val="12053FC8"/>
    <w:rsid w:val="12767ED2"/>
    <w:rsid w:val="12896E2E"/>
    <w:rsid w:val="129B16E6"/>
    <w:rsid w:val="12AC20A9"/>
    <w:rsid w:val="13272F7A"/>
    <w:rsid w:val="13A3305F"/>
    <w:rsid w:val="13B86493"/>
    <w:rsid w:val="13E96481"/>
    <w:rsid w:val="13FC61B5"/>
    <w:rsid w:val="144573F9"/>
    <w:rsid w:val="146058C8"/>
    <w:rsid w:val="149502EE"/>
    <w:rsid w:val="14CD5863"/>
    <w:rsid w:val="15000AB2"/>
    <w:rsid w:val="15232E3B"/>
    <w:rsid w:val="153320AA"/>
    <w:rsid w:val="15C933D5"/>
    <w:rsid w:val="15CE1DD3"/>
    <w:rsid w:val="15F551FE"/>
    <w:rsid w:val="161A6DC6"/>
    <w:rsid w:val="164901B2"/>
    <w:rsid w:val="168B3880"/>
    <w:rsid w:val="17407CA5"/>
    <w:rsid w:val="174C13EE"/>
    <w:rsid w:val="17BB0135"/>
    <w:rsid w:val="17E06A48"/>
    <w:rsid w:val="17E7717C"/>
    <w:rsid w:val="180F7003"/>
    <w:rsid w:val="18504D21"/>
    <w:rsid w:val="185C48B3"/>
    <w:rsid w:val="185D32EF"/>
    <w:rsid w:val="1867206B"/>
    <w:rsid w:val="18B07A77"/>
    <w:rsid w:val="18E90CD1"/>
    <w:rsid w:val="18E92A80"/>
    <w:rsid w:val="18ED6A14"/>
    <w:rsid w:val="19FD4636"/>
    <w:rsid w:val="1A366319"/>
    <w:rsid w:val="1A3B4CCB"/>
    <w:rsid w:val="1A620D3B"/>
    <w:rsid w:val="1A712403"/>
    <w:rsid w:val="1ABA46D4"/>
    <w:rsid w:val="1AFB6D22"/>
    <w:rsid w:val="1B070591"/>
    <w:rsid w:val="1B1572FE"/>
    <w:rsid w:val="1B1F6C2C"/>
    <w:rsid w:val="1B2628EB"/>
    <w:rsid w:val="1B2763A5"/>
    <w:rsid w:val="1B400E2A"/>
    <w:rsid w:val="1B612DA1"/>
    <w:rsid w:val="1B882B4E"/>
    <w:rsid w:val="1C031CE4"/>
    <w:rsid w:val="1C0C0F5F"/>
    <w:rsid w:val="1C3217C2"/>
    <w:rsid w:val="1C6B3AA2"/>
    <w:rsid w:val="1C8D7E96"/>
    <w:rsid w:val="1C9816CE"/>
    <w:rsid w:val="1CA618FB"/>
    <w:rsid w:val="1D3A0204"/>
    <w:rsid w:val="1D3C5874"/>
    <w:rsid w:val="1D956547"/>
    <w:rsid w:val="1DD71A40"/>
    <w:rsid w:val="1DDC0E05"/>
    <w:rsid w:val="1DEE781A"/>
    <w:rsid w:val="1DF55DDE"/>
    <w:rsid w:val="1E263202"/>
    <w:rsid w:val="1E2702D2"/>
    <w:rsid w:val="1E2E78B2"/>
    <w:rsid w:val="1E3173A3"/>
    <w:rsid w:val="1EB1403F"/>
    <w:rsid w:val="1F15637C"/>
    <w:rsid w:val="1F6853C7"/>
    <w:rsid w:val="1F69491A"/>
    <w:rsid w:val="1F78690B"/>
    <w:rsid w:val="1F92003C"/>
    <w:rsid w:val="1FC14756"/>
    <w:rsid w:val="1FDC31F3"/>
    <w:rsid w:val="1FE33C5E"/>
    <w:rsid w:val="20054925"/>
    <w:rsid w:val="20185FBB"/>
    <w:rsid w:val="203171E6"/>
    <w:rsid w:val="20401B1F"/>
    <w:rsid w:val="20684BD2"/>
    <w:rsid w:val="207E7DC2"/>
    <w:rsid w:val="208714FC"/>
    <w:rsid w:val="20D17C03"/>
    <w:rsid w:val="20DA3331"/>
    <w:rsid w:val="20F546B7"/>
    <w:rsid w:val="20FC3541"/>
    <w:rsid w:val="21643F27"/>
    <w:rsid w:val="21676C37"/>
    <w:rsid w:val="219D08AB"/>
    <w:rsid w:val="21D877B6"/>
    <w:rsid w:val="22561186"/>
    <w:rsid w:val="226E709F"/>
    <w:rsid w:val="22764A0A"/>
    <w:rsid w:val="22D21279"/>
    <w:rsid w:val="237A5348"/>
    <w:rsid w:val="23AF080C"/>
    <w:rsid w:val="23F24BF1"/>
    <w:rsid w:val="24297892"/>
    <w:rsid w:val="244D7080"/>
    <w:rsid w:val="245F55B7"/>
    <w:rsid w:val="24831FDA"/>
    <w:rsid w:val="24886BEA"/>
    <w:rsid w:val="248C684D"/>
    <w:rsid w:val="256142E1"/>
    <w:rsid w:val="25891182"/>
    <w:rsid w:val="26052BA4"/>
    <w:rsid w:val="26196A40"/>
    <w:rsid w:val="2671650A"/>
    <w:rsid w:val="26D8122A"/>
    <w:rsid w:val="26F806E5"/>
    <w:rsid w:val="272D1D49"/>
    <w:rsid w:val="275959DF"/>
    <w:rsid w:val="27A943D1"/>
    <w:rsid w:val="27B0644B"/>
    <w:rsid w:val="27B81765"/>
    <w:rsid w:val="289447B6"/>
    <w:rsid w:val="28C22931"/>
    <w:rsid w:val="28DA6013"/>
    <w:rsid w:val="293B2E83"/>
    <w:rsid w:val="29BB5580"/>
    <w:rsid w:val="29D67050"/>
    <w:rsid w:val="29D76728"/>
    <w:rsid w:val="29EF3C6E"/>
    <w:rsid w:val="2A184E15"/>
    <w:rsid w:val="2A2E284C"/>
    <w:rsid w:val="2A3846DF"/>
    <w:rsid w:val="2A672AB1"/>
    <w:rsid w:val="2A781EB5"/>
    <w:rsid w:val="2AA14B2B"/>
    <w:rsid w:val="2AFC63F0"/>
    <w:rsid w:val="2B314D36"/>
    <w:rsid w:val="2B345DDC"/>
    <w:rsid w:val="2B91392E"/>
    <w:rsid w:val="2BFD6B16"/>
    <w:rsid w:val="2C2E4AE9"/>
    <w:rsid w:val="2C6737F1"/>
    <w:rsid w:val="2C673F8F"/>
    <w:rsid w:val="2C717C3B"/>
    <w:rsid w:val="2CAE5D87"/>
    <w:rsid w:val="2CC374EA"/>
    <w:rsid w:val="2CE81695"/>
    <w:rsid w:val="2D066AAD"/>
    <w:rsid w:val="2D1270F4"/>
    <w:rsid w:val="2D1C6441"/>
    <w:rsid w:val="2D2B1E8D"/>
    <w:rsid w:val="2D572346"/>
    <w:rsid w:val="2D825525"/>
    <w:rsid w:val="2DAA05D8"/>
    <w:rsid w:val="2E2C36E3"/>
    <w:rsid w:val="2E3600BD"/>
    <w:rsid w:val="2E484EAC"/>
    <w:rsid w:val="2E4B3DC8"/>
    <w:rsid w:val="2E556795"/>
    <w:rsid w:val="2EAD1124"/>
    <w:rsid w:val="2EE16AC6"/>
    <w:rsid w:val="2EEE16BB"/>
    <w:rsid w:val="2EF4224A"/>
    <w:rsid w:val="2F7610B9"/>
    <w:rsid w:val="2F923A19"/>
    <w:rsid w:val="2F99381C"/>
    <w:rsid w:val="2FE42670"/>
    <w:rsid w:val="30332B06"/>
    <w:rsid w:val="30670A02"/>
    <w:rsid w:val="3075311F"/>
    <w:rsid w:val="30846992"/>
    <w:rsid w:val="30A12ED6"/>
    <w:rsid w:val="30E60A96"/>
    <w:rsid w:val="30F97D5A"/>
    <w:rsid w:val="310436BE"/>
    <w:rsid w:val="314F1E56"/>
    <w:rsid w:val="3154326A"/>
    <w:rsid w:val="316E1720"/>
    <w:rsid w:val="3198586F"/>
    <w:rsid w:val="31A33CBC"/>
    <w:rsid w:val="31AA6907"/>
    <w:rsid w:val="31AB480F"/>
    <w:rsid w:val="31C16E1F"/>
    <w:rsid w:val="321D6AB9"/>
    <w:rsid w:val="321F7BC2"/>
    <w:rsid w:val="3225114D"/>
    <w:rsid w:val="323D1A1A"/>
    <w:rsid w:val="32676EE9"/>
    <w:rsid w:val="326A6BCC"/>
    <w:rsid w:val="32711639"/>
    <w:rsid w:val="32723F14"/>
    <w:rsid w:val="32787286"/>
    <w:rsid w:val="328F49B3"/>
    <w:rsid w:val="32AA7EA2"/>
    <w:rsid w:val="32B134C9"/>
    <w:rsid w:val="33182487"/>
    <w:rsid w:val="33346CC9"/>
    <w:rsid w:val="33750002"/>
    <w:rsid w:val="33CF49C6"/>
    <w:rsid w:val="33D20183"/>
    <w:rsid w:val="33FD6212"/>
    <w:rsid w:val="3420011D"/>
    <w:rsid w:val="34753DB4"/>
    <w:rsid w:val="34897775"/>
    <w:rsid w:val="34F1098C"/>
    <w:rsid w:val="35100F3C"/>
    <w:rsid w:val="354E4257"/>
    <w:rsid w:val="356A630C"/>
    <w:rsid w:val="35EC53A9"/>
    <w:rsid w:val="361909F0"/>
    <w:rsid w:val="365D6AAF"/>
    <w:rsid w:val="36704ABB"/>
    <w:rsid w:val="36883480"/>
    <w:rsid w:val="36B612DD"/>
    <w:rsid w:val="37403D5B"/>
    <w:rsid w:val="37773F79"/>
    <w:rsid w:val="377838EB"/>
    <w:rsid w:val="384C5E56"/>
    <w:rsid w:val="38697D10"/>
    <w:rsid w:val="387168C2"/>
    <w:rsid w:val="388F0F54"/>
    <w:rsid w:val="389E09C9"/>
    <w:rsid w:val="389F0734"/>
    <w:rsid w:val="38A25CA6"/>
    <w:rsid w:val="38A5656B"/>
    <w:rsid w:val="38B20A5B"/>
    <w:rsid w:val="39276F80"/>
    <w:rsid w:val="394F3325"/>
    <w:rsid w:val="39551D3F"/>
    <w:rsid w:val="396E64A3"/>
    <w:rsid w:val="39A547E7"/>
    <w:rsid w:val="39BE1C76"/>
    <w:rsid w:val="39D030B9"/>
    <w:rsid w:val="39D50A73"/>
    <w:rsid w:val="39D966E3"/>
    <w:rsid w:val="39DF1B9E"/>
    <w:rsid w:val="39E22916"/>
    <w:rsid w:val="39F350B4"/>
    <w:rsid w:val="3A45320B"/>
    <w:rsid w:val="3A4837A7"/>
    <w:rsid w:val="3A8500AC"/>
    <w:rsid w:val="3AEB6410"/>
    <w:rsid w:val="3AF70BD4"/>
    <w:rsid w:val="3B512F70"/>
    <w:rsid w:val="3B842468"/>
    <w:rsid w:val="3B84690C"/>
    <w:rsid w:val="3B8A07A5"/>
    <w:rsid w:val="3B907132"/>
    <w:rsid w:val="3B994239"/>
    <w:rsid w:val="3B997928"/>
    <w:rsid w:val="3BC55BE9"/>
    <w:rsid w:val="3BEE1FD7"/>
    <w:rsid w:val="3C2A7E36"/>
    <w:rsid w:val="3C335F4F"/>
    <w:rsid w:val="3C5B6745"/>
    <w:rsid w:val="3D000214"/>
    <w:rsid w:val="3D036D02"/>
    <w:rsid w:val="3D4072AC"/>
    <w:rsid w:val="3D550EF4"/>
    <w:rsid w:val="3D570175"/>
    <w:rsid w:val="3D8A5E22"/>
    <w:rsid w:val="3DDA41D7"/>
    <w:rsid w:val="3DE25039"/>
    <w:rsid w:val="3E2E0DB1"/>
    <w:rsid w:val="3E5D51F2"/>
    <w:rsid w:val="3E897E67"/>
    <w:rsid w:val="3EE46D5C"/>
    <w:rsid w:val="3F022642"/>
    <w:rsid w:val="3F0A35CC"/>
    <w:rsid w:val="3F3000C7"/>
    <w:rsid w:val="3F447797"/>
    <w:rsid w:val="3F46412E"/>
    <w:rsid w:val="3F536D21"/>
    <w:rsid w:val="3F853CED"/>
    <w:rsid w:val="3FB41262"/>
    <w:rsid w:val="3FCD7223"/>
    <w:rsid w:val="3FD02D5B"/>
    <w:rsid w:val="3FF3233E"/>
    <w:rsid w:val="400B332C"/>
    <w:rsid w:val="401D3FB4"/>
    <w:rsid w:val="40221304"/>
    <w:rsid w:val="4061451C"/>
    <w:rsid w:val="4063628F"/>
    <w:rsid w:val="408F60A9"/>
    <w:rsid w:val="40C551BC"/>
    <w:rsid w:val="40FA4E7B"/>
    <w:rsid w:val="40FC3DE3"/>
    <w:rsid w:val="410A07A5"/>
    <w:rsid w:val="41664490"/>
    <w:rsid w:val="41703350"/>
    <w:rsid w:val="41735459"/>
    <w:rsid w:val="41986367"/>
    <w:rsid w:val="41D13F2D"/>
    <w:rsid w:val="41FB71FC"/>
    <w:rsid w:val="427F7E2D"/>
    <w:rsid w:val="429C7486"/>
    <w:rsid w:val="42B83FE5"/>
    <w:rsid w:val="42D669C5"/>
    <w:rsid w:val="42FF6CC8"/>
    <w:rsid w:val="43183288"/>
    <w:rsid w:val="431A1904"/>
    <w:rsid w:val="436239D7"/>
    <w:rsid w:val="439416B6"/>
    <w:rsid w:val="43D032E5"/>
    <w:rsid w:val="43F5366C"/>
    <w:rsid w:val="44586B88"/>
    <w:rsid w:val="44983C5E"/>
    <w:rsid w:val="44AE67A8"/>
    <w:rsid w:val="44FE4127"/>
    <w:rsid w:val="45070F18"/>
    <w:rsid w:val="45753FD7"/>
    <w:rsid w:val="45880324"/>
    <w:rsid w:val="45BA3CA5"/>
    <w:rsid w:val="45E701C3"/>
    <w:rsid w:val="46141A02"/>
    <w:rsid w:val="462E5DF2"/>
    <w:rsid w:val="464D6CF8"/>
    <w:rsid w:val="46712183"/>
    <w:rsid w:val="468462CB"/>
    <w:rsid w:val="46F93E9F"/>
    <w:rsid w:val="4707756A"/>
    <w:rsid w:val="4716447F"/>
    <w:rsid w:val="47411C08"/>
    <w:rsid w:val="475249B4"/>
    <w:rsid w:val="47574ED5"/>
    <w:rsid w:val="47BE5710"/>
    <w:rsid w:val="47C5711C"/>
    <w:rsid w:val="47CF7161"/>
    <w:rsid w:val="47D115FE"/>
    <w:rsid w:val="47E80223"/>
    <w:rsid w:val="48202651"/>
    <w:rsid w:val="4869041A"/>
    <w:rsid w:val="488708E6"/>
    <w:rsid w:val="48E938EC"/>
    <w:rsid w:val="490B5E5B"/>
    <w:rsid w:val="492359B6"/>
    <w:rsid w:val="49502A2E"/>
    <w:rsid w:val="49504BBD"/>
    <w:rsid w:val="49910E1C"/>
    <w:rsid w:val="499917D4"/>
    <w:rsid w:val="49BB074E"/>
    <w:rsid w:val="49ED574E"/>
    <w:rsid w:val="49EE1373"/>
    <w:rsid w:val="49EF7646"/>
    <w:rsid w:val="4A0A26D2"/>
    <w:rsid w:val="4A200666"/>
    <w:rsid w:val="4A253068"/>
    <w:rsid w:val="4A282B58"/>
    <w:rsid w:val="4A756F9E"/>
    <w:rsid w:val="4A804706"/>
    <w:rsid w:val="4A9106FD"/>
    <w:rsid w:val="4A965D14"/>
    <w:rsid w:val="4B81429D"/>
    <w:rsid w:val="4B824C4E"/>
    <w:rsid w:val="4BC14C4D"/>
    <w:rsid w:val="4BF40E3E"/>
    <w:rsid w:val="4C172E84"/>
    <w:rsid w:val="4C3C6D10"/>
    <w:rsid w:val="4CA87F80"/>
    <w:rsid w:val="4CD80866"/>
    <w:rsid w:val="4D245859"/>
    <w:rsid w:val="4D2737D6"/>
    <w:rsid w:val="4D331F40"/>
    <w:rsid w:val="4D4F5EFB"/>
    <w:rsid w:val="4DBF6C7D"/>
    <w:rsid w:val="4DC37F47"/>
    <w:rsid w:val="4DD21759"/>
    <w:rsid w:val="4DE51CCB"/>
    <w:rsid w:val="4EA85D29"/>
    <w:rsid w:val="4F271630"/>
    <w:rsid w:val="4F6C2556"/>
    <w:rsid w:val="4FA00183"/>
    <w:rsid w:val="4FE439C5"/>
    <w:rsid w:val="500047A6"/>
    <w:rsid w:val="500054F1"/>
    <w:rsid w:val="502C6D56"/>
    <w:rsid w:val="50762849"/>
    <w:rsid w:val="50CA30CD"/>
    <w:rsid w:val="50D566EE"/>
    <w:rsid w:val="50DA24CF"/>
    <w:rsid w:val="50FC5F25"/>
    <w:rsid w:val="51052466"/>
    <w:rsid w:val="51053BF3"/>
    <w:rsid w:val="513A22AD"/>
    <w:rsid w:val="51570432"/>
    <w:rsid w:val="5176064D"/>
    <w:rsid w:val="51CC1081"/>
    <w:rsid w:val="52040F56"/>
    <w:rsid w:val="52526266"/>
    <w:rsid w:val="52BF46A2"/>
    <w:rsid w:val="52C8216A"/>
    <w:rsid w:val="53081779"/>
    <w:rsid w:val="539D38BA"/>
    <w:rsid w:val="53C07DDC"/>
    <w:rsid w:val="53EC4BF7"/>
    <w:rsid w:val="53EF5388"/>
    <w:rsid w:val="54041F40"/>
    <w:rsid w:val="541C372E"/>
    <w:rsid w:val="54AC4FFA"/>
    <w:rsid w:val="54C17E31"/>
    <w:rsid w:val="55065A58"/>
    <w:rsid w:val="55230AEC"/>
    <w:rsid w:val="55425416"/>
    <w:rsid w:val="55656CDD"/>
    <w:rsid w:val="556C5FEF"/>
    <w:rsid w:val="556E1BAD"/>
    <w:rsid w:val="5579070C"/>
    <w:rsid w:val="55924DCB"/>
    <w:rsid w:val="55A97243"/>
    <w:rsid w:val="55C421F9"/>
    <w:rsid w:val="55C645F4"/>
    <w:rsid w:val="55CB44C0"/>
    <w:rsid w:val="55D3606E"/>
    <w:rsid w:val="56000D0B"/>
    <w:rsid w:val="56194F12"/>
    <w:rsid w:val="561D2A3F"/>
    <w:rsid w:val="563C1DDA"/>
    <w:rsid w:val="56821842"/>
    <w:rsid w:val="56D848CE"/>
    <w:rsid w:val="56FE711B"/>
    <w:rsid w:val="573568B4"/>
    <w:rsid w:val="576279F2"/>
    <w:rsid w:val="57690C8F"/>
    <w:rsid w:val="5771597B"/>
    <w:rsid w:val="5794182D"/>
    <w:rsid w:val="57B4461F"/>
    <w:rsid w:val="58020E8D"/>
    <w:rsid w:val="580D18D4"/>
    <w:rsid w:val="581B3E8B"/>
    <w:rsid w:val="582C7CB7"/>
    <w:rsid w:val="583102C7"/>
    <w:rsid w:val="58726012"/>
    <w:rsid w:val="58A40E0B"/>
    <w:rsid w:val="58B77F1B"/>
    <w:rsid w:val="58BA1CEE"/>
    <w:rsid w:val="58DC348C"/>
    <w:rsid w:val="592A65E6"/>
    <w:rsid w:val="592B4413"/>
    <w:rsid w:val="596722BD"/>
    <w:rsid w:val="597D26CF"/>
    <w:rsid w:val="597E7408"/>
    <w:rsid w:val="59D93E6F"/>
    <w:rsid w:val="59F92457"/>
    <w:rsid w:val="59FB6D28"/>
    <w:rsid w:val="5A470DD9"/>
    <w:rsid w:val="5A4F5EDF"/>
    <w:rsid w:val="5A797138"/>
    <w:rsid w:val="5A7A3C96"/>
    <w:rsid w:val="5ABE5A4B"/>
    <w:rsid w:val="5AC07CE1"/>
    <w:rsid w:val="5ACF314D"/>
    <w:rsid w:val="5AE52625"/>
    <w:rsid w:val="5B343FB7"/>
    <w:rsid w:val="5B696CDF"/>
    <w:rsid w:val="5BA83AF9"/>
    <w:rsid w:val="5BD74E45"/>
    <w:rsid w:val="5BF57B11"/>
    <w:rsid w:val="5C0E3323"/>
    <w:rsid w:val="5C4F7B01"/>
    <w:rsid w:val="5C5679F9"/>
    <w:rsid w:val="5D5A7075"/>
    <w:rsid w:val="5D5B27A1"/>
    <w:rsid w:val="5D934037"/>
    <w:rsid w:val="5D9A4243"/>
    <w:rsid w:val="5DA93BDE"/>
    <w:rsid w:val="5DC16611"/>
    <w:rsid w:val="5DDB6408"/>
    <w:rsid w:val="5DF438B4"/>
    <w:rsid w:val="5DF919EB"/>
    <w:rsid w:val="5E193B03"/>
    <w:rsid w:val="5E9B5B97"/>
    <w:rsid w:val="5EB24BEC"/>
    <w:rsid w:val="5EBC1D07"/>
    <w:rsid w:val="5EF3152F"/>
    <w:rsid w:val="5F016074"/>
    <w:rsid w:val="5F776DCD"/>
    <w:rsid w:val="5F9C5723"/>
    <w:rsid w:val="5FF30B47"/>
    <w:rsid w:val="5FFE5D44"/>
    <w:rsid w:val="60437C78"/>
    <w:rsid w:val="606C343E"/>
    <w:rsid w:val="60913EE6"/>
    <w:rsid w:val="60A93AD8"/>
    <w:rsid w:val="60B847DE"/>
    <w:rsid w:val="60BA67A8"/>
    <w:rsid w:val="60BF0568"/>
    <w:rsid w:val="60CE4002"/>
    <w:rsid w:val="60D37AAA"/>
    <w:rsid w:val="60FD7D16"/>
    <w:rsid w:val="61363955"/>
    <w:rsid w:val="615640F5"/>
    <w:rsid w:val="616F199A"/>
    <w:rsid w:val="619528A3"/>
    <w:rsid w:val="61B11112"/>
    <w:rsid w:val="62137AC8"/>
    <w:rsid w:val="62576DB1"/>
    <w:rsid w:val="625C5CEF"/>
    <w:rsid w:val="628472D5"/>
    <w:rsid w:val="62CC631F"/>
    <w:rsid w:val="62EF200D"/>
    <w:rsid w:val="62FD6A68"/>
    <w:rsid w:val="63220722"/>
    <w:rsid w:val="632E0D88"/>
    <w:rsid w:val="63A00324"/>
    <w:rsid w:val="63C4349A"/>
    <w:rsid w:val="63D74F7B"/>
    <w:rsid w:val="6499554C"/>
    <w:rsid w:val="64C43A3F"/>
    <w:rsid w:val="64D019A6"/>
    <w:rsid w:val="64E61ECA"/>
    <w:rsid w:val="64F955BE"/>
    <w:rsid w:val="65152802"/>
    <w:rsid w:val="65167D25"/>
    <w:rsid w:val="652627C1"/>
    <w:rsid w:val="657D7DA4"/>
    <w:rsid w:val="65A53C6D"/>
    <w:rsid w:val="65AB639C"/>
    <w:rsid w:val="65D13EC2"/>
    <w:rsid w:val="65DC0F6F"/>
    <w:rsid w:val="660A2E72"/>
    <w:rsid w:val="660B53B0"/>
    <w:rsid w:val="661A55F3"/>
    <w:rsid w:val="66464D7E"/>
    <w:rsid w:val="667C005C"/>
    <w:rsid w:val="669047B5"/>
    <w:rsid w:val="669E3068"/>
    <w:rsid w:val="66BC60B1"/>
    <w:rsid w:val="67177D85"/>
    <w:rsid w:val="67284DEB"/>
    <w:rsid w:val="67654F94"/>
    <w:rsid w:val="67A07D7A"/>
    <w:rsid w:val="67C900A9"/>
    <w:rsid w:val="67DE4477"/>
    <w:rsid w:val="67F417F2"/>
    <w:rsid w:val="685622C5"/>
    <w:rsid w:val="6882401D"/>
    <w:rsid w:val="69831D6D"/>
    <w:rsid w:val="6992710D"/>
    <w:rsid w:val="69D84B34"/>
    <w:rsid w:val="69DA7573"/>
    <w:rsid w:val="69E618E4"/>
    <w:rsid w:val="6A0D5B9B"/>
    <w:rsid w:val="6A276531"/>
    <w:rsid w:val="6A476FE2"/>
    <w:rsid w:val="6A667059"/>
    <w:rsid w:val="6A9A6DF0"/>
    <w:rsid w:val="6AC36259"/>
    <w:rsid w:val="6AC54ED1"/>
    <w:rsid w:val="6AD83AD4"/>
    <w:rsid w:val="6B071A62"/>
    <w:rsid w:val="6B076F18"/>
    <w:rsid w:val="6B924226"/>
    <w:rsid w:val="6BDA6B1E"/>
    <w:rsid w:val="6BEA3CBA"/>
    <w:rsid w:val="6C055CF8"/>
    <w:rsid w:val="6C256AA0"/>
    <w:rsid w:val="6C627810"/>
    <w:rsid w:val="6C8F5842"/>
    <w:rsid w:val="6C9A3598"/>
    <w:rsid w:val="6CE04516"/>
    <w:rsid w:val="6CF7668E"/>
    <w:rsid w:val="6CFA1963"/>
    <w:rsid w:val="6CFA1CDB"/>
    <w:rsid w:val="6D337226"/>
    <w:rsid w:val="6D401DE3"/>
    <w:rsid w:val="6D6049EA"/>
    <w:rsid w:val="6D6524AA"/>
    <w:rsid w:val="6D9C125A"/>
    <w:rsid w:val="6DA11374"/>
    <w:rsid w:val="6DC031A0"/>
    <w:rsid w:val="6E2A6922"/>
    <w:rsid w:val="6EBB1D37"/>
    <w:rsid w:val="6EEA3674"/>
    <w:rsid w:val="6EEB623D"/>
    <w:rsid w:val="6F003164"/>
    <w:rsid w:val="6F286FD3"/>
    <w:rsid w:val="6F3843F0"/>
    <w:rsid w:val="6F414A7F"/>
    <w:rsid w:val="6F572C2C"/>
    <w:rsid w:val="6F5B1156"/>
    <w:rsid w:val="6FA677EF"/>
    <w:rsid w:val="70121BA2"/>
    <w:rsid w:val="701841EE"/>
    <w:rsid w:val="703B26E8"/>
    <w:rsid w:val="70590E1E"/>
    <w:rsid w:val="70750092"/>
    <w:rsid w:val="709E7E8D"/>
    <w:rsid w:val="70A370D3"/>
    <w:rsid w:val="70AB15FE"/>
    <w:rsid w:val="70D05DE9"/>
    <w:rsid w:val="70E959E8"/>
    <w:rsid w:val="71294F63"/>
    <w:rsid w:val="718E5B9A"/>
    <w:rsid w:val="71F004B9"/>
    <w:rsid w:val="71FD4747"/>
    <w:rsid w:val="721F6691"/>
    <w:rsid w:val="72485ABE"/>
    <w:rsid w:val="72677E12"/>
    <w:rsid w:val="72962D10"/>
    <w:rsid w:val="72AF5315"/>
    <w:rsid w:val="739264C9"/>
    <w:rsid w:val="73B726D3"/>
    <w:rsid w:val="744A79EB"/>
    <w:rsid w:val="74D95FC0"/>
    <w:rsid w:val="74F07EF6"/>
    <w:rsid w:val="75341A37"/>
    <w:rsid w:val="75571002"/>
    <w:rsid w:val="756920F3"/>
    <w:rsid w:val="757232EB"/>
    <w:rsid w:val="757F0C31"/>
    <w:rsid w:val="75894543"/>
    <w:rsid w:val="75A976AE"/>
    <w:rsid w:val="75BA6FE1"/>
    <w:rsid w:val="75CD61DE"/>
    <w:rsid w:val="760B6D06"/>
    <w:rsid w:val="7637416E"/>
    <w:rsid w:val="76F15F35"/>
    <w:rsid w:val="772C3044"/>
    <w:rsid w:val="77356731"/>
    <w:rsid w:val="774D3A7A"/>
    <w:rsid w:val="7763329E"/>
    <w:rsid w:val="776821F4"/>
    <w:rsid w:val="77931A6B"/>
    <w:rsid w:val="77E55713"/>
    <w:rsid w:val="77EC32BB"/>
    <w:rsid w:val="7806753D"/>
    <w:rsid w:val="782D1944"/>
    <w:rsid w:val="78454C08"/>
    <w:rsid w:val="784739C6"/>
    <w:rsid w:val="785A2E96"/>
    <w:rsid w:val="789842C8"/>
    <w:rsid w:val="78A13CF9"/>
    <w:rsid w:val="78CF7D27"/>
    <w:rsid w:val="796C6412"/>
    <w:rsid w:val="798474FC"/>
    <w:rsid w:val="798E2128"/>
    <w:rsid w:val="79A401F0"/>
    <w:rsid w:val="79B53B29"/>
    <w:rsid w:val="79E446EA"/>
    <w:rsid w:val="7A04063C"/>
    <w:rsid w:val="7A36068C"/>
    <w:rsid w:val="7A917CBF"/>
    <w:rsid w:val="7AB84A82"/>
    <w:rsid w:val="7B09319D"/>
    <w:rsid w:val="7B3034B4"/>
    <w:rsid w:val="7B65146E"/>
    <w:rsid w:val="7B952D20"/>
    <w:rsid w:val="7BC36A67"/>
    <w:rsid w:val="7BCF6ABB"/>
    <w:rsid w:val="7BD70E66"/>
    <w:rsid w:val="7C350056"/>
    <w:rsid w:val="7CA2105A"/>
    <w:rsid w:val="7D2977CE"/>
    <w:rsid w:val="7D760CAF"/>
    <w:rsid w:val="7D823D52"/>
    <w:rsid w:val="7DD162EF"/>
    <w:rsid w:val="7DDA135B"/>
    <w:rsid w:val="7DEC566F"/>
    <w:rsid w:val="7E16287D"/>
    <w:rsid w:val="7E7B37EB"/>
    <w:rsid w:val="7E8A5BE3"/>
    <w:rsid w:val="7EA01A8C"/>
    <w:rsid w:val="7EBE700C"/>
    <w:rsid w:val="7ED93E46"/>
    <w:rsid w:val="7EEF2D5A"/>
    <w:rsid w:val="7F791FC0"/>
    <w:rsid w:val="7FA135F0"/>
    <w:rsid w:val="7FD30895"/>
    <w:rsid w:val="7FFE6616"/>
  </w:rsids>
  <m:mathPr>
    <m:mathFont m:val="Cambria Math"/>
    <m:brkBin m:val="before"/>
    <m:brkBinSub m:val="--"/>
    <m:smallFrac m:val="1"/>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iPriority="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0" w:name="toc 3"/>
    <w:lsdException w:qFormat="1" w:unhideWhenUsed="0" w:uiPriority="0" w:name="toc 4"/>
    <w:lsdException w:uiPriority="0" w:name="toc 5"/>
    <w:lsdException w:qFormat="1" w:unhideWhenUsed="0" w:uiPriority="0" w:name="toc 6"/>
    <w:lsdException w:uiPriority="0" w:name="toc 7"/>
    <w:lsdException w:uiPriority="0" w:name="toc 8"/>
    <w:lsdException w:uiPriority="0" w:name="toc 9"/>
    <w:lsdException w:qFormat="1" w:unhideWhenUsed="0" w:uiPriority="0" w:semiHidden="0" w:name="Normal Indent"/>
    <w:lsdException w:qFormat="1" w:unhideWhenUsed="0" w:uiPriority="99" w:semiHidden="0" w:name="footnote text"/>
    <w:lsdException w:qFormat="1" w:unhideWhenUsed="0" w:uiPriority="0" w:name="annotation text"/>
    <w:lsdException w:qFormat="1" w:unhideWhenUsed="0" w:uiPriority="0" w:semiHidden="0" w:name="header"/>
    <w:lsdException w:qFormat="1" w:unhideWhenUsed="0" w:uiPriority="99" w:semiHidden="0" w:name="footer"/>
    <w:lsdException w:uiPriority="0" w:name="index heading"/>
    <w:lsdException w:qFormat="1" w:unhideWhenUsed="0" w:uiPriority="0" w:semiHidden="0" w:name="caption"/>
    <w:lsdException w:uiPriority="0" w:name="table of figures"/>
    <w:lsdException w:uiPriority="0" w:name="envelope address"/>
    <w:lsdException w:uiPriority="0" w:name="envelope return"/>
    <w:lsdException w:uiPriority="0" w:name="footnote reference"/>
    <w:lsdException w:qFormat="1" w:uiPriority="0" w:semiHidden="0" w:name="annotation reference"/>
    <w:lsdException w:uiPriority="0" w:name="line number"/>
    <w:lsdException w:qFormat="1" w:unhideWhenUsed="0" w:uiPriority="0" w:semiHidden="0" w:name="page number"/>
    <w:lsdException w:uiPriority="0" w:name="endnote reference"/>
    <w:lsdException w:uiPriority="0" w:name="endnote text"/>
    <w:lsdException w:unhideWhenUsed="0" w:uiPriority="0" w:semiHidden="0" w:name="table of authorities"/>
    <w:lsdException w:uiPriority="0" w:name="macro"/>
    <w:lsdException w:uiPriority="0" w:name="toa heading"/>
    <w:lsdException w:qFormat="1" w:unhideWhenUsed="0" w:uiPriority="0" w:semiHidden="0" w:name="List"/>
    <w:lsdException w:unhideWhenUsed="0" w:uiPriority="0" w:semiHidden="0" w:name="List Bullet"/>
    <w:lsdException w:uiPriority="0" w:name="List Number"/>
    <w:lsdException w:qFormat="1" w:unhideWhenUsed="0" w:uiPriority="0" w:semiHidden="0" w:name="List 2"/>
    <w:lsdException w:qFormat="1" w:unhideWhenUsed="0" w:uiPriority="0" w:semiHidden="0" w:name="List 3"/>
    <w:lsdException w:qFormat="1" w:unhideWhenUsed="0" w:uiPriority="0" w:semiHidden="0" w:name="List 4"/>
    <w:lsdException w:uiPriority="0" w:name="List 5"/>
    <w:lsdException w:qFormat="1" w:unhideWhenUsed="0" w:uiPriority="0" w:semiHidden="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qFormat="1" w:unhideWhenUsed="0" w:uiPriority="99" w:semiHidden="0" w:name="Body Text Indent"/>
    <w:lsdException w:uiPriority="0" w:name="List Continue"/>
    <w:lsdException w:qFormat="1"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iPriority="0" w:name="Message Header"/>
    <w:lsdException w:qFormat="1" w:unhideWhenUsed="0" w:uiPriority="0" w:semiHidden="0" w:name="Subtitle"/>
    <w:lsdException w:uiPriority="0" w:name="Salutation"/>
    <w:lsdException w:qFormat="1" w:unhideWhenUsed="0" w:uiPriority="0" w:semiHidden="0" w:name="Date"/>
    <w:lsdException w:uiPriority="0" w:name="Body Text First Indent"/>
    <w:lsdException w:uiPriority="0" w:name="Body Text First Indent 2"/>
    <w:lsdException w:uiPriority="0" w:name="Note Heading"/>
    <w:lsdException w:qFormat="1" w:unhideWhenUsed="0" w:uiPriority="0" w:semiHidden="0" w:name="Body Text 2"/>
    <w:lsdException w:qFormat="1" w:unhideWhenUsed="0" w:uiPriority="0" w:semiHidden="0" w:name="Body Text 3"/>
    <w:lsdException w:qFormat="1" w:unhideWhenUsed="0" w:uiPriority="0" w:semiHidden="0" w:name="Body Text Indent 2"/>
    <w:lsdException w:qFormat="1" w:unhideWhenUsed="0" w:uiPriority="0" w:semiHidden="0" w:name="Body Text Indent 3"/>
    <w:lsdException w:qFormat="1"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qFormat="1" w:unhideWhenUsed="0" w:uiPriority="0" w:semiHidden="0" w:name="Plain Text"/>
    <w:lsdException w:uiPriority="0" w:name="E-mail Signature"/>
    <w:lsdException w:qFormat="1" w:unhideWhenUsed="0" w:uiPriority="0"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qFormat="1" w:unhideWhenUsed="0" w:uiPriority="0" w:semiHidden="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0" w:semiHidden="0" w:name="Table Grid"/>
    <w:lsdException w:uiPriority="0" w:name="Table Theme"/>
    <w:lsdException w:qFormat="1" w:unhideWhenUsed="0" w:uiPriority="0" w:semiHidden="0" w:name="No Spacing"/>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imes New Roman" w:hAnsi="Times New Roman" w:eastAsia="宋体" w:cs="Times New Roman"/>
      <w:kern w:val="2"/>
      <w:sz w:val="21"/>
      <w:szCs w:val="24"/>
      <w:lang w:val="en-US" w:eastAsia="zh-CN" w:bidi="ar-SA"/>
    </w:rPr>
  </w:style>
  <w:style w:type="paragraph" w:styleId="2">
    <w:name w:val="heading 1"/>
    <w:basedOn w:val="1"/>
    <w:next w:val="1"/>
    <w:link w:val="54"/>
    <w:qFormat/>
    <w:uiPriority w:val="0"/>
    <w:pPr>
      <w:keepNext/>
      <w:keepLines/>
      <w:spacing w:before="340" w:after="330" w:line="578" w:lineRule="auto"/>
      <w:outlineLvl w:val="0"/>
    </w:pPr>
    <w:rPr>
      <w:rFonts w:ascii="Tahoma" w:hAnsi="Tahoma"/>
      <w:b/>
      <w:bCs/>
      <w:kern w:val="44"/>
      <w:sz w:val="44"/>
      <w:szCs w:val="44"/>
    </w:rPr>
  </w:style>
  <w:style w:type="paragraph" w:styleId="3">
    <w:name w:val="heading 2"/>
    <w:basedOn w:val="1"/>
    <w:next w:val="1"/>
    <w:link w:val="77"/>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69"/>
    <w:qFormat/>
    <w:uiPriority w:val="0"/>
    <w:pPr>
      <w:keepNext/>
      <w:keepLines/>
      <w:spacing w:before="260" w:after="260" w:line="416" w:lineRule="auto"/>
      <w:outlineLvl w:val="2"/>
    </w:pPr>
    <w:rPr>
      <w:b/>
      <w:bCs/>
      <w:sz w:val="32"/>
      <w:szCs w:val="32"/>
    </w:rPr>
  </w:style>
  <w:style w:type="paragraph" w:styleId="5">
    <w:name w:val="heading 4"/>
    <w:basedOn w:val="1"/>
    <w:next w:val="1"/>
    <w:link w:val="65"/>
    <w:qFormat/>
    <w:uiPriority w:val="0"/>
    <w:pPr>
      <w:keepNext/>
      <w:keepLines/>
      <w:spacing w:before="280" w:after="290" w:line="376" w:lineRule="auto"/>
      <w:outlineLvl w:val="3"/>
    </w:pPr>
    <w:rPr>
      <w:rFonts w:ascii="Arial" w:hAnsi="Arial" w:eastAsia="黑体"/>
      <w:b/>
      <w:bCs/>
      <w:sz w:val="28"/>
      <w:szCs w:val="28"/>
    </w:rPr>
  </w:style>
  <w:style w:type="paragraph" w:styleId="6">
    <w:name w:val="heading 6"/>
    <w:basedOn w:val="1"/>
    <w:next w:val="1"/>
    <w:qFormat/>
    <w:uiPriority w:val="0"/>
    <w:pPr>
      <w:keepNext/>
      <w:keepLines/>
      <w:widowControl/>
      <w:tabs>
        <w:tab w:val="left" w:pos="1440"/>
      </w:tabs>
      <w:spacing w:before="240" w:after="64" w:line="320" w:lineRule="auto"/>
      <w:ind w:left="1152" w:hanging="1152"/>
      <w:jc w:val="left"/>
      <w:outlineLvl w:val="5"/>
    </w:pPr>
    <w:rPr>
      <w:rFonts w:ascii="Arial" w:hAnsi="Arial" w:eastAsia="黑体"/>
      <w:b/>
      <w:bCs/>
      <w:kern w:val="0"/>
      <w:sz w:val="24"/>
    </w:rPr>
  </w:style>
  <w:style w:type="paragraph" w:styleId="7">
    <w:name w:val="heading 7"/>
    <w:basedOn w:val="1"/>
    <w:next w:val="1"/>
    <w:qFormat/>
    <w:uiPriority w:val="0"/>
    <w:pPr>
      <w:keepNext/>
      <w:keepLines/>
      <w:widowControl/>
      <w:tabs>
        <w:tab w:val="left" w:pos="2520"/>
      </w:tabs>
      <w:spacing w:before="240" w:after="64" w:line="320" w:lineRule="auto"/>
      <w:ind w:left="1296" w:hanging="1296"/>
      <w:jc w:val="left"/>
      <w:outlineLvl w:val="6"/>
    </w:pPr>
    <w:rPr>
      <w:b/>
      <w:bCs/>
      <w:kern w:val="0"/>
      <w:sz w:val="24"/>
    </w:rPr>
  </w:style>
  <w:style w:type="paragraph" w:styleId="8">
    <w:name w:val="heading 8"/>
    <w:basedOn w:val="1"/>
    <w:next w:val="1"/>
    <w:qFormat/>
    <w:uiPriority w:val="0"/>
    <w:pPr>
      <w:keepNext/>
      <w:keepLines/>
      <w:widowControl/>
      <w:tabs>
        <w:tab w:val="left" w:pos="1440"/>
      </w:tabs>
      <w:spacing w:before="240" w:after="64" w:line="320" w:lineRule="auto"/>
      <w:ind w:left="1440" w:hanging="1440"/>
      <w:jc w:val="left"/>
      <w:outlineLvl w:val="7"/>
    </w:pPr>
    <w:rPr>
      <w:rFonts w:ascii="Arial" w:hAnsi="Arial" w:eastAsia="黑体"/>
      <w:kern w:val="0"/>
      <w:sz w:val="24"/>
    </w:rPr>
  </w:style>
  <w:style w:type="paragraph" w:styleId="9">
    <w:name w:val="heading 9"/>
    <w:basedOn w:val="1"/>
    <w:next w:val="1"/>
    <w:qFormat/>
    <w:uiPriority w:val="0"/>
    <w:pPr>
      <w:keepNext/>
      <w:keepLines/>
      <w:widowControl/>
      <w:tabs>
        <w:tab w:val="left" w:pos="1584"/>
      </w:tabs>
      <w:spacing w:before="240" w:after="64" w:line="320" w:lineRule="auto"/>
      <w:ind w:left="1584" w:hanging="1584"/>
      <w:jc w:val="left"/>
      <w:outlineLvl w:val="8"/>
    </w:pPr>
    <w:rPr>
      <w:rFonts w:ascii="Arial" w:hAnsi="Arial" w:eastAsia="黑体"/>
      <w:kern w:val="0"/>
      <w:szCs w:val="21"/>
    </w:rPr>
  </w:style>
  <w:style w:type="character" w:default="1" w:styleId="47">
    <w:name w:val="Default Paragraph Font"/>
    <w:semiHidden/>
    <w:unhideWhenUsed/>
    <w:qFormat/>
    <w:uiPriority w:val="1"/>
  </w:style>
  <w:style w:type="table" w:default="1" w:styleId="45">
    <w:name w:val="Normal Table"/>
    <w:semiHidden/>
    <w:unhideWhenUsed/>
    <w:qFormat/>
    <w:uiPriority w:val="99"/>
    <w:tblPr>
      <w:tblCellMar>
        <w:top w:w="0" w:type="dxa"/>
        <w:left w:w="108" w:type="dxa"/>
        <w:bottom w:w="0" w:type="dxa"/>
        <w:right w:w="108" w:type="dxa"/>
      </w:tblCellMar>
    </w:tblPr>
  </w:style>
  <w:style w:type="paragraph" w:styleId="10">
    <w:name w:val="List 3"/>
    <w:basedOn w:val="1"/>
    <w:qFormat/>
    <w:uiPriority w:val="0"/>
    <w:pPr>
      <w:ind w:left="100" w:leftChars="400" w:hanging="200" w:hangingChars="200"/>
    </w:pPr>
  </w:style>
  <w:style w:type="paragraph" w:styleId="11">
    <w:name w:val="Normal Indent"/>
    <w:basedOn w:val="1"/>
    <w:link w:val="57"/>
    <w:qFormat/>
    <w:uiPriority w:val="0"/>
    <w:pPr>
      <w:ind w:firstLine="420"/>
    </w:pPr>
  </w:style>
  <w:style w:type="paragraph" w:styleId="12">
    <w:name w:val="caption"/>
    <w:basedOn w:val="1"/>
    <w:next w:val="1"/>
    <w:qFormat/>
    <w:uiPriority w:val="0"/>
    <w:pPr>
      <w:spacing w:before="152" w:after="160"/>
    </w:pPr>
    <w:rPr>
      <w:rFonts w:ascii="Arial" w:hAnsi="Arial" w:eastAsia="黑体" w:cs="Arial"/>
      <w:sz w:val="20"/>
      <w:szCs w:val="20"/>
    </w:rPr>
  </w:style>
  <w:style w:type="paragraph" w:styleId="13">
    <w:name w:val="Document Map"/>
    <w:basedOn w:val="1"/>
    <w:semiHidden/>
    <w:qFormat/>
    <w:uiPriority w:val="0"/>
    <w:pPr>
      <w:shd w:val="clear" w:color="auto" w:fill="000080"/>
    </w:pPr>
  </w:style>
  <w:style w:type="paragraph" w:styleId="14">
    <w:name w:val="annotation text"/>
    <w:basedOn w:val="1"/>
    <w:link w:val="67"/>
    <w:semiHidden/>
    <w:qFormat/>
    <w:uiPriority w:val="0"/>
    <w:pPr>
      <w:adjustRightInd w:val="0"/>
      <w:jc w:val="left"/>
      <w:textAlignment w:val="baseline"/>
    </w:pPr>
    <w:rPr>
      <w:rFonts w:ascii="MingLiU" w:hAnsi="Tahoma" w:eastAsia="MingLiU"/>
      <w:kern w:val="0"/>
      <w:sz w:val="24"/>
      <w:szCs w:val="20"/>
      <w:lang w:eastAsia="zh-TW"/>
    </w:rPr>
  </w:style>
  <w:style w:type="paragraph" w:styleId="15">
    <w:name w:val="Body Text 3"/>
    <w:basedOn w:val="1"/>
    <w:link w:val="70"/>
    <w:qFormat/>
    <w:uiPriority w:val="0"/>
    <w:rPr>
      <w:rFonts w:ascii="宋体" w:hAnsi="Tahoma"/>
      <w:sz w:val="24"/>
      <w:szCs w:val="20"/>
    </w:rPr>
  </w:style>
  <w:style w:type="paragraph" w:styleId="16">
    <w:name w:val="Body Text"/>
    <w:basedOn w:val="1"/>
    <w:next w:val="1"/>
    <w:link w:val="160"/>
    <w:qFormat/>
    <w:uiPriority w:val="0"/>
    <w:pPr>
      <w:spacing w:after="120"/>
    </w:pPr>
  </w:style>
  <w:style w:type="paragraph" w:styleId="17">
    <w:name w:val="Body Text Indent"/>
    <w:basedOn w:val="1"/>
    <w:link w:val="79"/>
    <w:qFormat/>
    <w:uiPriority w:val="99"/>
    <w:pPr>
      <w:spacing w:after="120"/>
      <w:ind w:left="420" w:leftChars="200"/>
    </w:pPr>
  </w:style>
  <w:style w:type="paragraph" w:styleId="18">
    <w:name w:val="List 2"/>
    <w:basedOn w:val="1"/>
    <w:qFormat/>
    <w:uiPriority w:val="0"/>
    <w:pPr>
      <w:ind w:left="100" w:leftChars="200" w:hanging="200" w:hangingChars="200"/>
    </w:pPr>
  </w:style>
  <w:style w:type="paragraph" w:styleId="19">
    <w:name w:val="Block Text"/>
    <w:basedOn w:val="1"/>
    <w:qFormat/>
    <w:uiPriority w:val="0"/>
    <w:pPr>
      <w:ind w:left="-716" w:leftChars="-342" w:right="-874" w:rightChars="-416" w:hanging="2"/>
    </w:pPr>
    <w:rPr>
      <w:sz w:val="28"/>
    </w:rPr>
  </w:style>
  <w:style w:type="paragraph" w:styleId="20">
    <w:name w:val="List Bullet 2"/>
    <w:basedOn w:val="1"/>
    <w:qFormat/>
    <w:uiPriority w:val="0"/>
    <w:pPr>
      <w:tabs>
        <w:tab w:val="left" w:pos="780"/>
      </w:tabs>
      <w:ind w:left="780" w:hanging="360"/>
    </w:pPr>
  </w:style>
  <w:style w:type="paragraph" w:styleId="21">
    <w:name w:val="toc 3"/>
    <w:basedOn w:val="1"/>
    <w:next w:val="1"/>
    <w:semiHidden/>
    <w:qFormat/>
    <w:uiPriority w:val="0"/>
    <w:pPr>
      <w:ind w:left="840" w:leftChars="400"/>
    </w:pPr>
  </w:style>
  <w:style w:type="paragraph" w:styleId="22">
    <w:name w:val="Plain Text"/>
    <w:basedOn w:val="1"/>
    <w:link w:val="56"/>
    <w:qFormat/>
    <w:uiPriority w:val="0"/>
    <w:rPr>
      <w:rFonts w:ascii="宋体" w:hAnsi="Courier New"/>
      <w:szCs w:val="21"/>
    </w:rPr>
  </w:style>
  <w:style w:type="paragraph" w:styleId="23">
    <w:name w:val="Date"/>
    <w:basedOn w:val="1"/>
    <w:next w:val="1"/>
    <w:link w:val="74"/>
    <w:qFormat/>
    <w:uiPriority w:val="0"/>
    <w:pPr>
      <w:ind w:left="100" w:leftChars="2500"/>
    </w:pPr>
  </w:style>
  <w:style w:type="paragraph" w:styleId="24">
    <w:name w:val="Body Text Indent 2"/>
    <w:basedOn w:val="1"/>
    <w:link w:val="86"/>
    <w:qFormat/>
    <w:uiPriority w:val="0"/>
    <w:pPr>
      <w:adjustRightInd w:val="0"/>
      <w:snapToGrid w:val="0"/>
      <w:spacing w:line="300" w:lineRule="auto"/>
      <w:ind w:right="-512" w:rightChars="-244" w:firstLine="567"/>
    </w:pPr>
    <w:rPr>
      <w:rFonts w:eastAsia="仿宋_GB2312"/>
      <w:snapToGrid w:val="0"/>
      <w:sz w:val="24"/>
    </w:rPr>
  </w:style>
  <w:style w:type="paragraph" w:styleId="25">
    <w:name w:val="Balloon Text"/>
    <w:basedOn w:val="1"/>
    <w:link w:val="82"/>
    <w:qFormat/>
    <w:uiPriority w:val="0"/>
    <w:rPr>
      <w:rFonts w:ascii="Tahoma" w:hAnsi="Tahoma"/>
      <w:sz w:val="18"/>
      <w:szCs w:val="18"/>
    </w:rPr>
  </w:style>
  <w:style w:type="paragraph" w:styleId="26">
    <w:name w:val="footer"/>
    <w:basedOn w:val="1"/>
    <w:link w:val="80"/>
    <w:qFormat/>
    <w:uiPriority w:val="99"/>
    <w:pPr>
      <w:tabs>
        <w:tab w:val="center" w:pos="4153"/>
        <w:tab w:val="right" w:pos="8306"/>
      </w:tabs>
      <w:snapToGrid w:val="0"/>
      <w:jc w:val="left"/>
    </w:pPr>
    <w:rPr>
      <w:sz w:val="18"/>
      <w:szCs w:val="18"/>
    </w:rPr>
  </w:style>
  <w:style w:type="paragraph" w:styleId="27">
    <w:name w:val="header"/>
    <w:basedOn w:val="1"/>
    <w:qFormat/>
    <w:uiPriority w:val="0"/>
    <w:pPr>
      <w:pBdr>
        <w:bottom w:val="single" w:color="auto" w:sz="6" w:space="1"/>
      </w:pBdr>
      <w:tabs>
        <w:tab w:val="center" w:pos="4153"/>
        <w:tab w:val="right" w:pos="8306"/>
      </w:tabs>
      <w:snapToGrid w:val="0"/>
      <w:jc w:val="center"/>
    </w:pPr>
    <w:rPr>
      <w:sz w:val="18"/>
      <w:szCs w:val="18"/>
    </w:rPr>
  </w:style>
  <w:style w:type="paragraph" w:styleId="28">
    <w:name w:val="toc 1"/>
    <w:basedOn w:val="1"/>
    <w:next w:val="1"/>
    <w:qFormat/>
    <w:uiPriority w:val="39"/>
    <w:pPr>
      <w:spacing w:line="440" w:lineRule="exact"/>
      <w:jc w:val="center"/>
    </w:pPr>
  </w:style>
  <w:style w:type="paragraph" w:styleId="29">
    <w:name w:val="toc 4"/>
    <w:basedOn w:val="1"/>
    <w:next w:val="1"/>
    <w:semiHidden/>
    <w:qFormat/>
    <w:uiPriority w:val="0"/>
    <w:pPr>
      <w:ind w:left="1260" w:leftChars="600"/>
    </w:pPr>
  </w:style>
  <w:style w:type="paragraph" w:styleId="30">
    <w:name w:val="Subtitle"/>
    <w:basedOn w:val="1"/>
    <w:next w:val="1"/>
    <w:link w:val="61"/>
    <w:qFormat/>
    <w:uiPriority w:val="0"/>
    <w:pPr>
      <w:spacing w:before="240" w:after="60" w:line="312" w:lineRule="auto"/>
      <w:jc w:val="center"/>
      <w:outlineLvl w:val="1"/>
    </w:pPr>
    <w:rPr>
      <w:rFonts w:ascii="Cambria" w:hAnsi="Cambria" w:eastAsia="黑体"/>
      <w:bCs/>
      <w:kern w:val="28"/>
      <w:sz w:val="32"/>
      <w:szCs w:val="32"/>
    </w:rPr>
  </w:style>
  <w:style w:type="paragraph" w:styleId="31">
    <w:name w:val="List"/>
    <w:basedOn w:val="1"/>
    <w:qFormat/>
    <w:uiPriority w:val="0"/>
    <w:pPr>
      <w:ind w:left="420" w:hanging="420"/>
    </w:pPr>
    <w:rPr>
      <w:szCs w:val="20"/>
    </w:rPr>
  </w:style>
  <w:style w:type="paragraph" w:styleId="32">
    <w:name w:val="footnote text"/>
    <w:basedOn w:val="1"/>
    <w:qFormat/>
    <w:uiPriority w:val="99"/>
    <w:pPr>
      <w:snapToGrid w:val="0"/>
      <w:jc w:val="left"/>
    </w:pPr>
    <w:rPr>
      <w:sz w:val="18"/>
      <w:szCs w:val="18"/>
    </w:rPr>
  </w:style>
  <w:style w:type="paragraph" w:styleId="33">
    <w:name w:val="toc 6"/>
    <w:basedOn w:val="1"/>
    <w:next w:val="1"/>
    <w:semiHidden/>
    <w:qFormat/>
    <w:uiPriority w:val="0"/>
    <w:pPr>
      <w:ind w:left="2100" w:leftChars="1000"/>
    </w:pPr>
  </w:style>
  <w:style w:type="paragraph" w:styleId="34">
    <w:name w:val="Body Text Indent 3"/>
    <w:basedOn w:val="1"/>
    <w:qFormat/>
    <w:uiPriority w:val="0"/>
    <w:pPr>
      <w:spacing w:after="120"/>
      <w:ind w:left="420" w:leftChars="200"/>
    </w:pPr>
    <w:rPr>
      <w:sz w:val="16"/>
      <w:szCs w:val="16"/>
    </w:rPr>
  </w:style>
  <w:style w:type="paragraph" w:styleId="35">
    <w:name w:val="toc 2"/>
    <w:basedOn w:val="1"/>
    <w:next w:val="1"/>
    <w:qFormat/>
    <w:uiPriority w:val="39"/>
    <w:pPr>
      <w:ind w:left="420" w:leftChars="200"/>
    </w:pPr>
  </w:style>
  <w:style w:type="paragraph" w:styleId="36">
    <w:name w:val="Body Text 2"/>
    <w:basedOn w:val="1"/>
    <w:qFormat/>
    <w:uiPriority w:val="0"/>
    <w:pPr>
      <w:spacing w:after="120" w:line="480" w:lineRule="auto"/>
    </w:pPr>
  </w:style>
  <w:style w:type="paragraph" w:styleId="37">
    <w:name w:val="List 4"/>
    <w:basedOn w:val="1"/>
    <w:qFormat/>
    <w:uiPriority w:val="0"/>
    <w:pPr>
      <w:ind w:left="100" w:leftChars="600" w:hanging="200" w:hangingChars="200"/>
    </w:pPr>
  </w:style>
  <w:style w:type="paragraph" w:styleId="38">
    <w:name w:val="List Continue 2"/>
    <w:basedOn w:val="1"/>
    <w:qFormat/>
    <w:uiPriority w:val="0"/>
    <w:pPr>
      <w:spacing w:after="120"/>
      <w:ind w:left="840" w:leftChars="400"/>
    </w:pPr>
  </w:style>
  <w:style w:type="paragraph" w:styleId="39">
    <w:name w:val="HTML Preformatted"/>
    <w:basedOn w:val="1"/>
    <w:qFormat/>
    <w:uiPriority w:val="0"/>
    <w:pPr>
      <w:widowControl/>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line="280" w:lineRule="atLeast"/>
      <w:jc w:val="left"/>
    </w:pPr>
    <w:rPr>
      <w:rFonts w:eastAsia="黑体" w:cs="Courier New"/>
      <w:kern w:val="0"/>
      <w:sz w:val="18"/>
      <w:szCs w:val="18"/>
    </w:rPr>
  </w:style>
  <w:style w:type="paragraph" w:styleId="40">
    <w:name w:val="Normal (Web)"/>
    <w:basedOn w:val="1"/>
    <w:qFormat/>
    <w:uiPriority w:val="0"/>
    <w:pPr>
      <w:widowControl/>
      <w:spacing w:before="100" w:beforeAutospacing="1" w:after="100" w:afterAutospacing="1"/>
      <w:jc w:val="left"/>
    </w:pPr>
    <w:rPr>
      <w:rFonts w:ascii="宋体" w:hAnsi="宋体" w:cs="宋体"/>
      <w:kern w:val="0"/>
      <w:sz w:val="24"/>
    </w:rPr>
  </w:style>
  <w:style w:type="paragraph" w:styleId="41">
    <w:name w:val="index 1"/>
    <w:basedOn w:val="1"/>
    <w:next w:val="1"/>
    <w:semiHidden/>
    <w:qFormat/>
    <w:uiPriority w:val="0"/>
    <w:pPr>
      <w:spacing w:line="220" w:lineRule="exact"/>
      <w:jc w:val="center"/>
    </w:pPr>
    <w:rPr>
      <w:rFonts w:ascii="仿宋_GB2312" w:eastAsia="仿宋_GB2312"/>
      <w:szCs w:val="21"/>
    </w:rPr>
  </w:style>
  <w:style w:type="paragraph" w:styleId="42">
    <w:name w:val="index 2"/>
    <w:basedOn w:val="1"/>
    <w:next w:val="1"/>
    <w:semiHidden/>
    <w:qFormat/>
    <w:uiPriority w:val="0"/>
    <w:pPr>
      <w:widowControl/>
      <w:ind w:left="200" w:leftChars="200"/>
      <w:jc w:val="left"/>
    </w:pPr>
    <w:rPr>
      <w:kern w:val="0"/>
      <w:sz w:val="20"/>
      <w:szCs w:val="20"/>
    </w:rPr>
  </w:style>
  <w:style w:type="paragraph" w:styleId="43">
    <w:name w:val="Title"/>
    <w:basedOn w:val="1"/>
    <w:qFormat/>
    <w:uiPriority w:val="0"/>
    <w:pPr>
      <w:adjustRightInd w:val="0"/>
      <w:spacing w:before="240" w:after="60" w:line="420" w:lineRule="atLeast"/>
      <w:jc w:val="center"/>
      <w:textAlignment w:val="baseline"/>
      <w:outlineLvl w:val="0"/>
    </w:pPr>
    <w:rPr>
      <w:rFonts w:ascii="Arial" w:hAnsi="Arial"/>
      <w:b/>
      <w:kern w:val="0"/>
      <w:sz w:val="32"/>
      <w:szCs w:val="20"/>
    </w:rPr>
  </w:style>
  <w:style w:type="paragraph" w:styleId="44">
    <w:name w:val="annotation subject"/>
    <w:basedOn w:val="14"/>
    <w:next w:val="14"/>
    <w:semiHidden/>
    <w:qFormat/>
    <w:uiPriority w:val="0"/>
    <w:pPr>
      <w:adjustRightInd/>
      <w:textAlignment w:val="auto"/>
    </w:pPr>
    <w:rPr>
      <w:rFonts w:ascii="Times New Roman" w:eastAsia="宋体"/>
      <w:b/>
      <w:bCs/>
      <w:kern w:val="2"/>
      <w:sz w:val="21"/>
      <w:szCs w:val="24"/>
      <w:lang w:eastAsia="zh-CN"/>
    </w:rPr>
  </w:style>
  <w:style w:type="table" w:styleId="46">
    <w:name w:val="Table Grid"/>
    <w:basedOn w:val="45"/>
    <w:qFormat/>
    <w:uiPriority w:val="0"/>
    <w:pPr>
      <w:widowControl w:val="0"/>
      <w:jc w:val="both"/>
    </w:p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8">
    <w:name w:val="Strong"/>
    <w:qFormat/>
    <w:uiPriority w:val="0"/>
    <w:rPr>
      <w:rFonts w:ascii="Tahoma" w:hAnsi="Tahoma"/>
      <w:b/>
      <w:bCs/>
      <w:sz w:val="24"/>
      <w:szCs w:val="20"/>
    </w:rPr>
  </w:style>
  <w:style w:type="character" w:styleId="49">
    <w:name w:val="page number"/>
    <w:basedOn w:val="47"/>
    <w:qFormat/>
    <w:uiPriority w:val="0"/>
  </w:style>
  <w:style w:type="character" w:styleId="50">
    <w:name w:val="FollowedHyperlink"/>
    <w:qFormat/>
    <w:uiPriority w:val="0"/>
    <w:rPr>
      <w:rFonts w:ascii="Tahoma" w:hAnsi="Tahoma"/>
      <w:color w:val="800080"/>
      <w:sz w:val="24"/>
      <w:szCs w:val="20"/>
      <w:u w:val="single"/>
    </w:rPr>
  </w:style>
  <w:style w:type="character" w:styleId="51">
    <w:name w:val="Emphasis"/>
    <w:qFormat/>
    <w:uiPriority w:val="0"/>
    <w:rPr>
      <w:rFonts w:ascii="Tahoma" w:hAnsi="Tahoma"/>
      <w:color w:val="CC0000"/>
      <w:sz w:val="24"/>
      <w:szCs w:val="20"/>
    </w:rPr>
  </w:style>
  <w:style w:type="character" w:styleId="52">
    <w:name w:val="Hyperlink"/>
    <w:qFormat/>
    <w:uiPriority w:val="0"/>
    <w:rPr>
      <w:rFonts w:ascii="Tahoma" w:hAnsi="Tahoma"/>
      <w:color w:val="0000FF"/>
      <w:sz w:val="24"/>
      <w:szCs w:val="20"/>
      <w:u w:val="single"/>
    </w:rPr>
  </w:style>
  <w:style w:type="character" w:styleId="53">
    <w:name w:val="annotation reference"/>
    <w:unhideWhenUsed/>
    <w:qFormat/>
    <w:uiPriority w:val="0"/>
    <w:rPr>
      <w:sz w:val="21"/>
      <w:szCs w:val="21"/>
    </w:rPr>
  </w:style>
  <w:style w:type="character" w:customStyle="1" w:styleId="54">
    <w:name w:val="标题 1 字符"/>
    <w:link w:val="2"/>
    <w:qFormat/>
    <w:uiPriority w:val="0"/>
    <w:rPr>
      <w:rFonts w:ascii="Tahoma" w:hAnsi="Tahoma" w:eastAsia="宋体"/>
      <w:b/>
      <w:bCs/>
      <w:kern w:val="44"/>
      <w:sz w:val="44"/>
      <w:szCs w:val="44"/>
      <w:lang w:val="en-US" w:eastAsia="zh-CN" w:bidi="ar-SA"/>
    </w:rPr>
  </w:style>
  <w:style w:type="character" w:customStyle="1" w:styleId="55">
    <w:name w:val="Char Char12"/>
    <w:qFormat/>
    <w:uiPriority w:val="0"/>
    <w:rPr>
      <w:rFonts w:ascii="宋体" w:hAnsi="Tahoma" w:eastAsia="宋体"/>
      <w:kern w:val="2"/>
      <w:sz w:val="24"/>
      <w:szCs w:val="20"/>
      <w:lang w:val="en-US" w:eastAsia="zh-CN" w:bidi="ar-SA"/>
    </w:rPr>
  </w:style>
  <w:style w:type="character" w:customStyle="1" w:styleId="56">
    <w:name w:val="纯文本 字符"/>
    <w:link w:val="22"/>
    <w:qFormat/>
    <w:uiPriority w:val="0"/>
    <w:rPr>
      <w:rFonts w:ascii="宋体" w:hAnsi="Courier New" w:eastAsia="宋体"/>
      <w:kern w:val="2"/>
      <w:sz w:val="21"/>
      <w:szCs w:val="21"/>
      <w:lang w:val="en-US" w:eastAsia="zh-CN" w:bidi="ar-SA"/>
    </w:rPr>
  </w:style>
  <w:style w:type="character" w:customStyle="1" w:styleId="57">
    <w:name w:val="正文缩进 字符"/>
    <w:link w:val="11"/>
    <w:qFormat/>
    <w:uiPriority w:val="0"/>
    <w:rPr>
      <w:kern w:val="2"/>
      <w:sz w:val="21"/>
      <w:szCs w:val="24"/>
    </w:rPr>
  </w:style>
  <w:style w:type="character" w:customStyle="1" w:styleId="58">
    <w:name w:val="Char Char2"/>
    <w:qFormat/>
    <w:uiPriority w:val="0"/>
    <w:rPr>
      <w:rFonts w:ascii="Arial" w:hAnsi="Arial" w:eastAsia="黑体"/>
      <w:b/>
      <w:bCs/>
      <w:kern w:val="2"/>
      <w:sz w:val="32"/>
      <w:szCs w:val="32"/>
      <w:lang w:val="en-US" w:eastAsia="zh-CN" w:bidi="ar-SA"/>
    </w:rPr>
  </w:style>
  <w:style w:type="character" w:customStyle="1" w:styleId="59">
    <w:name w:val="表中五号字 Char"/>
    <w:link w:val="60"/>
    <w:qFormat/>
    <w:locked/>
    <w:uiPriority w:val="0"/>
    <w:rPr>
      <w:bCs/>
      <w:kern w:val="2"/>
      <w:sz w:val="21"/>
      <w:szCs w:val="21"/>
      <w:lang w:val="en-US" w:eastAsia="zh-CN" w:bidi="ar-SA"/>
    </w:rPr>
  </w:style>
  <w:style w:type="paragraph" w:customStyle="1" w:styleId="60">
    <w:name w:val="表中五号字"/>
    <w:link w:val="59"/>
    <w:qFormat/>
    <w:uiPriority w:val="0"/>
    <w:pPr>
      <w:jc w:val="center"/>
    </w:pPr>
    <w:rPr>
      <w:rFonts w:ascii="Times New Roman" w:hAnsi="Times New Roman" w:eastAsia="宋体" w:cs="Times New Roman"/>
      <w:bCs/>
      <w:kern w:val="2"/>
      <w:sz w:val="21"/>
      <w:szCs w:val="21"/>
      <w:lang w:val="en-US" w:eastAsia="zh-CN" w:bidi="ar-SA"/>
    </w:rPr>
  </w:style>
  <w:style w:type="character" w:customStyle="1" w:styleId="61">
    <w:name w:val="副标题 字符"/>
    <w:link w:val="30"/>
    <w:qFormat/>
    <w:uiPriority w:val="0"/>
    <w:rPr>
      <w:rFonts w:ascii="Cambria" w:hAnsi="Cambria" w:eastAsia="黑体"/>
      <w:bCs/>
      <w:kern w:val="28"/>
      <w:sz w:val="32"/>
      <w:szCs w:val="32"/>
    </w:rPr>
  </w:style>
  <w:style w:type="character" w:customStyle="1" w:styleId="62">
    <w:name w:val="样式 标题 3 + (中文) 黑体 Char"/>
    <w:link w:val="63"/>
    <w:qFormat/>
    <w:uiPriority w:val="0"/>
    <w:rPr>
      <w:rFonts w:eastAsia="黑体"/>
      <w:b/>
      <w:bCs/>
      <w:color w:val="000000"/>
      <w:sz w:val="28"/>
      <w:szCs w:val="32"/>
    </w:rPr>
  </w:style>
  <w:style w:type="paragraph" w:customStyle="1" w:styleId="63">
    <w:name w:val="样式 标题 3 + (中文) 黑体"/>
    <w:basedOn w:val="4"/>
    <w:link w:val="62"/>
    <w:qFormat/>
    <w:uiPriority w:val="0"/>
    <w:pPr>
      <w:tabs>
        <w:tab w:val="left" w:pos="2160"/>
      </w:tabs>
      <w:spacing w:before="120" w:after="120" w:line="360" w:lineRule="auto"/>
      <w:ind w:left="2160" w:hanging="720"/>
    </w:pPr>
    <w:rPr>
      <w:rFonts w:eastAsia="黑体"/>
      <w:color w:val="000000"/>
      <w:kern w:val="0"/>
      <w:sz w:val="28"/>
    </w:rPr>
  </w:style>
  <w:style w:type="character" w:customStyle="1" w:styleId="64">
    <w:name w:val="Char Char5"/>
    <w:qFormat/>
    <w:uiPriority w:val="0"/>
    <w:rPr>
      <w:rFonts w:ascii="Tahoma" w:hAnsi="Tahoma" w:eastAsia="宋体"/>
      <w:kern w:val="2"/>
      <w:sz w:val="18"/>
      <w:szCs w:val="18"/>
      <w:lang w:val="en-US" w:eastAsia="zh-CN" w:bidi="ar-SA"/>
    </w:rPr>
  </w:style>
  <w:style w:type="character" w:customStyle="1" w:styleId="65">
    <w:name w:val="标题 4 字符"/>
    <w:link w:val="5"/>
    <w:qFormat/>
    <w:uiPriority w:val="0"/>
    <w:rPr>
      <w:rFonts w:ascii="Arial" w:hAnsi="Arial" w:eastAsia="黑体"/>
      <w:b/>
      <w:bCs/>
      <w:kern w:val="2"/>
      <w:sz w:val="28"/>
      <w:szCs w:val="28"/>
    </w:rPr>
  </w:style>
  <w:style w:type="character" w:customStyle="1" w:styleId="66">
    <w:name w:val="style31"/>
    <w:qFormat/>
    <w:uiPriority w:val="0"/>
    <w:rPr>
      <w:rFonts w:ascii="Tahoma" w:hAnsi="Tahoma"/>
      <w:sz w:val="18"/>
      <w:szCs w:val="18"/>
    </w:rPr>
  </w:style>
  <w:style w:type="character" w:customStyle="1" w:styleId="67">
    <w:name w:val="批注文字 字符"/>
    <w:link w:val="14"/>
    <w:qFormat/>
    <w:uiPriority w:val="0"/>
    <w:rPr>
      <w:rFonts w:ascii="MingLiU" w:hAnsi="Tahoma" w:eastAsia="MingLiU"/>
      <w:sz w:val="24"/>
      <w:szCs w:val="20"/>
      <w:lang w:val="en-US" w:eastAsia="zh-TW" w:bidi="ar-SA"/>
    </w:rPr>
  </w:style>
  <w:style w:type="character" w:customStyle="1" w:styleId="68">
    <w:name w:val="Char Char"/>
    <w:qFormat/>
    <w:uiPriority w:val="0"/>
    <w:rPr>
      <w:rFonts w:ascii="Tahoma" w:hAnsi="Tahoma"/>
      <w:kern w:val="2"/>
      <w:sz w:val="18"/>
      <w:szCs w:val="18"/>
    </w:rPr>
  </w:style>
  <w:style w:type="character" w:customStyle="1" w:styleId="69">
    <w:name w:val="标题 3 字符"/>
    <w:link w:val="4"/>
    <w:qFormat/>
    <w:uiPriority w:val="0"/>
    <w:rPr>
      <w:b/>
      <w:bCs/>
      <w:kern w:val="2"/>
      <w:sz w:val="32"/>
      <w:szCs w:val="32"/>
    </w:rPr>
  </w:style>
  <w:style w:type="character" w:customStyle="1" w:styleId="70">
    <w:name w:val="正文文本 3 字符"/>
    <w:link w:val="15"/>
    <w:qFormat/>
    <w:uiPriority w:val="0"/>
    <w:rPr>
      <w:rFonts w:ascii="宋体" w:hAnsi="Tahoma" w:eastAsia="宋体"/>
      <w:kern w:val="2"/>
      <w:sz w:val="24"/>
      <w:szCs w:val="20"/>
      <w:lang w:val="en-US" w:eastAsia="zh-CN" w:bidi="ar-SA"/>
    </w:rPr>
  </w:style>
  <w:style w:type="character" w:customStyle="1" w:styleId="71">
    <w:name w:val="样式 Char"/>
    <w:link w:val="72"/>
    <w:qFormat/>
    <w:uiPriority w:val="0"/>
    <w:rPr>
      <w:rFonts w:ascii="宋体" w:hAnsi="宋体" w:cs="宋体"/>
      <w:sz w:val="24"/>
      <w:szCs w:val="24"/>
      <w:lang w:val="en-US" w:eastAsia="zh-CN" w:bidi="ar-SA"/>
    </w:rPr>
  </w:style>
  <w:style w:type="paragraph" w:customStyle="1" w:styleId="72">
    <w:name w:val="样式"/>
    <w:link w:val="71"/>
    <w:qFormat/>
    <w:uiPriority w:val="0"/>
    <w:pPr>
      <w:widowControl w:val="0"/>
      <w:autoSpaceDE w:val="0"/>
      <w:autoSpaceDN w:val="0"/>
      <w:adjustRightInd w:val="0"/>
    </w:pPr>
    <w:rPr>
      <w:rFonts w:ascii="宋体" w:hAnsi="宋体" w:eastAsia="宋体" w:cs="宋体"/>
      <w:sz w:val="24"/>
      <w:szCs w:val="24"/>
      <w:lang w:val="en-US" w:eastAsia="zh-CN" w:bidi="ar-SA"/>
    </w:rPr>
  </w:style>
  <w:style w:type="character" w:customStyle="1" w:styleId="73">
    <w:name w:val="textcontents"/>
    <w:basedOn w:val="47"/>
    <w:qFormat/>
    <w:uiPriority w:val="0"/>
  </w:style>
  <w:style w:type="character" w:customStyle="1" w:styleId="74">
    <w:name w:val="日期 字符"/>
    <w:link w:val="23"/>
    <w:qFormat/>
    <w:uiPriority w:val="0"/>
    <w:rPr>
      <w:kern w:val="2"/>
      <w:sz w:val="21"/>
      <w:szCs w:val="24"/>
    </w:rPr>
  </w:style>
  <w:style w:type="character" w:customStyle="1" w:styleId="75">
    <w:name w:val="标题 1 Char"/>
    <w:qFormat/>
    <w:uiPriority w:val="0"/>
    <w:rPr>
      <w:rFonts w:ascii="仿宋_GB2312" w:hAnsi="Tahoma" w:eastAsia="黑体"/>
      <w:kern w:val="2"/>
      <w:sz w:val="32"/>
      <w:szCs w:val="24"/>
      <w:lang w:val="en-US" w:eastAsia="zh-CN" w:bidi="ar-SA"/>
    </w:rPr>
  </w:style>
  <w:style w:type="character" w:customStyle="1" w:styleId="76">
    <w:name w:val="Char Char1"/>
    <w:qFormat/>
    <w:uiPriority w:val="0"/>
    <w:rPr>
      <w:rFonts w:ascii="MingLiU" w:hAnsi="Tahoma" w:eastAsia="MingLiU"/>
      <w:sz w:val="24"/>
      <w:szCs w:val="20"/>
      <w:lang w:val="en-US" w:eastAsia="zh-TW" w:bidi="ar-SA"/>
    </w:rPr>
  </w:style>
  <w:style w:type="character" w:customStyle="1" w:styleId="77">
    <w:name w:val="标题 2 字符"/>
    <w:link w:val="3"/>
    <w:qFormat/>
    <w:uiPriority w:val="0"/>
    <w:rPr>
      <w:rFonts w:ascii="Arial" w:hAnsi="Arial" w:eastAsia="黑体"/>
      <w:b/>
      <w:bCs/>
      <w:kern w:val="2"/>
      <w:sz w:val="32"/>
      <w:szCs w:val="32"/>
      <w:lang w:val="en-US" w:eastAsia="zh-CN" w:bidi="ar-SA"/>
    </w:rPr>
  </w:style>
  <w:style w:type="character" w:customStyle="1" w:styleId="78">
    <w:name w:val="htd01"/>
    <w:basedOn w:val="47"/>
    <w:qFormat/>
    <w:uiPriority w:val="0"/>
  </w:style>
  <w:style w:type="character" w:customStyle="1" w:styleId="79">
    <w:name w:val="正文文本缩进 字符"/>
    <w:link w:val="17"/>
    <w:qFormat/>
    <w:uiPriority w:val="99"/>
    <w:rPr>
      <w:kern w:val="2"/>
      <w:sz w:val="21"/>
      <w:szCs w:val="24"/>
    </w:rPr>
  </w:style>
  <w:style w:type="character" w:customStyle="1" w:styleId="80">
    <w:name w:val="页脚 字符"/>
    <w:link w:val="26"/>
    <w:qFormat/>
    <w:uiPriority w:val="99"/>
    <w:rPr>
      <w:kern w:val="2"/>
      <w:sz w:val="18"/>
      <w:szCs w:val="18"/>
    </w:rPr>
  </w:style>
  <w:style w:type="character" w:customStyle="1" w:styleId="81">
    <w:name w:val="font161"/>
    <w:qFormat/>
    <w:uiPriority w:val="0"/>
    <w:rPr>
      <w:rFonts w:ascii="Tahoma" w:hAnsi="Tahoma"/>
      <w:b/>
      <w:bCs/>
      <w:sz w:val="32"/>
      <w:szCs w:val="32"/>
    </w:rPr>
  </w:style>
  <w:style w:type="character" w:customStyle="1" w:styleId="82">
    <w:name w:val="批注框文本 字符"/>
    <w:link w:val="25"/>
    <w:qFormat/>
    <w:uiPriority w:val="0"/>
    <w:rPr>
      <w:rFonts w:ascii="Tahoma" w:hAnsi="Tahoma"/>
      <w:kern w:val="2"/>
      <w:sz w:val="18"/>
      <w:szCs w:val="18"/>
    </w:rPr>
  </w:style>
  <w:style w:type="character" w:customStyle="1" w:styleId="83">
    <w:name w:val="样式 标题 1 + 小四 Char"/>
    <w:basedOn w:val="75"/>
    <w:qFormat/>
    <w:uiPriority w:val="0"/>
    <w:rPr>
      <w:rFonts w:ascii="仿宋_GB2312" w:hAnsi="Tahoma" w:eastAsia="黑体"/>
      <w:kern w:val="2"/>
      <w:sz w:val="32"/>
      <w:szCs w:val="24"/>
      <w:lang w:val="en-US" w:eastAsia="zh-CN" w:bidi="ar-SA"/>
    </w:rPr>
  </w:style>
  <w:style w:type="character" w:customStyle="1" w:styleId="84">
    <w:name w:val="Char Char3"/>
    <w:qFormat/>
    <w:uiPriority w:val="0"/>
    <w:rPr>
      <w:rFonts w:ascii="Tahoma" w:hAnsi="Tahoma" w:eastAsia="宋体"/>
      <w:b/>
      <w:bCs/>
      <w:kern w:val="44"/>
      <w:sz w:val="44"/>
      <w:szCs w:val="44"/>
      <w:lang w:val="en-US" w:eastAsia="zh-CN" w:bidi="ar-SA"/>
    </w:rPr>
  </w:style>
  <w:style w:type="character" w:customStyle="1" w:styleId="85">
    <w:name w:val="正文文本 3 Char"/>
    <w:qFormat/>
    <w:uiPriority w:val="0"/>
    <w:rPr>
      <w:rFonts w:ascii="宋体" w:hAnsi="Tahoma" w:eastAsia="宋体"/>
      <w:kern w:val="2"/>
      <w:sz w:val="24"/>
      <w:szCs w:val="20"/>
      <w:lang w:val="en-US" w:eastAsia="zh-CN" w:bidi="ar-SA"/>
    </w:rPr>
  </w:style>
  <w:style w:type="character" w:customStyle="1" w:styleId="86">
    <w:name w:val="正文文本缩进 2 字符"/>
    <w:link w:val="24"/>
    <w:qFormat/>
    <w:uiPriority w:val="0"/>
    <w:rPr>
      <w:rFonts w:eastAsia="仿宋_GB2312"/>
      <w:snapToGrid w:val="0"/>
      <w:kern w:val="2"/>
      <w:sz w:val="24"/>
      <w:szCs w:val="24"/>
    </w:rPr>
  </w:style>
  <w:style w:type="character" w:customStyle="1" w:styleId="87">
    <w:name w:val="文字 Char"/>
    <w:link w:val="88"/>
    <w:qFormat/>
    <w:uiPriority w:val="0"/>
    <w:rPr>
      <w:rFonts w:ascii="仿宋_GB2312" w:eastAsia="仿宋_GB2312"/>
      <w:sz w:val="24"/>
      <w:szCs w:val="21"/>
    </w:rPr>
  </w:style>
  <w:style w:type="paragraph" w:customStyle="1" w:styleId="88">
    <w:name w:val="文字"/>
    <w:basedOn w:val="1"/>
    <w:link w:val="87"/>
    <w:qFormat/>
    <w:uiPriority w:val="0"/>
    <w:pPr>
      <w:spacing w:afterLines="50" w:line="300" w:lineRule="auto"/>
      <w:ind w:firstLine="200" w:firstLineChars="200"/>
    </w:pPr>
    <w:rPr>
      <w:rFonts w:ascii="仿宋_GB2312" w:eastAsia="仿宋_GB2312"/>
      <w:kern w:val="0"/>
      <w:sz w:val="24"/>
      <w:szCs w:val="21"/>
    </w:rPr>
  </w:style>
  <w:style w:type="character" w:customStyle="1" w:styleId="89">
    <w:name w:val="表号 图号 Char"/>
    <w:link w:val="90"/>
    <w:qFormat/>
    <w:locked/>
    <w:uiPriority w:val="0"/>
    <w:rPr>
      <w:rFonts w:eastAsia="黑体"/>
      <w:sz w:val="24"/>
      <w:szCs w:val="24"/>
    </w:rPr>
  </w:style>
  <w:style w:type="paragraph" w:customStyle="1" w:styleId="90">
    <w:name w:val="表号 图号"/>
    <w:basedOn w:val="1"/>
    <w:link w:val="89"/>
    <w:qFormat/>
    <w:uiPriority w:val="0"/>
    <w:pPr>
      <w:spacing w:line="520" w:lineRule="exact"/>
      <w:jc w:val="center"/>
    </w:pPr>
    <w:rPr>
      <w:rFonts w:eastAsia="黑体"/>
      <w:kern w:val="0"/>
      <w:sz w:val="24"/>
    </w:rPr>
  </w:style>
  <w:style w:type="character" w:customStyle="1" w:styleId="91">
    <w:name w:val="列表段落 字符"/>
    <w:link w:val="92"/>
    <w:qFormat/>
    <w:uiPriority w:val="34"/>
    <w:rPr>
      <w:rFonts w:ascii="Calibri" w:hAnsi="Calibri"/>
      <w:kern w:val="2"/>
      <w:sz w:val="21"/>
      <w:szCs w:val="22"/>
    </w:rPr>
  </w:style>
  <w:style w:type="paragraph" w:styleId="92">
    <w:name w:val="List Paragraph"/>
    <w:basedOn w:val="1"/>
    <w:link w:val="91"/>
    <w:qFormat/>
    <w:uiPriority w:val="34"/>
    <w:pPr>
      <w:spacing w:beforeLines="50" w:line="360" w:lineRule="auto"/>
      <w:ind w:firstLine="420" w:firstLineChars="200"/>
    </w:pPr>
    <w:rPr>
      <w:rFonts w:ascii="Calibri" w:hAnsi="Calibri"/>
      <w:szCs w:val="22"/>
    </w:rPr>
  </w:style>
  <w:style w:type="paragraph" w:customStyle="1" w:styleId="93">
    <w:name w:val="font5"/>
    <w:basedOn w:val="1"/>
    <w:qFormat/>
    <w:uiPriority w:val="0"/>
    <w:pPr>
      <w:widowControl/>
      <w:spacing w:before="100" w:beforeAutospacing="1" w:after="100" w:afterAutospacing="1"/>
      <w:jc w:val="left"/>
    </w:pPr>
    <w:rPr>
      <w:rFonts w:hint="eastAsia" w:ascii="宋体" w:hAnsi="宋体"/>
      <w:kern w:val="0"/>
      <w:sz w:val="18"/>
      <w:szCs w:val="18"/>
    </w:rPr>
  </w:style>
  <w:style w:type="paragraph" w:customStyle="1" w:styleId="94">
    <w:name w:val="Char Char Char"/>
    <w:basedOn w:val="1"/>
    <w:qFormat/>
    <w:uiPriority w:val="0"/>
    <w:rPr>
      <w:rFonts w:ascii="Tahoma" w:hAnsi="Tahoma"/>
      <w:sz w:val="24"/>
      <w:szCs w:val="20"/>
    </w:rPr>
  </w:style>
  <w:style w:type="paragraph" w:customStyle="1" w:styleId="95">
    <w:name w:val="Char"/>
    <w:basedOn w:val="1"/>
    <w:qFormat/>
    <w:uiPriority w:val="0"/>
  </w:style>
  <w:style w:type="paragraph" w:customStyle="1" w:styleId="96">
    <w:name w:val="默认段落字体 Para Char"/>
    <w:basedOn w:val="1"/>
    <w:qFormat/>
    <w:uiPriority w:val="0"/>
    <w:pPr>
      <w:spacing w:line="360" w:lineRule="auto"/>
      <w:ind w:firstLine="200" w:firstLineChars="200"/>
    </w:pPr>
    <w:rPr>
      <w:rFonts w:ascii="宋体" w:hAnsi="宋体" w:cs="宋体"/>
      <w:sz w:val="24"/>
    </w:rPr>
  </w:style>
  <w:style w:type="paragraph" w:customStyle="1" w:styleId="97">
    <w:name w:val="表格文字"/>
    <w:basedOn w:val="1"/>
    <w:qFormat/>
    <w:uiPriority w:val="0"/>
    <w:pPr>
      <w:adjustRightInd w:val="0"/>
      <w:spacing w:line="420" w:lineRule="atLeast"/>
      <w:jc w:val="left"/>
      <w:textAlignment w:val="baseline"/>
    </w:pPr>
    <w:rPr>
      <w:kern w:val="0"/>
      <w:szCs w:val="20"/>
    </w:rPr>
  </w:style>
  <w:style w:type="paragraph" w:customStyle="1" w:styleId="98">
    <w:name w:val="xl31"/>
    <w:basedOn w:val="1"/>
    <w:qFormat/>
    <w:uiPriority w:val="0"/>
    <w:pPr>
      <w:widowControl/>
      <w:pBdr>
        <w:left w:val="single" w:color="auto" w:sz="4" w:space="0"/>
        <w:bottom w:val="single" w:color="auto" w:sz="4" w:space="0"/>
      </w:pBdr>
      <w:spacing w:before="100" w:beforeAutospacing="1" w:after="100" w:afterAutospacing="1"/>
      <w:jc w:val="center"/>
      <w:textAlignment w:val="center"/>
    </w:pPr>
    <w:rPr>
      <w:rFonts w:ascii="宋体" w:hAnsi="宋体"/>
      <w:kern w:val="0"/>
      <w:sz w:val="24"/>
    </w:rPr>
  </w:style>
  <w:style w:type="paragraph" w:customStyle="1" w:styleId="99">
    <w:name w:val="Char Char Char1 Char"/>
    <w:basedOn w:val="3"/>
    <w:next w:val="1"/>
    <w:qFormat/>
    <w:uiPriority w:val="0"/>
    <w:pPr>
      <w:snapToGrid w:val="0"/>
      <w:spacing w:before="120" w:after="120" w:line="240" w:lineRule="auto"/>
      <w:jc w:val="left"/>
    </w:pPr>
    <w:rPr>
      <w:bCs w:val="0"/>
      <w:szCs w:val="20"/>
    </w:rPr>
  </w:style>
  <w:style w:type="paragraph" w:customStyle="1" w:styleId="100">
    <w:name w:val="xl27"/>
    <w:basedOn w:val="1"/>
    <w:qFormat/>
    <w:uiPriority w:val="0"/>
    <w:pPr>
      <w:widowControl/>
      <w:spacing w:before="100" w:beforeAutospacing="1" w:after="100" w:afterAutospacing="1"/>
      <w:jc w:val="center"/>
    </w:pPr>
    <w:rPr>
      <w:rFonts w:ascii="宋体" w:hAnsi="宋体"/>
      <w:kern w:val="0"/>
      <w:sz w:val="28"/>
      <w:szCs w:val="28"/>
    </w:rPr>
  </w:style>
  <w:style w:type="paragraph" w:customStyle="1" w:styleId="101">
    <w:name w:val="Char2"/>
    <w:basedOn w:val="1"/>
    <w:qFormat/>
    <w:uiPriority w:val="0"/>
    <w:rPr>
      <w:rFonts w:ascii="Tahoma" w:hAnsi="Tahoma"/>
      <w:sz w:val="24"/>
      <w:szCs w:val="20"/>
    </w:rPr>
  </w:style>
  <w:style w:type="paragraph" w:customStyle="1" w:styleId="102">
    <w:name w:val="Char1"/>
    <w:basedOn w:val="1"/>
    <w:qFormat/>
    <w:uiPriority w:val="0"/>
    <w:pPr>
      <w:widowControl/>
      <w:spacing w:after="160" w:line="240" w:lineRule="exact"/>
      <w:jc w:val="left"/>
    </w:pPr>
    <w:rPr>
      <w:rFonts w:ascii="Verdana" w:hAnsi="Verdana" w:eastAsia="仿宋_GB2312"/>
      <w:kern w:val="0"/>
      <w:sz w:val="24"/>
      <w:szCs w:val="20"/>
      <w:lang w:eastAsia="en-US"/>
    </w:rPr>
  </w:style>
  <w:style w:type="paragraph" w:customStyle="1" w:styleId="103">
    <w:name w:val="标题3"/>
    <w:basedOn w:val="4"/>
    <w:qFormat/>
    <w:uiPriority w:val="0"/>
    <w:pPr>
      <w:adjustRightInd w:val="0"/>
      <w:snapToGrid w:val="0"/>
      <w:spacing w:beforeLines="100" w:afterLines="100" w:line="240" w:lineRule="auto"/>
      <w:jc w:val="center"/>
    </w:pPr>
    <w:rPr>
      <w:rFonts w:eastAsia="黑体"/>
      <w:sz w:val="28"/>
      <w:szCs w:val="20"/>
    </w:rPr>
  </w:style>
  <w:style w:type="paragraph" w:customStyle="1" w:styleId="104">
    <w:name w:val="表格"/>
    <w:basedOn w:val="1"/>
    <w:qFormat/>
    <w:uiPriority w:val="0"/>
    <w:pPr>
      <w:jc w:val="center"/>
      <w:textAlignment w:val="center"/>
    </w:pPr>
    <w:rPr>
      <w:rFonts w:ascii="华文细黑" w:hAnsi="华文细黑"/>
      <w:kern w:val="0"/>
      <w:szCs w:val="20"/>
    </w:rPr>
  </w:style>
  <w:style w:type="paragraph" w:customStyle="1" w:styleId="105">
    <w:name w:val="目录2"/>
    <w:basedOn w:val="1"/>
    <w:qFormat/>
    <w:uiPriority w:val="0"/>
    <w:pPr>
      <w:adjustRightInd w:val="0"/>
      <w:spacing w:line="420" w:lineRule="atLeast"/>
      <w:ind w:left="227"/>
      <w:textAlignment w:val="baseline"/>
    </w:pPr>
    <w:rPr>
      <w:kern w:val="0"/>
      <w:szCs w:val="20"/>
    </w:rPr>
  </w:style>
  <w:style w:type="paragraph" w:customStyle="1" w:styleId="106">
    <w:name w:val="样式 (中文) 黑体 四号 加粗 居中 行距: 多倍行距 1.25 字行"/>
    <w:basedOn w:val="42"/>
    <w:qFormat/>
    <w:uiPriority w:val="0"/>
    <w:pPr>
      <w:spacing w:line="300" w:lineRule="auto"/>
      <w:jc w:val="center"/>
    </w:pPr>
    <w:rPr>
      <w:rFonts w:eastAsia="黑体" w:cs="宋体"/>
      <w:b/>
      <w:bCs/>
      <w:sz w:val="28"/>
    </w:rPr>
  </w:style>
  <w:style w:type="paragraph" w:customStyle="1" w:styleId="107">
    <w:name w:val="xl29"/>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8"/>
      <w:szCs w:val="28"/>
    </w:rPr>
  </w:style>
  <w:style w:type="paragraph" w:customStyle="1" w:styleId="108">
    <w:name w:val="样式 标题 3 + (中文) 黑体 小四 非加粗 段前: 7.8 磅 段后: 0 磅 行距: 固定值 20 磅"/>
    <w:basedOn w:val="4"/>
    <w:qFormat/>
    <w:uiPriority w:val="0"/>
    <w:pPr>
      <w:spacing w:before="0" w:after="0" w:line="400" w:lineRule="exact"/>
    </w:pPr>
    <w:rPr>
      <w:rFonts w:eastAsia="黑体" w:cs="宋体"/>
      <w:b w:val="0"/>
      <w:bCs w:val="0"/>
      <w:sz w:val="24"/>
      <w:szCs w:val="20"/>
    </w:rPr>
  </w:style>
  <w:style w:type="paragraph" w:customStyle="1" w:styleId="109">
    <w:name w:val="样式 (中文) 黑体 三号 加粗 居中 行距: 多倍行距 1.25 字行"/>
    <w:basedOn w:val="2"/>
    <w:qFormat/>
    <w:uiPriority w:val="0"/>
    <w:pPr>
      <w:widowControl/>
      <w:spacing w:line="300" w:lineRule="auto"/>
      <w:jc w:val="center"/>
    </w:pPr>
    <w:rPr>
      <w:rFonts w:eastAsia="黑体" w:cs="宋体"/>
      <w:b w:val="0"/>
      <w:bCs w:val="0"/>
      <w:sz w:val="32"/>
    </w:rPr>
  </w:style>
  <w:style w:type="paragraph" w:customStyle="1" w:styleId="110">
    <w:name w:val="Char Char Char Char"/>
    <w:basedOn w:val="1"/>
    <w:qFormat/>
    <w:uiPriority w:val="0"/>
  </w:style>
  <w:style w:type="paragraph" w:customStyle="1" w:styleId="111">
    <w:name w:val="格式2"/>
    <w:qFormat/>
    <w:uiPriority w:val="99"/>
    <w:pPr>
      <w:widowControl w:val="0"/>
      <w:adjustRightInd w:val="0"/>
      <w:snapToGrid w:val="0"/>
      <w:spacing w:before="50" w:line="440" w:lineRule="exact"/>
      <w:jc w:val="both"/>
    </w:pPr>
    <w:rPr>
      <w:rFonts w:ascii="Times New Roman" w:hAnsi="Times New Roman" w:eastAsia="宋体" w:cs="Times New Roman"/>
      <w:snapToGrid w:val="0"/>
      <w:sz w:val="24"/>
      <w:lang w:val="en-US" w:eastAsia="zh-CN" w:bidi="ar-SA"/>
    </w:rPr>
  </w:style>
  <w:style w:type="paragraph" w:customStyle="1" w:styleId="112">
    <w:name w:val="xl30"/>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left"/>
    </w:pPr>
    <w:rPr>
      <w:rFonts w:ascii="宋体" w:hAnsi="宋体"/>
      <w:kern w:val="0"/>
      <w:sz w:val="24"/>
    </w:rPr>
  </w:style>
  <w:style w:type="paragraph" w:customStyle="1" w:styleId="113">
    <w:name w:val="样式 标题 2 + Times New Roman 四号 非加粗 段前: 5 磅 段后: 0 磅 行距: 固定值 20..."/>
    <w:basedOn w:val="3"/>
    <w:qFormat/>
    <w:uiPriority w:val="0"/>
    <w:pPr>
      <w:spacing w:before="100" w:after="0" w:line="400" w:lineRule="exact"/>
    </w:pPr>
    <w:rPr>
      <w:rFonts w:ascii="Times New Roman" w:hAnsi="Times New Roman" w:cs="宋体"/>
      <w:b w:val="0"/>
      <w:bCs w:val="0"/>
      <w:sz w:val="28"/>
      <w:szCs w:val="20"/>
    </w:rPr>
  </w:style>
  <w:style w:type="paragraph" w:customStyle="1" w:styleId="114">
    <w:name w:val="Char Char Char1 Char Char Char Char Char Char Char Char Char Char Char Char Char Char Char Char Char Char Char"/>
    <w:basedOn w:val="1"/>
    <w:qFormat/>
    <w:uiPriority w:val="0"/>
  </w:style>
  <w:style w:type="paragraph" w:styleId="115">
    <w:name w:val="No Spacing"/>
    <w:qFormat/>
    <w:uiPriority w:val="0"/>
    <w:pPr>
      <w:widowControl w:val="0"/>
      <w:jc w:val="both"/>
    </w:pPr>
    <w:rPr>
      <w:rFonts w:ascii="Calibri" w:hAnsi="Calibri" w:eastAsia="宋体" w:cs="Times New Roman"/>
      <w:kern w:val="2"/>
      <w:sz w:val="21"/>
      <w:szCs w:val="22"/>
      <w:lang w:val="en-US" w:eastAsia="zh-CN" w:bidi="ar-SA"/>
    </w:rPr>
  </w:style>
  <w:style w:type="paragraph" w:customStyle="1" w:styleId="116">
    <w:name w:val="Char Char Char Char Char Char Char"/>
    <w:basedOn w:val="1"/>
    <w:qFormat/>
    <w:uiPriority w:val="0"/>
    <w:rPr>
      <w:sz w:val="28"/>
      <w:szCs w:val="20"/>
    </w:rPr>
  </w:style>
  <w:style w:type="paragraph" w:customStyle="1" w:styleId="117">
    <w:name w:val="格式4"/>
    <w:basedOn w:val="1"/>
    <w:qFormat/>
    <w:uiPriority w:val="0"/>
    <w:pPr>
      <w:spacing w:line="420" w:lineRule="exact"/>
      <w:ind w:left="990" w:leftChars="300" w:hanging="360" w:hangingChars="150"/>
    </w:pPr>
    <w:rPr>
      <w:rFonts w:ascii="宋体" w:hAnsi="宋体"/>
      <w:color w:val="000000"/>
      <w:sz w:val="24"/>
      <w:szCs w:val="20"/>
    </w:rPr>
  </w:style>
  <w:style w:type="paragraph" w:customStyle="1" w:styleId="118">
    <w:name w:val="样式 标题 3 + 段前: 7.8 磅"/>
    <w:basedOn w:val="4"/>
    <w:qFormat/>
    <w:uiPriority w:val="0"/>
    <w:pPr>
      <w:keepNext w:val="0"/>
      <w:keepLines w:val="0"/>
      <w:spacing w:before="156" w:after="0" w:line="360" w:lineRule="auto"/>
      <w:ind w:left="2220" w:hanging="420"/>
    </w:pPr>
    <w:rPr>
      <w:rFonts w:cs="宋体"/>
      <w:b w:val="0"/>
      <w:bCs w:val="0"/>
      <w:sz w:val="24"/>
      <w:szCs w:val="20"/>
    </w:rPr>
  </w:style>
  <w:style w:type="paragraph" w:customStyle="1" w:styleId="119">
    <w:name w:val="Char Char Char Char Char Char"/>
    <w:basedOn w:val="1"/>
    <w:qFormat/>
    <w:uiPriority w:val="0"/>
    <w:pPr>
      <w:widowControl/>
      <w:spacing w:after="160" w:line="240" w:lineRule="exact"/>
      <w:jc w:val="left"/>
    </w:pPr>
    <w:rPr>
      <w:rFonts w:ascii="Arial" w:hAnsi="Arial" w:eastAsia="Times New Roman" w:cs="Verdana"/>
      <w:b/>
      <w:kern w:val="0"/>
      <w:szCs w:val="20"/>
      <w:lang w:eastAsia="en-US"/>
    </w:rPr>
  </w:style>
  <w:style w:type="paragraph" w:customStyle="1" w:styleId="120">
    <w:name w:val="z-窗体底端1"/>
    <w:basedOn w:val="1"/>
    <w:next w:val="1"/>
    <w:qFormat/>
    <w:uiPriority w:val="0"/>
    <w:pPr>
      <w:widowControl/>
      <w:pBdr>
        <w:top w:val="single" w:color="auto" w:sz="6" w:space="1"/>
      </w:pBdr>
      <w:jc w:val="center"/>
    </w:pPr>
    <w:rPr>
      <w:rFonts w:ascii="Arial" w:hAnsi="Arial" w:cs="Arial"/>
      <w:vanish/>
      <w:color w:val="000000"/>
      <w:kern w:val="0"/>
      <w:sz w:val="16"/>
      <w:szCs w:val="16"/>
    </w:rPr>
  </w:style>
  <w:style w:type="paragraph" w:customStyle="1" w:styleId="121">
    <w:name w:val="xl28"/>
    <w:basedOn w:val="1"/>
    <w:qFormat/>
    <w:uiPriority w:val="0"/>
    <w:pPr>
      <w:widowControl/>
      <w:pBdr>
        <w:top w:val="single" w:color="auto" w:sz="4" w:space="0"/>
        <w:left w:val="single" w:color="auto" w:sz="4" w:space="0"/>
        <w:bottom w:val="single" w:color="auto" w:sz="4" w:space="0"/>
        <w:right w:val="single" w:color="auto" w:sz="4" w:space="0"/>
      </w:pBdr>
      <w:spacing w:before="100" w:beforeAutospacing="1" w:after="100" w:afterAutospacing="1"/>
      <w:jc w:val="center"/>
    </w:pPr>
    <w:rPr>
      <w:rFonts w:ascii="宋体" w:hAnsi="宋体"/>
      <w:kern w:val="0"/>
      <w:sz w:val="28"/>
      <w:szCs w:val="28"/>
    </w:rPr>
  </w:style>
  <w:style w:type="paragraph" w:customStyle="1" w:styleId="122">
    <w:name w:val="样式1"/>
    <w:basedOn w:val="1"/>
    <w:qFormat/>
    <w:uiPriority w:val="0"/>
    <w:pPr>
      <w:spacing w:before="120" w:after="120" w:line="300" w:lineRule="auto"/>
    </w:pPr>
    <w:rPr>
      <w:rFonts w:ascii="宋体" w:hAnsi="宋体"/>
      <w:b/>
      <w:sz w:val="24"/>
      <w:szCs w:val="20"/>
    </w:rPr>
  </w:style>
  <w:style w:type="paragraph" w:customStyle="1" w:styleId="123">
    <w:name w:val="内正文"/>
    <w:basedOn w:val="1"/>
    <w:qFormat/>
    <w:uiPriority w:val="0"/>
    <w:pPr>
      <w:ind w:firstLine="420"/>
    </w:pPr>
    <w:rPr>
      <w:rFonts w:eastAsia="文鼎CS书宋二"/>
    </w:rPr>
  </w:style>
  <w:style w:type="paragraph" w:customStyle="1" w:styleId="124">
    <w:name w:val="纯文本1"/>
    <w:basedOn w:val="1"/>
    <w:qFormat/>
    <w:uiPriority w:val="0"/>
    <w:pPr>
      <w:adjustRightInd w:val="0"/>
      <w:textAlignment w:val="baseline"/>
    </w:pPr>
    <w:rPr>
      <w:rFonts w:ascii="宋体" w:hAnsi="Courier New"/>
      <w:szCs w:val="20"/>
    </w:rPr>
  </w:style>
  <w:style w:type="paragraph" w:customStyle="1" w:styleId="125">
    <w:name w:val="简单回函地址"/>
    <w:basedOn w:val="1"/>
    <w:qFormat/>
    <w:uiPriority w:val="0"/>
  </w:style>
  <w:style w:type="paragraph" w:customStyle="1" w:styleId="126">
    <w:name w:val="Char Char Char1 Char Char Char Char Char Char Char Char Char Char Char Char Char Char Char Char Char Char Char1"/>
    <w:basedOn w:val="1"/>
    <w:qFormat/>
    <w:uiPriority w:val="0"/>
  </w:style>
  <w:style w:type="paragraph" w:customStyle="1" w:styleId="127">
    <w:name w:val="Blockquote"/>
    <w:basedOn w:val="1"/>
    <w:qFormat/>
    <w:uiPriority w:val="0"/>
    <w:pPr>
      <w:autoSpaceDE w:val="0"/>
      <w:autoSpaceDN w:val="0"/>
      <w:adjustRightInd w:val="0"/>
      <w:spacing w:before="100" w:after="100"/>
      <w:ind w:left="360" w:right="360"/>
      <w:jc w:val="left"/>
    </w:pPr>
    <w:rPr>
      <w:kern w:val="0"/>
      <w:sz w:val="24"/>
      <w:szCs w:val="20"/>
    </w:rPr>
  </w:style>
  <w:style w:type="paragraph" w:customStyle="1" w:styleId="128">
    <w:name w:val="样式 标题 1 + 黑体 三号 非加粗 居中 段前: 6 磅 段后: 6 磅 行距: 固定值 20 磅"/>
    <w:basedOn w:val="2"/>
    <w:qFormat/>
    <w:uiPriority w:val="0"/>
    <w:pPr>
      <w:spacing w:before="120" w:after="120" w:line="400" w:lineRule="exact"/>
      <w:jc w:val="center"/>
    </w:pPr>
    <w:rPr>
      <w:rFonts w:ascii="黑体" w:hAnsi="黑体" w:eastAsia="黑体" w:cs="宋体"/>
      <w:b w:val="0"/>
      <w:bCs w:val="0"/>
      <w:sz w:val="32"/>
      <w:szCs w:val="20"/>
    </w:rPr>
  </w:style>
  <w:style w:type="paragraph" w:customStyle="1" w:styleId="129">
    <w:name w:val="Char Char Char Char Char Char1 Char"/>
    <w:basedOn w:val="1"/>
    <w:qFormat/>
    <w:uiPriority w:val="0"/>
  </w:style>
  <w:style w:type="paragraph" w:customStyle="1" w:styleId="130">
    <w:name w:val="xl24"/>
    <w:basedOn w:val="1"/>
    <w:qFormat/>
    <w:uiPriority w:val="0"/>
    <w:pPr>
      <w:widowControl/>
      <w:spacing w:before="100" w:beforeAutospacing="1" w:after="100" w:afterAutospacing="1"/>
      <w:jc w:val="center"/>
    </w:pPr>
    <w:rPr>
      <w:rFonts w:ascii="宋体" w:hAnsi="宋体"/>
      <w:kern w:val="0"/>
      <w:sz w:val="24"/>
    </w:rPr>
  </w:style>
  <w:style w:type="paragraph" w:customStyle="1" w:styleId="131">
    <w:name w:val="xl26"/>
    <w:basedOn w:val="1"/>
    <w:qFormat/>
    <w:uiPriority w:val="0"/>
    <w:pPr>
      <w:widowControl/>
      <w:spacing w:before="100" w:beforeAutospacing="1" w:after="100" w:afterAutospacing="1"/>
      <w:jc w:val="left"/>
    </w:pPr>
    <w:rPr>
      <w:rFonts w:ascii="宋体" w:hAnsi="宋体"/>
      <w:kern w:val="0"/>
      <w:sz w:val="28"/>
      <w:szCs w:val="28"/>
    </w:rPr>
  </w:style>
  <w:style w:type="paragraph" w:customStyle="1" w:styleId="132">
    <w:name w:val="表蕊"/>
    <w:basedOn w:val="1"/>
    <w:qFormat/>
    <w:uiPriority w:val="0"/>
    <w:pPr>
      <w:adjustRightInd w:val="0"/>
      <w:spacing w:line="320" w:lineRule="atLeast"/>
      <w:jc w:val="left"/>
    </w:pPr>
    <w:rPr>
      <w:rFonts w:eastAsia="楷体_GB2312"/>
      <w:spacing w:val="-10"/>
      <w:kern w:val="0"/>
      <w:szCs w:val="20"/>
    </w:rPr>
  </w:style>
  <w:style w:type="paragraph" w:customStyle="1" w:styleId="133">
    <w:name w:val="_Style 20"/>
    <w:basedOn w:val="1"/>
    <w:qFormat/>
    <w:uiPriority w:val="0"/>
  </w:style>
  <w:style w:type="paragraph" w:customStyle="1" w:styleId="134">
    <w:name w:val="正文括号编号"/>
    <w:basedOn w:val="1"/>
    <w:next w:val="1"/>
    <w:qFormat/>
    <w:uiPriority w:val="0"/>
    <w:pPr>
      <w:tabs>
        <w:tab w:val="left" w:pos="838"/>
      </w:tabs>
      <w:ind w:left="838" w:hanging="420"/>
    </w:pPr>
    <w:rPr>
      <w:sz w:val="24"/>
    </w:rPr>
  </w:style>
  <w:style w:type="paragraph" w:customStyle="1" w:styleId="135">
    <w:name w:val="xl25"/>
    <w:basedOn w:val="1"/>
    <w:qFormat/>
    <w:uiPriority w:val="0"/>
    <w:pPr>
      <w:widowControl/>
      <w:spacing w:before="100" w:beforeAutospacing="1" w:after="100" w:afterAutospacing="1"/>
      <w:jc w:val="center"/>
    </w:pPr>
    <w:rPr>
      <w:rFonts w:hint="eastAsia" w:ascii="黑体" w:hAnsi="宋体" w:eastAsia="黑体"/>
      <w:kern w:val="0"/>
      <w:sz w:val="44"/>
      <w:szCs w:val="44"/>
    </w:rPr>
  </w:style>
  <w:style w:type="paragraph" w:customStyle="1" w:styleId="136">
    <w:name w:val="格式1"/>
    <w:basedOn w:val="1"/>
    <w:qFormat/>
    <w:uiPriority w:val="0"/>
    <w:pPr>
      <w:spacing w:beforeLines="50"/>
      <w:jc w:val="center"/>
    </w:pPr>
    <w:rPr>
      <w:rFonts w:ascii="黑体" w:hAnsi="宋体" w:eastAsia="黑体"/>
      <w:b/>
      <w:bCs/>
      <w:color w:val="000000"/>
      <w:sz w:val="32"/>
      <w:szCs w:val="20"/>
    </w:rPr>
  </w:style>
  <w:style w:type="paragraph" w:customStyle="1" w:styleId="137">
    <w:name w:val="标题1"/>
    <w:basedOn w:val="1"/>
    <w:next w:val="1"/>
    <w:qFormat/>
    <w:uiPriority w:val="0"/>
    <w:pPr>
      <w:tabs>
        <w:tab w:val="left" w:pos="9193"/>
        <w:tab w:val="left" w:pos="9827"/>
      </w:tabs>
      <w:autoSpaceDE w:val="0"/>
      <w:autoSpaceDN w:val="0"/>
      <w:snapToGrid w:val="0"/>
      <w:spacing w:line="700" w:lineRule="atLeast"/>
      <w:jc w:val="center"/>
    </w:pPr>
    <w:rPr>
      <w:rFonts w:eastAsia="方正小标宋_GBK"/>
      <w:snapToGrid w:val="0"/>
      <w:kern w:val="0"/>
      <w:sz w:val="44"/>
      <w:szCs w:val="20"/>
    </w:rPr>
  </w:style>
  <w:style w:type="paragraph" w:customStyle="1" w:styleId="138">
    <w:name w:val="副 标 题"/>
    <w:basedOn w:val="1"/>
    <w:qFormat/>
    <w:uiPriority w:val="0"/>
    <w:pPr>
      <w:widowControl/>
      <w:jc w:val="center"/>
    </w:pPr>
    <w:rPr>
      <w:rFonts w:eastAsia="仿宋" w:cs="宋体"/>
      <w:sz w:val="24"/>
    </w:rPr>
  </w:style>
  <w:style w:type="paragraph" w:customStyle="1" w:styleId="139">
    <w:name w:val="样式 标题 2 + 居中 行距: 多倍行距 1.25 字行"/>
    <w:basedOn w:val="3"/>
    <w:qFormat/>
    <w:uiPriority w:val="0"/>
    <w:pPr>
      <w:spacing w:line="300" w:lineRule="auto"/>
    </w:pPr>
    <w:rPr>
      <w:rFonts w:ascii="隶书" w:eastAsia="隶书" w:cs="宋体"/>
      <w:b w:val="0"/>
      <w:sz w:val="28"/>
      <w:szCs w:val="20"/>
    </w:rPr>
  </w:style>
  <w:style w:type="paragraph" w:customStyle="1" w:styleId="140">
    <w:name w:val="6'"/>
    <w:basedOn w:val="1"/>
    <w:qFormat/>
    <w:uiPriority w:val="0"/>
    <w:pPr>
      <w:autoSpaceDE w:val="0"/>
      <w:autoSpaceDN w:val="0"/>
      <w:adjustRightInd w:val="0"/>
      <w:snapToGrid w:val="0"/>
      <w:spacing w:line="320" w:lineRule="exact"/>
      <w:jc w:val="center"/>
      <w:textAlignment w:val="baseline"/>
    </w:pPr>
    <w:rPr>
      <w:spacing w:val="20"/>
      <w:kern w:val="28"/>
      <w:szCs w:val="20"/>
    </w:rPr>
  </w:style>
  <w:style w:type="paragraph" w:customStyle="1" w:styleId="141">
    <w:name w:val="样式17"/>
    <w:basedOn w:val="1"/>
    <w:qFormat/>
    <w:uiPriority w:val="0"/>
    <w:pPr>
      <w:adjustRightInd w:val="0"/>
      <w:snapToGrid w:val="0"/>
      <w:spacing w:before="120" w:after="120"/>
    </w:pPr>
    <w:rPr>
      <w:sz w:val="24"/>
    </w:rPr>
  </w:style>
  <w:style w:type="paragraph" w:customStyle="1" w:styleId="142">
    <w:name w:val="汇编正文"/>
    <w:basedOn w:val="1"/>
    <w:qFormat/>
    <w:uiPriority w:val="0"/>
    <w:pPr>
      <w:widowControl/>
      <w:spacing w:line="300" w:lineRule="auto"/>
      <w:ind w:firstLine="200" w:firstLineChars="200"/>
      <w:jc w:val="left"/>
    </w:pPr>
    <w:rPr>
      <w:rFonts w:cs="宋体"/>
      <w:szCs w:val="21"/>
    </w:rPr>
  </w:style>
  <w:style w:type="paragraph" w:customStyle="1" w:styleId="143">
    <w:name w:val="xl42"/>
    <w:basedOn w:val="1"/>
    <w:qFormat/>
    <w:uiPriority w:val="0"/>
    <w:pPr>
      <w:widowControl/>
      <w:pBdr>
        <w:top w:val="single" w:color="auto" w:sz="4" w:space="0"/>
        <w:left w:val="single" w:color="auto" w:sz="4" w:space="0"/>
        <w:bottom w:val="single" w:color="auto" w:sz="4" w:space="0"/>
        <w:right w:val="single" w:color="auto" w:sz="4" w:space="0"/>
      </w:pBdr>
      <w:tabs>
        <w:tab w:val="left" w:pos="480"/>
      </w:tabs>
      <w:spacing w:before="100" w:beforeAutospacing="1" w:after="100" w:afterAutospacing="1"/>
      <w:jc w:val="left"/>
    </w:pPr>
    <w:rPr>
      <w:rFonts w:ascii="Arial Unicode MS" w:hAnsi="Arial Unicode MS" w:eastAsia="Arial Unicode MS"/>
      <w:kern w:val="0"/>
      <w:sz w:val="18"/>
      <w:szCs w:val="20"/>
    </w:rPr>
  </w:style>
  <w:style w:type="paragraph" w:customStyle="1" w:styleId="144">
    <w:name w:val="格式10"/>
    <w:basedOn w:val="1"/>
    <w:qFormat/>
    <w:uiPriority w:val="0"/>
    <w:pPr>
      <w:spacing w:line="360" w:lineRule="exact"/>
      <w:ind w:left="480"/>
    </w:pPr>
    <w:rPr>
      <w:sz w:val="24"/>
    </w:rPr>
  </w:style>
  <w:style w:type="paragraph" w:customStyle="1" w:styleId="145">
    <w:name w:val="样式 标题 1 + 小四"/>
    <w:basedOn w:val="2"/>
    <w:qFormat/>
    <w:uiPriority w:val="0"/>
    <w:pPr>
      <w:keepLines w:val="0"/>
      <w:spacing w:before="0" w:after="0" w:line="360" w:lineRule="auto"/>
      <w:jc w:val="center"/>
    </w:pPr>
    <w:rPr>
      <w:rFonts w:ascii="仿宋_GB2312" w:eastAsia="黑体"/>
      <w:b w:val="0"/>
      <w:bCs w:val="0"/>
      <w:kern w:val="2"/>
      <w:sz w:val="32"/>
      <w:szCs w:val="24"/>
    </w:rPr>
  </w:style>
  <w:style w:type="paragraph" w:customStyle="1" w:styleId="146">
    <w:name w:val="1"/>
    <w:basedOn w:val="1"/>
    <w:next w:val="1"/>
    <w:qFormat/>
    <w:uiPriority w:val="0"/>
  </w:style>
  <w:style w:type="paragraph" w:customStyle="1" w:styleId="147">
    <w:name w:val="z-窗体顶端1"/>
    <w:basedOn w:val="1"/>
    <w:next w:val="1"/>
    <w:qFormat/>
    <w:uiPriority w:val="0"/>
    <w:pPr>
      <w:widowControl/>
      <w:pBdr>
        <w:bottom w:val="single" w:color="auto" w:sz="6" w:space="1"/>
      </w:pBdr>
      <w:jc w:val="center"/>
    </w:pPr>
    <w:rPr>
      <w:rFonts w:ascii="Arial" w:hAnsi="Arial" w:cs="Arial"/>
      <w:vanish/>
      <w:color w:val="000000"/>
      <w:kern w:val="0"/>
      <w:sz w:val="16"/>
      <w:szCs w:val="16"/>
    </w:rPr>
  </w:style>
  <w:style w:type="paragraph" w:customStyle="1" w:styleId="148">
    <w:name w:val="格式３"/>
    <w:basedOn w:val="1"/>
    <w:qFormat/>
    <w:uiPriority w:val="0"/>
    <w:pPr>
      <w:spacing w:line="420" w:lineRule="exact"/>
      <w:ind w:left="600" w:hanging="600" w:hangingChars="250"/>
    </w:pPr>
    <w:rPr>
      <w:rFonts w:ascii="宋体" w:hAnsi="宋体"/>
      <w:color w:val="000000"/>
      <w:sz w:val="24"/>
      <w:szCs w:val="20"/>
    </w:rPr>
  </w:style>
  <w:style w:type="paragraph" w:customStyle="1" w:styleId="149">
    <w:name w:val="样式 标题 2 + 行距: 多倍行距 1.25 字行"/>
    <w:basedOn w:val="3"/>
    <w:qFormat/>
    <w:uiPriority w:val="0"/>
    <w:pPr>
      <w:spacing w:line="300" w:lineRule="auto"/>
    </w:pPr>
    <w:rPr>
      <w:rFonts w:cs="宋体"/>
      <w:b w:val="0"/>
      <w:sz w:val="28"/>
      <w:szCs w:val="20"/>
    </w:rPr>
  </w:style>
  <w:style w:type="paragraph" w:customStyle="1" w:styleId="150">
    <w:name w:val="默认段落字体 Para Char Char Char Char Char Char Char"/>
    <w:basedOn w:val="13"/>
    <w:qFormat/>
    <w:uiPriority w:val="0"/>
    <w:pPr>
      <w:adjustRightInd w:val="0"/>
      <w:spacing w:line="436" w:lineRule="exact"/>
      <w:ind w:left="357"/>
      <w:jc w:val="left"/>
      <w:outlineLvl w:val="3"/>
    </w:pPr>
    <w:rPr>
      <w:rFonts w:ascii="Tahoma" w:hAnsi="Tahoma"/>
      <w:b/>
      <w:sz w:val="24"/>
    </w:rPr>
  </w:style>
  <w:style w:type="paragraph" w:customStyle="1" w:styleId="151">
    <w:name w:val="样式 样式 (中文) 黑体 四号 加粗 居中 行距: 多倍行距 1.25 字行 + 左侧:  2 字符"/>
    <w:basedOn w:val="3"/>
    <w:qFormat/>
    <w:uiPriority w:val="0"/>
    <w:pPr>
      <w:ind w:left="400"/>
    </w:pPr>
    <w:rPr>
      <w:bCs w:val="0"/>
      <w:szCs w:val="20"/>
    </w:rPr>
  </w:style>
  <w:style w:type="paragraph" w:customStyle="1" w:styleId="152">
    <w:name w:val="Table Paragraph"/>
    <w:basedOn w:val="1"/>
    <w:qFormat/>
    <w:uiPriority w:val="1"/>
    <w:pPr>
      <w:autoSpaceDE w:val="0"/>
      <w:autoSpaceDN w:val="0"/>
      <w:adjustRightInd w:val="0"/>
      <w:jc w:val="left"/>
    </w:pPr>
    <w:rPr>
      <w:kern w:val="0"/>
      <w:sz w:val="24"/>
    </w:rPr>
  </w:style>
  <w:style w:type="character" w:customStyle="1" w:styleId="153">
    <w:name w:val="标题 2 Char1"/>
    <w:qFormat/>
    <w:locked/>
    <w:uiPriority w:val="0"/>
    <w:rPr>
      <w:rFonts w:ascii="Arial" w:hAnsi="Arial" w:eastAsia="黑体"/>
      <w:b/>
      <w:bCs/>
      <w:kern w:val="2"/>
      <w:sz w:val="32"/>
      <w:szCs w:val="32"/>
    </w:rPr>
  </w:style>
  <w:style w:type="paragraph" w:customStyle="1" w:styleId="154">
    <w:name w:val="样式 样式 标题 2 + Times New Roman 居中 段前: 0 磅 段后: 0 磅 行距: 单倍行距 + 段前: 2..."/>
    <w:basedOn w:val="1"/>
    <w:qFormat/>
    <w:uiPriority w:val="0"/>
    <w:pPr>
      <w:keepNext/>
      <w:keepLines/>
      <w:adjustRightInd w:val="0"/>
      <w:snapToGrid w:val="0"/>
      <w:spacing w:beforeLines="150" w:afterLines="100"/>
      <w:jc w:val="center"/>
      <w:outlineLvl w:val="1"/>
    </w:pPr>
    <w:rPr>
      <w:rFonts w:eastAsia="黑体" w:cs="宋体"/>
      <w:b/>
      <w:bCs/>
      <w:sz w:val="32"/>
      <w:szCs w:val="20"/>
    </w:rPr>
  </w:style>
  <w:style w:type="paragraph" w:customStyle="1" w:styleId="155">
    <w:name w:val="标题 2 + Times New Roman 居中 段前: 0 磅 段后: 0 磅 行距: 单倍行距 + 段前..."/>
    <w:basedOn w:val="1"/>
    <w:qFormat/>
    <w:uiPriority w:val="0"/>
    <w:pPr>
      <w:keepNext/>
      <w:keepLines/>
      <w:adjustRightInd w:val="0"/>
      <w:snapToGrid w:val="0"/>
      <w:spacing w:beforeLines="150" w:afterLines="100"/>
      <w:jc w:val="center"/>
      <w:outlineLvl w:val="1"/>
    </w:pPr>
    <w:rPr>
      <w:rFonts w:eastAsia="黑体"/>
      <w:b/>
      <w:bCs/>
      <w:sz w:val="32"/>
      <w:szCs w:val="20"/>
    </w:rPr>
  </w:style>
  <w:style w:type="character" w:customStyle="1" w:styleId="156">
    <w:name w:val="font31"/>
    <w:basedOn w:val="47"/>
    <w:qFormat/>
    <w:uiPriority w:val="0"/>
    <w:rPr>
      <w:rFonts w:hint="eastAsia" w:ascii="楷体" w:hAnsi="楷体" w:eastAsia="楷体" w:cs="楷体"/>
      <w:color w:val="000000"/>
      <w:sz w:val="24"/>
      <w:szCs w:val="24"/>
      <w:u w:val="none"/>
    </w:rPr>
  </w:style>
  <w:style w:type="character" w:customStyle="1" w:styleId="157">
    <w:name w:val="font61"/>
    <w:basedOn w:val="47"/>
    <w:qFormat/>
    <w:uiPriority w:val="0"/>
    <w:rPr>
      <w:rFonts w:hint="eastAsia" w:ascii="楷体" w:hAnsi="楷体" w:eastAsia="楷体" w:cs="楷体"/>
      <w:color w:val="000000"/>
      <w:sz w:val="24"/>
      <w:szCs w:val="24"/>
      <w:u w:val="none"/>
    </w:rPr>
  </w:style>
  <w:style w:type="character" w:customStyle="1" w:styleId="158">
    <w:name w:val="font41"/>
    <w:basedOn w:val="47"/>
    <w:qFormat/>
    <w:uiPriority w:val="0"/>
    <w:rPr>
      <w:rFonts w:hint="eastAsia" w:ascii="楷体" w:hAnsi="楷体" w:eastAsia="楷体" w:cs="楷体"/>
      <w:b/>
      <w:bCs/>
      <w:color w:val="000000"/>
      <w:sz w:val="24"/>
      <w:szCs w:val="24"/>
      <w:u w:val="none"/>
    </w:rPr>
  </w:style>
  <w:style w:type="character" w:customStyle="1" w:styleId="159">
    <w:name w:val="font51"/>
    <w:basedOn w:val="47"/>
    <w:qFormat/>
    <w:uiPriority w:val="0"/>
    <w:rPr>
      <w:rFonts w:hint="eastAsia" w:ascii="楷体" w:hAnsi="楷体" w:eastAsia="楷体" w:cs="楷体"/>
      <w:color w:val="000000"/>
      <w:sz w:val="24"/>
      <w:szCs w:val="24"/>
      <w:u w:val="none"/>
    </w:rPr>
  </w:style>
  <w:style w:type="character" w:customStyle="1" w:styleId="160">
    <w:name w:val="正文文本 字符"/>
    <w:link w:val="16"/>
    <w:qFormat/>
    <w:uiPriority w:val="0"/>
    <w:rPr>
      <w:kern w:val="2"/>
      <w:sz w:val="21"/>
      <w:szCs w:val="24"/>
    </w:rPr>
  </w:style>
  <w:style w:type="character" w:customStyle="1" w:styleId="161">
    <w:name w:val="font21"/>
    <w:basedOn w:val="47"/>
    <w:qFormat/>
    <w:uiPriority w:val="0"/>
    <w:rPr>
      <w:rFonts w:hint="eastAsia" w:ascii="宋体" w:hAnsi="宋体" w:eastAsia="宋体" w:cs="宋体"/>
      <w:color w:val="000000"/>
      <w:sz w:val="22"/>
      <w:szCs w:val="22"/>
      <w:u w:val="none"/>
    </w:rPr>
  </w:style>
  <w:style w:type="paragraph" w:customStyle="1" w:styleId="162">
    <w:name w:val="zw123"/>
    <w:basedOn w:val="1"/>
    <w:qFormat/>
    <w:uiPriority w:val="99"/>
    <w:pPr>
      <w:autoSpaceDE w:val="0"/>
      <w:autoSpaceDN w:val="0"/>
      <w:adjustRightInd w:val="0"/>
      <w:spacing w:line="360" w:lineRule="auto"/>
      <w:ind w:firstLine="480" w:firstLineChars="200"/>
    </w:pPr>
    <w:rPr>
      <w:rFonts w:ascii="宋体" w:hAnsi="宋体"/>
      <w:sz w:val="22"/>
      <w:szCs w:val="22"/>
    </w:rPr>
  </w:style>
  <w:style w:type="table" w:customStyle="1" w:styleId="163">
    <w:name w:val="Table Normal"/>
    <w:unhideWhenUsed/>
    <w:qFormat/>
    <w:uiPriority w:val="2"/>
    <w:tblPr>
      <w:tblCellMar>
        <w:top w:w="0" w:type="dxa"/>
        <w:left w:w="0" w:type="dxa"/>
        <w:bottom w:w="0" w:type="dxa"/>
        <w:right w:w="0" w:type="dxa"/>
      </w:tblCellMar>
    </w:tblPr>
  </w:style>
  <w:style w:type="character" w:customStyle="1" w:styleId="164">
    <w:name w:val="font11"/>
    <w:basedOn w:val="47"/>
    <w:qFormat/>
    <w:uiPriority w:val="0"/>
    <w:rPr>
      <w:rFonts w:hint="eastAsia" w:ascii="宋体" w:hAnsi="宋体" w:eastAsia="宋体" w:cs="宋体"/>
      <w:color w:val="000000"/>
      <w:sz w:val="24"/>
      <w:szCs w:val="24"/>
      <w:u w:val="none"/>
    </w:rPr>
  </w:style>
  <w:style w:type="character" w:customStyle="1" w:styleId="165">
    <w:name w:val="font71"/>
    <w:basedOn w:val="47"/>
    <w:qFormat/>
    <w:uiPriority w:val="0"/>
    <w:rPr>
      <w:rFonts w:hint="default" w:ascii="Times New Roman" w:hAnsi="Times New Roman" w:cs="Times New Roman"/>
      <w:color w:val="000000"/>
      <w:sz w:val="24"/>
      <w:szCs w:val="24"/>
      <w:u w:val="none"/>
    </w:rPr>
  </w:style>
  <w:style w:type="character" w:customStyle="1" w:styleId="166">
    <w:name w:val="font91"/>
    <w:basedOn w:val="47"/>
    <w:qFormat/>
    <w:uiPriority w:val="0"/>
    <w:rPr>
      <w:rFonts w:hint="eastAsia" w:ascii="宋体" w:hAnsi="宋体" w:eastAsia="宋体" w:cs="宋体"/>
      <w:color w:val="000000"/>
      <w:sz w:val="24"/>
      <w:szCs w:val="24"/>
      <w:u w:val="none"/>
    </w:rPr>
  </w:style>
  <w:style w:type="paragraph" w:customStyle="1" w:styleId="167">
    <w:name w:val="修订1"/>
    <w:hidden/>
    <w:unhideWhenUsed/>
    <w:qFormat/>
    <w:uiPriority w:val="99"/>
    <w:rPr>
      <w:rFonts w:ascii="Times New Roman" w:hAnsi="Times New Roman" w:eastAsia="宋体" w:cs="Times New Roman"/>
      <w:kern w:val="2"/>
      <w:sz w:val="21"/>
      <w:szCs w:val="24"/>
      <w:lang w:val="en-US" w:eastAsia="zh-CN" w:bidi="ar-SA"/>
    </w:rPr>
  </w:style>
  <w:style w:type="paragraph" w:customStyle="1" w:styleId="168">
    <w:name w:val="Revision"/>
    <w:hidden/>
    <w:unhideWhenUsed/>
    <w:qFormat/>
    <w:uiPriority w:val="99"/>
    <w:rPr>
      <w:rFonts w:ascii="Times New Roman" w:hAnsi="Times New Roman" w:eastAsia="宋体" w:cs="Times New Roman"/>
      <w:kern w:val="2"/>
      <w:sz w:val="21"/>
      <w:szCs w:val="24"/>
      <w:lang w:val="en-US" w:eastAsia="zh-CN" w:bidi="ar-SA"/>
    </w:rPr>
  </w:style>
</w:styles>
</file>

<file path=word/_rels/document.xml.rels><?xml version="1.0" encoding="UTF-8" standalone="yes"?>
<Relationships xmlns="http://schemas.openxmlformats.org/package/2006/relationships"><Relationship Id="rId9" Type="http://schemas.openxmlformats.org/officeDocument/2006/relationships/footer" Target="footer4.xml"/><Relationship Id="rId8" Type="http://schemas.openxmlformats.org/officeDocument/2006/relationships/footer" Target="footer3.xml"/><Relationship Id="rId7" Type="http://schemas.openxmlformats.org/officeDocument/2006/relationships/footer" Target="footer2.xml"/><Relationship Id="rId6" Type="http://schemas.openxmlformats.org/officeDocument/2006/relationships/footer" Target="footer1.xml"/><Relationship Id="rId5" Type="http://schemas.openxmlformats.org/officeDocument/2006/relationships/header" Target="header3.xml"/><Relationship Id="rId4" Type="http://schemas.openxmlformats.org/officeDocument/2006/relationships/header" Target="header2.xml"/><Relationship Id="rId3" Type="http://schemas.openxmlformats.org/officeDocument/2006/relationships/header" Target="header1.xml"/><Relationship Id="rId2" Type="http://schemas.openxmlformats.org/officeDocument/2006/relationships/settings" Target="settings.xml"/><Relationship Id="rId18" Type="http://schemas.openxmlformats.org/officeDocument/2006/relationships/fontTable" Target="fontTable.xml"/><Relationship Id="rId17" Type="http://schemas.openxmlformats.org/officeDocument/2006/relationships/customXml" Target="../customXml/item2.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theme" Target="theme/theme1.xml"/><Relationship Id="rId13" Type="http://schemas.openxmlformats.org/officeDocument/2006/relationships/footer" Target="footer8.xml"/><Relationship Id="rId12" Type="http://schemas.openxmlformats.org/officeDocument/2006/relationships/footer" Target="footer7.xml"/><Relationship Id="rId11" Type="http://schemas.openxmlformats.org/officeDocument/2006/relationships/footer" Target="footer6.xml"/><Relationship Id="rId10" Type="http://schemas.openxmlformats.org/officeDocument/2006/relationships/footer" Target="footer5.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
    <customSectPr/>
    <customSectPr/>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3F82B20-51B7-4AC6-A943-BC49B33AA221}">
  <ds:schemaRefs/>
</ds:datastoreItem>
</file>

<file path=docProps/app.xml><?xml version="1.0" encoding="utf-8"?>
<Properties xmlns="http://schemas.openxmlformats.org/officeDocument/2006/extended-properties" xmlns:vt="http://schemas.openxmlformats.org/officeDocument/2006/docPropsVTypes">
  <Template>Normal.dotm</Template>
  <Company>Hewlett-Packard</Company>
  <Pages>92</Pages>
  <Words>4259</Words>
  <Characters>4576</Characters>
  <Lines>428</Lines>
  <Paragraphs>120</Paragraphs>
  <TotalTime>43</TotalTime>
  <ScaleCrop>false</ScaleCrop>
  <LinksUpToDate>false</LinksUpToDate>
  <CharactersWithSpaces>4695</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2024-06-27T12:16:00Z</dcterms:created>
  <dc:creator>萝卜家园</dc:creator>
  <cp:lastModifiedBy>周纪贤</cp:lastModifiedBy>
  <cp:lastPrinted>2021-06-03T09:11:00Z</cp:lastPrinted>
  <dcterms:modified xsi:type="dcterms:W3CDTF">2025-09-03T06:20:34Z</dcterms:modified>
  <dc:title>中华人民共和国交通运输部</dc:title>
  <cp:revision>45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CA416D9E9D824F92A0A3864853362396</vt:lpwstr>
  </property>
  <property fmtid="{D5CDD505-2E9C-101B-9397-08002B2CF9AE}" pid="4" name="KSOTemplateDocerSaveRecord">
    <vt:lpwstr>eyJoZGlkIjoiM2VhNDJlMjJlMTRiNWQ3MDI3OWNlZDIxZWY2ODNlYjUiLCJ1c2VySWQiOiIxNTQ3Nzk5MDMxIn0=</vt:lpwstr>
  </property>
</Properties>
</file>