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E64F67">
      <w:pPr>
        <w:pStyle w:val="3"/>
        <w:spacing w:before="120" w:beforeLines="50" w:after="0" w:line="360" w:lineRule="auto"/>
        <w:rPr>
          <w:rFonts w:hint="eastAsia" w:ascii="宋体" w:hAnsi="宋体" w:cs="宋体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</w:pPr>
      <w:bookmarkStart w:id="0" w:name="_Toc24988"/>
      <w:r>
        <w:rPr>
          <w:rFonts w:hint="eastAsia" w:ascii="宋体" w:hAnsi="宋体" w:cs="宋体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  <w:t>“水运江苏”建设跨江竞技劳动技能竞赛服务项目</w:t>
      </w:r>
    </w:p>
    <w:p w14:paraId="04689C07">
      <w:pPr>
        <w:pStyle w:val="3"/>
        <w:spacing w:before="120" w:beforeLines="50" w:after="0" w:line="360" w:lineRule="auto"/>
        <w:rPr>
          <w:color w:val="auto"/>
          <w:sz w:val="32"/>
          <w:szCs w:val="22"/>
          <w:highlight w:val="none"/>
        </w:rPr>
      </w:pPr>
      <w:r>
        <w:rPr>
          <w:rFonts w:hint="eastAsia" w:ascii="宋体" w:hAnsi="宋体" w:cs="宋体"/>
          <w:color w:val="000000" w:themeColor="text1"/>
          <w:sz w:val="28"/>
          <w:szCs w:val="28"/>
          <w:highlight w:val="none"/>
          <w:lang w:eastAsia="zh-CN"/>
          <w14:textFill>
            <w14:solidFill>
              <w14:schemeClr w14:val="tx1"/>
            </w14:solidFill>
          </w14:textFill>
        </w:rPr>
        <w:t>SYJS-JNJS标段</w:t>
      </w:r>
      <w:r>
        <w:rPr>
          <w:rFonts w:hint="eastAsia" w:ascii="宋体" w:hAnsi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招标公告</w:t>
      </w:r>
      <w:bookmarkEnd w:id="0"/>
    </w:p>
    <w:p w14:paraId="4183C45D"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2"/>
          <w:szCs w:val="22"/>
          <w:highlight w:val="none"/>
        </w:rPr>
        <w:t>1、招标条件</w:t>
      </w:r>
    </w:p>
    <w:p w14:paraId="550DC9FA">
      <w:pPr>
        <w:adjustRightInd w:val="0"/>
        <w:snapToGrid w:val="0"/>
        <w:spacing w:line="360" w:lineRule="auto"/>
        <w:ind w:firstLine="440" w:firstLineChars="200"/>
        <w:rPr>
          <w:rFonts w:ascii="宋体" w:hAnsi="宋体" w:cs="Times New Roman"/>
          <w:color w:val="auto"/>
          <w:sz w:val="22"/>
          <w:szCs w:val="22"/>
          <w:highlight w:val="none"/>
        </w:rPr>
      </w:pPr>
      <w:r>
        <w:rPr>
          <w:rFonts w:hint="eastAsia" w:ascii="宋体" w:hAnsi="宋体" w:cs="Times New Roman"/>
          <w:color w:val="auto"/>
          <w:sz w:val="22"/>
          <w:szCs w:val="22"/>
          <w:highlight w:val="none"/>
          <w:u w:val="single"/>
          <w:lang w:eastAsia="zh-CN"/>
        </w:rPr>
        <w:t>“水运江苏”建设跨江竞技劳动技能竞赛服务项目</w:t>
      </w:r>
      <w:r>
        <w:rPr>
          <w:rFonts w:hint="eastAsia" w:ascii="宋体" w:hAnsi="宋体" w:cs="Times New Roman"/>
          <w:color w:val="auto"/>
          <w:sz w:val="22"/>
          <w:szCs w:val="22"/>
          <w:highlight w:val="none"/>
        </w:rPr>
        <w:t>资金已落实</w:t>
      </w:r>
      <w:r>
        <w:rPr>
          <w:rFonts w:hint="eastAsia" w:ascii="宋体" w:hAnsi="宋体" w:cs="Times New Roman"/>
          <w:color w:val="auto"/>
          <w:sz w:val="22"/>
          <w:szCs w:val="22"/>
          <w:highlight w:val="none"/>
          <w:lang w:eastAsia="zh-CN"/>
        </w:rPr>
        <w:t>，</w:t>
      </w:r>
      <w:r>
        <w:rPr>
          <w:rFonts w:hint="eastAsia" w:ascii="宋体" w:hAnsi="宋体" w:cs="Times New Roman"/>
          <w:color w:val="auto"/>
          <w:sz w:val="22"/>
          <w:szCs w:val="22"/>
          <w:highlight w:val="none"/>
        </w:rPr>
        <w:t>招标人为</w:t>
      </w:r>
      <w:r>
        <w:rPr>
          <w:rFonts w:hint="eastAsia" w:ascii="宋体" w:hAnsi="宋体" w:cs="Times New Roman"/>
          <w:color w:val="auto"/>
          <w:sz w:val="22"/>
          <w:szCs w:val="22"/>
          <w:highlight w:val="none"/>
          <w:u w:val="single"/>
        </w:rPr>
        <w:t>南通市江海河联运项目建设指挥部</w:t>
      </w:r>
      <w:r>
        <w:rPr>
          <w:rFonts w:hint="eastAsia" w:ascii="宋体" w:hAnsi="宋体" w:cs="Times New Roman"/>
          <w:color w:val="auto"/>
          <w:sz w:val="22"/>
          <w:szCs w:val="22"/>
          <w:highlight w:val="none"/>
        </w:rPr>
        <w:t>。现招标人委托招标代理</w:t>
      </w:r>
      <w:bookmarkStart w:id="1" w:name="OLE_LINK12"/>
      <w:r>
        <w:rPr>
          <w:rFonts w:hint="eastAsia" w:ascii="宋体" w:hAnsi="宋体" w:cs="Times New Roman"/>
          <w:color w:val="auto"/>
          <w:sz w:val="22"/>
          <w:szCs w:val="22"/>
          <w:highlight w:val="none"/>
          <w:u w:val="single"/>
        </w:rPr>
        <w:t>国信国际工程咨询集团股份有限公司</w:t>
      </w:r>
      <w:bookmarkEnd w:id="1"/>
      <w:r>
        <w:rPr>
          <w:rFonts w:hint="eastAsia" w:ascii="宋体" w:hAnsi="宋体" w:cs="Times New Roman"/>
          <w:color w:val="auto"/>
          <w:sz w:val="22"/>
          <w:szCs w:val="22"/>
          <w:highlight w:val="none"/>
        </w:rPr>
        <w:t>对</w:t>
      </w:r>
      <w:bookmarkStart w:id="2" w:name="_Hlk109913398"/>
      <w:r>
        <w:rPr>
          <w:rFonts w:hint="eastAsia" w:ascii="宋体" w:hAnsi="宋体" w:cs="Times New Roman"/>
          <w:color w:val="auto"/>
          <w:sz w:val="22"/>
          <w:szCs w:val="22"/>
          <w:highlight w:val="none"/>
          <w:u w:val="single"/>
          <w:lang w:eastAsia="zh-CN"/>
        </w:rPr>
        <w:t>“水运江苏”建设跨江竞技劳动技能竞赛服务项目SYJS-JNJS</w:t>
      </w:r>
      <w:r>
        <w:rPr>
          <w:rFonts w:hint="eastAsia" w:ascii="宋体" w:hAnsi="宋体" w:cs="Times New Roman"/>
          <w:color w:val="auto"/>
          <w:sz w:val="22"/>
          <w:szCs w:val="22"/>
          <w:highlight w:val="none"/>
          <w:u w:val="single"/>
        </w:rPr>
        <w:t>标段</w:t>
      </w:r>
      <w:bookmarkEnd w:id="2"/>
      <w:r>
        <w:rPr>
          <w:rFonts w:hint="eastAsia" w:ascii="宋体" w:hAnsi="宋体" w:cs="Times New Roman"/>
          <w:color w:val="auto"/>
          <w:sz w:val="22"/>
          <w:szCs w:val="22"/>
          <w:highlight w:val="none"/>
        </w:rPr>
        <w:t>进行国内公开招标</w:t>
      </w:r>
      <w:r>
        <w:rPr>
          <w:rFonts w:hint="eastAsia" w:ascii="宋体" w:hAnsi="宋体" w:cs="Times New Roman"/>
          <w:color w:val="auto"/>
          <w:sz w:val="22"/>
          <w:szCs w:val="22"/>
          <w:highlight w:val="none"/>
          <w:lang w:eastAsia="zh-CN"/>
        </w:rPr>
        <w:t>，</w:t>
      </w:r>
      <w:r>
        <w:rPr>
          <w:rFonts w:hint="eastAsia" w:ascii="宋体" w:hAnsi="宋体" w:cs="Times New Roman"/>
          <w:color w:val="auto"/>
          <w:sz w:val="22"/>
          <w:szCs w:val="22"/>
          <w:highlight w:val="none"/>
        </w:rPr>
        <w:t>欢迎符合本项目资格要求的单位按招标文件规定的内容和时间要求</w:t>
      </w:r>
      <w:r>
        <w:rPr>
          <w:rFonts w:hint="eastAsia" w:ascii="宋体" w:hAnsi="宋体" w:cs="Times New Roman"/>
          <w:color w:val="auto"/>
          <w:sz w:val="22"/>
          <w:szCs w:val="22"/>
          <w:highlight w:val="none"/>
          <w:lang w:eastAsia="zh-CN"/>
        </w:rPr>
        <w:t>，</w:t>
      </w:r>
      <w:r>
        <w:rPr>
          <w:rFonts w:hint="eastAsia" w:ascii="宋体" w:hAnsi="宋体" w:cs="Times New Roman"/>
          <w:color w:val="auto"/>
          <w:sz w:val="22"/>
          <w:szCs w:val="22"/>
          <w:highlight w:val="none"/>
        </w:rPr>
        <w:t>参加本项目的投标。</w:t>
      </w:r>
    </w:p>
    <w:p w14:paraId="4CEED5F6"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jc w:val="both"/>
        <w:textAlignment w:val="auto"/>
        <w:rPr>
          <w:rFonts w:hint="eastAsia" w:ascii="宋体" w:hAnsi="宋体" w:eastAsia="宋体" w:cs="宋体"/>
          <w:b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2"/>
          <w:szCs w:val="22"/>
          <w:highlight w:val="none"/>
        </w:rPr>
        <w:t>2、项目概况与招标范围</w:t>
      </w:r>
    </w:p>
    <w:p w14:paraId="655BFD9C">
      <w:pPr>
        <w:adjustRightInd w:val="0"/>
        <w:snapToGrid w:val="0"/>
        <w:spacing w:line="360" w:lineRule="auto"/>
        <w:ind w:firstLine="442" w:firstLineChars="200"/>
        <w:rPr>
          <w:rFonts w:hint="eastAsia" w:ascii="宋体" w:hAnsi="宋体" w:cs="Times New Roman"/>
          <w:b/>
          <w:bCs/>
          <w:color w:val="auto"/>
          <w:sz w:val="22"/>
          <w:szCs w:val="22"/>
          <w:highlight w:val="none"/>
        </w:rPr>
      </w:pPr>
      <w:bookmarkStart w:id="3" w:name="OLE_LINK13"/>
      <w:r>
        <w:rPr>
          <w:rFonts w:hint="eastAsia" w:ascii="宋体" w:hAnsi="宋体" w:cs="Times New Roman"/>
          <w:b/>
          <w:bCs/>
          <w:color w:val="auto"/>
          <w:sz w:val="22"/>
          <w:szCs w:val="22"/>
          <w:highlight w:val="none"/>
        </w:rPr>
        <w:t>2</w:t>
      </w:r>
      <w:r>
        <w:rPr>
          <w:rFonts w:ascii="宋体" w:hAnsi="宋体" w:cs="Times New Roman"/>
          <w:b/>
          <w:bCs/>
          <w:color w:val="auto"/>
          <w:sz w:val="22"/>
          <w:szCs w:val="22"/>
          <w:highlight w:val="none"/>
        </w:rPr>
        <w:t>.1</w:t>
      </w:r>
      <w:r>
        <w:rPr>
          <w:rFonts w:hint="eastAsia" w:ascii="宋体" w:hAnsi="宋体" w:cs="Times New Roman"/>
          <w:b/>
          <w:bCs/>
          <w:color w:val="auto"/>
          <w:sz w:val="22"/>
          <w:szCs w:val="22"/>
          <w:highlight w:val="none"/>
        </w:rPr>
        <w:t>项目概况</w:t>
      </w:r>
    </w:p>
    <w:p w14:paraId="39641F99">
      <w:pPr>
        <w:numPr>
          <w:ilvl w:val="0"/>
          <w:numId w:val="0"/>
        </w:numPr>
        <w:adjustRightInd w:val="0"/>
        <w:snapToGrid w:val="0"/>
        <w:spacing w:line="360" w:lineRule="auto"/>
        <w:ind w:firstLine="440" w:firstLineChars="200"/>
        <w:rPr>
          <w:rFonts w:hint="eastAsia" w:ascii="宋体" w:hAnsi="宋体" w:eastAsia="宋体" w:cs="Times New Roman"/>
          <w:color w:val="auto"/>
          <w:kern w:val="2"/>
          <w:sz w:val="22"/>
          <w:szCs w:val="22"/>
          <w:highlight w:val="none"/>
          <w:lang w:val="en-US" w:eastAsia="zh-CN" w:bidi="ar-SA"/>
        </w:rPr>
      </w:pPr>
      <w:r>
        <w:rPr>
          <w:rFonts w:hint="eastAsia" w:cs="宋体"/>
          <w:b w:val="0"/>
          <w:bCs w:val="0"/>
          <w:color w:val="auto"/>
          <w:sz w:val="22"/>
          <w:szCs w:val="22"/>
          <w:highlight w:val="none"/>
        </w:rPr>
        <w:t>为大力弘扬劳模精神、劳动精神、工匠精神，组织动员广大交通职工为加快打造更具特色的“水运江苏”，</w:t>
      </w:r>
      <w:r>
        <w:rPr>
          <w:rFonts w:hint="eastAsia" w:cs="宋体"/>
          <w:b w:val="0"/>
          <w:bCs w:val="0"/>
          <w:color w:val="auto"/>
          <w:sz w:val="22"/>
          <w:szCs w:val="22"/>
          <w:highlight w:val="none"/>
          <w:lang w:val="en-US" w:eastAsia="zh-CN"/>
        </w:rPr>
        <w:t>本项目依托</w:t>
      </w:r>
      <w:r>
        <w:rPr>
          <w:rFonts w:hint="eastAsia" w:ascii="宋体" w:hAnsi="宋体" w:eastAsia="宋体" w:cs="Times New Roman"/>
          <w:color w:val="auto"/>
          <w:sz w:val="22"/>
          <w:szCs w:val="22"/>
          <w:highlight w:val="none"/>
          <w:u w:val="none"/>
          <w:lang w:val="en-US" w:eastAsia="zh-CN"/>
        </w:rPr>
        <w:t>通海港区-通州湾港区疏港航道双桥枢纽工程，</w:t>
      </w:r>
      <w:r>
        <w:rPr>
          <w:rFonts w:hint="eastAsia" w:cs="宋体"/>
          <w:b w:val="0"/>
          <w:bCs w:val="0"/>
          <w:color w:val="auto"/>
          <w:sz w:val="22"/>
          <w:szCs w:val="22"/>
          <w:highlight w:val="none"/>
        </w:rPr>
        <w:t>通过竞赛活动，提升南通港航和苏州港航从业人员的业务能力和技能水平，促进水运江苏建设的高质量发展。经研究决定举办“水运江苏”建设跨江竞技劳动技能竞赛。竞赛分为笔试和实操</w:t>
      </w:r>
      <w:r>
        <w:rPr>
          <w:rFonts w:hint="eastAsia" w:cs="宋体"/>
          <w:b w:val="0"/>
          <w:bCs w:val="0"/>
          <w:color w:val="auto"/>
          <w:sz w:val="22"/>
          <w:szCs w:val="22"/>
          <w:highlight w:val="none"/>
          <w:lang w:eastAsia="zh-CN"/>
        </w:rPr>
        <w:t>（</w:t>
      </w:r>
      <w:r>
        <w:rPr>
          <w:rFonts w:hint="eastAsia" w:cs="宋体"/>
          <w:b w:val="0"/>
          <w:bCs w:val="0"/>
          <w:color w:val="auto"/>
          <w:sz w:val="22"/>
          <w:szCs w:val="22"/>
          <w:highlight w:val="none"/>
        </w:rPr>
        <w:t>实操：工程项目临时用电、工程试验检测</w:t>
      </w:r>
      <w:r>
        <w:rPr>
          <w:rFonts w:hint="eastAsia" w:cs="宋体"/>
          <w:b w:val="0"/>
          <w:bCs w:val="0"/>
          <w:color w:val="auto"/>
          <w:sz w:val="22"/>
          <w:szCs w:val="22"/>
          <w:highlight w:val="none"/>
          <w:lang w:eastAsia="zh-CN"/>
        </w:rPr>
        <w:t>、</w:t>
      </w:r>
      <w:r>
        <w:rPr>
          <w:rFonts w:hint="eastAsia" w:cs="宋体"/>
          <w:b w:val="0"/>
          <w:bCs w:val="0"/>
          <w:color w:val="auto"/>
          <w:sz w:val="22"/>
          <w:szCs w:val="22"/>
          <w:highlight w:val="none"/>
        </w:rPr>
        <w:t>航道测量、船闸机电操作</w:t>
      </w:r>
      <w:r>
        <w:rPr>
          <w:rFonts w:hint="eastAsia" w:cs="宋体"/>
          <w:b w:val="0"/>
          <w:bCs w:val="0"/>
          <w:color w:val="auto"/>
          <w:sz w:val="22"/>
          <w:szCs w:val="22"/>
          <w:highlight w:val="none"/>
          <w:lang w:eastAsia="zh-CN"/>
        </w:rPr>
        <w:t>）</w:t>
      </w:r>
      <w:r>
        <w:rPr>
          <w:rFonts w:hint="eastAsia" w:cs="宋体"/>
          <w:b w:val="0"/>
          <w:bCs w:val="0"/>
          <w:color w:val="auto"/>
          <w:sz w:val="22"/>
          <w:szCs w:val="22"/>
          <w:highlight w:val="none"/>
        </w:rPr>
        <w:t>两部分</w:t>
      </w:r>
      <w:r>
        <w:rPr>
          <w:rFonts w:hint="eastAsia" w:cs="宋体"/>
          <w:b w:val="0"/>
          <w:bCs w:val="0"/>
          <w:color w:val="auto"/>
          <w:sz w:val="22"/>
          <w:szCs w:val="22"/>
          <w:highlight w:val="none"/>
          <w:lang w:eastAsia="zh-CN"/>
        </w:rPr>
        <w:t>。</w:t>
      </w:r>
      <w:r>
        <w:rPr>
          <w:rFonts w:hint="eastAsia" w:cs="宋体"/>
          <w:b w:val="0"/>
          <w:bCs w:val="0"/>
          <w:color w:val="auto"/>
          <w:sz w:val="22"/>
          <w:szCs w:val="22"/>
          <w:highlight w:val="none"/>
          <w:lang w:val="en-US" w:eastAsia="zh-CN"/>
        </w:rPr>
        <w:t>赛事由南通和苏州轮流主办，</w:t>
      </w:r>
      <w:r>
        <w:rPr>
          <w:rFonts w:hint="eastAsia" w:cs="宋体"/>
          <w:b w:val="0"/>
          <w:bCs w:val="0"/>
          <w:color w:val="auto"/>
          <w:sz w:val="22"/>
          <w:szCs w:val="22"/>
          <w:highlight w:val="none"/>
          <w:lang w:eastAsia="zh-CN"/>
        </w:rPr>
        <w:t>2025年比赛</w:t>
      </w:r>
      <w:r>
        <w:rPr>
          <w:rFonts w:hint="eastAsia" w:cs="宋体"/>
          <w:b w:val="0"/>
          <w:bCs w:val="0"/>
          <w:color w:val="auto"/>
          <w:sz w:val="22"/>
          <w:szCs w:val="22"/>
          <w:highlight w:val="none"/>
          <w:lang w:val="en-US" w:eastAsia="zh-CN"/>
        </w:rPr>
        <w:t>主办方为南通市江海河联运项目建设指挥部，比赛地点设在通海港区-通州湾港区疏港航道双桥枢纽施工现场</w:t>
      </w:r>
      <w:r>
        <w:rPr>
          <w:rFonts w:hint="eastAsia" w:cs="宋体"/>
          <w:b w:val="0"/>
          <w:bCs w:val="0"/>
          <w:color w:val="auto"/>
          <w:sz w:val="22"/>
          <w:szCs w:val="22"/>
          <w:highlight w:val="none"/>
          <w:lang w:eastAsia="zh-CN"/>
        </w:rPr>
        <w:t>。</w:t>
      </w:r>
    </w:p>
    <w:p w14:paraId="44484A26">
      <w:pPr>
        <w:adjustRightInd w:val="0"/>
        <w:snapToGrid w:val="0"/>
        <w:spacing w:line="360" w:lineRule="auto"/>
        <w:ind w:firstLine="442" w:firstLineChars="200"/>
        <w:rPr>
          <w:rFonts w:hint="eastAsia" w:ascii="宋体" w:hAnsi="宋体" w:cs="Times New Roman"/>
          <w:b/>
          <w:bCs/>
          <w:color w:val="auto"/>
          <w:sz w:val="22"/>
          <w:szCs w:val="22"/>
          <w:highlight w:val="none"/>
        </w:rPr>
      </w:pPr>
      <w:r>
        <w:rPr>
          <w:rFonts w:hint="eastAsia" w:ascii="宋体" w:hAnsi="宋体" w:cs="Times New Roman"/>
          <w:b/>
          <w:bCs/>
          <w:color w:val="auto"/>
          <w:sz w:val="22"/>
          <w:szCs w:val="22"/>
          <w:highlight w:val="none"/>
        </w:rPr>
        <w:t>2.</w:t>
      </w:r>
      <w:r>
        <w:rPr>
          <w:rFonts w:ascii="宋体" w:hAnsi="宋体" w:cs="Times New Roman"/>
          <w:b/>
          <w:bCs/>
          <w:color w:val="auto"/>
          <w:sz w:val="22"/>
          <w:szCs w:val="22"/>
          <w:highlight w:val="none"/>
        </w:rPr>
        <w:t>2</w:t>
      </w:r>
      <w:r>
        <w:rPr>
          <w:rFonts w:hint="eastAsia" w:ascii="宋体" w:hAnsi="宋体" w:cs="Times New Roman"/>
          <w:b/>
          <w:bCs/>
          <w:color w:val="auto"/>
          <w:sz w:val="22"/>
          <w:szCs w:val="22"/>
          <w:highlight w:val="none"/>
        </w:rPr>
        <w:t>招标范围</w:t>
      </w:r>
    </w:p>
    <w:p w14:paraId="1EDAFC85">
      <w:pPr>
        <w:numPr>
          <w:ilvl w:val="0"/>
          <w:numId w:val="0"/>
        </w:numPr>
        <w:adjustRightInd w:val="0"/>
        <w:snapToGrid w:val="0"/>
        <w:spacing w:line="360" w:lineRule="auto"/>
        <w:ind w:firstLine="440" w:firstLineChars="200"/>
        <w:rPr>
          <w:rFonts w:hint="eastAsia" w:ascii="宋体" w:hAnsi="宋体" w:eastAsia="宋体" w:cs="Times New Roman"/>
          <w:b w:val="0"/>
          <w:bCs w:val="0"/>
          <w:color w:val="auto"/>
          <w:kern w:val="2"/>
          <w:sz w:val="22"/>
          <w:szCs w:val="22"/>
          <w:highlight w:val="none"/>
          <w:lang w:val="en-US" w:eastAsia="zh-CN" w:bidi="ar-SA"/>
        </w:rPr>
      </w:pPr>
      <w:bookmarkStart w:id="4" w:name="OLE_LINK2"/>
      <w:r>
        <w:rPr>
          <w:rFonts w:hint="eastAsia" w:ascii="宋体" w:hAnsi="宋体" w:eastAsia="宋体" w:cs="Times New Roman"/>
          <w:b w:val="0"/>
          <w:bCs w:val="0"/>
          <w:color w:val="auto"/>
          <w:kern w:val="2"/>
          <w:sz w:val="22"/>
          <w:szCs w:val="22"/>
          <w:highlight w:val="none"/>
          <w:lang w:val="en-US" w:eastAsia="zh-CN" w:bidi="ar-SA"/>
        </w:rPr>
        <w:t>本次招标共设1个标段</w:t>
      </w:r>
      <w:r>
        <w:rPr>
          <w:rFonts w:hint="eastAsia" w:ascii="宋体" w:hAnsi="宋体" w:cs="Times New Roman"/>
          <w:b w:val="0"/>
          <w:bCs w:val="0"/>
          <w:color w:val="auto"/>
          <w:kern w:val="2"/>
          <w:sz w:val="22"/>
          <w:szCs w:val="22"/>
          <w:highlight w:val="none"/>
          <w:lang w:val="en-US" w:eastAsia="zh-CN" w:bidi="ar-SA"/>
        </w:rPr>
        <w:t>，</w:t>
      </w:r>
      <w:r>
        <w:rPr>
          <w:rFonts w:hint="eastAsia" w:ascii="宋体" w:hAnsi="宋体" w:eastAsia="宋体" w:cs="Times New Roman"/>
          <w:b w:val="0"/>
          <w:bCs w:val="0"/>
          <w:color w:val="auto"/>
          <w:kern w:val="2"/>
          <w:sz w:val="22"/>
          <w:szCs w:val="22"/>
          <w:highlight w:val="none"/>
          <w:lang w:val="en-US" w:eastAsia="zh-CN" w:bidi="ar-SA"/>
        </w:rPr>
        <w:t>即</w:t>
      </w:r>
      <w:r>
        <w:rPr>
          <w:rFonts w:hint="eastAsia" w:ascii="宋体" w:hAnsi="宋体" w:cs="Times New Roman"/>
          <w:b w:val="0"/>
          <w:bCs w:val="0"/>
          <w:color w:val="auto"/>
          <w:kern w:val="2"/>
          <w:sz w:val="22"/>
          <w:szCs w:val="22"/>
          <w:highlight w:val="none"/>
          <w:lang w:val="en-US" w:eastAsia="zh-CN" w:bidi="ar-SA"/>
        </w:rPr>
        <w:t>SYJS-JNJS</w:t>
      </w:r>
      <w:r>
        <w:rPr>
          <w:rFonts w:hint="eastAsia" w:ascii="宋体" w:hAnsi="宋体" w:eastAsia="宋体" w:cs="Times New Roman"/>
          <w:b w:val="0"/>
          <w:bCs w:val="0"/>
          <w:color w:val="auto"/>
          <w:kern w:val="2"/>
          <w:sz w:val="22"/>
          <w:szCs w:val="22"/>
          <w:highlight w:val="none"/>
          <w:lang w:val="en-US" w:eastAsia="zh-CN" w:bidi="ar-SA"/>
        </w:rPr>
        <w:t>标段</w:t>
      </w:r>
      <w:r>
        <w:rPr>
          <w:rFonts w:hint="eastAsia" w:ascii="宋体" w:hAnsi="宋体" w:cs="Times New Roman"/>
          <w:b w:val="0"/>
          <w:bCs w:val="0"/>
          <w:color w:val="auto"/>
          <w:kern w:val="2"/>
          <w:sz w:val="22"/>
          <w:szCs w:val="22"/>
          <w:highlight w:val="none"/>
          <w:lang w:val="en-US" w:eastAsia="zh-CN" w:bidi="ar-SA"/>
        </w:rPr>
        <w:t>，</w:t>
      </w:r>
      <w:r>
        <w:rPr>
          <w:rFonts w:hint="eastAsia" w:ascii="宋体" w:hAnsi="宋体" w:eastAsia="宋体" w:cs="Times New Roman"/>
          <w:b w:val="0"/>
          <w:bCs w:val="0"/>
          <w:color w:val="auto"/>
          <w:kern w:val="2"/>
          <w:sz w:val="22"/>
          <w:szCs w:val="22"/>
          <w:highlight w:val="none"/>
          <w:lang w:val="en-US" w:eastAsia="zh-CN" w:bidi="ar-SA"/>
        </w:rPr>
        <w:t>主要</w:t>
      </w:r>
      <w:r>
        <w:rPr>
          <w:rFonts w:hint="eastAsia" w:ascii="宋体" w:hAnsi="宋体" w:cs="Times New Roman"/>
          <w:b w:val="0"/>
          <w:bCs w:val="0"/>
          <w:color w:val="auto"/>
          <w:kern w:val="2"/>
          <w:sz w:val="22"/>
          <w:szCs w:val="22"/>
          <w:highlight w:val="none"/>
          <w:lang w:val="en-US" w:eastAsia="zh-CN" w:bidi="ar-SA"/>
        </w:rPr>
        <w:t>服务</w:t>
      </w:r>
      <w:r>
        <w:rPr>
          <w:rFonts w:hint="eastAsia" w:ascii="宋体" w:hAnsi="宋体" w:eastAsia="宋体" w:cs="Times New Roman"/>
          <w:b w:val="0"/>
          <w:bCs w:val="0"/>
          <w:color w:val="auto"/>
          <w:kern w:val="2"/>
          <w:sz w:val="22"/>
          <w:szCs w:val="22"/>
          <w:highlight w:val="none"/>
          <w:lang w:val="en-US" w:eastAsia="zh-CN" w:bidi="ar-SA"/>
        </w:rPr>
        <w:t>内容（包括但不限于）：</w:t>
      </w:r>
    </w:p>
    <w:p w14:paraId="0538519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firstLine="440" w:firstLineChars="200"/>
        <w:textAlignment w:val="auto"/>
        <w:rPr>
          <w:rFonts w:hint="eastAsia" w:ascii="宋体" w:hAnsi="宋体" w:cs="Times New Roman"/>
          <w:b w:val="0"/>
          <w:bCs w:val="0"/>
          <w:color w:val="auto"/>
          <w:kern w:val="2"/>
          <w:sz w:val="22"/>
          <w:szCs w:val="22"/>
          <w:highlight w:val="none"/>
          <w:lang w:val="en-US" w:eastAsia="zh-CN" w:bidi="ar-SA"/>
        </w:rPr>
      </w:pPr>
      <w:r>
        <w:rPr>
          <w:rFonts w:hint="eastAsia" w:ascii="宋体" w:hAnsi="宋体" w:cs="Times New Roman"/>
          <w:b w:val="0"/>
          <w:bCs w:val="0"/>
          <w:color w:val="auto"/>
          <w:kern w:val="2"/>
          <w:sz w:val="22"/>
          <w:szCs w:val="22"/>
          <w:highlight w:val="none"/>
          <w:lang w:val="en-US" w:eastAsia="zh-CN" w:bidi="ar-SA"/>
        </w:rPr>
        <w:t>（1）竞赛策划与组织服务。</w:t>
      </w:r>
    </w:p>
    <w:p w14:paraId="07AF38C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firstLine="440" w:firstLineChars="200"/>
        <w:textAlignment w:val="auto"/>
        <w:rPr>
          <w:rFonts w:hint="eastAsia" w:ascii="宋体" w:hAnsi="宋体" w:cs="Times New Roman"/>
          <w:b w:val="0"/>
          <w:bCs w:val="0"/>
          <w:color w:val="auto"/>
          <w:kern w:val="2"/>
          <w:sz w:val="22"/>
          <w:szCs w:val="22"/>
          <w:highlight w:val="none"/>
          <w:lang w:val="en-US" w:eastAsia="zh-CN" w:bidi="ar-SA"/>
        </w:rPr>
      </w:pPr>
      <w:r>
        <w:rPr>
          <w:rFonts w:hint="eastAsia" w:ascii="宋体" w:hAnsi="宋体" w:cs="Times New Roman"/>
          <w:b w:val="0"/>
          <w:bCs w:val="0"/>
          <w:color w:val="auto"/>
          <w:kern w:val="2"/>
          <w:sz w:val="22"/>
          <w:szCs w:val="22"/>
          <w:highlight w:val="none"/>
          <w:lang w:val="en-US" w:eastAsia="zh-CN" w:bidi="ar-SA"/>
        </w:rPr>
        <w:t>（2）赛前组织培训及培训考核。</w:t>
      </w:r>
    </w:p>
    <w:p w14:paraId="26E1B60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firstLine="440" w:firstLineChars="200"/>
        <w:textAlignment w:val="auto"/>
        <w:rPr>
          <w:rFonts w:hint="eastAsia" w:ascii="宋体" w:hAnsi="宋体" w:cs="Times New Roman"/>
          <w:b w:val="0"/>
          <w:bCs w:val="0"/>
          <w:color w:val="auto"/>
          <w:kern w:val="2"/>
          <w:sz w:val="22"/>
          <w:szCs w:val="22"/>
          <w:highlight w:val="none"/>
          <w:lang w:val="en-US" w:eastAsia="zh-CN" w:bidi="ar-SA"/>
        </w:rPr>
      </w:pPr>
      <w:r>
        <w:rPr>
          <w:rFonts w:hint="eastAsia" w:ascii="宋体" w:hAnsi="宋体" w:cs="Times New Roman"/>
          <w:b w:val="0"/>
          <w:bCs w:val="0"/>
          <w:color w:val="auto"/>
          <w:kern w:val="2"/>
          <w:sz w:val="22"/>
          <w:szCs w:val="22"/>
          <w:highlight w:val="none"/>
          <w:lang w:val="en-US" w:eastAsia="zh-CN" w:bidi="ar-SA"/>
        </w:rPr>
        <w:t>（3）竞赛设备与物资供应。</w:t>
      </w:r>
    </w:p>
    <w:p w14:paraId="033DED6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firstLine="440" w:firstLineChars="200"/>
        <w:textAlignment w:val="auto"/>
        <w:rPr>
          <w:rFonts w:hint="eastAsia" w:ascii="宋体" w:hAnsi="宋体" w:cs="Times New Roman"/>
          <w:b w:val="0"/>
          <w:bCs w:val="0"/>
          <w:color w:val="auto"/>
          <w:kern w:val="2"/>
          <w:sz w:val="22"/>
          <w:szCs w:val="22"/>
          <w:highlight w:val="none"/>
          <w:lang w:val="en-US" w:eastAsia="zh-CN" w:bidi="ar-SA"/>
        </w:rPr>
      </w:pPr>
      <w:r>
        <w:rPr>
          <w:rFonts w:hint="eastAsia" w:ascii="宋体" w:hAnsi="宋体" w:cs="Times New Roman"/>
          <w:b w:val="0"/>
          <w:bCs w:val="0"/>
          <w:color w:val="auto"/>
          <w:kern w:val="2"/>
          <w:sz w:val="22"/>
          <w:szCs w:val="22"/>
          <w:highlight w:val="none"/>
          <w:lang w:val="en-US" w:eastAsia="zh-CN" w:bidi="ar-SA"/>
        </w:rPr>
        <w:t>（4）竞赛评委与专家服务。​</w:t>
      </w:r>
    </w:p>
    <w:p w14:paraId="73543FD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firstLine="440" w:firstLineChars="200"/>
        <w:textAlignment w:val="auto"/>
        <w:rPr>
          <w:rFonts w:hint="eastAsia" w:ascii="宋体" w:hAnsi="宋体" w:cs="Times New Roman"/>
          <w:b w:val="0"/>
          <w:bCs w:val="0"/>
          <w:color w:val="auto"/>
          <w:kern w:val="2"/>
          <w:sz w:val="22"/>
          <w:szCs w:val="22"/>
          <w:highlight w:val="none"/>
          <w:lang w:val="en-US" w:eastAsia="zh-CN" w:bidi="ar-SA"/>
        </w:rPr>
      </w:pPr>
      <w:r>
        <w:rPr>
          <w:rFonts w:hint="eastAsia" w:ascii="宋体" w:hAnsi="宋体" w:cs="Times New Roman"/>
          <w:b w:val="0"/>
          <w:bCs w:val="0"/>
          <w:color w:val="auto"/>
          <w:kern w:val="2"/>
          <w:sz w:val="22"/>
          <w:szCs w:val="22"/>
          <w:highlight w:val="none"/>
          <w:lang w:val="en-US" w:eastAsia="zh-CN" w:bidi="ar-SA"/>
        </w:rPr>
        <w:t>（5）后勤保障服务。</w:t>
      </w:r>
    </w:p>
    <w:p w14:paraId="4A2A8F4F">
      <w:pPr>
        <w:adjustRightInd w:val="0"/>
        <w:snapToGrid w:val="0"/>
        <w:spacing w:line="360" w:lineRule="auto"/>
        <w:ind w:firstLine="442" w:firstLineChars="200"/>
        <w:rPr>
          <w:rFonts w:hint="eastAsia" w:ascii="宋体" w:hAnsi="宋体" w:cs="Times New Roman"/>
          <w:b/>
          <w:bCs/>
          <w:color w:val="auto"/>
          <w:sz w:val="22"/>
          <w:szCs w:val="22"/>
          <w:highlight w:val="none"/>
        </w:rPr>
      </w:pPr>
      <w:r>
        <w:rPr>
          <w:rFonts w:hint="eastAsia" w:ascii="宋体" w:hAnsi="宋体" w:cs="Times New Roman"/>
          <w:b/>
          <w:bCs/>
          <w:color w:val="auto"/>
          <w:sz w:val="22"/>
          <w:szCs w:val="22"/>
          <w:highlight w:val="none"/>
        </w:rPr>
        <w:t>2.3服务期</w:t>
      </w:r>
    </w:p>
    <w:bookmarkEnd w:id="3"/>
    <w:bookmarkEnd w:id="4"/>
    <w:p w14:paraId="179EC952">
      <w:pPr>
        <w:wordWrap w:val="0"/>
        <w:adjustRightInd w:val="0"/>
        <w:snapToGrid w:val="0"/>
        <w:spacing w:line="360" w:lineRule="auto"/>
        <w:ind w:firstLine="440" w:firstLineChars="200"/>
        <w:rPr>
          <w:rFonts w:hint="eastAsia" w:ascii="宋体" w:hAnsi="宋体" w:eastAsia="宋体" w:cs="Times New Roman"/>
          <w:color w:val="auto"/>
          <w:sz w:val="22"/>
          <w:szCs w:val="22"/>
          <w:highlight w:val="none"/>
        </w:rPr>
      </w:pPr>
      <w:r>
        <w:rPr>
          <w:rFonts w:hint="eastAsia" w:ascii="宋体" w:hAnsi="宋体" w:cs="Times New Roman"/>
          <w:color w:val="auto"/>
          <w:sz w:val="22"/>
          <w:szCs w:val="22"/>
          <w:highlight w:val="none"/>
          <w:lang w:eastAsia="zh-CN"/>
        </w:rPr>
        <w:t>自签订合同之日起至技能竞赛结束为止。</w:t>
      </w:r>
    </w:p>
    <w:p w14:paraId="26D402B9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2"/>
          <w:szCs w:val="22"/>
          <w:highlight w:val="none"/>
        </w:rPr>
        <w:t>3</w:t>
      </w:r>
      <w:r>
        <w:rPr>
          <w:rFonts w:hint="eastAsia" w:ascii="宋体" w:hAnsi="宋体" w:eastAsia="宋体" w:cs="宋体"/>
          <w:b/>
          <w:bCs/>
          <w:color w:val="auto"/>
          <w:sz w:val="22"/>
          <w:szCs w:val="22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color w:val="auto"/>
          <w:sz w:val="22"/>
          <w:szCs w:val="22"/>
          <w:highlight w:val="none"/>
        </w:rPr>
        <w:t>投标人资格要求</w:t>
      </w:r>
    </w:p>
    <w:p w14:paraId="1D81ACC9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2"/>
          <w:szCs w:val="22"/>
          <w:highlight w:val="none"/>
        </w:rPr>
        <w:t>3.1资质要求：</w:t>
      </w:r>
    </w:p>
    <w:p w14:paraId="256BE83C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jc w:val="both"/>
        <w:textAlignment w:val="auto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2"/>
          <w:szCs w:val="22"/>
          <w:highlight w:val="none"/>
        </w:rPr>
        <w:t>投标人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  <w:t>应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为独立企业法人或事业法人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具有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  <w:t>有效的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企业法人营业执照或事业单位法人证书</w:t>
      </w:r>
      <w:r>
        <w:rPr>
          <w:rFonts w:hint="eastAsia" w:ascii="宋体" w:hAnsi="宋体" w:eastAsia="宋体" w:cs="宋体"/>
          <w:bCs/>
          <w:color w:val="auto"/>
          <w:sz w:val="22"/>
          <w:szCs w:val="22"/>
          <w:highlight w:val="none"/>
        </w:rPr>
        <w:t>。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bidi="ar"/>
        </w:rPr>
        <w:t xml:space="preserve"> </w:t>
      </w:r>
    </w:p>
    <w:p w14:paraId="4793321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2"/>
          <w:szCs w:val="22"/>
          <w:highlight w:val="none"/>
        </w:rPr>
        <w:t>3.2信誉要求：</w:t>
      </w:r>
    </w:p>
    <w:p w14:paraId="359CA8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40" w:firstLineChars="200"/>
        <w:textAlignment w:val="auto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①截止递交</w:t>
      </w:r>
      <w:r>
        <w:rPr>
          <w:rFonts w:hint="eastAsia" w:ascii="宋体" w:hAnsi="宋体" w:eastAsia="宋体" w:cs="宋体"/>
          <w:bCs/>
          <w:color w:val="auto"/>
          <w:sz w:val="22"/>
          <w:szCs w:val="22"/>
          <w:highlight w:val="none"/>
        </w:rPr>
        <w:t>投标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文件当日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未在“信用中国”网站（http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//www.creditchina.gov.cn/）中被列为失信被执行人；</w:t>
      </w:r>
    </w:p>
    <w:p w14:paraId="6E47C3E0"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jc w:val="both"/>
        <w:textAlignment w:val="auto"/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②截止递交</w:t>
      </w:r>
      <w:r>
        <w:rPr>
          <w:rFonts w:hint="eastAsia" w:ascii="宋体" w:hAnsi="宋体" w:eastAsia="宋体" w:cs="宋体"/>
          <w:bCs/>
          <w:color w:val="auto"/>
          <w:sz w:val="22"/>
          <w:szCs w:val="22"/>
          <w:highlight w:val="none"/>
        </w:rPr>
        <w:t>投标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文件当日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未在国家企业信用信息公示系统（http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//www.gsxt.gov.cn/）中被列入严重违法失信企业名单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eastAsia="zh-CN"/>
        </w:rPr>
        <w:t>；</w:t>
      </w:r>
    </w:p>
    <w:p w14:paraId="721B4CDA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2"/>
          <w:szCs w:val="22"/>
          <w:highlight w:val="none"/>
        </w:rPr>
        <w:t>3.3业绩要求：</w:t>
      </w:r>
    </w:p>
    <w:p w14:paraId="44B5774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jc w:val="both"/>
        <w:textAlignment w:val="auto"/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</w:pPr>
      <w:r>
        <w:rPr>
          <w:rFonts w:hint="eastAsia"/>
          <w:sz w:val="22"/>
          <w:szCs w:val="22"/>
          <w:highlight w:val="none"/>
          <w:lang w:val="en-US" w:eastAsia="zh-CN"/>
        </w:rPr>
        <w:t>自2020年1月1日以来（以合同签订时间为准），</w:t>
      </w:r>
      <w:r>
        <w:rPr>
          <w:rFonts w:hint="eastAsia"/>
          <w:sz w:val="22"/>
          <w:szCs w:val="22"/>
          <w:highlight w:val="none"/>
        </w:rPr>
        <w:t>投标人完成过一项技能竞赛或布展或水运工程咨询服务项目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  <w:t>。</w:t>
      </w:r>
    </w:p>
    <w:p w14:paraId="32DBAB8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2"/>
          <w:szCs w:val="22"/>
          <w:highlight w:val="none"/>
        </w:rPr>
        <w:t>3.</w:t>
      </w:r>
      <w:r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color w:val="auto"/>
          <w:sz w:val="22"/>
          <w:szCs w:val="22"/>
          <w:highlight w:val="none"/>
        </w:rPr>
        <w:t>其他要求：</w:t>
      </w:r>
    </w:p>
    <w:p w14:paraId="264DD007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jc w:val="both"/>
        <w:textAlignment w:val="auto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3.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.1本次招标</w:t>
      </w:r>
      <w:r>
        <w:rPr>
          <w:rFonts w:hint="eastAsia" w:ascii="宋体" w:hAnsi="宋体" w:eastAsia="宋体" w:cs="宋体"/>
          <w:b/>
          <w:bCs/>
          <w:color w:val="auto"/>
          <w:sz w:val="22"/>
          <w:szCs w:val="22"/>
          <w:highlight w:val="none"/>
          <w:u w:val="single"/>
          <w:lang w:val="en-US" w:eastAsia="zh-CN"/>
        </w:rPr>
        <w:t>不</w:t>
      </w:r>
      <w:r>
        <w:rPr>
          <w:rFonts w:hint="eastAsia" w:ascii="宋体" w:hAnsi="宋体" w:eastAsia="宋体" w:cs="宋体"/>
          <w:b/>
          <w:bCs/>
          <w:color w:val="auto"/>
          <w:sz w:val="22"/>
          <w:szCs w:val="22"/>
          <w:highlight w:val="none"/>
          <w:u w:val="single"/>
        </w:rPr>
        <w:t>接受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联合体投标。</w:t>
      </w:r>
    </w:p>
    <w:p w14:paraId="61B7720A"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jc w:val="both"/>
        <w:textAlignment w:val="auto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3.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.2与招标人存在利害关系可能影响招标公正性的法人、其他组织或者个人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不得参加投标。单位负责人为同一人或者存在控股、管理关系的不同单位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不得参加同一标段投标或者未划分标段的同一招标项目投标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否则均按否决投标处理。</w:t>
      </w:r>
    </w:p>
    <w:p w14:paraId="108568BA"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jc w:val="both"/>
        <w:textAlignment w:val="auto"/>
        <w:rPr>
          <w:rFonts w:hint="eastAsia" w:ascii="宋体" w:hAnsi="宋体" w:eastAsia="宋体" w:cs="宋体"/>
          <w:b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2"/>
          <w:szCs w:val="22"/>
          <w:highlight w:val="none"/>
        </w:rPr>
        <w:t>4、招标文件的获取</w:t>
      </w:r>
    </w:p>
    <w:p w14:paraId="59129691"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jc w:val="both"/>
        <w:textAlignment w:val="auto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（1）获取时间：2025年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月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val="en-US" w:eastAsia="zh-CN"/>
        </w:rPr>
        <w:t>9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日17时30分-20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5年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月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val="en-US" w:eastAsia="zh-CN"/>
        </w:rPr>
        <w:t>16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日17时30分。（法定节假日除外）。</w:t>
      </w:r>
    </w:p>
    <w:p w14:paraId="53702644"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jc w:val="both"/>
        <w:textAlignment w:val="auto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（2）凡有意参加者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添加代理的工作QQ：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eastAsia="zh-CN"/>
        </w:rPr>
        <w:t>3682434945，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请自行将以下相关资料：单位介绍信或授权书（加盖公章）、经办人身份证扫描件（加盖公章）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eastAsia="zh-CN"/>
        </w:rPr>
        <w:t>、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val="en-US" w:eastAsia="zh-CN"/>
        </w:rPr>
        <w:t>申请函（加盖公章）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发送至代理的工作QQ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经代理机构确认后获取谈判招标文件。</w:t>
      </w:r>
    </w:p>
    <w:p w14:paraId="6992AC35"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jc w:val="both"/>
        <w:textAlignment w:val="auto"/>
        <w:rPr>
          <w:rFonts w:hint="eastAsia" w:ascii="宋体" w:hAnsi="宋体" w:eastAsia="宋体" w:cs="宋体"/>
          <w:b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2"/>
          <w:szCs w:val="22"/>
          <w:highlight w:val="none"/>
        </w:rPr>
        <w:t>5、投标文件的递交及相关事宜</w:t>
      </w:r>
    </w:p>
    <w:p w14:paraId="32B5EB77"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5.1招标人不统一组织进行工程现场踏勘及召开投标预备会。</w:t>
      </w:r>
    </w:p>
    <w:p w14:paraId="11753A7F"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jc w:val="both"/>
        <w:textAlignment w:val="auto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5.2投标人的投标文件将统一在投标会上送交。</w:t>
      </w:r>
    </w:p>
    <w:p w14:paraId="3998BAD6"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jc w:val="both"/>
        <w:textAlignment w:val="auto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送交投标文件的开始时间为：</w:t>
      </w:r>
      <w:r>
        <w:rPr>
          <w:rFonts w:hint="eastAsia" w:ascii="宋体" w:hAnsi="宋体" w:eastAsia="宋体" w:cs="宋体"/>
          <w:b/>
          <w:bCs/>
          <w:color w:val="auto"/>
          <w:sz w:val="22"/>
          <w:szCs w:val="22"/>
          <w:highlight w:val="none"/>
          <w:u w:val="single"/>
          <w:lang w:val="en-US" w:eastAsia="zh-CN"/>
        </w:rPr>
        <w:t>202</w:t>
      </w:r>
      <w:r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  <w:u w:val="single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color w:val="auto"/>
          <w:sz w:val="22"/>
          <w:szCs w:val="22"/>
          <w:highlight w:val="none"/>
          <w:u w:val="single"/>
        </w:rPr>
        <w:t>年</w:t>
      </w:r>
      <w:r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  <w:u w:val="single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color w:val="auto"/>
          <w:sz w:val="22"/>
          <w:szCs w:val="22"/>
          <w:highlight w:val="none"/>
          <w:u w:val="single"/>
        </w:rPr>
        <w:t>月</w:t>
      </w:r>
      <w:r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  <w:u w:val="single"/>
          <w:lang w:val="en-US" w:eastAsia="zh-CN"/>
        </w:rPr>
        <w:t>30</w:t>
      </w:r>
      <w:r>
        <w:rPr>
          <w:rFonts w:hint="eastAsia" w:ascii="宋体" w:hAnsi="宋体" w:eastAsia="宋体" w:cs="宋体"/>
          <w:b/>
          <w:bCs/>
          <w:color w:val="auto"/>
          <w:sz w:val="22"/>
          <w:szCs w:val="22"/>
          <w:highlight w:val="none"/>
          <w:u w:val="single"/>
        </w:rPr>
        <w:t>日</w:t>
      </w:r>
      <w:r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  <w:u w:val="single"/>
          <w:lang w:val="en-US" w:eastAsia="zh-CN"/>
        </w:rPr>
        <w:t>14</w:t>
      </w:r>
      <w:r>
        <w:rPr>
          <w:rFonts w:hint="eastAsia" w:ascii="宋体" w:hAnsi="宋体" w:eastAsia="宋体" w:cs="宋体"/>
          <w:b/>
          <w:bCs/>
          <w:color w:val="auto"/>
          <w:sz w:val="22"/>
          <w:szCs w:val="22"/>
          <w:highlight w:val="none"/>
          <w:u w:val="single"/>
          <w:lang w:val="en-US" w:eastAsia="zh-CN"/>
        </w:rPr>
        <w:t>时</w:t>
      </w:r>
      <w:r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  <w:u w:val="single"/>
          <w:lang w:val="en-US" w:eastAsia="zh-CN"/>
        </w:rPr>
        <w:t>00</w:t>
      </w:r>
      <w:r>
        <w:rPr>
          <w:rFonts w:hint="eastAsia" w:ascii="宋体" w:hAnsi="宋体" w:eastAsia="宋体" w:cs="宋体"/>
          <w:b/>
          <w:bCs/>
          <w:color w:val="auto"/>
          <w:sz w:val="22"/>
          <w:szCs w:val="22"/>
          <w:highlight w:val="none"/>
          <w:u w:val="single"/>
          <w:lang w:val="en-US" w:eastAsia="zh-CN"/>
        </w:rPr>
        <w:t>分</w:t>
      </w:r>
      <w:r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送交投标文件的截止时间为：</w:t>
      </w:r>
      <w:r>
        <w:rPr>
          <w:rFonts w:hint="eastAsia" w:ascii="宋体" w:hAnsi="宋体" w:eastAsia="宋体" w:cs="宋体"/>
          <w:b/>
          <w:bCs/>
          <w:color w:val="auto"/>
          <w:sz w:val="22"/>
          <w:szCs w:val="22"/>
          <w:highlight w:val="none"/>
          <w:u w:val="single"/>
          <w:lang w:val="en-US" w:eastAsia="zh-CN"/>
        </w:rPr>
        <w:t>202</w:t>
      </w:r>
      <w:r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  <w:u w:val="single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color w:val="auto"/>
          <w:sz w:val="22"/>
          <w:szCs w:val="22"/>
          <w:highlight w:val="none"/>
          <w:u w:val="single"/>
        </w:rPr>
        <w:t>年</w:t>
      </w:r>
      <w:r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  <w:u w:val="single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color w:val="auto"/>
          <w:sz w:val="22"/>
          <w:szCs w:val="22"/>
          <w:highlight w:val="none"/>
          <w:u w:val="single"/>
        </w:rPr>
        <w:t>月</w:t>
      </w:r>
      <w:r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  <w:u w:val="single"/>
          <w:lang w:val="en-US" w:eastAsia="zh-CN"/>
        </w:rPr>
        <w:t>30</w:t>
      </w:r>
      <w:r>
        <w:rPr>
          <w:rFonts w:hint="eastAsia" w:ascii="宋体" w:hAnsi="宋体" w:eastAsia="宋体" w:cs="宋体"/>
          <w:b/>
          <w:bCs/>
          <w:color w:val="auto"/>
          <w:sz w:val="22"/>
          <w:szCs w:val="22"/>
          <w:highlight w:val="none"/>
          <w:u w:val="single"/>
        </w:rPr>
        <w:t>日</w:t>
      </w:r>
      <w:r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  <w:u w:val="single"/>
          <w:lang w:val="en-US" w:eastAsia="zh-CN"/>
        </w:rPr>
        <w:t>14</w:t>
      </w:r>
      <w:r>
        <w:rPr>
          <w:rFonts w:hint="eastAsia" w:ascii="宋体" w:hAnsi="宋体" w:eastAsia="宋体" w:cs="宋体"/>
          <w:b/>
          <w:bCs/>
          <w:color w:val="auto"/>
          <w:sz w:val="22"/>
          <w:szCs w:val="22"/>
          <w:highlight w:val="none"/>
          <w:u w:val="single"/>
          <w:lang w:val="en-US" w:eastAsia="zh-CN"/>
        </w:rPr>
        <w:t>时</w:t>
      </w:r>
      <w:r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  <w:u w:val="single"/>
          <w:lang w:val="en-US" w:eastAsia="zh-CN"/>
        </w:rPr>
        <w:t>30</w:t>
      </w:r>
      <w:r>
        <w:rPr>
          <w:rFonts w:hint="eastAsia" w:ascii="宋体" w:hAnsi="宋体" w:eastAsia="宋体" w:cs="宋体"/>
          <w:b/>
          <w:bCs/>
          <w:color w:val="auto"/>
          <w:sz w:val="22"/>
          <w:szCs w:val="22"/>
          <w:highlight w:val="none"/>
          <w:u w:val="single"/>
          <w:lang w:val="en-US" w:eastAsia="zh-CN"/>
        </w:rPr>
        <w:t>分</w:t>
      </w:r>
      <w:r>
        <w:rPr>
          <w:rFonts w:hint="eastAsia" w:ascii="宋体" w:hAnsi="宋体" w:eastAsia="宋体" w:cs="宋体"/>
          <w:b/>
          <w:bCs/>
          <w:color w:val="auto"/>
          <w:sz w:val="22"/>
          <w:szCs w:val="22"/>
          <w:highlight w:val="none"/>
          <w:u w:val="none"/>
        </w:rPr>
        <w:t>。</w:t>
      </w:r>
    </w:p>
    <w:p w14:paraId="131605AB"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jc w:val="both"/>
        <w:textAlignment w:val="auto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投标文件必须在上述时间段内送交到投标会现场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递交地点为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  <w:t>：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u w:val="single"/>
          <w:lang w:val="en-US" w:eastAsia="zh-CN"/>
        </w:rPr>
        <w:t>南通市崇川区鸿运城市花苑18栋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。投标截止的同一时间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同一地点举行开标会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投标人如对开标过程有异议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应在现场提出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未提出的视为默认开标结果。</w:t>
      </w:r>
    </w:p>
    <w:p w14:paraId="6E0404D2"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jc w:val="both"/>
        <w:textAlignment w:val="auto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5.3逾期送达的或者未送达指定地点的投标文件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招标人不予受理。</w:t>
      </w:r>
    </w:p>
    <w:p w14:paraId="0A81CCE7"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jc w:val="both"/>
        <w:textAlignment w:val="auto"/>
        <w:rPr>
          <w:rFonts w:hint="eastAsia" w:ascii="宋体" w:hAnsi="宋体" w:eastAsia="宋体" w:cs="宋体"/>
          <w:b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2"/>
          <w:szCs w:val="22"/>
          <w:highlight w:val="none"/>
        </w:rPr>
        <w:t>6、本项目实行资格后审</w:t>
      </w:r>
      <w:r>
        <w:rPr>
          <w:rFonts w:hint="eastAsia" w:ascii="宋体" w:hAnsi="宋体" w:cs="宋体"/>
          <w:b/>
          <w:color w:val="auto"/>
          <w:sz w:val="22"/>
          <w:szCs w:val="22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/>
          <w:color w:val="auto"/>
          <w:sz w:val="22"/>
          <w:szCs w:val="22"/>
          <w:highlight w:val="none"/>
        </w:rPr>
        <w:t>评标办法采用综合评估法（双信封）。</w:t>
      </w:r>
    </w:p>
    <w:p w14:paraId="60D93305"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jc w:val="both"/>
        <w:textAlignment w:val="auto"/>
        <w:rPr>
          <w:rFonts w:hint="eastAsia" w:ascii="宋体" w:hAnsi="宋体" w:eastAsia="宋体" w:cs="宋体"/>
          <w:b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2"/>
          <w:szCs w:val="22"/>
          <w:highlight w:val="none"/>
        </w:rPr>
        <w:t>7、发布公告的媒介</w:t>
      </w:r>
    </w:p>
    <w:p w14:paraId="1A1F5B4C"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jc w:val="both"/>
        <w:textAlignment w:val="auto"/>
        <w:rPr>
          <w:rFonts w:hint="eastAsia" w:ascii="宋体" w:hAnsi="宋体" w:eastAsia="宋体" w:cs="宋体"/>
          <w:bCs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2"/>
          <w:szCs w:val="22"/>
          <w:highlight w:val="none"/>
        </w:rPr>
        <w:t>本次招标公告在</w:t>
      </w:r>
      <w:r>
        <w:rPr>
          <w:rFonts w:hint="eastAsia" w:ascii="宋体" w:hAnsi="宋体" w:cs="宋体"/>
          <w:b/>
          <w:bCs w:val="0"/>
          <w:color w:val="auto"/>
          <w:sz w:val="22"/>
          <w:szCs w:val="22"/>
          <w:highlight w:val="none"/>
          <w:u w:val="single"/>
          <w:lang w:val="en-US" w:eastAsia="zh-CN"/>
        </w:rPr>
        <w:t>南通市交通运输局网站、江苏省招标投标公共服务平台</w:t>
      </w:r>
      <w:r>
        <w:rPr>
          <w:rFonts w:hint="eastAsia" w:ascii="宋体" w:hAnsi="宋体" w:eastAsia="宋体" w:cs="宋体"/>
          <w:bCs/>
          <w:color w:val="auto"/>
          <w:sz w:val="22"/>
          <w:szCs w:val="22"/>
          <w:highlight w:val="none"/>
        </w:rPr>
        <w:t>上发布。</w:t>
      </w:r>
    </w:p>
    <w:p w14:paraId="54DE8C2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jc w:val="both"/>
        <w:textAlignment w:val="auto"/>
        <w:rPr>
          <w:rFonts w:hint="eastAsia" w:ascii="宋体" w:hAnsi="宋体" w:eastAsia="宋体" w:cs="宋体"/>
          <w:b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2"/>
          <w:szCs w:val="22"/>
          <w:highlight w:val="none"/>
        </w:rPr>
        <w:t>8、联系方式</w:t>
      </w:r>
    </w:p>
    <w:p w14:paraId="2F607A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招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标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人：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  <w:t>南通市江海河联运项目建设指挥部</w:t>
      </w:r>
    </w:p>
    <w:p w14:paraId="439BBD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 xml:space="preserve">地 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 xml:space="preserve"> 址：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  <w:t>南通市外环西路99号</w:t>
      </w:r>
    </w:p>
    <w:p w14:paraId="6EC8C0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联 系 人：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val="en-US" w:eastAsia="zh-CN"/>
        </w:rPr>
        <w:t>蔚丰穗</w:t>
      </w:r>
    </w:p>
    <w:p w14:paraId="41F9BD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电    话：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  <w:t>0513-83549373</w:t>
      </w:r>
    </w:p>
    <w:p w14:paraId="72D425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</w:p>
    <w:p w14:paraId="1DA79E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招标代理：国信国际工程咨询集团股份有限公司</w:t>
      </w:r>
    </w:p>
    <w:p w14:paraId="4CC1AC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地    址：南京市建邺区奥体大街68号新城科技园国际研发总部园2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  <w:t>栋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7层</w:t>
      </w:r>
    </w:p>
    <w:p w14:paraId="286321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联 系 人：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eastAsia="zh-CN"/>
        </w:rPr>
        <w:t>陈立鹏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、李学山</w:t>
      </w:r>
    </w:p>
    <w:p w14:paraId="6E3620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电    话：025-86602545-8012（分机号）</w:t>
      </w:r>
    </w:p>
    <w:p w14:paraId="74E161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工 作Q</w:t>
      </w:r>
      <w:r>
        <w:rPr>
          <w:rFonts w:hint="eastAsia" w:ascii="宋体" w:hAnsi="宋体" w:eastAsia="宋体" w:cs="宋体"/>
          <w:color w:val="auto"/>
          <w:sz w:val="10"/>
          <w:szCs w:val="10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Q：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eastAsia="zh-CN"/>
        </w:rPr>
        <w:t>3682434945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 xml:space="preserve">（投标申请人主动添加QQ） </w:t>
      </w:r>
    </w:p>
    <w:p w14:paraId="462121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工作邮箱：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eastAsia="zh-CN"/>
        </w:rPr>
        <w:t>3682434945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@qq.com</w:t>
      </w:r>
    </w:p>
    <w:p w14:paraId="3E54E37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jc w:val="both"/>
        <w:textAlignment w:val="auto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本项目接收异议的联系人和联系方式：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val="en-US" w:eastAsia="zh-CN"/>
        </w:rPr>
        <w:t>蔚丰穗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、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eastAsia="zh-CN"/>
        </w:rPr>
        <w:t>陈立鹏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/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  <w:t>0513-83549373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、025-86602545-8012（分机号）</w:t>
      </w:r>
    </w:p>
    <w:p w14:paraId="207C7ECC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jc w:val="both"/>
        <w:textAlignment w:val="auto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（注：以上时间均为北京时间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具体事宜请与招标代理联系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  <w:t>。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 xml:space="preserve">）                  </w:t>
      </w:r>
    </w:p>
    <w:p w14:paraId="4512EE9A"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jc w:val="right"/>
        <w:textAlignment w:val="auto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 xml:space="preserve"> </w:t>
      </w:r>
    </w:p>
    <w:p w14:paraId="15251DF4"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jc w:val="righ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2"/>
          <w:szCs w:val="22"/>
          <w:highlight w:val="none"/>
          <w:lang w:val="en-US" w:eastAsia="zh-CN"/>
        </w:rPr>
        <w:t>202</w:t>
      </w:r>
      <w:r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color w:val="auto"/>
          <w:sz w:val="22"/>
          <w:szCs w:val="22"/>
          <w:highlight w:val="none"/>
        </w:rPr>
        <w:t>年</w:t>
      </w:r>
      <w:r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color w:val="auto"/>
          <w:sz w:val="22"/>
          <w:szCs w:val="22"/>
          <w:highlight w:val="none"/>
        </w:rPr>
        <w:t>月</w:t>
      </w:r>
      <w:r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  <w:lang w:val="en-US" w:eastAsia="zh-CN"/>
        </w:rPr>
        <w:t>9</w:t>
      </w:r>
      <w:bookmarkStart w:id="5" w:name="_GoBack"/>
      <w:bookmarkEnd w:id="5"/>
      <w:r>
        <w:rPr>
          <w:rFonts w:hint="eastAsia" w:ascii="宋体" w:hAnsi="宋体" w:eastAsia="宋体" w:cs="宋体"/>
          <w:b/>
          <w:bCs/>
          <w:color w:val="auto"/>
          <w:sz w:val="22"/>
          <w:szCs w:val="22"/>
          <w:highlight w:val="none"/>
        </w:rPr>
        <w:t>日</w:t>
      </w:r>
    </w:p>
    <w:p w14:paraId="18D3E81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AFDFA1D1"/>
    <w:rsid w:val="10B74E21"/>
    <w:rsid w:val="50271E74"/>
    <w:rsid w:val="623E5A4A"/>
    <w:rsid w:val="AFDFA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00" w:lineRule="exact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等线" w:hAnsi="等线"/>
      <w:kern w:val="0"/>
      <w:sz w:val="18"/>
      <w:szCs w:val="18"/>
    </w:rPr>
  </w:style>
  <w:style w:type="paragraph" w:styleId="3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Arial" w:hAnsi="Arial"/>
      <w:b/>
      <w:bCs/>
      <w:kern w:val="0"/>
      <w:sz w:val="4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1567</Words>
  <Characters>1796</Characters>
  <Lines>0</Lines>
  <Paragraphs>0</Paragraphs>
  <TotalTime>0</TotalTime>
  <ScaleCrop>false</ScaleCrop>
  <LinksUpToDate>false</LinksUpToDate>
  <CharactersWithSpaces>1842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2025-06-06T16:46:00Z</dcterms:created>
  <dc:creator>wei</dc:creator>
  <cp:lastModifiedBy>小鹿</cp:lastModifiedBy>
  <dcterms:modified xsi:type="dcterms:W3CDTF">2025-06-06T09:19:31Z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60A640F921EE4A9FCEAA426857FA247E_41</vt:lpwstr>
  </property>
  <property fmtid="{D5CDD505-2E9C-101B-9397-08002B2CF9AE}" pid="4" name="KSOTemplateDocerSaveRecord">
    <vt:lpwstr>eyJoZGlkIjoiNDE1NmE4MDNiNjgzNGQ5MjEzOTc2NDA1YWQxMmI4ZjEiLCJ1c2VySWQiOiIzMTM3NDkyNzkifQ==</vt:lpwstr>
  </property>
</Properties>
</file>