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29CA">
      <w:pPr>
        <w:rPr>
          <w:rFonts w:ascii="宋体" w:hAnsi="宋体" w:cs="宋体"/>
          <w:b/>
          <w:color w:val="auto"/>
          <w:sz w:val="36"/>
          <w:szCs w:val="36"/>
          <w:highlight w:val="none"/>
        </w:rPr>
      </w:pPr>
    </w:p>
    <w:p w14:paraId="1CABD1ED">
      <w:pPr>
        <w:autoSpaceDE w:val="0"/>
        <w:autoSpaceDN w:val="0"/>
        <w:adjustRightInd w:val="0"/>
        <w:spacing w:line="1000" w:lineRule="exact"/>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2026年“公路项目+”全流程管理系统运行维护项目</w:t>
      </w:r>
    </w:p>
    <w:p w14:paraId="42FAF2FB">
      <w:pPr>
        <w:pStyle w:val="2"/>
        <w:rPr>
          <w:rFonts w:ascii="宋体" w:hAnsi="宋体" w:cs="宋体"/>
          <w:color w:val="auto"/>
          <w:highlight w:val="none"/>
        </w:rPr>
      </w:pPr>
    </w:p>
    <w:p w14:paraId="05AC2C92">
      <w:pPr>
        <w:pStyle w:val="2"/>
        <w:rPr>
          <w:rFonts w:ascii="宋体" w:hAnsi="宋体" w:cs="宋体"/>
          <w:color w:val="auto"/>
          <w:highlight w:val="none"/>
        </w:rPr>
      </w:pPr>
    </w:p>
    <w:p w14:paraId="6C5B0957">
      <w:pPr>
        <w:tabs>
          <w:tab w:val="left" w:pos="6300"/>
        </w:tabs>
        <w:snapToGrid w:val="0"/>
        <w:spacing w:line="300" w:lineRule="auto"/>
        <w:jc w:val="center"/>
        <w:rPr>
          <w:rFonts w:ascii="宋体" w:hAnsi="宋体" w:cs="宋体"/>
          <w:b/>
          <w:color w:val="auto"/>
          <w:w w:val="80"/>
          <w:sz w:val="96"/>
          <w:szCs w:val="96"/>
          <w:highlight w:val="none"/>
        </w:rPr>
      </w:pPr>
      <w:r>
        <w:rPr>
          <w:rFonts w:hint="eastAsia" w:ascii="宋体" w:hAnsi="宋体" w:cs="宋体"/>
          <w:b/>
          <w:color w:val="auto"/>
          <w:w w:val="80"/>
          <w:sz w:val="96"/>
          <w:szCs w:val="96"/>
          <w:highlight w:val="none"/>
        </w:rPr>
        <w:t>竞争性磋商文件</w:t>
      </w:r>
    </w:p>
    <w:p w14:paraId="4D87F24F">
      <w:pPr>
        <w:tabs>
          <w:tab w:val="left" w:pos="6300"/>
        </w:tabs>
        <w:snapToGrid w:val="0"/>
        <w:spacing w:line="300" w:lineRule="auto"/>
        <w:ind w:firstLine="3087" w:firstLineChars="1200"/>
        <w:jc w:val="both"/>
        <w:rPr>
          <w:rFonts w:hint="default"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lang w:val="en-US" w:eastAsia="zh-CN"/>
        </w:rPr>
        <w:t>项目编号：</w:t>
      </w:r>
      <w:r>
        <w:rPr>
          <w:rFonts w:hint="eastAsia" w:ascii="宋体" w:hAnsi="宋体" w:cs="宋体"/>
          <w:b/>
          <w:color w:val="auto"/>
          <w:w w:val="80"/>
          <w:sz w:val="32"/>
          <w:szCs w:val="32"/>
          <w:highlight w:val="none"/>
          <w:lang w:val="en-US" w:eastAsia="zh-CN"/>
        </w:rPr>
        <w:t>2026QLCYW</w:t>
      </w:r>
    </w:p>
    <w:p w14:paraId="36959DCD">
      <w:pPr>
        <w:tabs>
          <w:tab w:val="left" w:pos="6300"/>
        </w:tabs>
        <w:snapToGrid w:val="0"/>
        <w:spacing w:line="300" w:lineRule="auto"/>
        <w:ind w:firstLine="3087" w:firstLineChars="1200"/>
        <w:jc w:val="both"/>
        <w:rPr>
          <w:rFonts w:hint="eastAsia"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rPr>
        <w:t>20261108</w:t>
      </w:r>
    </w:p>
    <w:p w14:paraId="4784C0F7">
      <w:pPr>
        <w:tabs>
          <w:tab w:val="left" w:pos="6300"/>
        </w:tabs>
        <w:snapToGrid w:val="0"/>
        <w:spacing w:line="300" w:lineRule="auto"/>
        <w:ind w:firstLine="2830" w:firstLineChars="1100"/>
        <w:rPr>
          <w:rFonts w:ascii="宋体" w:hAnsi="宋体" w:cs="宋体"/>
          <w:b/>
          <w:snapToGrid w:val="0"/>
          <w:color w:val="auto"/>
          <w:w w:val="80"/>
          <w:kern w:val="0"/>
          <w:sz w:val="32"/>
          <w:szCs w:val="32"/>
          <w:highlight w:val="none"/>
        </w:rPr>
      </w:pPr>
    </w:p>
    <w:p w14:paraId="1C272296">
      <w:pPr>
        <w:autoSpaceDE w:val="0"/>
        <w:autoSpaceDN w:val="0"/>
        <w:adjustRightInd w:val="0"/>
        <w:spacing w:line="360" w:lineRule="auto"/>
        <w:ind w:firstLine="420"/>
        <w:jc w:val="center"/>
        <w:rPr>
          <w:rFonts w:ascii="宋体" w:hAnsi="宋体" w:cs="宋体"/>
          <w:color w:val="auto"/>
          <w:szCs w:val="21"/>
          <w:highlight w:val="none"/>
        </w:rPr>
      </w:pPr>
    </w:p>
    <w:p w14:paraId="075DEF2F">
      <w:pPr>
        <w:autoSpaceDE w:val="0"/>
        <w:autoSpaceDN w:val="0"/>
        <w:adjustRightInd w:val="0"/>
        <w:spacing w:line="360" w:lineRule="auto"/>
        <w:ind w:firstLine="420"/>
        <w:jc w:val="center"/>
        <w:rPr>
          <w:rFonts w:ascii="宋体" w:hAnsi="宋体" w:cs="宋体"/>
          <w:color w:val="auto"/>
          <w:szCs w:val="21"/>
          <w:highlight w:val="none"/>
        </w:rPr>
      </w:pPr>
    </w:p>
    <w:p w14:paraId="046A3A87">
      <w:pPr>
        <w:autoSpaceDE w:val="0"/>
        <w:autoSpaceDN w:val="0"/>
        <w:adjustRightInd w:val="0"/>
        <w:spacing w:line="360" w:lineRule="auto"/>
        <w:ind w:firstLine="420"/>
        <w:jc w:val="center"/>
        <w:rPr>
          <w:rFonts w:ascii="宋体" w:hAnsi="宋体" w:cs="宋体"/>
          <w:color w:val="auto"/>
          <w:szCs w:val="21"/>
          <w:highlight w:val="none"/>
        </w:rPr>
      </w:pPr>
    </w:p>
    <w:p w14:paraId="7A2C676B">
      <w:pPr>
        <w:autoSpaceDE w:val="0"/>
        <w:autoSpaceDN w:val="0"/>
        <w:adjustRightInd w:val="0"/>
        <w:spacing w:line="360" w:lineRule="auto"/>
        <w:ind w:firstLine="420"/>
        <w:jc w:val="center"/>
        <w:rPr>
          <w:rFonts w:ascii="宋体" w:hAnsi="宋体" w:cs="宋体"/>
          <w:color w:val="auto"/>
          <w:szCs w:val="21"/>
          <w:highlight w:val="none"/>
        </w:rPr>
      </w:pPr>
    </w:p>
    <w:p w14:paraId="3346916F">
      <w:pPr>
        <w:autoSpaceDE w:val="0"/>
        <w:autoSpaceDN w:val="0"/>
        <w:adjustRightInd w:val="0"/>
        <w:spacing w:line="360" w:lineRule="auto"/>
        <w:ind w:firstLine="420"/>
        <w:jc w:val="center"/>
        <w:rPr>
          <w:rFonts w:ascii="宋体" w:hAnsi="宋体" w:cs="宋体"/>
          <w:color w:val="auto"/>
          <w:szCs w:val="21"/>
          <w:highlight w:val="none"/>
        </w:rPr>
      </w:pPr>
    </w:p>
    <w:p w14:paraId="67C81B8C">
      <w:pPr>
        <w:autoSpaceDE w:val="0"/>
        <w:autoSpaceDN w:val="0"/>
        <w:adjustRightInd w:val="0"/>
        <w:spacing w:line="360" w:lineRule="auto"/>
        <w:ind w:firstLine="420"/>
        <w:jc w:val="center"/>
        <w:rPr>
          <w:rFonts w:ascii="宋体" w:hAnsi="宋体" w:cs="宋体"/>
          <w:color w:val="auto"/>
          <w:szCs w:val="21"/>
          <w:highlight w:val="none"/>
        </w:rPr>
      </w:pPr>
    </w:p>
    <w:p w14:paraId="18802255">
      <w:pPr>
        <w:autoSpaceDE w:val="0"/>
        <w:autoSpaceDN w:val="0"/>
        <w:adjustRightInd w:val="0"/>
        <w:spacing w:line="360" w:lineRule="auto"/>
        <w:ind w:firstLine="420"/>
        <w:jc w:val="center"/>
        <w:rPr>
          <w:rFonts w:ascii="宋体" w:hAnsi="宋体" w:cs="宋体"/>
          <w:color w:val="auto"/>
          <w:szCs w:val="21"/>
          <w:highlight w:val="none"/>
        </w:rPr>
      </w:pPr>
    </w:p>
    <w:p w14:paraId="47AF95AA">
      <w:pPr>
        <w:autoSpaceDE w:val="0"/>
        <w:autoSpaceDN w:val="0"/>
        <w:adjustRightInd w:val="0"/>
        <w:jc w:val="center"/>
        <w:rPr>
          <w:rFonts w:ascii="宋体" w:hAnsi="宋体" w:cs="宋体"/>
          <w:color w:val="auto"/>
          <w:szCs w:val="21"/>
          <w:highlight w:val="none"/>
        </w:rPr>
      </w:pPr>
    </w:p>
    <w:p w14:paraId="7ABA66A7">
      <w:pPr>
        <w:autoSpaceDE w:val="0"/>
        <w:autoSpaceDN w:val="0"/>
        <w:adjustRightInd w:val="0"/>
        <w:spacing w:line="360" w:lineRule="auto"/>
        <w:ind w:firstLine="420"/>
        <w:jc w:val="center"/>
        <w:rPr>
          <w:rFonts w:ascii="宋体" w:hAnsi="宋体" w:cs="宋体"/>
          <w:color w:val="auto"/>
          <w:szCs w:val="21"/>
          <w:highlight w:val="none"/>
        </w:rPr>
      </w:pPr>
    </w:p>
    <w:p w14:paraId="220D0DF3">
      <w:pPr>
        <w:autoSpaceDE w:val="0"/>
        <w:autoSpaceDN w:val="0"/>
        <w:adjustRightInd w:val="0"/>
        <w:spacing w:line="360" w:lineRule="auto"/>
        <w:ind w:firstLine="420"/>
        <w:jc w:val="center"/>
        <w:rPr>
          <w:rFonts w:ascii="宋体" w:hAnsi="宋体" w:cs="宋体"/>
          <w:color w:val="auto"/>
          <w:szCs w:val="21"/>
          <w:highlight w:val="none"/>
        </w:rPr>
      </w:pPr>
    </w:p>
    <w:p w14:paraId="2C27A476">
      <w:pPr>
        <w:autoSpaceDE w:val="0"/>
        <w:autoSpaceDN w:val="0"/>
        <w:adjustRightInd w:val="0"/>
        <w:spacing w:line="360" w:lineRule="auto"/>
        <w:rPr>
          <w:rFonts w:ascii="宋体" w:hAnsi="宋体" w:cs="宋体"/>
          <w:color w:val="auto"/>
          <w:szCs w:val="21"/>
          <w:highlight w:val="none"/>
        </w:rPr>
      </w:pPr>
    </w:p>
    <w:p w14:paraId="57A0D841">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   购   人：南通市公路事业发展中心</w:t>
      </w:r>
    </w:p>
    <w:p w14:paraId="571CC6FD">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采购代理机构：江苏睿致诚工程咨询有限公司</w:t>
      </w:r>
    </w:p>
    <w:p w14:paraId="023EADAB">
      <w:pPr>
        <w:adjustRightInd w:val="0"/>
        <w:snapToGrid w:val="0"/>
        <w:spacing w:line="360" w:lineRule="auto"/>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202</w:t>
      </w:r>
      <w:r>
        <w:rPr>
          <w:rFonts w:hint="eastAsia" w:ascii="宋体" w:hAnsi="宋体" w:cs="宋体"/>
          <w:b/>
          <w:color w:val="auto"/>
          <w:sz w:val="30"/>
          <w:szCs w:val="30"/>
          <w:highlight w:val="none"/>
          <w:lang w:val="en-US" w:eastAsia="zh-CN"/>
        </w:rPr>
        <w:t>6</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4</w:t>
      </w:r>
      <w:r>
        <w:rPr>
          <w:rFonts w:hint="eastAsia" w:ascii="宋体" w:hAnsi="宋体" w:cs="宋体"/>
          <w:b/>
          <w:color w:val="auto"/>
          <w:sz w:val="30"/>
          <w:szCs w:val="30"/>
          <w:highlight w:val="none"/>
        </w:rPr>
        <w:t>月</w:t>
      </w:r>
    </w:p>
    <w:p w14:paraId="743EA168">
      <w:pPr>
        <w:autoSpaceDE w:val="0"/>
        <w:autoSpaceDN w:val="0"/>
        <w:adjustRightInd w:val="0"/>
        <w:spacing w:line="360" w:lineRule="auto"/>
        <w:jc w:val="center"/>
        <w:outlineLvl w:val="0"/>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br w:type="page"/>
      </w:r>
      <w:r>
        <w:rPr>
          <w:rFonts w:hint="eastAsia" w:ascii="宋体" w:hAnsi="宋体" w:cs="宋体"/>
          <w:b/>
          <w:bCs/>
          <w:color w:val="auto"/>
          <w:sz w:val="44"/>
          <w:szCs w:val="44"/>
          <w:highlight w:val="none"/>
          <w:lang w:val="zh-CN"/>
        </w:rPr>
        <w:t>目   录</w:t>
      </w:r>
    </w:p>
    <w:p w14:paraId="45D8E3E1">
      <w:pPr>
        <w:autoSpaceDE w:val="0"/>
        <w:autoSpaceDN w:val="0"/>
        <w:adjustRightInd w:val="0"/>
        <w:spacing w:line="480" w:lineRule="auto"/>
        <w:ind w:firstLine="556"/>
        <w:rPr>
          <w:rFonts w:ascii="宋体" w:hAnsi="宋体" w:cs="宋体"/>
          <w:b/>
          <w:bCs/>
          <w:color w:val="auto"/>
          <w:sz w:val="32"/>
          <w:szCs w:val="32"/>
          <w:highlight w:val="none"/>
        </w:rPr>
      </w:pPr>
    </w:p>
    <w:p w14:paraId="5CF6BA9E">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竞争性磋商公告</w:t>
      </w:r>
    </w:p>
    <w:p w14:paraId="5120B71D">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磋商须知</w:t>
      </w:r>
    </w:p>
    <w:p w14:paraId="61CFB728">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第三部分  项目需求</w:t>
      </w:r>
    </w:p>
    <w:p w14:paraId="7D7C8609">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第四部分  磋商程序和内容</w:t>
      </w:r>
    </w:p>
    <w:p w14:paraId="01884277">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第五部分  合同签订与验收付款</w:t>
      </w:r>
    </w:p>
    <w:p w14:paraId="330CC46A">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  质疑提出和处理</w:t>
      </w:r>
    </w:p>
    <w:p w14:paraId="48E188C5">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第七部分  响应文件组成</w:t>
      </w:r>
    </w:p>
    <w:p w14:paraId="7A603905">
      <w:pPr>
        <w:tabs>
          <w:tab w:val="left" w:pos="7740"/>
        </w:tabs>
        <w:spacing w:line="500" w:lineRule="exact"/>
        <w:rPr>
          <w:rFonts w:ascii="宋体" w:hAnsi="宋体" w:cs="宋体"/>
          <w:b/>
          <w:color w:val="auto"/>
          <w:spacing w:val="2"/>
          <w:sz w:val="32"/>
          <w:szCs w:val="32"/>
          <w:highlight w:val="none"/>
        </w:rPr>
      </w:pPr>
    </w:p>
    <w:p w14:paraId="0CE77F72">
      <w:pPr>
        <w:autoSpaceDE w:val="0"/>
        <w:autoSpaceDN w:val="0"/>
        <w:adjustRightInd w:val="0"/>
        <w:spacing w:line="540" w:lineRule="exact"/>
        <w:jc w:val="center"/>
        <w:rPr>
          <w:rFonts w:ascii="宋体" w:hAnsi="宋体" w:cs="宋体"/>
          <w:b/>
          <w:bCs/>
          <w:color w:val="auto"/>
          <w:sz w:val="36"/>
          <w:szCs w:val="36"/>
          <w:highlight w:val="none"/>
          <w:lang w:val="zh-CN"/>
        </w:rPr>
      </w:pPr>
    </w:p>
    <w:p w14:paraId="7EB15FC8">
      <w:pPr>
        <w:autoSpaceDE w:val="0"/>
        <w:autoSpaceDN w:val="0"/>
        <w:adjustRightInd w:val="0"/>
        <w:spacing w:line="540" w:lineRule="exact"/>
        <w:rPr>
          <w:rFonts w:ascii="宋体" w:hAnsi="宋体" w:cs="宋体"/>
          <w:b/>
          <w:bCs/>
          <w:color w:val="auto"/>
          <w:sz w:val="36"/>
          <w:szCs w:val="36"/>
          <w:highlight w:val="none"/>
          <w:lang w:val="zh-CN"/>
        </w:rPr>
      </w:pPr>
    </w:p>
    <w:p w14:paraId="76BFA547">
      <w:pPr>
        <w:autoSpaceDE w:val="0"/>
        <w:autoSpaceDN w:val="0"/>
        <w:adjustRightInd w:val="0"/>
        <w:spacing w:line="540" w:lineRule="exact"/>
        <w:jc w:val="center"/>
        <w:rPr>
          <w:rFonts w:ascii="宋体" w:hAnsi="宋体" w:cs="宋体"/>
          <w:b/>
          <w:bCs/>
          <w:color w:val="auto"/>
          <w:sz w:val="36"/>
          <w:szCs w:val="36"/>
          <w:highlight w:val="none"/>
          <w:lang w:val="zh-CN"/>
        </w:rPr>
      </w:pPr>
    </w:p>
    <w:p w14:paraId="7F345DE2">
      <w:pPr>
        <w:autoSpaceDE w:val="0"/>
        <w:autoSpaceDN w:val="0"/>
        <w:adjustRightInd w:val="0"/>
        <w:spacing w:line="540" w:lineRule="exact"/>
        <w:jc w:val="center"/>
        <w:rPr>
          <w:rFonts w:ascii="宋体" w:hAnsi="宋体" w:cs="宋体"/>
          <w:b/>
          <w:bCs/>
          <w:color w:val="auto"/>
          <w:sz w:val="36"/>
          <w:szCs w:val="36"/>
          <w:highlight w:val="none"/>
          <w:lang w:val="zh-CN"/>
        </w:rPr>
      </w:pPr>
    </w:p>
    <w:p w14:paraId="0B7B5570">
      <w:pPr>
        <w:autoSpaceDE w:val="0"/>
        <w:autoSpaceDN w:val="0"/>
        <w:adjustRightInd w:val="0"/>
        <w:spacing w:line="540" w:lineRule="exact"/>
        <w:jc w:val="center"/>
        <w:rPr>
          <w:rFonts w:ascii="宋体" w:hAnsi="宋体" w:cs="宋体"/>
          <w:b/>
          <w:bCs/>
          <w:color w:val="auto"/>
          <w:sz w:val="36"/>
          <w:szCs w:val="36"/>
          <w:highlight w:val="none"/>
          <w:lang w:val="zh-CN"/>
        </w:rPr>
      </w:pPr>
    </w:p>
    <w:p w14:paraId="266007DB">
      <w:pPr>
        <w:autoSpaceDE w:val="0"/>
        <w:autoSpaceDN w:val="0"/>
        <w:adjustRightInd w:val="0"/>
        <w:spacing w:line="540" w:lineRule="exact"/>
        <w:jc w:val="center"/>
        <w:rPr>
          <w:rFonts w:ascii="宋体" w:hAnsi="宋体" w:cs="宋体"/>
          <w:b/>
          <w:bCs/>
          <w:color w:val="auto"/>
          <w:sz w:val="36"/>
          <w:szCs w:val="36"/>
          <w:highlight w:val="none"/>
          <w:lang w:val="zh-CN"/>
        </w:rPr>
      </w:pPr>
    </w:p>
    <w:p w14:paraId="5F5D402A">
      <w:pPr>
        <w:autoSpaceDE w:val="0"/>
        <w:autoSpaceDN w:val="0"/>
        <w:adjustRightInd w:val="0"/>
        <w:spacing w:line="540" w:lineRule="exact"/>
        <w:rPr>
          <w:rFonts w:ascii="宋体" w:hAnsi="宋体" w:cs="宋体"/>
          <w:b/>
          <w:bCs/>
          <w:color w:val="auto"/>
          <w:sz w:val="36"/>
          <w:szCs w:val="36"/>
          <w:highlight w:val="none"/>
          <w:lang w:val="zh-CN"/>
        </w:rPr>
      </w:pPr>
    </w:p>
    <w:p w14:paraId="0EE00D08">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 xml:space="preserve">第一部分  </w:t>
      </w:r>
      <w:bookmarkStart w:id="0" w:name="_Hlk156306618"/>
      <w:r>
        <w:rPr>
          <w:rFonts w:hint="eastAsia" w:ascii="宋体" w:hAnsi="宋体" w:cs="宋体"/>
          <w:b/>
          <w:bCs/>
          <w:color w:val="auto"/>
          <w:sz w:val="36"/>
          <w:szCs w:val="36"/>
          <w:highlight w:val="none"/>
          <w:lang w:val="zh-CN"/>
        </w:rPr>
        <w:t>竞争性磋商公告</w:t>
      </w:r>
    </w:p>
    <w:p w14:paraId="356A4314">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一、项目基本情况</w:t>
      </w:r>
    </w:p>
    <w:p w14:paraId="60F89A2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1.项目</w:t>
      </w:r>
      <w:r>
        <w:rPr>
          <w:rFonts w:hint="eastAsia" w:ascii="宋体" w:hAnsi="宋体" w:cs="宋体"/>
          <w:color w:val="auto"/>
          <w:sz w:val="24"/>
          <w:highlight w:val="none"/>
          <w:lang w:eastAsia="zh-CN"/>
        </w:rPr>
        <w:t>编号：</w:t>
      </w:r>
      <w:r>
        <w:rPr>
          <w:rFonts w:hint="eastAsia" w:ascii="宋体" w:hAnsi="宋体" w:cs="宋体"/>
          <w:b w:val="0"/>
          <w:color w:val="auto"/>
          <w:w w:val="100"/>
          <w:sz w:val="24"/>
          <w:szCs w:val="24"/>
          <w:highlight w:val="none"/>
          <w:lang w:val="en-US" w:eastAsia="zh-CN"/>
        </w:rPr>
        <w:t>2026QLCYW</w:t>
      </w:r>
    </w:p>
    <w:p w14:paraId="427437DB">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2026年“公路项目+”全流程管理系统运行维护项目</w:t>
      </w:r>
    </w:p>
    <w:p w14:paraId="1FE1946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3.项目类型：服务</w:t>
      </w:r>
    </w:p>
    <w:p w14:paraId="0118130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4.所属行业：</w:t>
      </w:r>
      <w:r>
        <w:rPr>
          <w:rFonts w:cs="宋体" w:asciiTheme="minorEastAsia" w:hAnsiTheme="minorEastAsia" w:eastAsiaTheme="minorEastAsia"/>
          <w:color w:val="auto"/>
          <w:spacing w:val="7"/>
          <w:kern w:val="0"/>
          <w:sz w:val="24"/>
          <w:highlight w:val="none"/>
        </w:rPr>
        <w:t>软件和信息技术服务业</w:t>
      </w:r>
    </w:p>
    <w:p w14:paraId="18B9B0D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5.预算金额：</w:t>
      </w:r>
      <w:r>
        <w:rPr>
          <w:rFonts w:hint="eastAsia" w:ascii="宋体" w:hAnsi="宋体" w:cs="宋体"/>
          <w:color w:val="auto"/>
          <w:sz w:val="24"/>
          <w:highlight w:val="none"/>
          <w:lang w:val="en-US" w:eastAsia="zh-CN"/>
        </w:rPr>
        <w:t>人民币肆拾贰万元整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420000</w:t>
      </w:r>
      <w:r>
        <w:rPr>
          <w:rFonts w:hint="eastAsia" w:ascii="宋体" w:hAnsi="宋体" w:cs="宋体"/>
          <w:color w:val="auto"/>
          <w:sz w:val="24"/>
          <w:highlight w:val="none"/>
        </w:rPr>
        <w:t>）</w:t>
      </w:r>
    </w:p>
    <w:p w14:paraId="26F39804">
      <w:pPr>
        <w:keepNext w:val="0"/>
        <w:keepLines w:val="0"/>
        <w:pageBreakBefore w:val="0"/>
        <w:topLinePunct w:val="0"/>
        <w:bidi w:val="0"/>
        <w:adjustRightInd w:val="0"/>
        <w:snapToGrid w:val="0"/>
        <w:spacing w:line="36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最高投标限价</w:t>
      </w:r>
      <w:r>
        <w:rPr>
          <w:rFonts w:hint="eastAsia" w:ascii="宋体" w:hAnsi="宋体" w:cs="宋体"/>
          <w:color w:val="auto"/>
          <w:sz w:val="24"/>
          <w:highlight w:val="none"/>
          <w:lang w:eastAsia="zh-CN"/>
        </w:rPr>
        <w:t>：</w:t>
      </w:r>
      <w:r>
        <w:rPr>
          <w:rFonts w:hint="eastAsia" w:ascii="宋体" w:hAnsi="宋体"/>
          <w:bCs/>
          <w:color w:val="auto"/>
          <w:sz w:val="24"/>
          <w:highlight w:val="none"/>
        </w:rPr>
        <w:t>本项目采用</w:t>
      </w:r>
      <w:r>
        <w:rPr>
          <w:rFonts w:hint="eastAsia" w:ascii="宋体" w:eastAsia="宋体" w:cs="宋体"/>
          <w:color w:val="auto"/>
          <w:kern w:val="0"/>
          <w:sz w:val="24"/>
          <w:szCs w:val="24"/>
          <w:highlight w:val="none"/>
          <w:lang w:val="en-US" w:eastAsia="zh-CN"/>
        </w:rPr>
        <w:t>固定价格报价</w:t>
      </w:r>
      <w:r>
        <w:rPr>
          <w:rFonts w:hint="eastAsia" w:ascii="宋体" w:hAnsi="宋体"/>
          <w:bCs/>
          <w:color w:val="auto"/>
          <w:sz w:val="24"/>
          <w:highlight w:val="none"/>
        </w:rPr>
        <w:t>，无需投标供应商报价。</w:t>
      </w:r>
      <w:r>
        <w:rPr>
          <w:rFonts w:hint="eastAsia" w:ascii="宋体" w:eastAsia="宋体" w:cs="宋体"/>
          <w:color w:val="auto"/>
          <w:kern w:val="0"/>
          <w:sz w:val="24"/>
          <w:szCs w:val="24"/>
          <w:highlight w:val="none"/>
          <w:lang w:val="en-US" w:eastAsia="zh-CN"/>
        </w:rPr>
        <w:t>固定价格</w:t>
      </w:r>
      <w:r>
        <w:rPr>
          <w:rFonts w:hint="eastAsia" w:ascii="宋体" w:hAnsi="宋体" w:cs="宋体"/>
          <w:color w:val="auto"/>
          <w:sz w:val="24"/>
          <w:szCs w:val="24"/>
          <w:highlight w:val="none"/>
          <w:lang w:val="en-US" w:eastAsia="zh-CN"/>
        </w:rPr>
        <w:t>为</w:t>
      </w:r>
      <w:r>
        <w:rPr>
          <w:rFonts w:hint="eastAsia" w:ascii="宋体" w:hAnsi="宋体" w:cs="宋体"/>
          <w:color w:val="auto"/>
          <w:sz w:val="24"/>
          <w:highlight w:val="none"/>
          <w:lang w:val="en-US" w:eastAsia="zh-CN"/>
        </w:rPr>
        <w:t>人民币肆拾贰万元整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420000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2BBDDC3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6.采购需求</w:t>
      </w:r>
      <w:r>
        <w:rPr>
          <w:rFonts w:hint="eastAsia" w:ascii="宋体" w:hAnsi="宋体" w:eastAsia="宋体" w:cs="宋体"/>
          <w:color w:val="auto"/>
          <w:sz w:val="24"/>
          <w:szCs w:val="24"/>
          <w:highlight w:val="none"/>
          <w:lang w:val="en-US" w:eastAsia="zh-CN"/>
        </w:rPr>
        <w:t>：本次运行维护服务主要包括系统运行维护服务和优化拓展服务两方面内容，具</w:t>
      </w:r>
      <w:r>
        <w:rPr>
          <w:rFonts w:hint="eastAsia" w:ascii="宋体" w:hAnsi="宋体" w:cs="宋体"/>
          <w:color w:val="auto"/>
          <w:sz w:val="24"/>
          <w:highlight w:val="none"/>
          <w:lang w:val="en-US" w:eastAsia="zh-CN"/>
        </w:rPr>
        <w:t>体</w:t>
      </w:r>
      <w:r>
        <w:rPr>
          <w:rFonts w:hint="eastAsia" w:ascii="宋体" w:hAnsi="宋体" w:cs="宋体"/>
          <w:color w:val="auto"/>
          <w:sz w:val="24"/>
          <w:highlight w:val="none"/>
        </w:rPr>
        <w:t>详见《第三部分项目需求》，请仔细研究。</w:t>
      </w:r>
    </w:p>
    <w:p w14:paraId="00B8389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合同履行期限</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2026年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月至2027年4月</w:t>
      </w:r>
      <w:r>
        <w:rPr>
          <w:rFonts w:hint="eastAsia" w:ascii="宋体" w:hAnsi="宋体" w:eastAsia="宋体" w:cs="宋体"/>
          <w:color w:val="auto"/>
          <w:sz w:val="24"/>
          <w:highlight w:val="none"/>
        </w:rPr>
        <w:t>，服务周期为一年。</w:t>
      </w:r>
    </w:p>
    <w:p w14:paraId="4F62FF1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8.本项目不接受联合体磋商。</w:t>
      </w:r>
    </w:p>
    <w:p w14:paraId="49B76DCA">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w:t>
      </w: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z w:val="24"/>
          <w:highlight w:val="none"/>
          <w:lang w:val="en-US" w:eastAsia="zh-CN"/>
        </w:rPr>
        <w:t>不允许</w:t>
      </w:r>
      <w:r>
        <w:rPr>
          <w:rFonts w:hint="eastAsia" w:cs="宋体" w:asciiTheme="minorEastAsia" w:hAnsiTheme="minorEastAsia" w:eastAsiaTheme="minorEastAsia"/>
          <w:color w:val="auto"/>
          <w:sz w:val="24"/>
          <w:highlight w:val="none"/>
        </w:rPr>
        <w:t>分包。</w:t>
      </w:r>
    </w:p>
    <w:p w14:paraId="2523C3BB">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二、供应商资格要求</w:t>
      </w:r>
    </w:p>
    <w:p w14:paraId="739C8A67">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满足</w:t>
      </w:r>
      <w:r>
        <w:rPr>
          <w:rFonts w:hint="eastAsia" w:ascii="宋体" w:hAnsi="宋体" w:cs="宋体"/>
          <w:color w:val="auto"/>
          <w:sz w:val="24"/>
          <w:highlight w:val="none"/>
        </w:rPr>
        <w:t>《中华人民共和国政府采购法》第二十二条规定。</w:t>
      </w:r>
    </w:p>
    <w:p w14:paraId="5124F58C">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eastAsia="宋体" w:cs="宋体"/>
          <w:color w:val="auto"/>
          <w:sz w:val="24"/>
          <w:highlight w:val="none"/>
        </w:rPr>
        <w:t>本项目专门面向中小微企业采购，供应商应为中小微企业、监狱企业、残疾人福利性单位，并按照采购文件要求提供《中小企业声明函》、《残疾人福利性单位声明函》或监狱和戒毒企业证明材料。</w:t>
      </w:r>
    </w:p>
    <w:p w14:paraId="0221ED0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3.本项目的特定资格要求：</w:t>
      </w:r>
    </w:p>
    <w:p w14:paraId="202DBD9E">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投标文件递交截止日当日，供应商在“信用中国”网站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http://www.creditchina.gov.cn/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中未被列入失信被执行人名单、重大税收违法案件当事人名单，在国家企业信用</w:t>
      </w:r>
      <w:r>
        <w:rPr>
          <w:rFonts w:hint="eastAsia" w:ascii="宋体" w:hAnsi="宋体" w:cs="宋体"/>
          <w:color w:val="auto"/>
          <w:sz w:val="24"/>
          <w:highlight w:val="none"/>
          <w:lang w:eastAsia="zh-CN"/>
        </w:rPr>
        <w:t>信息公示系统（http</w:t>
      </w:r>
      <w:r>
        <w:rPr>
          <w:rFonts w:hint="eastAsia" w:ascii="宋体" w:hAnsi="宋体" w:eastAsia="宋体" w:cs="宋体"/>
          <w:color w:val="auto"/>
          <w:sz w:val="24"/>
          <w:highlight w:val="none"/>
        </w:rPr>
        <w:t>://www.gsxt.gov.cn/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中未被列入严重违法失信企业名单，未被“中国政府采购网”</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http://www.ccgp.gov.cn/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列入政府采购严重失信行为（响应文件无需提供证明，以现场核查为准）。</w:t>
      </w:r>
    </w:p>
    <w:p w14:paraId="45C2331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4.与采购人存在利害关系可能影响公正性的单位，单位负责人为同一人或者存在直接控股、管理关系的不同供应商</w:t>
      </w:r>
      <w:r>
        <w:rPr>
          <w:rFonts w:hint="eastAsia" w:ascii="宋体" w:hAnsi="宋体" w:cs="宋体"/>
          <w:color w:val="auto"/>
          <w:sz w:val="24"/>
          <w:highlight w:val="none"/>
          <w:lang w:eastAsia="zh-CN"/>
        </w:rPr>
        <w:t>，</w:t>
      </w:r>
      <w:r>
        <w:rPr>
          <w:rFonts w:hint="eastAsia" w:ascii="宋体" w:hAnsi="宋体" w:cs="宋体"/>
          <w:color w:val="auto"/>
          <w:sz w:val="24"/>
          <w:highlight w:val="none"/>
        </w:rPr>
        <w:t>不得参加同一合同项下的政府采购活动。若同时参加同一合同项下的政府采购活动，则相关供应商的投标均</w:t>
      </w:r>
      <w:r>
        <w:rPr>
          <w:rFonts w:hint="eastAsia" w:ascii="宋体" w:hAnsi="宋体" w:cs="宋体"/>
          <w:color w:val="auto"/>
          <w:sz w:val="24"/>
          <w:highlight w:val="none"/>
          <w:lang w:eastAsia="zh-CN"/>
        </w:rPr>
        <w:t>作</w:t>
      </w:r>
      <w:r>
        <w:rPr>
          <w:rFonts w:hint="eastAsia" w:ascii="宋体" w:hAnsi="宋体" w:cs="宋体"/>
          <w:color w:val="auto"/>
          <w:sz w:val="24"/>
          <w:highlight w:val="none"/>
        </w:rPr>
        <w:t>无效投标处理。</w:t>
      </w:r>
    </w:p>
    <w:p w14:paraId="0573EDA1">
      <w:pPr>
        <w:pStyle w:val="34"/>
        <w:keepNext w:val="0"/>
        <w:keepLines w:val="0"/>
        <w:pageBreakBefore w:val="0"/>
        <w:topLinePunct w:val="0"/>
        <w:bidi w:val="0"/>
        <w:adjustRightInd w:val="0"/>
        <w:snapToGrid w:val="0"/>
        <w:spacing w:line="360" w:lineRule="auto"/>
        <w:ind w:firstLine="482" w:firstLineChars="200"/>
        <w:textAlignment w:val="auto"/>
        <w:rPr>
          <w:rFonts w:eastAsia="宋体" w:cs="宋体"/>
          <w:b/>
          <w:bCs/>
          <w:color w:val="auto"/>
          <w:highlight w:val="none"/>
        </w:rPr>
      </w:pPr>
      <w:r>
        <w:rPr>
          <w:rFonts w:hint="eastAsia" w:eastAsia="宋体" w:cs="宋体"/>
          <w:b/>
          <w:color w:val="auto"/>
          <w:kern w:val="0"/>
          <w:highlight w:val="none"/>
        </w:rPr>
        <w:t>注：请供应商认真对照资格要求，如不符合要求，无意或故意参与投标的，所产生的一切后果由供应商承担。对提供虚假材料的供应商作无效标处理，将报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CD1244F">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三、获取磋商文件</w:t>
      </w:r>
    </w:p>
    <w:p w14:paraId="7861654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1.申请</w:t>
      </w:r>
    </w:p>
    <w:p w14:paraId="2AA113E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申请时间：自公告上网发布之日起至</w:t>
      </w:r>
      <w:r>
        <w:rPr>
          <w:rFonts w:hint="eastAsia" w:ascii="宋体" w:hAnsi="宋体" w:cs="宋体"/>
          <w:color w:val="auto"/>
          <w:spacing w:val="7"/>
          <w:kern w:val="0"/>
          <w:sz w:val="24"/>
          <w:highlight w:val="none"/>
          <w:u w:val="single"/>
        </w:rPr>
        <w:t>202</w:t>
      </w:r>
      <w:r>
        <w:rPr>
          <w:rFonts w:hint="eastAsia" w:ascii="宋体" w:hAnsi="宋体" w:cs="宋体"/>
          <w:color w:val="auto"/>
          <w:spacing w:val="7"/>
          <w:kern w:val="0"/>
          <w:sz w:val="24"/>
          <w:highlight w:val="none"/>
          <w:u w:val="single"/>
          <w:lang w:val="en-US" w:eastAsia="zh-CN"/>
        </w:rPr>
        <w:t>6</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5</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8</w:t>
      </w:r>
      <w:r>
        <w:rPr>
          <w:rFonts w:hint="eastAsia" w:ascii="宋体" w:hAnsi="宋体" w:cs="宋体"/>
          <w:color w:val="auto"/>
          <w:spacing w:val="7"/>
          <w:kern w:val="0"/>
          <w:sz w:val="24"/>
          <w:highlight w:val="none"/>
        </w:rPr>
        <w:t>日</w:t>
      </w:r>
      <w:r>
        <w:rPr>
          <w:rFonts w:hint="eastAsia" w:ascii="宋体" w:hAnsi="宋体" w:cs="宋体"/>
          <w:color w:val="auto"/>
          <w:spacing w:val="7"/>
          <w:kern w:val="0"/>
          <w:sz w:val="24"/>
          <w:highlight w:val="none"/>
        </w:rPr>
        <w:t>，每日工作时间：上午9:00—11:30整，</w:t>
      </w:r>
      <w:r>
        <w:rPr>
          <w:rFonts w:hint="eastAsia" w:ascii="宋体" w:hAnsi="宋体" w:cs="宋体"/>
          <w:color w:val="auto"/>
          <w:spacing w:val="7"/>
          <w:kern w:val="0"/>
          <w:sz w:val="24"/>
          <w:highlight w:val="none"/>
          <w:lang w:eastAsia="zh-CN"/>
        </w:rPr>
        <w:t>13:30</w:t>
      </w:r>
      <w:r>
        <w:rPr>
          <w:rFonts w:hint="eastAsia" w:ascii="宋体" w:hAnsi="宋体" w:cs="宋体"/>
          <w:color w:val="auto"/>
          <w:spacing w:val="7"/>
          <w:kern w:val="0"/>
          <w:sz w:val="24"/>
          <w:highlight w:val="none"/>
        </w:rPr>
        <w:t>—17:30整（节假日除外）。</w:t>
      </w:r>
    </w:p>
    <w:p w14:paraId="4D250A0F">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按照磋商公告下附件《申请函》的形式，回函（加盖单</w:t>
      </w:r>
      <w:r>
        <w:rPr>
          <w:rFonts w:hint="eastAsia" w:ascii="宋体" w:hAnsi="宋体" w:cs="宋体"/>
          <w:color w:val="auto"/>
          <w:kern w:val="0"/>
          <w:sz w:val="24"/>
          <w:highlight w:val="none"/>
          <w:lang w:eastAsia="zh-CN"/>
        </w:rPr>
        <w:t>位公</w:t>
      </w:r>
      <w:r>
        <w:rPr>
          <w:rFonts w:hint="eastAsia" w:ascii="宋体" w:hAnsi="宋体" w:cs="宋体"/>
          <w:color w:val="auto"/>
          <w:kern w:val="0"/>
          <w:sz w:val="24"/>
          <w:highlight w:val="none"/>
        </w:rPr>
        <w:t>章）发彩色扫描件至邮箱中（联系人：陆工，联系电话：18260596237），并致电代理机构确认邮件送达，确认是否参与本次投标的相关事宜。</w:t>
      </w:r>
    </w:p>
    <w:p w14:paraId="02C1359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申请提供资料：按附件提供《申请函》</w:t>
      </w:r>
    </w:p>
    <w:p w14:paraId="26D52649">
      <w:pPr>
        <w:keepNext w:val="0"/>
        <w:keepLines w:val="0"/>
        <w:pageBreakBefore w:val="0"/>
        <w:topLinePunct w:val="0"/>
        <w:bidi w:val="0"/>
        <w:adjustRightInd w:val="0"/>
        <w:snapToGrid w:val="0"/>
        <w:spacing w:line="360" w:lineRule="auto"/>
        <w:ind w:firstLine="482" w:firstLineChars="200"/>
        <w:contextualSpacing/>
        <w:textAlignment w:val="auto"/>
        <w:rPr>
          <w:rFonts w:ascii="宋体" w:hAnsi="宋体" w:cs="宋体"/>
          <w:color w:val="auto"/>
          <w:spacing w:val="7"/>
          <w:kern w:val="0"/>
          <w:sz w:val="24"/>
          <w:highlight w:val="none"/>
        </w:rPr>
      </w:pPr>
      <w:r>
        <w:rPr>
          <w:rFonts w:hint="eastAsia" w:ascii="宋体" w:hAnsi="宋体" w:cs="宋体"/>
          <w:b/>
          <w:bCs/>
          <w:color w:val="auto"/>
          <w:kern w:val="0"/>
          <w:sz w:val="24"/>
          <w:highlight w:val="none"/>
        </w:rPr>
        <w:t>未按要求进行申请的不具备磋商资格。</w:t>
      </w:r>
    </w:p>
    <w:p w14:paraId="4599E885">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2.获取磋商文件</w:t>
      </w:r>
    </w:p>
    <w:p w14:paraId="4305950B">
      <w:pPr>
        <w:keepNext w:val="0"/>
        <w:keepLines w:val="0"/>
        <w:pageBreakBefore w:val="0"/>
        <w:topLinePunct w:val="0"/>
        <w:bidi w:val="0"/>
        <w:adjustRightInd w:val="0"/>
        <w:snapToGrid w:val="0"/>
        <w:spacing w:line="360" w:lineRule="auto"/>
        <w:ind w:firstLine="508" w:firstLineChars="200"/>
        <w:contextualSpacing/>
        <w:jc w:val="left"/>
        <w:textAlignment w:val="auto"/>
        <w:rPr>
          <w:rFonts w:ascii="宋体" w:hAnsi="宋体" w:cs="宋体"/>
          <w:color w:val="auto"/>
          <w:spacing w:val="7"/>
          <w:kern w:val="0"/>
          <w:sz w:val="24"/>
          <w:highlight w:val="none"/>
        </w:rPr>
      </w:pPr>
      <w:r>
        <w:rPr>
          <w:rFonts w:ascii="宋体" w:hAnsi="宋体" w:cs="宋体"/>
          <w:color w:val="auto"/>
          <w:spacing w:val="7"/>
          <w:kern w:val="0"/>
          <w:sz w:val="24"/>
          <w:highlight w:val="none"/>
        </w:rPr>
        <w:t>各申请人</w:t>
      </w:r>
      <w:r>
        <w:rPr>
          <w:rFonts w:hint="eastAsia" w:ascii="宋体" w:cs="宋体"/>
          <w:color w:val="auto"/>
          <w:sz w:val="24"/>
          <w:highlight w:val="none"/>
        </w:rPr>
        <w:t>在南通市交通运输局网站（网址：</w:t>
      </w:r>
      <w:r>
        <w:rPr>
          <w:rFonts w:hint="eastAsia" w:ascii="宋体" w:hAnsi="Times New Roman" w:eastAsia="宋体" w:cs="宋体"/>
          <w:color w:val="auto"/>
          <w:sz w:val="24"/>
          <w:highlight w:val="none"/>
        </w:rPr>
        <w:fldChar w:fldCharType="begin"/>
      </w:r>
      <w:r>
        <w:rPr>
          <w:rFonts w:hint="eastAsia" w:ascii="宋体" w:hAnsi="Times New Roman" w:eastAsia="宋体" w:cs="宋体"/>
          <w:color w:val="auto"/>
          <w:sz w:val="24"/>
          <w:highlight w:val="none"/>
        </w:rPr>
        <w:instrText xml:space="preserve"> HYPERLINK "http://jtysj.nantong.gov.cn/）上。南通市交通运输局网站是本项目竞争性谈判公告、补遗书、谈判文件澄清、成交结果公告等采购信息约定的唯一公开发布媒介。" </w:instrText>
      </w:r>
      <w:r>
        <w:rPr>
          <w:rFonts w:hint="eastAsia" w:ascii="宋体" w:hAnsi="Times New Roman" w:eastAsia="宋体" w:cs="宋体"/>
          <w:color w:val="auto"/>
          <w:sz w:val="24"/>
          <w:highlight w:val="none"/>
        </w:rPr>
        <w:fldChar w:fldCharType="separate"/>
      </w:r>
      <w:r>
        <w:rPr>
          <w:rFonts w:hint="eastAsia" w:ascii="宋体" w:hAnsi="Times New Roman" w:eastAsia="宋体" w:cs="宋体"/>
          <w:color w:val="auto"/>
          <w:sz w:val="24"/>
          <w:highlight w:val="none"/>
        </w:rPr>
        <w:t>http://jtysj.nantong.gov.cn/）</w:t>
      </w:r>
      <w:r>
        <w:rPr>
          <w:rFonts w:hint="eastAsia" w:ascii="宋体" w:hAnsi="Times New Roman" w:eastAsia="宋体" w:cs="宋体"/>
          <w:color w:val="auto"/>
          <w:sz w:val="24"/>
          <w:highlight w:val="none"/>
          <w:lang w:val="en-US" w:eastAsia="zh-CN"/>
        </w:rPr>
        <w:t>本项目</w:t>
      </w:r>
      <w:r>
        <w:rPr>
          <w:rFonts w:hint="eastAsia" w:ascii="宋体" w:hAnsi="Times New Roman" w:eastAsia="宋体" w:cs="宋体"/>
          <w:color w:val="auto"/>
          <w:sz w:val="24"/>
          <w:highlight w:val="none"/>
        </w:rPr>
        <w:fldChar w:fldCharType="end"/>
      </w:r>
      <w:r>
        <w:rPr>
          <w:rFonts w:hint="eastAsia" w:ascii="宋体" w:cs="宋体"/>
          <w:color w:val="auto"/>
          <w:sz w:val="24"/>
          <w:highlight w:val="none"/>
          <w:lang w:val="en-US" w:eastAsia="zh-CN"/>
        </w:rPr>
        <w:t>磋商公告下附件自行下载</w:t>
      </w:r>
      <w:r>
        <w:rPr>
          <w:rFonts w:ascii="宋体" w:hAnsi="宋体" w:cs="宋体"/>
          <w:color w:val="auto"/>
          <w:spacing w:val="7"/>
          <w:kern w:val="0"/>
          <w:sz w:val="24"/>
          <w:highlight w:val="none"/>
        </w:rPr>
        <w:t>。</w:t>
      </w:r>
    </w:p>
    <w:p w14:paraId="1DF93979">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磋商文件售价</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元/供应商。</w:t>
      </w:r>
    </w:p>
    <w:p w14:paraId="750BC059">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3.已获取磋商文件的供应商，不得擅自放弃，若因故确需放弃，则须在递交磋商响应文件截止之日3天前书面告知采购人或采购代理机构，如无故不参加磋商而造成参加磋商的供应商不足3家而重新采购的，若重新采购的采购范围、规模和资格要求等未发生改变，采购人可以拒绝其参加重新采购的投标。</w:t>
      </w:r>
    </w:p>
    <w:p w14:paraId="16390A38">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四、磋商响应文件递交</w:t>
      </w:r>
    </w:p>
    <w:p w14:paraId="1807663D">
      <w:pPr>
        <w:keepNext w:val="0"/>
        <w:keepLines w:val="0"/>
        <w:pageBreakBefore w:val="0"/>
        <w:widowControl/>
        <w:shd w:val="clear" w:color="auto" w:fill="FFFFFF"/>
        <w:topLinePunct w:val="0"/>
        <w:bidi w:val="0"/>
        <w:adjustRightInd w:val="0"/>
        <w:snapToGrid w:val="0"/>
        <w:spacing w:line="360" w:lineRule="auto"/>
        <w:ind w:firstLine="508" w:firstLineChars="200"/>
        <w:textAlignment w:val="auto"/>
        <w:rPr>
          <w:rFonts w:ascii="宋体" w:hAnsi="宋体" w:cs="宋体"/>
          <w:i/>
          <w:color w:val="auto"/>
          <w:spacing w:val="7"/>
          <w:kern w:val="0"/>
          <w:sz w:val="24"/>
          <w:highlight w:val="none"/>
          <w:u w:val="single"/>
        </w:rPr>
      </w:pPr>
      <w:r>
        <w:rPr>
          <w:rFonts w:hint="eastAsia" w:ascii="宋体" w:hAnsi="宋体" w:cs="宋体"/>
          <w:color w:val="auto"/>
          <w:spacing w:val="7"/>
          <w:kern w:val="0"/>
          <w:sz w:val="24"/>
          <w:highlight w:val="none"/>
        </w:rPr>
        <w:t>截止时间：</w:t>
      </w:r>
      <w:r>
        <w:rPr>
          <w:rFonts w:hint="eastAsia" w:ascii="宋体" w:hAnsi="宋体" w:cs="宋体"/>
          <w:color w:val="auto"/>
          <w:spacing w:val="7"/>
          <w:kern w:val="0"/>
          <w:sz w:val="24"/>
          <w:highlight w:val="none"/>
          <w:u w:val="single"/>
        </w:rPr>
        <w:t>202</w:t>
      </w:r>
      <w:r>
        <w:rPr>
          <w:rFonts w:hint="eastAsia" w:ascii="宋体" w:hAnsi="宋体" w:cs="宋体"/>
          <w:color w:val="auto"/>
          <w:spacing w:val="7"/>
          <w:kern w:val="0"/>
          <w:sz w:val="24"/>
          <w:highlight w:val="none"/>
          <w:u w:val="single"/>
          <w:lang w:val="en-US" w:eastAsia="zh-CN"/>
        </w:rPr>
        <w:t>6</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5</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9</w:t>
      </w:r>
      <w:r>
        <w:rPr>
          <w:rFonts w:hint="eastAsia" w:ascii="宋体" w:hAnsi="宋体" w:cs="宋体"/>
          <w:color w:val="auto"/>
          <w:spacing w:val="7"/>
          <w:kern w:val="0"/>
          <w:sz w:val="24"/>
          <w:highlight w:val="none"/>
        </w:rPr>
        <w:t>日</w:t>
      </w:r>
      <w:r>
        <w:rPr>
          <w:rFonts w:hint="eastAsia" w:ascii="宋体" w:hAnsi="宋体" w:cs="宋体"/>
          <w:color w:val="auto"/>
          <w:sz w:val="24"/>
          <w:highlight w:val="none"/>
          <w:u w:val="single"/>
        </w:rPr>
        <w:t>9</w:t>
      </w:r>
      <w:r>
        <w:rPr>
          <w:rFonts w:hint="eastAsia" w:ascii="宋体" w:hAnsi="宋体" w:cs="宋体"/>
          <w:color w:val="auto"/>
          <w:spacing w:val="7"/>
          <w:kern w:val="0"/>
          <w:sz w:val="24"/>
          <w:highlight w:val="none"/>
        </w:rPr>
        <w:t>时</w:t>
      </w:r>
      <w:r>
        <w:rPr>
          <w:rFonts w:hint="eastAsia" w:ascii="宋体" w:hAnsi="宋体" w:cs="宋体"/>
          <w:color w:val="auto"/>
          <w:sz w:val="24"/>
          <w:highlight w:val="none"/>
          <w:u w:val="single"/>
        </w:rPr>
        <w:t>00</w:t>
      </w:r>
      <w:r>
        <w:rPr>
          <w:rFonts w:hint="eastAsia" w:ascii="宋体" w:hAnsi="宋体" w:cs="宋体"/>
          <w:color w:val="auto"/>
          <w:spacing w:val="7"/>
          <w:kern w:val="0"/>
          <w:sz w:val="24"/>
          <w:highlight w:val="none"/>
        </w:rPr>
        <w:t>分（北京时间）</w:t>
      </w:r>
    </w:p>
    <w:p w14:paraId="0F827D5B">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逾时，将不予接收。</w:t>
      </w:r>
    </w:p>
    <w:p w14:paraId="363F269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58404184">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五、磋商响应文件开启</w:t>
      </w:r>
    </w:p>
    <w:p w14:paraId="769CE56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时间：</w:t>
      </w:r>
      <w:r>
        <w:rPr>
          <w:rFonts w:hint="eastAsia" w:ascii="宋体" w:hAnsi="宋体" w:cs="宋体"/>
          <w:color w:val="auto"/>
          <w:kern w:val="0"/>
          <w:sz w:val="24"/>
          <w:highlight w:val="none"/>
        </w:rPr>
        <w:t>同磋商响应文件递交截止时间</w:t>
      </w:r>
    </w:p>
    <w:p w14:paraId="0A5DE40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03601D4D">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六、公告期限</w:t>
      </w:r>
    </w:p>
    <w:p w14:paraId="6CF2374B">
      <w:pPr>
        <w:keepNext w:val="0"/>
        <w:keepLines w:val="0"/>
        <w:pageBreakBefore w:val="0"/>
        <w:topLinePunct w:val="0"/>
        <w:bidi w:val="0"/>
        <w:adjustRightInd w:val="0"/>
        <w:snapToGrid w:val="0"/>
        <w:spacing w:line="360" w:lineRule="auto"/>
        <w:ind w:firstLine="508"/>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自本公告发布之日起10日。</w:t>
      </w:r>
    </w:p>
    <w:p w14:paraId="4ED8F5A9">
      <w:pPr>
        <w:keepNext w:val="0"/>
        <w:keepLines w:val="0"/>
        <w:pageBreakBefore w:val="0"/>
        <w:topLinePunct w:val="0"/>
        <w:bidi w:val="0"/>
        <w:adjustRightInd w:val="0"/>
        <w:snapToGrid w:val="0"/>
        <w:spacing w:line="360" w:lineRule="auto"/>
        <w:ind w:firstLine="510" w:firstLineChars="200"/>
        <w:textAlignment w:val="auto"/>
        <w:rPr>
          <w:rFonts w:ascii="宋体" w:hAnsi="宋体" w:cs="宋体"/>
          <w:color w:val="auto"/>
          <w:kern w:val="0"/>
          <w:sz w:val="24"/>
          <w:highlight w:val="none"/>
        </w:rPr>
      </w:pPr>
      <w:r>
        <w:rPr>
          <w:rFonts w:hint="eastAsia" w:ascii="宋体" w:hAnsi="宋体" w:cs="宋体"/>
          <w:b/>
          <w:color w:val="auto"/>
          <w:spacing w:val="7"/>
          <w:kern w:val="0"/>
          <w:sz w:val="24"/>
          <w:highlight w:val="none"/>
        </w:rPr>
        <w:t>七、</w:t>
      </w:r>
      <w:r>
        <w:rPr>
          <w:rFonts w:hint="eastAsia" w:ascii="宋体" w:hAnsi="宋体" w:cs="宋体"/>
          <w:b/>
          <w:bCs/>
          <w:color w:val="auto"/>
          <w:sz w:val="24"/>
          <w:highlight w:val="none"/>
          <w:lang w:val="zh-CN"/>
        </w:rPr>
        <w:t>支付方式</w:t>
      </w:r>
      <w:r>
        <w:rPr>
          <w:rFonts w:hint="eastAsia" w:ascii="宋体" w:hAnsi="宋体" w:cs="宋体"/>
          <w:b/>
          <w:bCs/>
          <w:color w:val="auto"/>
          <w:sz w:val="24"/>
          <w:highlight w:val="none"/>
        </w:rPr>
        <w:t>：</w:t>
      </w:r>
    </w:p>
    <w:p w14:paraId="0FC4D4E1">
      <w:pPr>
        <w:keepNext w:val="0"/>
        <w:keepLines w:val="0"/>
        <w:pageBreakBefore w:val="0"/>
        <w:topLinePunct w:val="0"/>
        <w:bidi w:val="0"/>
        <w:adjustRightInd w:val="0"/>
        <w:snapToGrid w:val="0"/>
        <w:spacing w:line="360" w:lineRule="auto"/>
        <w:ind w:firstLine="508"/>
        <w:contextualSpacing/>
        <w:textAlignment w:val="auto"/>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本项目为总价合同，合同签订后支付预付款30%，服务期满且经</w:t>
      </w:r>
      <w:r>
        <w:rPr>
          <w:rFonts w:hint="eastAsia" w:ascii="宋体" w:hAnsi="宋体" w:eastAsia="宋体" w:cs="宋体"/>
          <w:color w:val="auto"/>
          <w:spacing w:val="7"/>
          <w:kern w:val="0"/>
          <w:sz w:val="24"/>
          <w:highlight w:val="none"/>
          <w:lang w:val="en-US" w:eastAsia="zh-CN"/>
        </w:rPr>
        <w:t>采购</w:t>
      </w:r>
      <w:r>
        <w:rPr>
          <w:rFonts w:hint="eastAsia" w:ascii="宋体" w:hAnsi="宋体" w:eastAsia="宋体" w:cs="宋体"/>
          <w:color w:val="auto"/>
          <w:spacing w:val="7"/>
          <w:kern w:val="0"/>
          <w:sz w:val="24"/>
          <w:highlight w:val="none"/>
        </w:rPr>
        <w:t>人验收通过后支付至100%。</w:t>
      </w:r>
    </w:p>
    <w:p w14:paraId="3026B33D">
      <w:pPr>
        <w:keepNext w:val="0"/>
        <w:keepLines w:val="0"/>
        <w:pageBreakBefore w:val="0"/>
        <w:topLinePunct w:val="0"/>
        <w:bidi w:val="0"/>
        <w:adjustRightInd w:val="0"/>
        <w:snapToGrid w:val="0"/>
        <w:spacing w:line="360" w:lineRule="auto"/>
        <w:ind w:firstLine="508"/>
        <w:contextualSpacing/>
        <w:textAlignment w:val="auto"/>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注：</w:t>
      </w:r>
    </w:p>
    <w:p w14:paraId="6130FCEE">
      <w:pPr>
        <w:keepNext w:val="0"/>
        <w:keepLines w:val="0"/>
        <w:pageBreakBefore w:val="0"/>
        <w:topLinePunct w:val="0"/>
        <w:bidi w:val="0"/>
        <w:adjustRightInd w:val="0"/>
        <w:snapToGrid w:val="0"/>
        <w:spacing w:line="360" w:lineRule="auto"/>
        <w:ind w:firstLine="508"/>
        <w:contextualSpacing/>
        <w:textAlignment w:val="auto"/>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（1）上述每次付款采购人须按合同要求扣减违约金和赔偿款。</w:t>
      </w:r>
    </w:p>
    <w:p w14:paraId="66AFA3DD">
      <w:pPr>
        <w:keepNext w:val="0"/>
        <w:keepLines w:val="0"/>
        <w:pageBreakBefore w:val="0"/>
        <w:topLinePunct w:val="0"/>
        <w:bidi w:val="0"/>
        <w:adjustRightInd w:val="0"/>
        <w:snapToGrid w:val="0"/>
        <w:spacing w:line="360" w:lineRule="auto"/>
        <w:ind w:firstLine="508"/>
        <w:contextualSpacing/>
        <w:textAlignment w:val="auto"/>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（2）每次付款前，供应商须按采购人要求提供等额的合规发票及相关付款申请资料，否则采购人可以拒绝付款。</w:t>
      </w:r>
    </w:p>
    <w:p w14:paraId="70D8D167">
      <w:pPr>
        <w:keepNext w:val="0"/>
        <w:keepLines w:val="0"/>
        <w:pageBreakBefore w:val="0"/>
        <w:topLinePunct w:val="0"/>
        <w:bidi w:val="0"/>
        <w:adjustRightInd w:val="0"/>
        <w:snapToGrid w:val="0"/>
        <w:spacing w:line="360" w:lineRule="auto"/>
        <w:ind w:firstLine="508"/>
        <w:contextualSpacing/>
        <w:textAlignment w:val="auto"/>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（3）以上付款均不计利息。</w:t>
      </w:r>
    </w:p>
    <w:p w14:paraId="6D8BA8A2">
      <w:pPr>
        <w:keepNext w:val="0"/>
        <w:keepLines w:val="0"/>
        <w:pageBreakBefore w:val="0"/>
        <w:topLinePunct w:val="0"/>
        <w:bidi w:val="0"/>
        <w:adjustRightInd w:val="0"/>
        <w:snapToGrid w:val="0"/>
        <w:spacing w:line="360" w:lineRule="auto"/>
        <w:ind w:firstLine="482" w:firstLineChars="200"/>
        <w:jc w:val="left"/>
        <w:textAlignment w:val="auto"/>
        <w:rPr>
          <w:rFonts w:ascii="宋体" w:hAnsi="宋体" w:cs="宋体"/>
          <w:b/>
          <w:color w:val="auto"/>
          <w:sz w:val="24"/>
          <w:highlight w:val="none"/>
        </w:rPr>
      </w:pPr>
      <w:r>
        <w:rPr>
          <w:rFonts w:hint="eastAsia" w:ascii="宋体" w:hAnsi="宋体" w:cs="宋体"/>
          <w:b/>
          <w:bCs/>
          <w:color w:val="auto"/>
          <w:sz w:val="24"/>
          <w:highlight w:val="none"/>
          <w:lang w:val="zh-CN"/>
        </w:rPr>
        <w:t>八、</w:t>
      </w:r>
      <w:r>
        <w:rPr>
          <w:rFonts w:hint="eastAsia" w:ascii="宋体" w:hAnsi="宋体" w:cs="宋体"/>
          <w:b/>
          <w:color w:val="auto"/>
          <w:sz w:val="24"/>
          <w:highlight w:val="none"/>
        </w:rPr>
        <w:t>公告媒介</w:t>
      </w:r>
    </w:p>
    <w:p w14:paraId="41CBE7F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本次竞争性磋商公告发布在南通市交通运输局网站（网址：http://jtysj.nantong.gov.cn/）上。南通市交通运输局网站是本项目竞争性磋商公告、补遗书、磋商文件澄清、成交结果公告等采购信息约定的唯一公开发布</w:t>
      </w:r>
      <w:r>
        <w:rPr>
          <w:rFonts w:hint="eastAsia" w:ascii="宋体" w:hAnsi="宋体" w:cs="宋体"/>
          <w:color w:val="auto"/>
          <w:sz w:val="24"/>
          <w:highlight w:val="none"/>
          <w:lang w:eastAsia="zh-CN"/>
        </w:rPr>
        <w:t>平台</w:t>
      </w:r>
      <w:r>
        <w:rPr>
          <w:rFonts w:hint="eastAsia" w:ascii="宋体" w:hAnsi="宋体" w:cs="宋体"/>
          <w:color w:val="auto"/>
          <w:sz w:val="24"/>
          <w:highlight w:val="none"/>
        </w:rPr>
        <w:t>。</w:t>
      </w:r>
    </w:p>
    <w:p w14:paraId="01B56013">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九、凡对本次采购提出询问，请按以下方式联系。</w:t>
      </w:r>
    </w:p>
    <w:p w14:paraId="32DBE446">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0AFC13B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名称：南通市公路事业发展中心 </w:t>
      </w:r>
    </w:p>
    <w:p w14:paraId="5682FBD2">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地址：江苏省南通市跃龙路4号 </w:t>
      </w:r>
    </w:p>
    <w:p w14:paraId="7242BAD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联系人：周先生 </w:t>
      </w:r>
    </w:p>
    <w:p w14:paraId="769BD185">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联系方式：0513-85524439</w:t>
      </w:r>
    </w:p>
    <w:p w14:paraId="7C8398F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6806BDB6">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名称：江苏睿致诚工程咨询有限公司</w:t>
      </w:r>
    </w:p>
    <w:p w14:paraId="1D996013">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地址：南京市江宁区江南路697号金轮星际中心A1栋7楼</w:t>
      </w:r>
    </w:p>
    <w:p w14:paraId="6535713A">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联系人：尹建、陈小龙</w:t>
      </w:r>
    </w:p>
    <w:p w14:paraId="7058A137">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联系电话：18906275357（尹建），18932207883（陈小龙）</w:t>
      </w:r>
    </w:p>
    <w:p w14:paraId="75A82EA5">
      <w:pPr>
        <w:keepNext w:val="0"/>
        <w:keepLines w:val="0"/>
        <w:pageBreakBefore w:val="0"/>
        <w:topLinePunct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项目负责人：陈小龙</w:t>
      </w:r>
    </w:p>
    <w:p w14:paraId="75B61B57">
      <w:pPr>
        <w:keepNext w:val="0"/>
        <w:keepLines w:val="0"/>
        <w:pageBreakBefore w:val="0"/>
        <w:topLinePunct w:val="0"/>
        <w:bidi w:val="0"/>
        <w:adjustRightInd w:val="0"/>
        <w:snapToGrid w:val="0"/>
        <w:spacing w:line="360" w:lineRule="auto"/>
        <w:ind w:firstLine="560" w:firstLineChars="200"/>
        <w:contextualSpacing/>
        <w:textAlignment w:val="auto"/>
        <w:rPr>
          <w:rFonts w:ascii="宋体" w:hAnsi="宋体" w:cs="宋体"/>
          <w:color w:val="auto"/>
          <w:sz w:val="28"/>
          <w:szCs w:val="28"/>
          <w:highlight w:val="none"/>
        </w:rPr>
      </w:pPr>
    </w:p>
    <w:p w14:paraId="1535F652">
      <w:pPr>
        <w:keepNext w:val="0"/>
        <w:keepLines w:val="0"/>
        <w:pageBreakBefore w:val="0"/>
        <w:wordWrap w:val="0"/>
        <w:topLinePunct w:val="0"/>
        <w:bidi w:val="0"/>
        <w:adjustRightInd w:val="0"/>
        <w:snapToGrid w:val="0"/>
        <w:spacing w:line="360" w:lineRule="auto"/>
        <w:ind w:firstLine="508" w:firstLineChars="200"/>
        <w:contextualSpacing/>
        <w:jc w:val="right"/>
        <w:textAlignment w:val="auto"/>
        <w:rPr>
          <w:rFonts w:ascii="宋体" w:hAnsi="宋体" w:cs="宋体"/>
          <w:color w:val="auto"/>
          <w:sz w:val="28"/>
          <w:szCs w:val="28"/>
          <w:highlight w:val="none"/>
        </w:rPr>
      </w:pPr>
      <w:r>
        <w:rPr>
          <w:rFonts w:hint="eastAsia" w:ascii="宋体" w:hAnsi="宋体" w:cs="宋体"/>
          <w:color w:val="auto"/>
          <w:spacing w:val="7"/>
          <w:kern w:val="0"/>
          <w:sz w:val="24"/>
          <w:highlight w:val="none"/>
        </w:rPr>
        <w:t xml:space="preserve">   </w:t>
      </w:r>
      <w:r>
        <w:rPr>
          <w:rFonts w:hint="eastAsia" w:ascii="宋体" w:hAnsi="宋体" w:cs="宋体"/>
          <w:color w:val="auto"/>
          <w:spacing w:val="7"/>
          <w:kern w:val="0"/>
          <w:sz w:val="24"/>
          <w:highlight w:val="none"/>
          <w:u w:val="single"/>
        </w:rPr>
        <w:t>202</w:t>
      </w:r>
      <w:r>
        <w:rPr>
          <w:rFonts w:hint="eastAsia" w:ascii="宋体" w:hAnsi="宋体" w:cs="宋体"/>
          <w:color w:val="auto"/>
          <w:spacing w:val="7"/>
          <w:kern w:val="0"/>
          <w:sz w:val="24"/>
          <w:highlight w:val="none"/>
          <w:u w:val="single"/>
          <w:lang w:val="en-US" w:eastAsia="zh-CN"/>
        </w:rPr>
        <w:t>6</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4</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27</w:t>
      </w:r>
      <w:r>
        <w:rPr>
          <w:rFonts w:hint="eastAsia" w:ascii="宋体" w:hAnsi="宋体" w:cs="宋体"/>
          <w:color w:val="auto"/>
          <w:spacing w:val="7"/>
          <w:kern w:val="0"/>
          <w:sz w:val="24"/>
          <w:highlight w:val="none"/>
        </w:rPr>
        <w:t>日</w:t>
      </w:r>
      <w:bookmarkEnd w:id="0"/>
    </w:p>
    <w:p w14:paraId="644D31AD">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p>
    <w:p w14:paraId="4190C032">
      <w:pPr>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附件1</w:t>
      </w:r>
    </w:p>
    <w:p w14:paraId="27B347C5">
      <w:pPr>
        <w:spacing w:line="420" w:lineRule="exact"/>
        <w:jc w:val="center"/>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申请函</w:t>
      </w:r>
    </w:p>
    <w:p w14:paraId="6FC83043">
      <w:pPr>
        <w:spacing w:line="420" w:lineRule="exact"/>
        <w:jc w:val="left"/>
        <w:rPr>
          <w:rFonts w:ascii="宋体" w:hAnsi="宋体" w:cs="宋体"/>
          <w:b/>
          <w:color w:val="auto"/>
          <w:kern w:val="0"/>
          <w:sz w:val="32"/>
          <w:szCs w:val="20"/>
          <w:highlight w:val="none"/>
        </w:rPr>
      </w:pPr>
    </w:p>
    <w:p w14:paraId="2EFD2A6F">
      <w:pPr>
        <w:spacing w:line="360" w:lineRule="auto"/>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致：</w:t>
      </w:r>
      <w:r>
        <w:rPr>
          <w:rFonts w:hint="eastAsia" w:ascii="宋体" w:hAnsi="宋体" w:cs="宋体"/>
          <w:b/>
          <w:color w:val="auto"/>
          <w:kern w:val="0"/>
          <w:sz w:val="24"/>
          <w:highlight w:val="none"/>
          <w:u w:val="single"/>
        </w:rPr>
        <w:t>南通市公路事业发展中心</w:t>
      </w:r>
    </w:p>
    <w:p w14:paraId="6B0D611B">
      <w:pPr>
        <w:widowControl/>
        <w:shd w:val="clear" w:color="auto" w:fill="FFFFFF"/>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我公司已获悉贵单位发出的</w:t>
      </w:r>
      <w:r>
        <w:rPr>
          <w:rFonts w:hint="eastAsia" w:ascii="宋体" w:hAnsi="宋体" w:cs="宋体"/>
          <w:color w:val="auto"/>
          <w:spacing w:val="7"/>
          <w:kern w:val="0"/>
          <w:sz w:val="24"/>
          <w:highlight w:val="none"/>
          <w:u w:val="single"/>
          <w:lang w:eastAsia="zh-CN"/>
        </w:rPr>
        <w:t>2026年“公路项目+”全流程管理系统运行维护项目</w:t>
      </w:r>
      <w:r>
        <w:rPr>
          <w:rFonts w:hint="eastAsia" w:ascii="宋体" w:hAnsi="宋体" w:cs="宋体"/>
          <w:color w:val="auto"/>
          <w:spacing w:val="7"/>
          <w:kern w:val="0"/>
          <w:sz w:val="24"/>
          <w:highlight w:val="none"/>
        </w:rPr>
        <w:t>竞争性磋商公告</w:t>
      </w:r>
      <w:r>
        <w:rPr>
          <w:rFonts w:hint="eastAsia" w:ascii="宋体" w:hAnsi="宋体" w:cs="宋体"/>
          <w:color w:val="auto"/>
          <w:kern w:val="0"/>
          <w:sz w:val="24"/>
          <w:highlight w:val="none"/>
        </w:rPr>
        <w:t>，经研究，我单位拟参加本项目磋商，现申请获取磋商文件。</w:t>
      </w:r>
    </w:p>
    <w:p w14:paraId="514BBC01">
      <w:pPr>
        <w:spacing w:line="360" w:lineRule="auto"/>
        <w:ind w:firstLine="480" w:firstLineChars="200"/>
        <w:jc w:val="left"/>
        <w:rPr>
          <w:rFonts w:ascii="宋体" w:hAnsi="宋体" w:cs="宋体"/>
          <w:color w:val="auto"/>
          <w:kern w:val="0"/>
          <w:sz w:val="24"/>
          <w:highlight w:val="none"/>
        </w:rPr>
      </w:pPr>
    </w:p>
    <w:p w14:paraId="1146575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spacing w:val="7"/>
          <w:kern w:val="0"/>
          <w:sz w:val="24"/>
          <w:highlight w:val="none"/>
          <w:u w:val="single"/>
        </w:rPr>
        <w:t xml:space="preserve">   </w:t>
      </w:r>
    </w:p>
    <w:p w14:paraId="472E9D1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spacing w:val="7"/>
          <w:kern w:val="0"/>
          <w:sz w:val="24"/>
          <w:highlight w:val="none"/>
          <w:u w:val="single"/>
        </w:rPr>
        <w:t xml:space="preserve">   </w:t>
      </w:r>
    </w:p>
    <w:p w14:paraId="611B9FA1">
      <w:pPr>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r>
        <w:rPr>
          <w:rFonts w:hint="eastAsia" w:ascii="宋体" w:hAnsi="宋体" w:cs="宋体"/>
          <w:color w:val="auto"/>
          <w:spacing w:val="7"/>
          <w:kern w:val="0"/>
          <w:sz w:val="24"/>
          <w:highlight w:val="none"/>
          <w:u w:val="single"/>
        </w:rPr>
        <w:t xml:space="preserve">   </w:t>
      </w:r>
    </w:p>
    <w:p w14:paraId="3E0DF138">
      <w:pPr>
        <w:spacing w:line="360" w:lineRule="auto"/>
        <w:jc w:val="left"/>
        <w:rPr>
          <w:rFonts w:ascii="宋体" w:hAnsi="宋体" w:cs="宋体"/>
          <w:color w:val="auto"/>
          <w:kern w:val="0"/>
          <w:sz w:val="24"/>
          <w:highlight w:val="none"/>
          <w:lang w:val="zh-CN"/>
        </w:rPr>
      </w:pPr>
    </w:p>
    <w:p w14:paraId="71109941">
      <w:pPr>
        <w:spacing w:line="360" w:lineRule="auto"/>
        <w:jc w:val="left"/>
        <w:rPr>
          <w:rFonts w:ascii="宋体" w:hAnsi="宋体" w:cs="宋体"/>
          <w:b/>
          <w:color w:val="auto"/>
          <w:kern w:val="0"/>
          <w:sz w:val="24"/>
          <w:highlight w:val="none"/>
          <w:lang w:val="zh-CN"/>
        </w:rPr>
      </w:pPr>
    </w:p>
    <w:p w14:paraId="435D64D7">
      <w:pPr>
        <w:spacing w:line="360" w:lineRule="auto"/>
        <w:jc w:val="left"/>
        <w:rPr>
          <w:rFonts w:ascii="宋体" w:hAnsi="宋体" w:cs="宋体"/>
          <w:b/>
          <w:color w:val="auto"/>
          <w:kern w:val="0"/>
          <w:sz w:val="24"/>
          <w:highlight w:val="none"/>
          <w:lang w:val="zh-CN"/>
        </w:rPr>
      </w:pPr>
    </w:p>
    <w:p w14:paraId="2D2C363E">
      <w:pPr>
        <w:spacing w:line="360" w:lineRule="auto"/>
        <w:jc w:val="left"/>
        <w:rPr>
          <w:rFonts w:ascii="宋体" w:hAnsi="宋体" w:cs="宋体"/>
          <w:b/>
          <w:color w:val="auto"/>
          <w:kern w:val="0"/>
          <w:sz w:val="24"/>
          <w:highlight w:val="none"/>
          <w:lang w:val="zh-CN"/>
        </w:rPr>
      </w:pPr>
    </w:p>
    <w:p w14:paraId="2FE9CEB1">
      <w:pPr>
        <w:spacing w:line="360" w:lineRule="auto"/>
        <w:ind w:firstLine="5280" w:firstLineChars="2200"/>
        <w:jc w:val="left"/>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单位：</w:t>
      </w:r>
      <w:r>
        <w:rPr>
          <w:rFonts w:hint="eastAsia" w:ascii="宋体" w:hAnsi="宋体" w:cs="宋体"/>
          <w:color w:val="auto"/>
          <w:kern w:val="0"/>
          <w:sz w:val="24"/>
          <w:highlight w:val="none"/>
          <w:u w:val="single"/>
          <w:lang w:val="zh-CN"/>
        </w:rPr>
        <w:t xml:space="preserve"> （盖章）                 </w:t>
      </w:r>
    </w:p>
    <w:p w14:paraId="390CCEBB">
      <w:pPr>
        <w:spacing w:line="360" w:lineRule="auto"/>
        <w:jc w:val="right"/>
        <w:rPr>
          <w:rFonts w:ascii="宋体" w:hAnsi="宋体" w:cs="宋体"/>
          <w:color w:val="auto"/>
          <w:kern w:val="0"/>
          <w:sz w:val="24"/>
          <w:highlight w:val="none"/>
        </w:rPr>
      </w:pP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月</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日</w:t>
      </w:r>
    </w:p>
    <w:p w14:paraId="28A5AC4A">
      <w:pPr>
        <w:snapToGrid w:val="0"/>
        <w:spacing w:line="300" w:lineRule="auto"/>
        <w:ind w:firstLine="560" w:firstLineChars="200"/>
        <w:contextualSpacing/>
        <w:rPr>
          <w:rFonts w:ascii="宋体" w:hAnsi="宋体" w:cs="宋体"/>
          <w:color w:val="auto"/>
          <w:sz w:val="28"/>
          <w:szCs w:val="28"/>
          <w:highlight w:val="none"/>
        </w:rPr>
      </w:pPr>
    </w:p>
    <w:p w14:paraId="1D7E7084">
      <w:pPr>
        <w:snapToGrid w:val="0"/>
        <w:spacing w:line="300" w:lineRule="auto"/>
        <w:contextualSpacing/>
        <w:jc w:val="center"/>
        <w:rPr>
          <w:rFonts w:ascii="宋体" w:hAnsi="宋体" w:cs="宋体"/>
          <w:b/>
          <w:bCs/>
          <w:color w:val="auto"/>
          <w:sz w:val="36"/>
          <w:szCs w:val="36"/>
          <w:highlight w:val="none"/>
          <w:lang w:val="zh-CN"/>
        </w:rPr>
      </w:pPr>
      <w:r>
        <w:rPr>
          <w:rFonts w:hint="eastAsia" w:ascii="宋体" w:hAnsi="宋体" w:cs="宋体"/>
          <w:b/>
          <w:color w:val="auto"/>
          <w:sz w:val="28"/>
          <w:szCs w:val="28"/>
          <w:highlight w:val="none"/>
        </w:rPr>
        <w:br w:type="page"/>
      </w:r>
      <w:r>
        <w:rPr>
          <w:rFonts w:hint="eastAsia" w:ascii="宋体" w:hAnsi="宋体" w:cs="宋体"/>
          <w:b/>
          <w:bCs/>
          <w:color w:val="auto"/>
          <w:sz w:val="36"/>
          <w:szCs w:val="36"/>
          <w:highlight w:val="none"/>
          <w:lang w:val="zh-CN"/>
        </w:rPr>
        <w:t>第二部分 磋商须知</w:t>
      </w:r>
    </w:p>
    <w:p w14:paraId="3F74BE90">
      <w:pPr>
        <w:autoSpaceDE w:val="0"/>
        <w:autoSpaceDN w:val="0"/>
        <w:adjustRightInd w:val="0"/>
        <w:spacing w:line="360" w:lineRule="auto"/>
        <w:ind w:firstLine="482" w:firstLineChars="200"/>
        <w:outlineLvl w:val="1"/>
        <w:rPr>
          <w:rFonts w:ascii="宋体" w:hAnsi="宋体" w:cs="宋体"/>
          <w:b/>
          <w:color w:val="auto"/>
          <w:sz w:val="24"/>
          <w:highlight w:val="none"/>
          <w:lang w:val="zh-CN"/>
        </w:rPr>
      </w:pPr>
      <w:r>
        <w:rPr>
          <w:rFonts w:hint="eastAsia" w:ascii="宋体" w:hAnsi="宋体" w:cs="宋体"/>
          <w:b/>
          <w:color w:val="auto"/>
          <w:sz w:val="24"/>
          <w:highlight w:val="none"/>
          <w:lang w:val="zh-CN"/>
        </w:rPr>
        <w:t>一、说明</w:t>
      </w:r>
    </w:p>
    <w:p w14:paraId="16E09B9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本竞争性磋商文件仅适用于采购人组织的竞争性磋商采购活动。</w:t>
      </w:r>
    </w:p>
    <w:p w14:paraId="7069155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竞争性磋商活动及因本次磋商产生的合同受中国法律制约和保护。</w:t>
      </w:r>
    </w:p>
    <w:p w14:paraId="1DBAA13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lang w:val="zh-CN"/>
        </w:rPr>
        <w:t>.</w:t>
      </w:r>
      <w:r>
        <w:rPr>
          <w:rFonts w:hint="eastAsia" w:ascii="宋体" w:hAnsi="宋体" w:cs="宋体"/>
          <w:bCs/>
          <w:color w:val="auto"/>
          <w:sz w:val="24"/>
          <w:highlight w:val="none"/>
        </w:rPr>
        <w:t>竞争性磋商文件的解释权属于采购人。</w:t>
      </w:r>
    </w:p>
    <w:p w14:paraId="6174F7B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供应商下载磋商文件后，应仔细检查磋商文件的所有内容。如内容中有页码短缺、资格要求以及任何设置有不合理的条件对供应商实行差别待遇或者歧视待遇的，</w:t>
      </w:r>
      <w:r>
        <w:rPr>
          <w:rFonts w:hint="eastAsia" w:ascii="宋体" w:hAnsi="宋体" w:cs="宋体"/>
          <w:color w:val="auto"/>
          <w:sz w:val="24"/>
          <w:highlight w:val="none"/>
          <w:lang w:val="zh-CN"/>
        </w:rPr>
        <w:t>供应商下载磋商</w:t>
      </w:r>
      <w:r>
        <w:rPr>
          <w:rFonts w:hint="eastAsia" w:ascii="宋体" w:hAnsi="宋体" w:cs="宋体"/>
          <w:color w:val="auto"/>
          <w:sz w:val="24"/>
          <w:highlight w:val="none"/>
        </w:rPr>
        <w:t>文件后，应在磋商文件发布后的</w:t>
      </w:r>
      <w:r>
        <w:rPr>
          <w:rFonts w:hint="eastAsia" w:ascii="宋体" w:hAnsi="宋体" w:cs="宋体"/>
          <w:b/>
          <w:color w:val="auto"/>
          <w:sz w:val="24"/>
          <w:highlight w:val="none"/>
          <w:lang w:val="zh-CN"/>
        </w:rPr>
        <w:t>3日内以书面形式向采购人或代理单位提出询问或疑问</w:t>
      </w:r>
      <w:r>
        <w:rPr>
          <w:rFonts w:hint="eastAsia" w:ascii="宋体" w:hAnsi="宋体" w:cs="宋体"/>
          <w:color w:val="auto"/>
          <w:sz w:val="24"/>
          <w:highlight w:val="none"/>
          <w:lang w:val="zh-CN"/>
        </w:rPr>
        <w:t>，未在规定的3日内提出询问或疑问的，视同供应商理解并接受本磋商文件所有内容，并由此引起的损失自负。</w:t>
      </w:r>
      <w:r>
        <w:rPr>
          <w:rFonts w:hint="eastAsia" w:ascii="宋体" w:hAnsi="宋体" w:cs="宋体"/>
          <w:b/>
          <w:color w:val="auto"/>
          <w:sz w:val="24"/>
          <w:highlight w:val="none"/>
        </w:rPr>
        <w:t>非书面形式的不作为日后质疑提出的依据。</w:t>
      </w:r>
    </w:p>
    <w:p w14:paraId="5D3F4A84">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5.供应商应认真审阅磋商文件中所有的事项、格式、条款和规范要求等，如果供应商没有按照磋商文件要求提交响应文件，或者响应文件没有对磋商文件做出实质性响应，其投标将被拒绝，供应商自行承担责任。</w:t>
      </w:r>
    </w:p>
    <w:p w14:paraId="50875C6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w:t>
      </w:r>
      <w:r>
        <w:rPr>
          <w:rFonts w:hint="eastAsia" w:ascii="宋体" w:hAnsi="宋体" w:cs="宋体"/>
          <w:color w:val="auto"/>
          <w:sz w:val="24"/>
          <w:highlight w:val="none"/>
        </w:rPr>
        <w:t>供应商在磋商开始前自行踏勘现场，供应商务必自行认真踏勘现场条件，进一步获取所需信息，一旦成交不得对现场条件提出额外要求，不得要求增加费用，采购人可视情组织答疑会。</w:t>
      </w:r>
    </w:p>
    <w:p w14:paraId="4335C29F">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二、磋商文件的澄清、修改、答疑</w:t>
      </w:r>
    </w:p>
    <w:p w14:paraId="4E59600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采购人有权对发出的磋商文件进行必要的澄清、修改或补充。</w:t>
      </w:r>
    </w:p>
    <w:p w14:paraId="79D94935">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磋商文件的澄清、修改、补充等内容均以书面明确的形式发布，并以</w:t>
      </w:r>
      <w:r>
        <w:rPr>
          <w:rFonts w:hint="eastAsia" w:ascii="宋体" w:hAnsi="宋体" w:cs="宋体"/>
          <w:color w:val="auto"/>
          <w:spacing w:val="7"/>
          <w:kern w:val="0"/>
          <w:sz w:val="24"/>
          <w:highlight w:val="none"/>
        </w:rPr>
        <w:t>南通市交通运输局—公共资源交易栏目</w:t>
      </w:r>
      <w:r>
        <w:rPr>
          <w:rFonts w:hint="eastAsia" w:ascii="宋体" w:hAnsi="宋体" w:cs="宋体"/>
          <w:color w:val="auto"/>
          <w:sz w:val="24"/>
          <w:highlight w:val="none"/>
        </w:rPr>
        <w:t>发布的信息为准。</w:t>
      </w:r>
    </w:p>
    <w:p w14:paraId="099222C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采购人对磋商文件的澄清、修改将构成磋商文件的一部分，对响应磋商的供应商具有约束力。</w:t>
      </w:r>
    </w:p>
    <w:p w14:paraId="33B0CEF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澄清或者修改的内容可能影响到响应文件编制的，采购人将在提交响应文件接收截止之日5日前，发布澄清或者修改公告，不足5日的</w:t>
      </w:r>
      <w:r>
        <w:rPr>
          <w:rFonts w:hint="eastAsia" w:ascii="宋体" w:hAnsi="宋体" w:cs="宋体"/>
          <w:color w:val="auto"/>
          <w:sz w:val="24"/>
          <w:highlight w:val="none"/>
          <w:lang w:eastAsia="zh-CN"/>
        </w:rPr>
        <w:t>，应</w:t>
      </w:r>
      <w:r>
        <w:rPr>
          <w:rFonts w:hint="eastAsia" w:ascii="宋体" w:hAnsi="宋体" w:cs="宋体"/>
          <w:color w:val="auto"/>
          <w:sz w:val="24"/>
          <w:highlight w:val="none"/>
        </w:rPr>
        <w:t>当顺延提交响应文件接收截止时间。</w:t>
      </w:r>
    </w:p>
    <w:p w14:paraId="6299F7C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除非采购人以书面的形式对磋商文件作出澄清、修改及补充，供应商由于对磋商文件的任何推论和误解以及采购人对有关问题的口头解释所造成的后果，均由供应商自负。</w:t>
      </w:r>
    </w:p>
    <w:p w14:paraId="2F01F0F8">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w:t>
      </w:r>
      <w:r>
        <w:rPr>
          <w:rFonts w:hint="eastAsia" w:ascii="宋体" w:hAnsi="宋体" w:cs="宋体"/>
          <w:color w:val="auto"/>
          <w:sz w:val="24"/>
          <w:highlight w:val="none"/>
        </w:rPr>
        <w:t>采购人视情况组织答疑会。如有产生答疑且对磋商文件内容有修改，采购人将按照本须知有关规定，以书面方式发出</w:t>
      </w:r>
      <w:r>
        <w:rPr>
          <w:rFonts w:hint="eastAsia" w:ascii="宋体" w:hAnsi="宋体" w:cs="宋体"/>
          <w:color w:val="auto"/>
          <w:sz w:val="24"/>
          <w:highlight w:val="none"/>
          <w:lang w:eastAsia="zh-CN"/>
        </w:rPr>
        <w:t>通知。</w:t>
      </w:r>
    </w:p>
    <w:p w14:paraId="74603044">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三、磋商项目</w:t>
      </w:r>
      <w:r>
        <w:rPr>
          <w:rFonts w:hint="eastAsia" w:ascii="宋体" w:hAnsi="宋体" w:cs="宋体"/>
          <w:b/>
          <w:color w:val="auto"/>
          <w:sz w:val="24"/>
          <w:highlight w:val="none"/>
          <w:lang w:eastAsia="zh-CN"/>
        </w:rPr>
        <w:t>涉及</w:t>
      </w:r>
      <w:r>
        <w:rPr>
          <w:rFonts w:hint="eastAsia" w:ascii="宋体" w:hAnsi="宋体" w:cs="宋体"/>
          <w:b/>
          <w:color w:val="auto"/>
          <w:sz w:val="24"/>
          <w:highlight w:val="none"/>
        </w:rPr>
        <w:t>的现场勘察</w:t>
      </w:r>
    </w:p>
    <w:p w14:paraId="08D5D85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磋商文件所提供的项目相关数据仅</w:t>
      </w:r>
      <w:r>
        <w:rPr>
          <w:rFonts w:hint="eastAsia" w:ascii="宋体" w:hAnsi="宋体" w:cs="宋体"/>
          <w:color w:val="auto"/>
          <w:sz w:val="24"/>
          <w:highlight w:val="none"/>
          <w:lang w:eastAsia="zh-CN"/>
        </w:rPr>
        <w:t>作</w:t>
      </w:r>
      <w:r>
        <w:rPr>
          <w:rFonts w:hint="eastAsia" w:ascii="宋体" w:hAnsi="宋体" w:cs="宋体"/>
          <w:color w:val="auto"/>
          <w:sz w:val="24"/>
          <w:highlight w:val="none"/>
        </w:rPr>
        <w:t>参考，根据自身需要，供应商可在磋商文件递交之日前对有关现场和周围环境进行勘察，以获取编制响应文件和签署合同所需的信息。勘察现场所发生的费用由供应商自己承担。</w:t>
      </w:r>
    </w:p>
    <w:p w14:paraId="5E78E2A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采购人向供应商提供的有关现场的资料和数据，是采购人现有的并认为能使供应商可利用的资料。采购人对供应商由此而做出的推论、理解和结论概不负责。</w:t>
      </w:r>
    </w:p>
    <w:p w14:paraId="565EF636">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经采购人允许，供应商可为勘察目的进入采购人的项目现场，但供应商不得因此使采购人承担有关的责任和蒙受损失。供应商应承担勘察现场的责任和风险。</w:t>
      </w:r>
    </w:p>
    <w:p w14:paraId="6B9399C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2E083565">
      <w:pPr>
        <w:autoSpaceDE w:val="0"/>
        <w:autoSpaceDN w:val="0"/>
        <w:adjustRightInd w:val="0"/>
        <w:snapToGrid w:val="0"/>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lang w:val="zh-CN"/>
        </w:rPr>
        <w:t>四、响应文件的编写、密封及标记</w:t>
      </w:r>
    </w:p>
    <w:p w14:paraId="126ADC15">
      <w:pPr>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（一）响应文件的编写</w:t>
      </w:r>
    </w:p>
    <w:p w14:paraId="0164EE9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1.供应商按“第七部分 响应文件组成”要求编写响应文件。但表格可以按同样格式扩展。除另有规定者外，磋商响应人不得修改。</w:t>
      </w:r>
    </w:p>
    <w:p w14:paraId="0B22A3A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2.响应文件规格幅面A4纸（图纸等除外）。</w:t>
      </w:r>
    </w:p>
    <w:p w14:paraId="7069ABD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3.按照磋商文件所规定的内容顺序，统一编制目录，逐页编码，由于编排混乱导致投标</w:t>
      </w:r>
      <w:r>
        <w:rPr>
          <w:rFonts w:hint="eastAsia" w:ascii="宋体" w:hAnsi="宋体" w:cs="宋体"/>
          <w:color w:val="auto"/>
          <w:sz w:val="24"/>
          <w:highlight w:val="none"/>
        </w:rPr>
        <w:t>响应</w:t>
      </w:r>
      <w:r>
        <w:rPr>
          <w:rFonts w:hint="eastAsia" w:ascii="宋体" w:hAnsi="宋体" w:cs="宋体"/>
          <w:color w:val="auto"/>
          <w:sz w:val="24"/>
          <w:highlight w:val="none"/>
          <w:lang w:val="zh-CN"/>
        </w:rPr>
        <w:t>文件被误读或查找不到，其责任应当由供应商承担；牢固装订成册，不允许使用活页夹、拉杆夹、文件夹、塑料方便式书脊（插入式或穿孔式）装订。</w:t>
      </w:r>
    </w:p>
    <w:p w14:paraId="22CF894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4.响应文件不得行间插字、涂改、增删，如修改错漏处，须经响应文件签署人签字并加盖公章。</w:t>
      </w:r>
    </w:p>
    <w:p w14:paraId="458221CE">
      <w:pPr>
        <w:autoSpaceDE w:val="0"/>
        <w:autoSpaceDN w:val="0"/>
        <w:adjustRightInd w:val="0"/>
        <w:snapToGrid w:val="0"/>
        <w:spacing w:line="360" w:lineRule="auto"/>
        <w:ind w:firstLine="482" w:firstLineChars="200"/>
        <w:contextualSpacing/>
        <w:rPr>
          <w:rFonts w:ascii="宋体" w:hAnsi="宋体" w:cs="宋体"/>
          <w:b/>
          <w:bCs/>
          <w:color w:val="auto"/>
          <w:sz w:val="24"/>
          <w:highlight w:val="none"/>
          <w:lang w:val="zh-CN"/>
        </w:rPr>
      </w:pPr>
      <w:r>
        <w:rPr>
          <w:rFonts w:hint="eastAsia" w:ascii="宋体" w:hAnsi="宋体" w:cs="宋体"/>
          <w:b/>
          <w:bCs/>
          <w:color w:val="auto"/>
          <w:sz w:val="24"/>
          <w:highlight w:val="none"/>
          <w:lang w:val="zh-CN"/>
        </w:rPr>
        <w:t>（二）响应文件的份数和签署</w:t>
      </w:r>
    </w:p>
    <w:p w14:paraId="1BC92B6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商务技术响应文件、③价格响应文件、④电子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文件共4部分组成（以下由文件序号代称）。</w:t>
      </w:r>
    </w:p>
    <w:p w14:paraId="1480D37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2.纸质响应文件（</w:t>
      </w:r>
      <w:r>
        <w:rPr>
          <w:rFonts w:hint="eastAsia" w:ascii="宋体" w:hAnsi="宋体" w:cs="宋体"/>
          <w:color w:val="auto"/>
          <w:sz w:val="24"/>
          <w:highlight w:val="none"/>
        </w:rPr>
        <w:t>即</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w:t>
      </w:r>
      <w:r>
        <w:rPr>
          <w:rFonts w:hint="eastAsia" w:ascii="宋体" w:hAnsi="宋体" w:cs="宋体"/>
          <w:color w:val="auto"/>
          <w:sz w:val="24"/>
          <w:highlight w:val="none"/>
        </w:rPr>
        <w:t>下同</w:t>
      </w:r>
      <w:r>
        <w:rPr>
          <w:rFonts w:hint="eastAsia" w:ascii="宋体" w:hAnsi="宋体" w:cs="宋体"/>
          <w:color w:val="auto"/>
          <w:sz w:val="24"/>
          <w:highlight w:val="none"/>
          <w:lang w:val="zh-CN"/>
        </w:rPr>
        <w:t>）均为一式叁份，其中“正本”壹份和“副本”贰份。电子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文件1份（具体要求详见第七部分响应文件组成）。</w:t>
      </w:r>
    </w:p>
    <w:p w14:paraId="0CA20AB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3.在每份纸质响应文件上要明确标注项目名称、对应的响应文件名称、供应商的全称、日期、“正本”、“副本”字样。“正本”和“副本”若有差异，概以“正本”为准。</w:t>
      </w:r>
    </w:p>
    <w:p w14:paraId="425CEA5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4.响应文件中的所有“正本”，其正文内容须按磋商文件要求由供应商法定代表人或被授权人签字（或盖章）并加盖单位公章。“副本”可复印，但须加盖单位公章。</w:t>
      </w:r>
    </w:p>
    <w:p w14:paraId="4C8C9A41">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5.电子版响应文件</w:t>
      </w:r>
    </w:p>
    <w:p w14:paraId="23B3A1E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电子版响应文件即为上述</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商务技术文件、③价格响应文件签字盖章后纸质版响应文件的扫描件，全部内容均存入一份U盘即可。</w:t>
      </w:r>
    </w:p>
    <w:p w14:paraId="056459C0">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（三）响应文件的密封及标记</w:t>
      </w:r>
    </w:p>
    <w:p w14:paraId="2D13FDB7">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1.供应商须将本项目响应文件：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0F3498F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2.供应商可将响应文件正副本统一密封或分别密封，如正本和副本分别密封的，应在封袋或封箱上标明正、副本字样。</w:t>
      </w:r>
    </w:p>
    <w:p w14:paraId="037605D9">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3.密封后，应在封袋或封箱上明确标注</w:t>
      </w:r>
      <w:r>
        <w:rPr>
          <w:rFonts w:hint="eastAsia" w:ascii="宋体" w:hAnsi="宋体" w:cs="宋体"/>
          <w:b/>
          <w:bCs/>
          <w:color w:val="auto"/>
          <w:sz w:val="24"/>
          <w:highlight w:val="none"/>
          <w:u w:val="double"/>
          <w:lang w:val="zh-CN"/>
        </w:rPr>
        <w:t>磋商项目名称、响应文件各自对应的名称、供应商的全称及日期。</w:t>
      </w:r>
    </w:p>
    <w:p w14:paraId="09CF111D">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4.</w:t>
      </w:r>
      <w:r>
        <w:rPr>
          <w:rFonts w:hint="eastAsia" w:ascii="宋体" w:hAnsi="宋体" w:cs="宋体"/>
          <w:b/>
          <w:bCs/>
          <w:color w:val="auto"/>
          <w:sz w:val="24"/>
          <w:highlight w:val="none"/>
          <w:u w:val="double"/>
          <w:lang w:val="zh-CN"/>
        </w:rPr>
        <w:t>在边缝处加盖供应商公章或骑缝签字。</w:t>
      </w:r>
    </w:p>
    <w:p w14:paraId="200CD555">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5.采购人将拒绝接收未按照磋商文件要求密封的响应文件。</w:t>
      </w:r>
    </w:p>
    <w:p w14:paraId="283C723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【特别提醒】响应文件中</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均不得含有价格响应文件中报价表（报价单）内的任何项目价格，否则作无效响应处理</w:t>
      </w:r>
      <w:r>
        <w:rPr>
          <w:rFonts w:hint="eastAsia" w:ascii="宋体" w:hAnsi="宋体" w:cs="宋体"/>
          <w:color w:val="auto"/>
          <w:sz w:val="24"/>
          <w:highlight w:val="none"/>
          <w:lang w:val="zh-CN"/>
        </w:rPr>
        <w:t>。</w:t>
      </w:r>
    </w:p>
    <w:p w14:paraId="626418C4">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四</w:t>
      </w:r>
      <w:r>
        <w:rPr>
          <w:rFonts w:hint="eastAsia" w:ascii="宋体" w:hAnsi="宋体" w:cs="宋体"/>
          <w:b/>
          <w:bCs/>
          <w:color w:val="auto"/>
          <w:sz w:val="24"/>
          <w:highlight w:val="none"/>
          <w:lang w:val="zh-CN"/>
        </w:rPr>
        <w:t>）磋商响应有效期</w:t>
      </w:r>
    </w:p>
    <w:p w14:paraId="7F46868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磋商响应有效期为采购代理机构规定的响应文件提交截止时间后</w:t>
      </w:r>
      <w:r>
        <w:rPr>
          <w:rFonts w:hint="eastAsia" w:ascii="宋体" w:hAnsi="宋体" w:cs="宋体"/>
          <w:b/>
          <w:color w:val="auto"/>
          <w:sz w:val="24"/>
          <w:highlight w:val="none"/>
          <w:u w:val="single"/>
          <w:lang w:val="zh-CN"/>
        </w:rPr>
        <w:t>四十五（45）天</w:t>
      </w:r>
      <w:r>
        <w:rPr>
          <w:rFonts w:hint="eastAsia" w:ascii="宋体" w:hAnsi="宋体" w:cs="宋体"/>
          <w:color w:val="auto"/>
          <w:sz w:val="24"/>
          <w:highlight w:val="none"/>
          <w:lang w:val="zh-CN"/>
        </w:rPr>
        <w:t>。磋商响应有效期比规定短的将被视为非实质性响应而予以拒绝。</w:t>
      </w:r>
    </w:p>
    <w:p w14:paraId="708947B2">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五、磋商报价</w:t>
      </w:r>
    </w:p>
    <w:p w14:paraId="3D64F22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1.本项目不接受任何有选择的报价。</w:t>
      </w:r>
    </w:p>
    <w:p w14:paraId="66FA41D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2.磋商报价均以人民币为报价的币种。</w:t>
      </w:r>
    </w:p>
    <w:p w14:paraId="3AB720C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3.磋商报价出现前后不一致的，按照下列规定修正：</w:t>
      </w:r>
    </w:p>
    <w:p w14:paraId="590FF69D">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（1）响应文件中开标一览表（报价表）内容与响应文件中相应内容不一致的，以开标一览表（报价表）为准；</w:t>
      </w:r>
    </w:p>
    <w:p w14:paraId="34BCA723">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1C822C5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42C30A6F">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08F795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同时出现两种以上不一致的，按照前款规定的顺序修正。修正后的报价经供应商确认后产生约束力，供应商不确认的，其投标无效。</w:t>
      </w:r>
    </w:p>
    <w:p w14:paraId="13C0D36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4.报价方式及要求：</w:t>
      </w:r>
    </w:p>
    <w:p w14:paraId="3E454C11">
      <w:pPr>
        <w:adjustRightInd w:val="0"/>
        <w:snapToGrid w:val="0"/>
        <w:spacing w:line="360" w:lineRule="auto"/>
        <w:ind w:firstLine="480" w:firstLineChars="200"/>
        <w:rPr>
          <w:rFonts w:ascii="宋体" w:hAnsi="宋体"/>
          <w:bCs/>
          <w:color w:val="auto"/>
          <w:sz w:val="24"/>
          <w:highlight w:val="none"/>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val="zh-CN"/>
        </w:rPr>
        <w:t>）</w:t>
      </w:r>
      <w:r>
        <w:rPr>
          <w:rFonts w:hint="eastAsia" w:ascii="宋体" w:hAnsi="宋体"/>
          <w:bCs/>
          <w:color w:val="auto"/>
          <w:sz w:val="24"/>
          <w:highlight w:val="none"/>
        </w:rPr>
        <w:t>本项目采用</w:t>
      </w:r>
      <w:r>
        <w:rPr>
          <w:rFonts w:hint="eastAsia" w:ascii="宋体" w:eastAsia="宋体" w:cs="宋体"/>
          <w:color w:val="auto"/>
          <w:kern w:val="0"/>
          <w:sz w:val="24"/>
          <w:szCs w:val="24"/>
          <w:highlight w:val="none"/>
          <w:lang w:val="en-US" w:eastAsia="zh-CN"/>
        </w:rPr>
        <w:t>固定价格报价</w:t>
      </w:r>
      <w:r>
        <w:rPr>
          <w:rFonts w:hint="eastAsia" w:ascii="宋体" w:hAnsi="宋体"/>
          <w:bCs/>
          <w:color w:val="auto"/>
          <w:sz w:val="24"/>
          <w:highlight w:val="none"/>
        </w:rPr>
        <w:t>，无需投标供应商报价，但</w:t>
      </w:r>
      <w:r>
        <w:rPr>
          <w:rFonts w:hint="eastAsia" w:ascii="宋体" w:hAnsi="宋体"/>
          <w:bCs/>
          <w:color w:val="auto"/>
          <w:sz w:val="24"/>
          <w:highlight w:val="none"/>
          <w:lang w:val="en-US" w:eastAsia="zh-CN"/>
        </w:rPr>
        <w:t>须按磋商文件要求提供</w:t>
      </w:r>
      <w:r>
        <w:rPr>
          <w:rFonts w:hint="eastAsia" w:ascii="宋体" w:hAnsi="宋体" w:cs="宋体"/>
          <w:color w:val="auto"/>
          <w:sz w:val="24"/>
          <w:highlight w:val="none"/>
          <w:lang w:val="zh-CN"/>
        </w:rPr>
        <w:t>价格响应文件</w:t>
      </w:r>
      <w:r>
        <w:rPr>
          <w:rFonts w:hint="eastAsia" w:ascii="宋体" w:hAnsi="宋体"/>
          <w:bCs/>
          <w:color w:val="auto"/>
          <w:sz w:val="24"/>
          <w:highlight w:val="none"/>
        </w:rPr>
        <w:t>，否则作无效标处理。</w:t>
      </w:r>
    </w:p>
    <w:p w14:paraId="2E7680E7">
      <w:pPr>
        <w:adjustRightInd w:val="0"/>
        <w:snapToGrid w:val="0"/>
        <w:spacing w:line="360" w:lineRule="auto"/>
        <w:ind w:firstLine="482" w:firstLineChars="200"/>
        <w:rPr>
          <w:rFonts w:ascii="宋体" w:hAnsi="宋体"/>
          <w:bCs/>
          <w:color w:val="auto"/>
          <w:sz w:val="24"/>
          <w:highlight w:val="none"/>
        </w:rPr>
      </w:pPr>
      <w:r>
        <w:rPr>
          <w:rFonts w:hint="eastAsia" w:ascii="宋体" w:hAnsi="宋体" w:eastAsia="宋体"/>
          <w:b/>
          <w:bCs/>
          <w:color w:val="auto"/>
          <w:sz w:val="24"/>
          <w:highlight w:val="none"/>
          <w:lang w:val="en-US" w:eastAsia="zh-CN"/>
        </w:rPr>
        <w:t>固定价格</w:t>
      </w:r>
      <w:r>
        <w:rPr>
          <w:rFonts w:hint="eastAsia" w:ascii="宋体" w:hAnsi="宋体" w:eastAsia="宋体"/>
          <w:b/>
          <w:bCs/>
          <w:color w:val="auto"/>
          <w:sz w:val="24"/>
          <w:highlight w:val="none"/>
        </w:rPr>
        <w:t>报</w:t>
      </w:r>
      <w:r>
        <w:rPr>
          <w:rFonts w:hint="eastAsia" w:ascii="宋体" w:hAnsi="宋体"/>
          <w:b/>
          <w:bCs/>
          <w:color w:val="auto"/>
          <w:sz w:val="24"/>
          <w:highlight w:val="none"/>
        </w:rPr>
        <w:t>价</w:t>
      </w:r>
      <w:r>
        <w:rPr>
          <w:rFonts w:hint="eastAsia" w:ascii="宋体" w:hAnsi="宋体"/>
          <w:bCs/>
          <w:color w:val="auto"/>
          <w:sz w:val="24"/>
          <w:highlight w:val="none"/>
        </w:rPr>
        <w:t>：</w:t>
      </w:r>
      <w:r>
        <w:rPr>
          <w:rFonts w:hint="eastAsia" w:cs="宋体" w:asciiTheme="minorEastAsia" w:hAnsiTheme="minorEastAsia" w:eastAsiaTheme="minorEastAsia"/>
          <w:b/>
          <w:bCs/>
          <w:color w:val="auto"/>
          <w:sz w:val="24"/>
          <w:highlight w:val="none"/>
          <w:lang w:val="zh-CN"/>
        </w:rPr>
        <w:t>人民币</w:t>
      </w:r>
      <w:r>
        <w:rPr>
          <w:rFonts w:hint="eastAsia" w:cs="宋体" w:asciiTheme="minorEastAsia" w:hAnsiTheme="minorEastAsia" w:eastAsiaTheme="minorEastAsia"/>
          <w:b/>
          <w:bCs/>
          <w:color w:val="auto"/>
          <w:sz w:val="24"/>
          <w:highlight w:val="none"/>
          <w:lang w:val="en-US" w:eastAsia="zh-CN"/>
        </w:rPr>
        <w:t>肆拾贰万元整</w:t>
      </w:r>
      <w:r>
        <w:rPr>
          <w:rFonts w:hint="eastAsia" w:cs="宋体" w:asciiTheme="minorEastAsia" w:hAnsiTheme="minorEastAsia" w:eastAsiaTheme="minorEastAsia"/>
          <w:b/>
          <w:bCs/>
          <w:color w:val="auto"/>
          <w:sz w:val="24"/>
          <w:highlight w:val="none"/>
          <w:lang w:val="zh-CN"/>
        </w:rPr>
        <w:t>（¥</w:t>
      </w:r>
      <w:r>
        <w:rPr>
          <w:rFonts w:hint="eastAsia" w:cs="宋体" w:asciiTheme="minorEastAsia" w:hAnsiTheme="minorEastAsia" w:eastAsiaTheme="minorEastAsia"/>
          <w:b/>
          <w:bCs/>
          <w:color w:val="auto"/>
          <w:sz w:val="24"/>
          <w:highlight w:val="none"/>
          <w:lang w:val="en-US" w:eastAsia="zh-CN"/>
        </w:rPr>
        <w:t>420000</w:t>
      </w:r>
      <w:r>
        <w:rPr>
          <w:rFonts w:hint="eastAsia" w:cs="宋体" w:asciiTheme="minorEastAsia" w:hAnsiTheme="minorEastAsia" w:eastAsiaTheme="minorEastAsia"/>
          <w:b/>
          <w:bCs/>
          <w:color w:val="auto"/>
          <w:sz w:val="24"/>
          <w:highlight w:val="none"/>
          <w:lang w:val="zh-CN"/>
        </w:rPr>
        <w:t>）</w:t>
      </w:r>
    </w:p>
    <w:p w14:paraId="5319628E">
      <w:pPr>
        <w:autoSpaceDE w:val="0"/>
        <w:autoSpaceDN w:val="0"/>
        <w:adjustRightInd w:val="0"/>
        <w:snapToGrid w:val="0"/>
        <w:spacing w:line="360" w:lineRule="auto"/>
        <w:ind w:firstLine="480" w:firstLineChars="200"/>
        <w:jc w:val="left"/>
        <w:rPr>
          <w:rFonts w:cs="宋体"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val="zh-CN"/>
        </w:rPr>
        <w:t>）</w:t>
      </w:r>
      <w:r>
        <w:rPr>
          <w:rFonts w:hint="eastAsia" w:ascii="宋体" w:hAnsi="宋体" w:cs="仿宋_GB2312"/>
          <w:color w:val="auto"/>
          <w:sz w:val="24"/>
          <w:highlight w:val="none"/>
          <w:lang w:val="zh-CN"/>
        </w:rPr>
        <w:t>报价</w:t>
      </w:r>
      <w:bookmarkStart w:id="1" w:name="_Hlk78137675"/>
      <w:r>
        <w:rPr>
          <w:rFonts w:hint="eastAsia" w:ascii="宋体" w:hAnsi="宋体" w:cs="仿宋_GB2312"/>
          <w:color w:val="auto"/>
          <w:sz w:val="24"/>
          <w:highlight w:val="none"/>
        </w:rPr>
        <w:t>包含了</w:t>
      </w:r>
      <w:r>
        <w:rPr>
          <w:rFonts w:hint="eastAsia" w:ascii="宋体" w:hAnsi="宋体" w:cs="仿宋_GB2312"/>
          <w:color w:val="auto"/>
          <w:sz w:val="24"/>
          <w:highlight w:val="none"/>
          <w:lang w:val="en-US" w:eastAsia="zh-CN"/>
        </w:rPr>
        <w:t>供应商</w:t>
      </w:r>
      <w:r>
        <w:rPr>
          <w:rFonts w:hint="eastAsia" w:ascii="宋体" w:hAnsi="宋体" w:cs="仿宋_GB2312"/>
          <w:color w:val="auto"/>
          <w:sz w:val="24"/>
          <w:highlight w:val="none"/>
        </w:rPr>
        <w:t>在服务</w:t>
      </w:r>
      <w:r>
        <w:rPr>
          <w:rFonts w:hint="eastAsia" w:ascii="宋体" w:hAnsi="宋体" w:cs="仿宋_GB2312"/>
          <w:color w:val="auto"/>
          <w:sz w:val="24"/>
          <w:highlight w:val="none"/>
          <w:lang w:val="en-US" w:eastAsia="zh-CN"/>
        </w:rPr>
        <w:t>期内为完成本项目的所有工作内容所支出的全部含税费用（包括但不限于：</w:t>
      </w:r>
      <w:r>
        <w:rPr>
          <w:rFonts w:hint="eastAsia" w:ascii="宋体" w:hAnsi="宋体" w:cs="仿宋_GB2312"/>
          <w:color w:val="auto"/>
          <w:sz w:val="24"/>
          <w:highlight w:val="none"/>
        </w:rPr>
        <w:t>支付给员工的工资、社会保险、公积金及其他商业保险等，还包含了员工福利费、体检费、交通费、食宿费、加班费、服装费、管理费、培训费、</w:t>
      </w:r>
      <w:r>
        <w:rPr>
          <w:rFonts w:hint="eastAsia" w:ascii="宋体" w:hAnsi="宋体" w:cs="宋体"/>
          <w:color w:val="auto"/>
          <w:sz w:val="24"/>
          <w:highlight w:val="none"/>
          <w:lang w:val="zh-CN"/>
        </w:rPr>
        <w:t>原“公路项目+”全流程监管系统开发单位的承接费（如有）、</w:t>
      </w:r>
      <w:r>
        <w:rPr>
          <w:rFonts w:hint="eastAsia" w:ascii="宋体" w:hAnsi="宋体" w:cs="仿宋_GB2312"/>
          <w:color w:val="auto"/>
          <w:sz w:val="24"/>
          <w:highlight w:val="none"/>
        </w:rPr>
        <w:t>合理利润、税金及其他不可预见费用</w:t>
      </w:r>
      <w:r>
        <w:rPr>
          <w:rFonts w:hint="eastAsia" w:ascii="宋体" w:hAnsi="宋体" w:cs="仿宋_GB2312"/>
          <w:color w:val="auto"/>
          <w:sz w:val="24"/>
          <w:highlight w:val="none"/>
          <w:lang w:val="zh-CN"/>
        </w:rPr>
        <w:t>与履行合同有关的一切费用以及合同明示或暗示的所有一般风险责任和义务费用</w:t>
      </w:r>
      <w:r>
        <w:rPr>
          <w:rFonts w:hint="eastAsia" w:ascii="宋体" w:hAnsi="宋体" w:cs="仿宋_GB2312"/>
          <w:color w:val="auto"/>
          <w:sz w:val="24"/>
          <w:highlight w:val="none"/>
        </w:rPr>
        <w:t>，以及</w:t>
      </w:r>
      <w:r>
        <w:rPr>
          <w:rFonts w:hint="eastAsia" w:ascii="宋体" w:hAnsi="宋体" w:cs="仿宋_GB2312"/>
          <w:color w:val="auto"/>
          <w:sz w:val="24"/>
          <w:highlight w:val="none"/>
          <w:lang w:val="en-US" w:eastAsia="zh-CN"/>
        </w:rPr>
        <w:t>乙方</w:t>
      </w:r>
      <w:r>
        <w:rPr>
          <w:rFonts w:hint="eastAsia" w:ascii="宋体" w:hAnsi="宋体" w:cs="仿宋_GB2312"/>
          <w:color w:val="auto"/>
          <w:sz w:val="24"/>
          <w:highlight w:val="none"/>
        </w:rPr>
        <w:t>为开展工作需要配置设施设备装备及工具</w:t>
      </w:r>
      <w:r>
        <w:rPr>
          <w:rFonts w:hint="eastAsia" w:ascii="宋体" w:hAnsi="宋体" w:cs="仿宋_GB2312"/>
          <w:color w:val="auto"/>
          <w:sz w:val="24"/>
          <w:highlight w:val="none"/>
          <w:lang w:val="en-US" w:eastAsia="zh-CN"/>
        </w:rPr>
        <w:t>等）</w:t>
      </w:r>
      <w:r>
        <w:rPr>
          <w:rFonts w:hint="eastAsia" w:ascii="宋体" w:hAnsi="宋体" w:cs="仿宋_GB2312"/>
          <w:color w:val="auto"/>
          <w:sz w:val="24"/>
          <w:highlight w:val="none"/>
        </w:rPr>
        <w:t>。</w:t>
      </w:r>
      <w:bookmarkEnd w:id="1"/>
    </w:p>
    <w:p w14:paraId="59754E4A">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六、响应文件及磋商费用</w:t>
      </w:r>
    </w:p>
    <w:p w14:paraId="73001393">
      <w:pPr>
        <w:pStyle w:val="31"/>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磋商程序顺利进行后，除供应商的原件可退回外，其余所有的响应文件都将作为档案保存，不论成交与否，均不退回（未拆封的除外）。</w:t>
      </w:r>
    </w:p>
    <w:p w14:paraId="02E08FD5">
      <w:pPr>
        <w:pStyle w:val="31"/>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供应商承担参与磋商可能发生的全部费用，参加项目磋商的供应商自行承担与本次项目磋商有关的全部费用，采购人在任何情况下均无义务和责任承担这些费用。</w:t>
      </w:r>
    </w:p>
    <w:p w14:paraId="680D7BF4">
      <w:pPr>
        <w:snapToGrid w:val="0"/>
        <w:spacing w:line="360" w:lineRule="auto"/>
        <w:ind w:firstLine="463" w:firstLineChars="192"/>
        <w:rPr>
          <w:rFonts w:ascii="宋体" w:hAnsi="宋体" w:cs="宋体"/>
          <w:b/>
          <w:color w:val="auto"/>
          <w:sz w:val="24"/>
          <w:highlight w:val="none"/>
        </w:rPr>
      </w:pPr>
      <w:r>
        <w:rPr>
          <w:rFonts w:hint="eastAsia" w:ascii="宋体" w:hAnsi="宋体" w:cs="宋体"/>
          <w:b/>
          <w:bCs/>
          <w:color w:val="auto"/>
          <w:sz w:val="24"/>
          <w:highlight w:val="none"/>
        </w:rPr>
        <w:t>七、</w:t>
      </w:r>
      <w:r>
        <w:rPr>
          <w:rFonts w:hint="eastAsia" w:ascii="宋体" w:hAnsi="宋体" w:cs="宋体"/>
          <w:b/>
          <w:color w:val="auto"/>
          <w:sz w:val="24"/>
          <w:highlight w:val="none"/>
        </w:rPr>
        <w:t>保证金</w:t>
      </w:r>
    </w:p>
    <w:p w14:paraId="509BB367">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1.本项目不设磋商保证金。</w:t>
      </w:r>
    </w:p>
    <w:p w14:paraId="53F334E1">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本项目不设履约保证金。</w:t>
      </w:r>
    </w:p>
    <w:p w14:paraId="5165A777">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八、分包</w:t>
      </w:r>
    </w:p>
    <w:p w14:paraId="3E49D980">
      <w:pPr>
        <w:snapToGrid w:val="0"/>
        <w:spacing w:line="360" w:lineRule="auto"/>
        <w:ind w:firstLine="460" w:firstLineChars="19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z w:val="24"/>
          <w:highlight w:val="none"/>
          <w:lang w:val="en-US" w:eastAsia="zh-CN"/>
        </w:rPr>
        <w:t>不</w:t>
      </w:r>
      <w:r>
        <w:rPr>
          <w:rFonts w:hint="eastAsia" w:cs="宋体" w:asciiTheme="minorEastAsia" w:hAnsiTheme="minorEastAsia" w:eastAsiaTheme="minorEastAsia"/>
          <w:color w:val="auto"/>
          <w:spacing w:val="7"/>
          <w:kern w:val="0"/>
          <w:sz w:val="24"/>
          <w:highlight w:val="none"/>
        </w:rPr>
        <w:t>允许分包。</w:t>
      </w:r>
    </w:p>
    <w:p w14:paraId="5E219C25">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九、未尽事宜</w:t>
      </w:r>
    </w:p>
    <w:p w14:paraId="6902AE4E">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参照《中华人民共和国政府采购法》、《政府采购竞争性磋商采购方式管理暂行办法》及其他有关法律法规和规范性文件的规定执行。</w:t>
      </w:r>
    </w:p>
    <w:p w14:paraId="69184942">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第三部分 项目需求</w:t>
      </w:r>
    </w:p>
    <w:p w14:paraId="24567925">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kern w:val="0"/>
          <w:sz w:val="24"/>
          <w:szCs w:val="24"/>
          <w:highlight w:val="none"/>
        </w:rPr>
        <w:t>采购项目概况</w:t>
      </w:r>
    </w:p>
    <w:p w14:paraId="322ED7E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“公路项目+”全流程管理系统具有以下特点：</w:t>
      </w:r>
    </w:p>
    <w:p w14:paraId="7DEDC77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1.系统由3个子系统、2个基础模块和第三方应用平台组成，共有153个模块501个功能，覆盖了市公路事业发展中心全面资金业务活动，</w:t>
      </w:r>
      <w:r>
        <w:rPr>
          <w:rFonts w:hint="eastAsia" w:ascii="宋体" w:hAnsi="宋体" w:eastAsia="宋体" w:cs="宋体"/>
          <w:b/>
          <w:bCs/>
          <w:color w:val="auto"/>
          <w:sz w:val="24"/>
          <w:szCs w:val="24"/>
          <w:highlight w:val="none"/>
        </w:rPr>
        <w:t>系统应用规模大</w:t>
      </w:r>
      <w:r>
        <w:rPr>
          <w:rFonts w:hint="eastAsia" w:ascii="宋体" w:hAnsi="宋体" w:eastAsia="宋体" w:cs="宋体"/>
          <w:color w:val="auto"/>
          <w:sz w:val="24"/>
          <w:szCs w:val="24"/>
          <w:highlight w:val="none"/>
        </w:rPr>
        <w:t>。</w:t>
      </w:r>
    </w:p>
    <w:p w14:paraId="7F12B3D2">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满足市公路事业发展中心网络安全要求、网络物理条件和使用需求，系统采用内网系统、外网系统、第三方应用平台、内外数据互通平台、数据实时（定时）备份机制、文档在线处理服务等多项定制技术架构，</w:t>
      </w:r>
      <w:r>
        <w:rPr>
          <w:rFonts w:hint="eastAsia" w:ascii="宋体" w:hAnsi="宋体" w:eastAsia="宋体" w:cs="宋体"/>
          <w:b/>
          <w:bCs/>
          <w:color w:val="auto"/>
          <w:sz w:val="24"/>
          <w:szCs w:val="24"/>
          <w:highlight w:val="none"/>
        </w:rPr>
        <w:t>系统技术架构复杂</w:t>
      </w:r>
      <w:r>
        <w:rPr>
          <w:rFonts w:hint="eastAsia" w:ascii="宋体" w:hAnsi="宋体" w:eastAsia="宋体" w:cs="宋体"/>
          <w:color w:val="auto"/>
          <w:sz w:val="24"/>
          <w:szCs w:val="24"/>
          <w:highlight w:val="none"/>
        </w:rPr>
        <w:t>。</w:t>
      </w:r>
    </w:p>
    <w:p w14:paraId="40B2BFCD">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3.当前，</w:t>
      </w:r>
      <w:r>
        <w:rPr>
          <w:rFonts w:hint="eastAsia" w:ascii="宋体" w:hAnsi="宋体" w:cs="宋体"/>
          <w:color w:val="auto"/>
          <w:sz w:val="24"/>
          <w:szCs w:val="24"/>
          <w:highlight w:val="none"/>
          <w:lang w:val="en-US" w:eastAsia="zh-CN"/>
        </w:rPr>
        <w:t>涉及</w:t>
      </w:r>
      <w:r>
        <w:rPr>
          <w:rFonts w:hint="eastAsia" w:ascii="宋体" w:hAnsi="宋体" w:eastAsia="宋体" w:cs="宋体"/>
          <w:color w:val="auto"/>
          <w:sz w:val="24"/>
          <w:szCs w:val="24"/>
          <w:highlight w:val="none"/>
        </w:rPr>
        <w:t>市公路事业发展中心</w:t>
      </w:r>
      <w:r>
        <w:rPr>
          <w:rFonts w:hint="eastAsia" w:ascii="宋体" w:hAnsi="宋体" w:cs="宋体"/>
          <w:color w:val="auto"/>
          <w:sz w:val="24"/>
          <w:szCs w:val="24"/>
          <w:highlight w:val="none"/>
          <w:lang w:val="en-US" w:eastAsia="zh-CN"/>
        </w:rPr>
        <w:t>各业务</w:t>
      </w:r>
      <w:r>
        <w:rPr>
          <w:rFonts w:hint="eastAsia" w:ascii="宋体" w:hAnsi="宋体" w:eastAsia="宋体" w:cs="宋体"/>
          <w:color w:val="auto"/>
          <w:sz w:val="24"/>
          <w:szCs w:val="24"/>
          <w:highlight w:val="none"/>
        </w:rPr>
        <w:t>部门及第三方业务合作单位，</w:t>
      </w:r>
      <w:r>
        <w:rPr>
          <w:rFonts w:hint="eastAsia" w:ascii="宋体" w:hAnsi="宋体" w:cs="宋体"/>
          <w:color w:val="auto"/>
          <w:sz w:val="24"/>
          <w:szCs w:val="24"/>
          <w:highlight w:val="none"/>
          <w:lang w:val="en-US" w:eastAsia="zh-CN"/>
        </w:rPr>
        <w:t>约500多</w:t>
      </w:r>
      <w:r>
        <w:rPr>
          <w:rFonts w:hint="eastAsia" w:ascii="宋体" w:hAnsi="宋体" w:eastAsia="宋体" w:cs="宋体"/>
          <w:color w:val="auto"/>
          <w:sz w:val="24"/>
          <w:szCs w:val="24"/>
          <w:highlight w:val="none"/>
        </w:rPr>
        <w:t>用户参与系统使用，</w:t>
      </w:r>
      <w:r>
        <w:rPr>
          <w:rFonts w:hint="eastAsia" w:ascii="宋体" w:hAnsi="宋体" w:eastAsia="宋体" w:cs="宋体"/>
          <w:b/>
          <w:bCs/>
          <w:color w:val="auto"/>
          <w:sz w:val="24"/>
          <w:szCs w:val="24"/>
          <w:highlight w:val="none"/>
        </w:rPr>
        <w:t>咨询和服务工作量大</w:t>
      </w:r>
      <w:r>
        <w:rPr>
          <w:rFonts w:hint="eastAsia" w:ascii="宋体" w:hAnsi="宋体" w:eastAsia="宋体" w:cs="宋体"/>
          <w:color w:val="auto"/>
          <w:sz w:val="24"/>
          <w:szCs w:val="24"/>
          <w:highlight w:val="none"/>
        </w:rPr>
        <w:t>。</w:t>
      </w:r>
    </w:p>
    <w:p w14:paraId="270BEFA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4.据2025年11月20日运行数据统计，发起15.5万余次流程，共保存18万余份近1220GB文件资料和9.9GB数字资料，系统共记录212万余次操作日志，</w:t>
      </w:r>
      <w:r>
        <w:rPr>
          <w:rFonts w:hint="eastAsia" w:ascii="宋体" w:hAnsi="宋体" w:eastAsia="宋体" w:cs="宋体"/>
          <w:b/>
          <w:bCs/>
          <w:color w:val="auto"/>
          <w:sz w:val="24"/>
          <w:szCs w:val="24"/>
          <w:highlight w:val="none"/>
        </w:rPr>
        <w:t>数据维护工作量大</w:t>
      </w:r>
      <w:r>
        <w:rPr>
          <w:rFonts w:hint="eastAsia" w:ascii="宋体" w:hAnsi="宋体" w:eastAsia="宋体" w:cs="宋体"/>
          <w:color w:val="auto"/>
          <w:sz w:val="24"/>
          <w:szCs w:val="24"/>
          <w:highlight w:val="none"/>
        </w:rPr>
        <w:t>。</w:t>
      </w:r>
    </w:p>
    <w:p w14:paraId="3AED65C2">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基于以上特点，“公路项目+”全流程管理系统属于非常复杂功能软件，需要委托专业机构进行专业运行维护。</w:t>
      </w:r>
    </w:p>
    <w:p w14:paraId="47E20CF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考虑到该系统是基于中心2020年管理文件汇编中相关制度、办法进行开发的，但近两年中心根据上级新的法律法规和文件对中心相关制度、办法进行了修订，单位内控制度也随之进行调整，中心的审批、资金支付、内部管理等流程进行了优化调整。为确保制度与系统的一致性，需要对原系统进行优化调整。</w:t>
      </w:r>
    </w:p>
    <w:p w14:paraId="78FDCC42">
      <w:pPr>
        <w:widowControl/>
        <w:numPr>
          <w:ilvl w:val="0"/>
          <w:numId w:val="0"/>
        </w:numPr>
        <w:adjustRightInd w:val="0"/>
        <w:snapToGrid w:val="0"/>
        <w:spacing w:line="360" w:lineRule="auto"/>
        <w:ind w:firstLine="482" w:firstLineChars="200"/>
        <w:textAlignment w:val="baseline"/>
        <w:rPr>
          <w:rFonts w:hint="eastAsia" w:ascii="宋体" w:hAnsi="宋体" w:eastAsia="宋体" w:cs="宋体"/>
          <w:b/>
          <w:bCs/>
          <w:color w:val="auto"/>
          <w:kern w:val="0"/>
          <w:sz w:val="24"/>
          <w:highlight w:val="none"/>
        </w:rPr>
      </w:pPr>
      <w:r>
        <w:rPr>
          <w:rFonts w:hint="eastAsia" w:ascii="宋体" w:hAnsi="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highlight w:val="none"/>
          <w:lang w:val="en-US" w:eastAsia="zh-CN"/>
        </w:rPr>
        <w:t>、</w:t>
      </w:r>
      <w:r>
        <w:rPr>
          <w:rFonts w:cs="宋体" w:asciiTheme="minorEastAsia" w:hAnsiTheme="minorEastAsia" w:eastAsiaTheme="minorEastAsia"/>
          <w:b/>
          <w:bCs/>
          <w:color w:val="auto"/>
          <w:sz w:val="24"/>
          <w:highlight w:val="none"/>
        </w:rPr>
        <w:t>采购标的需满足的服务标准、期限、效率等要求</w:t>
      </w:r>
    </w:p>
    <w:p w14:paraId="4A86155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1.服务内容：本次运行维护服务主要包括系统运行维护服务和优化拓展服务两方面内容。</w:t>
      </w:r>
    </w:p>
    <w:p w14:paraId="29EE7E6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（1）系统运行维护服务是通过软件系统维护、服务器硬件维护、服务器操作系统维护和数据库系统维护，保障系统安全平稳运行，实现系统高可用性、低故障率、短平均恢复时间、高性能等系统运行要求。</w:t>
      </w:r>
    </w:p>
    <w:p w14:paraId="3FCC51B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（2）优化拓展服务是指根据新的法律法规、文件和新修订的制度对系统原部分流程进行优化调整、新增部分功能。其服务内容包括但不限以下主要内容：</w:t>
      </w:r>
    </w:p>
    <w:p w14:paraId="7A60E1D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①新增大额资金功能。该模块包含大额资金支付的选择判断、申报表和汇总表的生成、上会内容和结果的登记、统计形成大额资金支付台账。同时在原系统的预算申请、经费报销、合同付款等相关模块中增加是否</w:t>
      </w:r>
      <w:r>
        <w:rPr>
          <w:rFonts w:hint="eastAsia" w:ascii="宋体" w:hAnsi="宋体" w:cs="宋体"/>
          <w:color w:val="auto"/>
          <w:sz w:val="24"/>
          <w:szCs w:val="24"/>
          <w:highlight w:val="none"/>
          <w:lang w:eastAsia="zh-CN"/>
        </w:rPr>
        <w:t>为</w:t>
      </w:r>
      <w:r>
        <w:rPr>
          <w:rFonts w:hint="eastAsia" w:ascii="宋体" w:hAnsi="宋体" w:eastAsia="宋体" w:cs="宋体"/>
          <w:color w:val="auto"/>
          <w:sz w:val="24"/>
          <w:szCs w:val="24"/>
          <w:highlight w:val="none"/>
        </w:rPr>
        <w:t>大额资金的选择项以及与新增的大额资金功能模块的挂接。</w:t>
      </w:r>
    </w:p>
    <w:p w14:paraId="773572F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②新增请销假功能。在原出差申请功能的基础上开设请假登记功能，并新增销假登记功能。</w:t>
      </w:r>
    </w:p>
    <w:p w14:paraId="465F1F8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招标管理模块中增设公平竞争审查功能和评标室管理功能。与招标项目挂接，实现上传填报公平竞争审查签报与审批功能；同时将分散采购和限额以下政府采购的评标室的录音录像设备数据接入模块，实现同步录音录像、档案保存和调阅的功能。</w:t>
      </w:r>
    </w:p>
    <w:p w14:paraId="19CF382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项目评价模块中增设履约考核填报和履约考核汇总审批功能。与项目挂接，实现各业务科室履约考核结果填报、内部审批以及全中心所有项目的履约考核结果的汇总及审批功能。增设项目负责人解锁模块，与项目挂接，实现业务科室填报解锁信息的功能和职能科室审核、解锁人知晓功能。</w:t>
      </w:r>
    </w:p>
    <w:p w14:paraId="06F9A11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日常办公统计查询中新增全系统车辆使用及费用综合统计功能。对统计查询模块进行拓展，实现全系统按分中心、月度、经费用途等不同维度进行统计，确保及时掌握全系统车辆运行使用及经费使用情况。同时在车辆管理绿色通道模块中增加加油卡积分使用审批流程，进一步规范积分使用。</w:t>
      </w:r>
    </w:p>
    <w:p w14:paraId="7B090B3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外协平台功能的优化调整补充。对外协平台的适应性进行优化，使其适应中心除大中修以外的其他不同类型的项目、不同的管理模式、不同的审批流程；调整合同清单、计量支付等功能模板，增加补充合同清单、中期支付证书等按国道和省道分别计量、统计功能。</w:t>
      </w:r>
    </w:p>
    <w:p w14:paraId="169A367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⑦优化调整审批流程。根据新修订的内控制度，对所有的审批流程进行优化调整，确保与内控制度的一致性。</w:t>
      </w:r>
    </w:p>
    <w:p w14:paraId="5AF6450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⑧升级用户管理模块。针对一人多岗等新情况，对系统（含企业微信端）的用户管理模块进行升级。</w:t>
      </w:r>
    </w:p>
    <w:p w14:paraId="4E5BA99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⑨根据中心实际情况对已有功能进行的局部微调优化工作，使得系统进一步满足单位项目和资金的管理需求。</w:t>
      </w:r>
    </w:p>
    <w:p w14:paraId="734EBC2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2.时效性要求</w:t>
      </w:r>
    </w:p>
    <w:p w14:paraId="1549233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系统运行维护服务：</w:t>
      </w:r>
      <w:r>
        <w:rPr>
          <w:rFonts w:hint="eastAsia" w:ascii="宋体" w:hAnsi="宋体" w:eastAsia="宋体" w:cs="宋体"/>
          <w:color w:val="auto"/>
          <w:sz w:val="24"/>
          <w:szCs w:val="24"/>
          <w:highlight w:val="none"/>
        </w:rPr>
        <w:t>系统故障报修的响应，提供全天候无间断的远程技术服务，4小时内对问题做出响应。若远程无法解决，应在3个工作日内到达现场进行解决。</w:t>
      </w:r>
    </w:p>
    <w:p w14:paraId="360428B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（2）优化拓展服务：2026年10月底前根据中心相关制度修订的进展并结合市局系统改造项目进度完成相应的优化拓展服务。</w:t>
      </w:r>
    </w:p>
    <w:p w14:paraId="11B27D1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3.其他要求</w:t>
      </w:r>
    </w:p>
    <w:p w14:paraId="2E2D247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（1）供应商须配合系统原开发单位完成系统信息安全等级测评、信息安全检查等工作。</w:t>
      </w:r>
    </w:p>
    <w:p w14:paraId="64B0B3D4">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（2）供应商与配合市局即将开展的原系统的国产化信创改造，确保优化拓展功能与改造后的系统匹配适应。</w:t>
      </w:r>
    </w:p>
    <w:p w14:paraId="18A37F97">
      <w:pPr>
        <w:pStyle w:val="31"/>
        <w:adjustRightInd w:val="0"/>
        <w:snapToGrid w:val="0"/>
        <w:spacing w:line="360" w:lineRule="auto"/>
        <w:ind w:firstLine="480" w:firstLineChars="200"/>
        <w:rPr>
          <w:rFonts w:cs="宋体" w:asciiTheme="minorEastAsia" w:hAnsiTheme="minorEastAsia" w:eastAsiaTheme="minorEastAsia"/>
          <w:b/>
          <w:bCs/>
          <w:color w:val="auto"/>
          <w:kern w:val="0"/>
          <w:sz w:val="24"/>
          <w:highlight w:val="none"/>
        </w:rPr>
      </w:pPr>
      <w:r>
        <w:rPr>
          <w:rFonts w:hint="eastAsia" w:ascii="宋体" w:eastAsia="宋体" w:cs="宋体"/>
          <w:color w:val="auto"/>
          <w:sz w:val="24"/>
          <w:szCs w:val="24"/>
          <w:highlight w:val="none"/>
        </w:rPr>
        <w:t>三</w:t>
      </w:r>
      <w:r>
        <w:rPr>
          <w:rFonts w:hint="eastAsia" w:cs="宋体" w:asciiTheme="minorEastAsia" w:hAnsiTheme="minorEastAsia" w:eastAsiaTheme="minorEastAsia"/>
          <w:b/>
          <w:bCs/>
          <w:color w:val="auto"/>
          <w:kern w:val="0"/>
          <w:sz w:val="24"/>
          <w:highlight w:val="none"/>
        </w:rPr>
        <w:t>、采购标的需满足的服务标准、期限、效率等要求</w:t>
      </w:r>
    </w:p>
    <w:p w14:paraId="427F6FD3">
      <w:pPr>
        <w:pStyle w:val="3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rPr>
        <w:t>合同履行期限：</w:t>
      </w:r>
      <w:r>
        <w:rPr>
          <w:rFonts w:hint="eastAsia" w:ascii="宋体" w:hAnsi="宋体" w:eastAsia="宋体" w:cs="宋体"/>
          <w:color w:val="auto"/>
          <w:sz w:val="24"/>
          <w:szCs w:val="24"/>
          <w:highlight w:val="none"/>
        </w:rPr>
        <w:t>2026年</w:t>
      </w:r>
      <w:r>
        <w:rPr>
          <w:rFonts w:hint="eastAsia" w:asci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月至2027年4月，服</w:t>
      </w:r>
      <w:r>
        <w:rPr>
          <w:rFonts w:hint="eastAsia" w:ascii="宋体" w:hAnsi="宋体" w:eastAsia="宋体" w:cs="宋体"/>
          <w:color w:val="auto"/>
          <w:sz w:val="24"/>
          <w:szCs w:val="24"/>
          <w:highlight w:val="none"/>
        </w:rPr>
        <w:t>务周期为一年。</w:t>
      </w:r>
    </w:p>
    <w:p w14:paraId="1DA81BB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cs="宋体"/>
          <w:b/>
          <w:bCs/>
          <w:color w:val="auto"/>
          <w:kern w:val="0"/>
          <w:sz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cs="宋体"/>
          <w:b/>
          <w:bCs/>
          <w:color w:val="auto"/>
          <w:kern w:val="0"/>
          <w:sz w:val="24"/>
          <w:highlight w:val="none"/>
        </w:rPr>
        <w:t>、付款方式</w:t>
      </w:r>
    </w:p>
    <w:p w14:paraId="03A43232">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本项目为总价合同，合同签订后支付预付款30%，服务期满且经</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人验收通过后支付至100%。</w:t>
      </w:r>
    </w:p>
    <w:p w14:paraId="79A958FB">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57087CE">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（1）上述每次付款采购人须按合同要求扣减违约金和赔偿款。</w:t>
      </w:r>
    </w:p>
    <w:p w14:paraId="7717C8A6">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（2）每次付款前，供应商须按采购人要求提供等额的合规发票及相关付款申请资料，否则采购人可以拒绝付款。</w:t>
      </w:r>
    </w:p>
    <w:p w14:paraId="3702ECA4">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（3）以上付款均不计利息。</w:t>
      </w:r>
    </w:p>
    <w:p w14:paraId="7432C486">
      <w:pPr>
        <w:widowControl/>
        <w:adjustRightInd w:val="0"/>
        <w:snapToGrid w:val="0"/>
        <w:spacing w:line="360" w:lineRule="auto"/>
        <w:ind w:firstLine="482" w:firstLineChars="200"/>
        <w:textAlignment w:val="baseline"/>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五、其他要求</w:t>
      </w:r>
    </w:p>
    <w:p w14:paraId="4B1256D4">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供应商应保证不会侵犯任何第三方知识产权。若出现争议，一律由供应商承担全部责任，由此发生的一切费用均由供应商承担。</w:t>
      </w:r>
    </w:p>
    <w:p w14:paraId="01D11697">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2.供应商应对由于设计等缺陷而发生的任何不足或故障负责，并承担由此引起的一切后果。</w:t>
      </w:r>
    </w:p>
    <w:p w14:paraId="1DBC7C48">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3.保密条款</w:t>
      </w:r>
    </w:p>
    <w:p w14:paraId="1B000786">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他方书面许可，任何一方不得将其持有的有关另一方的事务或其事务运行操作方法等保密信息向协议以外的第三方或公众透露，且不得对保密信息进行拷贝和抄写。保密期限为本协议有效期内及本协议有效期限届满之日起五年。</w:t>
      </w:r>
    </w:p>
    <w:p w14:paraId="6D6B7600">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（2）以下情况的保密信息披露不受本保密条款的约束：</w:t>
      </w:r>
    </w:p>
    <w:p w14:paraId="2435782B">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①在接受保密信息以前已拥有或已获悉的信息；</w:t>
      </w:r>
    </w:p>
    <w:p w14:paraId="632DD116">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②已经成为公众所知的信息，除非这种披露产生违反本协议的后果；</w:t>
      </w:r>
    </w:p>
    <w:p w14:paraId="6D839329">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③依照有管辖权的法院或政府管理部门的指令进行披露，但在这些情况下，接受方应在披露前告知披露方，以使披露方有机会抗辩、限制或防止此种事态的发生；</w:t>
      </w:r>
    </w:p>
    <w:p w14:paraId="7E3B97C1">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sectPr>
          <w:footerReference r:id="rId3" w:type="default"/>
          <w:pgSz w:w="11907" w:h="16839"/>
          <w:pgMar w:top="1429" w:right="1429" w:bottom="1429" w:left="1429" w:header="720" w:footer="720" w:gutter="0"/>
          <w:cols w:space="720" w:num="1"/>
          <w:docGrid w:linePitch="286" w:charSpace="0"/>
        </w:sectPr>
      </w:pPr>
      <w:r>
        <w:rPr>
          <w:rFonts w:hint="eastAsia" w:ascii="宋体" w:hAnsi="宋体" w:eastAsia="宋体" w:cs="宋体"/>
          <w:color w:val="auto"/>
          <w:sz w:val="24"/>
          <w:szCs w:val="24"/>
          <w:highlight w:val="none"/>
        </w:rPr>
        <w:t>④根据披露方的书面授权向协议以外的第三方披露。</w:t>
      </w:r>
    </w:p>
    <w:p w14:paraId="595F50C4">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第四部分  评审程序和内容</w:t>
      </w:r>
    </w:p>
    <w:p w14:paraId="46D025F6">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一、采购人组织磋商活动</w:t>
      </w:r>
    </w:p>
    <w:p w14:paraId="1A4E11B4">
      <w:pPr>
        <w:pStyle w:val="31"/>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1.成立竞争性磋商小组。</w:t>
      </w:r>
    </w:p>
    <w:p w14:paraId="69A6C0C9">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rPr>
        <w:t>磋商小组由</w:t>
      </w:r>
      <w:r>
        <w:rPr>
          <w:rFonts w:hint="eastAsia" w:ascii="宋体" w:eastAsia="宋体" w:cs="宋体"/>
          <w:color w:val="auto"/>
          <w:sz w:val="24"/>
          <w:szCs w:val="24"/>
          <w:highlight w:val="none"/>
        </w:rPr>
        <w:t>有关专家</w:t>
      </w:r>
      <w:r>
        <w:rPr>
          <w:rFonts w:hint="eastAsia" w:ascii="宋体" w:eastAsia="宋体" w:cs="宋体"/>
          <w:color w:val="auto"/>
          <w:kern w:val="0"/>
          <w:sz w:val="24"/>
          <w:szCs w:val="24"/>
          <w:highlight w:val="none"/>
        </w:rPr>
        <w:t>共3人或以上单数组成。采购代理机构人员不得参加本机构代理的采购项目的评审。</w:t>
      </w:r>
    </w:p>
    <w:p w14:paraId="5E9AD6CF">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2.竞争性磋商小组的职责：</w:t>
      </w:r>
    </w:p>
    <w:p w14:paraId="2178EBCF">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评审专家应当遵守评审工作纪律，不得泄露评审情况和评审中获悉的商业秘密。</w:t>
      </w:r>
    </w:p>
    <w:p w14:paraId="5E09CC07">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磋商小组在评审过程中发现供应商有行贿、提供虚假材料或者串通等违法行为的，应当及时向主管部门报告。</w:t>
      </w:r>
    </w:p>
    <w:p w14:paraId="698417D5">
      <w:pPr>
        <w:pStyle w:val="31"/>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评审专家在评审过程中受到非法干涉的，应当及时向相关主管部门举报。</w:t>
      </w:r>
    </w:p>
    <w:p w14:paraId="0F200BF6">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E7E957A">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磋商文件内容违反国家有关强制性规定的，磋商小组应当停止评审并向采购人或者采购代理机构说明情况。</w:t>
      </w:r>
    </w:p>
    <w:p w14:paraId="47F568FE">
      <w:pPr>
        <w:pStyle w:val="31"/>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3.竞争性磋商小组成员的义务：</w:t>
      </w:r>
    </w:p>
    <w:p w14:paraId="4B494198">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采购代理机构答复供应商提出的质疑；配合主管部门的投诉处理和监督检查工作。</w:t>
      </w:r>
    </w:p>
    <w:p w14:paraId="2B75E5A6">
      <w:pPr>
        <w:pStyle w:val="31"/>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二、供应商参加磋商活动</w:t>
      </w:r>
    </w:p>
    <w:p w14:paraId="1EE8B9A8">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供应商的法定代表人或被授权人须持身份证准时参加磋商。</w:t>
      </w:r>
    </w:p>
    <w:p w14:paraId="7956F210">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三、磋商的原则及方法</w:t>
      </w:r>
    </w:p>
    <w:p w14:paraId="6529F2BE">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r>
        <w:rPr>
          <w:rFonts w:hint="eastAsia" w:ascii="宋体" w:eastAsia="宋体" w:cs="宋体"/>
          <w:bCs/>
          <w:color w:val="auto"/>
          <w:kern w:val="0"/>
          <w:sz w:val="24"/>
          <w:szCs w:val="24"/>
          <w:highlight w:val="none"/>
          <w:lang w:val="zh-CN"/>
        </w:rPr>
        <w:t>.</w:t>
      </w: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w:t>
      </w:r>
      <w:r>
        <w:rPr>
          <w:rFonts w:hint="eastAsia" w:ascii="宋体" w:eastAsia="宋体" w:cs="宋体"/>
          <w:color w:val="auto"/>
          <w:kern w:val="0"/>
          <w:sz w:val="24"/>
          <w:szCs w:val="24"/>
          <w:highlight w:val="none"/>
        </w:rPr>
        <w:t>商文件的响应文件按无效响应处理，磋商小组应当告知提交响应文件的供应商。</w:t>
      </w:r>
    </w:p>
    <w:p w14:paraId="35AEB083">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30FCC5">
      <w:pPr>
        <w:pStyle w:val="31"/>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3A9F80B">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2.磋商小组将按照竞争性磋商文件的规定，独立对每个进入打分程序的有效供应商的响应文件的商务技术部分以打分的形式进行评估和评价。商务技术分是所有评委打分的算术平均值（计算结果均四舍五入保留两位小数）。</w:t>
      </w:r>
    </w:p>
    <w:p w14:paraId="4D158E07">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en-US" w:eastAsia="zh-CN"/>
        </w:rPr>
        <w:t>3.本项目为固定价格报价，供应商无需二轮报价。</w:t>
      </w:r>
    </w:p>
    <w:p w14:paraId="2CE8BC23">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四、评审步骤</w:t>
      </w:r>
    </w:p>
    <w:p w14:paraId="0A7E526F">
      <w:pPr>
        <w:pStyle w:val="31"/>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本次资格审查采用资格后审，各供应商资格审查通过后方能进入商务技术响应文件和报价响应文件评审。</w:t>
      </w:r>
    </w:p>
    <w:p w14:paraId="5D02B9F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第一阶段：</w:t>
      </w:r>
      <w:r>
        <w:rPr>
          <w:rFonts w:hint="eastAsia" w:ascii="宋体" w:hAnsi="宋体" w:cs="宋体"/>
          <w:color w:val="auto"/>
          <w:sz w:val="24"/>
          <w:highlight w:val="none"/>
        </w:rPr>
        <w:t>磋商小组一并</w:t>
      </w:r>
      <w:r>
        <w:rPr>
          <w:rFonts w:hint="eastAsia" w:ascii="宋体" w:hAnsi="宋体" w:cs="宋体"/>
          <w:color w:val="auto"/>
          <w:sz w:val="24"/>
          <w:highlight w:val="none"/>
          <w:lang w:val="zh-CN"/>
        </w:rPr>
        <w:t>对每个供应商的资格进行审查。</w:t>
      </w:r>
    </w:p>
    <w:p w14:paraId="63481DED">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第二阶段：磋商小组对每个符合资格要求的供应商的商务技术标进行评审。</w:t>
      </w:r>
    </w:p>
    <w:p w14:paraId="01882F60">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第三阶段：</w:t>
      </w:r>
      <w:r>
        <w:rPr>
          <w:rFonts w:hint="eastAsia" w:ascii="宋体" w:hAnsi="宋体" w:cs="宋体"/>
          <w:color w:val="auto"/>
          <w:kern w:val="0"/>
          <w:sz w:val="24"/>
          <w:highlight w:val="none"/>
        </w:rPr>
        <w:t>磋商小组</w:t>
      </w:r>
      <w:r>
        <w:rPr>
          <w:rFonts w:hint="eastAsia" w:ascii="宋体" w:hAnsi="宋体" w:cs="宋体"/>
          <w:color w:val="auto"/>
          <w:kern w:val="0"/>
          <w:sz w:val="24"/>
          <w:highlight w:val="none"/>
          <w:lang w:val="en-US" w:eastAsia="zh-CN"/>
        </w:rPr>
        <w:t>对每个符合资格要求及商务技术标要求的</w:t>
      </w:r>
      <w:r>
        <w:rPr>
          <w:rFonts w:hint="eastAsia" w:ascii="宋体" w:hAnsi="宋体" w:cs="宋体"/>
          <w:color w:val="auto"/>
          <w:sz w:val="24"/>
          <w:highlight w:val="none"/>
          <w:lang w:val="zh-CN"/>
        </w:rPr>
        <w:t>供应商的报价响应文件</w:t>
      </w:r>
      <w:r>
        <w:rPr>
          <w:rFonts w:hint="eastAsia" w:ascii="宋体" w:hAnsi="宋体" w:cs="宋体"/>
          <w:color w:val="auto"/>
          <w:sz w:val="24"/>
          <w:highlight w:val="none"/>
          <w:lang w:val="en-US" w:eastAsia="zh-CN"/>
        </w:rPr>
        <w:t>进行审查</w:t>
      </w:r>
      <w:r>
        <w:rPr>
          <w:rFonts w:hint="eastAsia" w:ascii="宋体" w:hAnsi="宋体" w:cs="宋体"/>
          <w:color w:val="auto"/>
          <w:sz w:val="24"/>
          <w:highlight w:val="none"/>
          <w:lang w:val="zh-CN"/>
        </w:rPr>
        <w:t>。</w:t>
      </w:r>
    </w:p>
    <w:p w14:paraId="2DF8EB4D">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第四阶段：磋商小组按照评审后得分推荐预成交供应商并出具评审磋商报告。</w:t>
      </w:r>
    </w:p>
    <w:p w14:paraId="55B40499">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五、评审方法-综合评分法</w:t>
      </w:r>
    </w:p>
    <w:p w14:paraId="7B506AAF">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由磋商小组采用综合评分法对供应商的响应文件进行综合评分。</w:t>
      </w:r>
    </w:p>
    <w:p w14:paraId="430EF3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512B4F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评审时，磋商小组各成员应当独立对每个有效响应的文件进行评价、打分，然后汇总每个供应商每项评分因素的得分（计算结果均四舍五入保留两位小数）。</w:t>
      </w:r>
    </w:p>
    <w:p w14:paraId="3517531A">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（一）审查响应文件的有效性、完整性、响应程度</w:t>
      </w:r>
    </w:p>
    <w:p w14:paraId="1F363F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要求的保证金是否已提供；</w:t>
      </w:r>
    </w:p>
    <w:p w14:paraId="6B75F4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响应文件是否按磋商文件要求装订、密封、签署、盖章的；</w:t>
      </w:r>
    </w:p>
    <w:p w14:paraId="773C27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供应商资格是否符合；</w:t>
      </w:r>
    </w:p>
    <w:p w14:paraId="780C4E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响应文件是否完整；</w:t>
      </w:r>
    </w:p>
    <w:p w14:paraId="73EBE5AE">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是否作出实质性响应（</w:t>
      </w:r>
      <w:r>
        <w:rPr>
          <w:rFonts w:hint="eastAsia" w:ascii="宋体" w:hAnsi="宋体" w:cs="宋体"/>
          <w:b/>
          <w:color w:val="auto"/>
          <w:sz w:val="24"/>
          <w:highlight w:val="none"/>
        </w:rPr>
        <w:t>是否有实质性响应，只根据响应文件本身，而不寻求外部证据）；</w:t>
      </w:r>
    </w:p>
    <w:p w14:paraId="0C4D19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kern w:val="0"/>
          <w:sz w:val="24"/>
          <w:highlight w:val="none"/>
          <w:lang w:val="zh-CN"/>
        </w:rPr>
        <w:t>.</w:t>
      </w:r>
      <w:r>
        <w:rPr>
          <w:rFonts w:hint="eastAsia" w:ascii="宋体" w:hAnsi="宋体" w:cs="宋体"/>
          <w:color w:val="auto"/>
          <w:sz w:val="24"/>
          <w:highlight w:val="none"/>
        </w:rPr>
        <w:t>是否有计算错误。</w:t>
      </w:r>
    </w:p>
    <w:p w14:paraId="1B36D9AB">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rPr>
      </w:pPr>
      <w:r>
        <w:rPr>
          <w:rFonts w:hint="eastAsia" w:ascii="宋体" w:hAnsi="宋体" w:cs="宋体"/>
          <w:b/>
          <w:bCs/>
          <w:color w:val="auto"/>
          <w:sz w:val="24"/>
          <w:highlight w:val="none"/>
        </w:rPr>
        <w:t>（二）误差纠正</w:t>
      </w:r>
    </w:p>
    <w:p w14:paraId="3ACF2C34">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lang w:val="zh-CN"/>
        </w:rPr>
        <w:t>报价表中的大写金额与小写金额、总价金额与按单价汇总金额，若有差异，按照下列规定修正：</w:t>
      </w:r>
    </w:p>
    <w:p w14:paraId="2BF2184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文件中开标一览表（报价表）内容与</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文件中相应内容不一致的，以开标一览表（报价表）为准；</w:t>
      </w:r>
    </w:p>
    <w:p w14:paraId="6117738E">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5B2D5D1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2AF9E2C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8EA77E9">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w:t>
      </w:r>
      <w:r>
        <w:rPr>
          <w:rFonts w:hint="eastAsia" w:ascii="宋体" w:hAnsi="宋体" w:cs="宋体"/>
          <w:color w:val="auto"/>
          <w:sz w:val="24"/>
          <w:highlight w:val="none"/>
        </w:rPr>
        <w:t>供应商</w:t>
      </w:r>
      <w:r>
        <w:rPr>
          <w:rFonts w:hint="eastAsia" w:ascii="宋体" w:hAnsi="宋体" w:cs="宋体"/>
          <w:color w:val="auto"/>
          <w:sz w:val="24"/>
          <w:highlight w:val="none"/>
          <w:lang w:val="zh-CN"/>
        </w:rPr>
        <w:t>确认后产生约束力，</w:t>
      </w:r>
      <w:r>
        <w:rPr>
          <w:rFonts w:hint="eastAsia" w:ascii="宋体" w:hAnsi="宋体" w:cs="宋体"/>
          <w:color w:val="auto"/>
          <w:sz w:val="24"/>
          <w:highlight w:val="none"/>
        </w:rPr>
        <w:t>供应商</w:t>
      </w:r>
      <w:r>
        <w:rPr>
          <w:rFonts w:hint="eastAsia" w:ascii="宋体" w:hAnsi="宋体" w:cs="宋体"/>
          <w:color w:val="auto"/>
          <w:sz w:val="24"/>
          <w:highlight w:val="none"/>
          <w:lang w:val="zh-CN"/>
        </w:rPr>
        <w:t>不确认的，其投标无效。</w:t>
      </w:r>
    </w:p>
    <w:p w14:paraId="5BE81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正本与副本有矛盾的，以正本为准；</w:t>
      </w:r>
    </w:p>
    <w:p w14:paraId="57DDAA14">
      <w:pPr>
        <w:tabs>
          <w:tab w:val="left" w:pos="6555"/>
          <w:tab w:val="right" w:pos="8306"/>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（三）出现下列情形之一的，作无效响应处理</w:t>
      </w:r>
      <w:r>
        <w:rPr>
          <w:rFonts w:hint="eastAsia" w:ascii="宋体" w:hAnsi="宋体" w:cs="宋体"/>
          <w:b/>
          <w:color w:val="auto"/>
          <w:sz w:val="24"/>
          <w:highlight w:val="none"/>
        </w:rPr>
        <w:tab/>
      </w:r>
      <w:r>
        <w:rPr>
          <w:rFonts w:hint="eastAsia" w:ascii="宋体" w:hAnsi="宋体" w:cs="宋体"/>
          <w:b/>
          <w:color w:val="auto"/>
          <w:sz w:val="24"/>
          <w:highlight w:val="none"/>
        </w:rPr>
        <w:tab/>
      </w:r>
    </w:p>
    <w:p w14:paraId="675B12F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响应文件未按照磋商文件规定要求装订、密封、签署、盖章的；</w:t>
      </w:r>
    </w:p>
    <w:p w14:paraId="29D959D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响应文件不完整的；</w:t>
      </w:r>
    </w:p>
    <w:p w14:paraId="66B3A8A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不具备磋商文件中规定的资格要求的；</w:t>
      </w:r>
    </w:p>
    <w:p w14:paraId="7860FF7C">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响应报价</w:t>
      </w:r>
      <w:r>
        <w:rPr>
          <w:rFonts w:hint="eastAsia" w:ascii="宋体" w:hAnsi="宋体" w:cs="宋体"/>
          <w:color w:val="auto"/>
          <w:sz w:val="24"/>
          <w:highlight w:val="none"/>
          <w:lang w:val="en-US" w:eastAsia="zh-CN"/>
        </w:rPr>
        <w:t>不符合最高投标限价要求</w:t>
      </w:r>
      <w:r>
        <w:rPr>
          <w:rFonts w:hint="eastAsia" w:ascii="宋体" w:hAnsi="宋体" w:cs="宋体"/>
          <w:color w:val="auto"/>
          <w:sz w:val="24"/>
          <w:highlight w:val="none"/>
        </w:rPr>
        <w:t>的；</w:t>
      </w:r>
    </w:p>
    <w:p w14:paraId="11F79B3B">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不符合</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和磋商文件中规定的其他实质性要求的；</w:t>
      </w:r>
    </w:p>
    <w:p w14:paraId="40FC2804">
      <w:pPr>
        <w:snapToGrid w:val="0"/>
        <w:spacing w:line="360" w:lineRule="auto"/>
        <w:ind w:firstLine="570"/>
        <w:rPr>
          <w:rFonts w:hint="eastAsia" w:ascii="宋体" w:hAnsi="宋体" w:cs="宋体"/>
          <w:color w:val="auto"/>
          <w:sz w:val="24"/>
          <w:highlight w:val="none"/>
          <w:lang w:val="en-US" w:eastAsia="zh-CN"/>
        </w:rPr>
      </w:pPr>
      <w:r>
        <w:rPr>
          <w:rFonts w:hint="eastAsia" w:ascii="宋体" w:hAnsi="宋体" w:cs="宋体"/>
          <w:color w:val="auto"/>
          <w:sz w:val="24"/>
          <w:highlight w:val="none"/>
        </w:rPr>
        <w:t>6.投标</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被“信用中国”网站（www.creditchina.gov.cn）列入失信被执行人或</w:t>
      </w:r>
      <w:r>
        <w:rPr>
          <w:rFonts w:hint="eastAsia" w:ascii="宋体" w:hAnsi="宋体" w:eastAsia="宋体" w:cs="宋体"/>
          <w:color w:val="auto"/>
          <w:sz w:val="24"/>
          <w:szCs w:val="24"/>
          <w:highlight w:val="none"/>
        </w:rPr>
        <w:t>重大税收违法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名单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w:t>
      </w:r>
      <w:r>
        <w:rPr>
          <w:rFonts w:hint="eastAsia" w:ascii="宋体" w:hAnsi="宋体" w:eastAsia="宋体" w:cs="宋体"/>
          <w:color w:val="auto"/>
          <w:sz w:val="24"/>
          <w:highlight w:val="none"/>
        </w:rPr>
        <w:t>在国家企业信用信息公示</w:t>
      </w:r>
      <w:r>
        <w:rPr>
          <w:rFonts w:hint="eastAsia" w:ascii="宋体" w:hAnsi="宋体" w:cs="宋体"/>
          <w:color w:val="auto"/>
          <w:sz w:val="24"/>
          <w:highlight w:val="none"/>
          <w:lang w:eastAsia="zh-CN"/>
        </w:rPr>
        <w:t>系统</w:t>
      </w:r>
      <w:r>
        <w:rPr>
          <w:rFonts w:hint="eastAsia" w:ascii="宋体" w:hAnsi="宋体" w:eastAsia="宋体" w:cs="宋体"/>
          <w:color w:val="auto"/>
          <w:sz w:val="24"/>
          <w:highlight w:val="none"/>
        </w:rPr>
        <w:t>中被列入严重违法失信企业名单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被“中国政府采购网”列入政府采购严重失信行为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或查询“信用中国”网站后发现投标人存在其他不符合《中华人民共和国政府采购法》第二十二条规定条件的信用记录</w:t>
      </w:r>
      <w:r>
        <w:rPr>
          <w:rFonts w:hint="eastAsia" w:ascii="宋体" w:hAnsi="宋体" w:cs="宋体"/>
          <w:color w:val="auto"/>
          <w:sz w:val="24"/>
          <w:highlight w:val="none"/>
          <w:lang w:eastAsia="zh-CN"/>
        </w:rPr>
        <w:t>。</w:t>
      </w:r>
    </w:p>
    <w:p w14:paraId="0C1082D4">
      <w:pPr>
        <w:snapToGrid w:val="0"/>
        <w:spacing w:line="360" w:lineRule="auto"/>
        <w:ind w:firstLine="570"/>
        <w:rPr>
          <w:rFonts w:ascii="宋体" w:hAnsi="宋体" w:cs="宋体"/>
          <w:b/>
          <w:color w:val="auto"/>
          <w:sz w:val="24"/>
          <w:highlight w:val="none"/>
        </w:rPr>
      </w:pPr>
      <w:r>
        <w:rPr>
          <w:rFonts w:hint="eastAsia" w:ascii="宋体" w:hAnsi="宋体" w:cs="宋体"/>
          <w:b/>
          <w:color w:val="auto"/>
          <w:sz w:val="24"/>
          <w:highlight w:val="none"/>
        </w:rPr>
        <w:t>（四）出现下列情形之一的，磋商失败</w:t>
      </w:r>
    </w:p>
    <w:p w14:paraId="086838B9">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1.符合条件的供应商或者对磋商文件作实质响应的供应商不足3家的（市场竞争不充分的科研项目，以及需要扶持的科技成果转化项目可以是2家）；</w:t>
      </w:r>
    </w:p>
    <w:p w14:paraId="2354DBC4">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46009BC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.因重大变故，采购任务取消的。</w:t>
      </w:r>
    </w:p>
    <w:p w14:paraId="79D0D95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主管部门。</w:t>
      </w:r>
    </w:p>
    <w:p w14:paraId="1B705092">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rPr>
        <w:t>（五）本次项目磋商的商务技术响应文件分值为100分。</w:t>
      </w:r>
    </w:p>
    <w:p w14:paraId="519E15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商务技术响应文件分值为所有磋商小组成员打分的算术平均值，计算结果均四舍五入保留两位小数。 </w:t>
      </w:r>
    </w:p>
    <w:p w14:paraId="41D1393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（六）磋商小组推荐综合得分最高的供应商为项目预成交供应商，并出具评审磋商报告。</w:t>
      </w:r>
    </w:p>
    <w:p w14:paraId="190FEA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如成交供应商拒绝与采购人签订合同的，采购人可以按照评审报告推荐的成交候选人名单排序，确定下一候选人为成交供应商，也可以重新开展采购活动。</w:t>
      </w:r>
    </w:p>
    <w:p w14:paraId="73394C60">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（七）确定成交候选人的特殊情况处理：</w:t>
      </w:r>
    </w:p>
    <w:p w14:paraId="0E56D0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1.若总分相同，则按</w:t>
      </w:r>
      <w:r>
        <w:rPr>
          <w:rFonts w:hint="eastAsia" w:ascii="宋体" w:hAnsi="宋体" w:cs="宋体"/>
          <w:color w:val="auto"/>
          <w:sz w:val="24"/>
          <w:highlight w:val="none"/>
          <w:lang w:val="en-US" w:eastAsia="zh-CN"/>
        </w:rPr>
        <w:t>维护和优化拓展</w:t>
      </w:r>
      <w:r>
        <w:rPr>
          <w:rFonts w:hint="eastAsia" w:ascii="宋体" w:hAnsi="宋体" w:cs="宋体"/>
          <w:color w:val="auto"/>
          <w:sz w:val="24"/>
          <w:highlight w:val="none"/>
        </w:rPr>
        <w:t>方案得分高者优先。</w:t>
      </w:r>
    </w:p>
    <w:p w14:paraId="63EB01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2.若总分且</w:t>
      </w:r>
      <w:r>
        <w:rPr>
          <w:rFonts w:hint="eastAsia" w:ascii="宋体" w:hAnsi="宋体" w:cs="宋体"/>
          <w:color w:val="auto"/>
          <w:sz w:val="24"/>
          <w:highlight w:val="none"/>
          <w:lang w:val="en-US" w:eastAsia="zh-CN"/>
        </w:rPr>
        <w:t>维护和优化拓展</w:t>
      </w:r>
      <w:r>
        <w:rPr>
          <w:rFonts w:hint="eastAsia" w:ascii="宋体" w:hAnsi="宋体" w:cs="宋体"/>
          <w:color w:val="auto"/>
          <w:sz w:val="24"/>
          <w:highlight w:val="none"/>
        </w:rPr>
        <w:t>方案得分均相同的，则采取评委票决的方式确定。</w:t>
      </w:r>
    </w:p>
    <w:p w14:paraId="369EE5AA">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eastAsia="zh-CN"/>
        </w:rPr>
        <w:t>（</w:t>
      </w:r>
      <w:r>
        <w:rPr>
          <w:rFonts w:hint="eastAsia" w:ascii="宋体" w:hAnsi="宋体" w:cs="宋体"/>
          <w:b/>
          <w:color w:val="auto"/>
          <w:sz w:val="24"/>
          <w:highlight w:val="none"/>
        </w:rPr>
        <w:t>八）磋商评审时，磋商小组成员对评审的细则若有争议，由磋商小组集体讨论确定，并对未尽情况有最终解释权。</w:t>
      </w:r>
    </w:p>
    <w:p w14:paraId="321DBF4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（九）对落标的供应商不做落标原因的解释。</w:t>
      </w:r>
    </w:p>
    <w:p w14:paraId="131EC3C5">
      <w:pPr>
        <w:snapToGrid w:val="0"/>
        <w:spacing w:line="360" w:lineRule="auto"/>
        <w:ind w:left="568"/>
        <w:rPr>
          <w:rFonts w:ascii="宋体" w:hAnsi="宋体" w:cs="宋体"/>
          <w:b/>
          <w:color w:val="auto"/>
          <w:sz w:val="24"/>
          <w:highlight w:val="none"/>
          <w:lang w:val="zh-CN"/>
        </w:rPr>
      </w:pPr>
      <w:r>
        <w:rPr>
          <w:rFonts w:hint="eastAsia" w:ascii="宋体" w:hAnsi="宋体" w:cs="宋体"/>
          <w:b/>
          <w:color w:val="auto"/>
          <w:sz w:val="24"/>
          <w:highlight w:val="none"/>
          <w:lang w:val="zh-CN"/>
        </w:rPr>
        <w:t>六、评审标准</w:t>
      </w:r>
    </w:p>
    <w:p w14:paraId="46A9637F">
      <w:pPr>
        <w:snapToGrid w:val="0"/>
        <w:spacing w:line="360" w:lineRule="auto"/>
        <w:ind w:left="568"/>
        <w:rPr>
          <w:rFonts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val="zh-CN"/>
        </w:rPr>
        <w:t>商务技术分（</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lang w:val="zh-CN"/>
        </w:rPr>
        <w:t>0分）</w:t>
      </w:r>
    </w:p>
    <w:p w14:paraId="066016E5">
      <w:pPr>
        <w:snapToGrid w:val="0"/>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供应商得分为磋商小组成员评分的算术平均分</w:t>
      </w:r>
      <w:r>
        <w:rPr>
          <w:rFonts w:hint="eastAsia" w:ascii="宋体" w:hAnsi="宋体" w:cs="宋体"/>
          <w:color w:val="auto"/>
          <w:sz w:val="24"/>
          <w:highlight w:val="none"/>
          <w:lang w:eastAsia="zh-CN"/>
        </w:rPr>
        <w:t>，</w:t>
      </w:r>
      <w:r>
        <w:rPr>
          <w:rFonts w:hint="eastAsia" w:ascii="宋体" w:hAnsi="宋体" w:cs="宋体"/>
          <w:color w:val="auto"/>
          <w:sz w:val="24"/>
          <w:highlight w:val="none"/>
        </w:rPr>
        <w:t>分值四舍五入保留小数点后两位。</w:t>
      </w:r>
    </w:p>
    <w:tbl>
      <w:tblPr>
        <w:tblStyle w:val="19"/>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3"/>
        <w:gridCol w:w="1041"/>
        <w:gridCol w:w="5668"/>
        <w:gridCol w:w="582"/>
        <w:gridCol w:w="712"/>
        <w:gridCol w:w="692"/>
      </w:tblGrid>
      <w:tr w14:paraId="27BB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3" w:type="pct"/>
            <w:tcBorders>
              <w:top w:val="single" w:color="auto" w:sz="8" w:space="0"/>
              <w:left w:val="single" w:color="auto" w:sz="8" w:space="0"/>
              <w:bottom w:val="single" w:color="auto" w:sz="8" w:space="0"/>
              <w:right w:val="single" w:color="auto" w:sz="8" w:space="0"/>
            </w:tcBorders>
            <w:shd w:val="clear" w:color="auto" w:fill="auto"/>
            <w:vAlign w:val="center"/>
          </w:tcPr>
          <w:p w14:paraId="13E83EF2">
            <w:pPr>
              <w:spacing w:line="240" w:lineRule="atLeas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序号</w:t>
            </w:r>
          </w:p>
        </w:tc>
        <w:tc>
          <w:tcPr>
            <w:tcW w:w="567" w:type="pct"/>
            <w:tcBorders>
              <w:top w:val="single" w:color="auto" w:sz="8" w:space="0"/>
              <w:left w:val="nil"/>
              <w:bottom w:val="single" w:color="auto" w:sz="8" w:space="0"/>
              <w:right w:val="single" w:color="auto" w:sz="8" w:space="0"/>
            </w:tcBorders>
            <w:shd w:val="clear" w:color="auto" w:fill="auto"/>
            <w:vAlign w:val="center"/>
          </w:tcPr>
          <w:p w14:paraId="5A8F22DB">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评分内容</w:t>
            </w:r>
          </w:p>
        </w:tc>
        <w:tc>
          <w:tcPr>
            <w:tcW w:w="3087" w:type="pct"/>
            <w:tcBorders>
              <w:top w:val="single" w:color="auto" w:sz="8" w:space="0"/>
              <w:left w:val="nil"/>
              <w:bottom w:val="single" w:color="auto" w:sz="8" w:space="0"/>
              <w:right w:val="single" w:color="auto" w:sz="8" w:space="0"/>
            </w:tcBorders>
            <w:shd w:val="clear" w:color="auto" w:fill="auto"/>
            <w:vAlign w:val="center"/>
          </w:tcPr>
          <w:p w14:paraId="0D2D8B1F">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评分标准</w:t>
            </w:r>
          </w:p>
        </w:tc>
        <w:tc>
          <w:tcPr>
            <w:tcW w:w="317" w:type="pct"/>
            <w:tcBorders>
              <w:top w:val="single" w:color="auto" w:sz="8" w:space="0"/>
              <w:left w:val="nil"/>
              <w:bottom w:val="single" w:color="auto" w:sz="8" w:space="0"/>
              <w:right w:val="single" w:color="auto" w:sz="8" w:space="0"/>
            </w:tcBorders>
            <w:shd w:val="clear" w:color="auto" w:fill="auto"/>
            <w:vAlign w:val="center"/>
          </w:tcPr>
          <w:p w14:paraId="23355178">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最高分</w:t>
            </w:r>
          </w:p>
        </w:tc>
        <w:tc>
          <w:tcPr>
            <w:tcW w:w="388" w:type="pct"/>
            <w:tcBorders>
              <w:top w:val="single" w:color="auto" w:sz="8" w:space="0"/>
              <w:left w:val="nil"/>
              <w:bottom w:val="single" w:color="auto" w:sz="8" w:space="0"/>
              <w:right w:val="single" w:color="auto" w:sz="8" w:space="0"/>
            </w:tcBorders>
            <w:shd w:val="clear" w:color="auto" w:fill="auto"/>
            <w:vAlign w:val="center"/>
          </w:tcPr>
          <w:p w14:paraId="07407CF3">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最低分</w:t>
            </w:r>
          </w:p>
        </w:tc>
        <w:tc>
          <w:tcPr>
            <w:tcW w:w="377" w:type="pct"/>
            <w:tcBorders>
              <w:top w:val="single" w:color="auto" w:sz="8" w:space="0"/>
              <w:left w:val="nil"/>
              <w:bottom w:val="single" w:color="auto" w:sz="8" w:space="0"/>
              <w:right w:val="single" w:color="auto" w:sz="8" w:space="0"/>
            </w:tcBorders>
            <w:shd w:val="clear" w:color="auto" w:fill="auto"/>
            <w:vAlign w:val="center"/>
          </w:tcPr>
          <w:p w14:paraId="5CC4827C">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主/客观</w:t>
            </w:r>
          </w:p>
        </w:tc>
      </w:tr>
      <w:tr w14:paraId="489D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3" w:type="pct"/>
            <w:tcBorders>
              <w:top w:val="single" w:color="auto" w:sz="8" w:space="0"/>
              <w:left w:val="single" w:color="auto" w:sz="8" w:space="0"/>
              <w:bottom w:val="single" w:color="auto" w:sz="8" w:space="0"/>
              <w:right w:val="single" w:color="auto" w:sz="8" w:space="0"/>
            </w:tcBorders>
            <w:shd w:val="clear" w:color="auto" w:fill="auto"/>
            <w:vAlign w:val="center"/>
          </w:tcPr>
          <w:p w14:paraId="5A9990C4">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p>
        </w:tc>
        <w:tc>
          <w:tcPr>
            <w:tcW w:w="567" w:type="pct"/>
            <w:tcBorders>
              <w:top w:val="single" w:color="auto" w:sz="8" w:space="0"/>
              <w:left w:val="nil"/>
              <w:bottom w:val="single" w:color="auto" w:sz="8" w:space="0"/>
              <w:right w:val="single" w:color="auto" w:sz="8" w:space="0"/>
            </w:tcBorders>
            <w:shd w:val="clear" w:color="auto" w:fill="auto"/>
            <w:vAlign w:val="center"/>
          </w:tcPr>
          <w:p w14:paraId="53E28419">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供应商业绩</w:t>
            </w:r>
          </w:p>
        </w:tc>
        <w:tc>
          <w:tcPr>
            <w:tcW w:w="3087" w:type="pct"/>
            <w:tcBorders>
              <w:top w:val="single" w:color="auto" w:sz="8" w:space="0"/>
              <w:left w:val="nil"/>
              <w:bottom w:val="single" w:color="auto" w:sz="8" w:space="0"/>
              <w:right w:val="single" w:color="auto" w:sz="8" w:space="0"/>
            </w:tcBorders>
            <w:shd w:val="clear" w:color="auto" w:fill="auto"/>
            <w:vAlign w:val="center"/>
          </w:tcPr>
          <w:p w14:paraId="651826D9">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供应商自2021年1月1日以来（以合同签订日期为准）承担过项目内容包含信息化系统运行维护或软件开发或软件改造业绩的，每提供1个得4分，本项最高得20分；</w:t>
            </w:r>
          </w:p>
          <w:p w14:paraId="119B8EA9">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证明材料：提供与项目业主单位直接签订的合同的复印件（或扫描件）并加盖供应商公章，否则不得分。 </w:t>
            </w:r>
          </w:p>
        </w:tc>
        <w:tc>
          <w:tcPr>
            <w:tcW w:w="317" w:type="pct"/>
            <w:tcBorders>
              <w:top w:val="single" w:color="auto" w:sz="8" w:space="0"/>
              <w:left w:val="nil"/>
              <w:bottom w:val="single" w:color="auto" w:sz="8" w:space="0"/>
              <w:right w:val="single" w:color="auto" w:sz="8" w:space="0"/>
            </w:tcBorders>
            <w:shd w:val="clear" w:color="auto" w:fill="auto"/>
            <w:vAlign w:val="center"/>
          </w:tcPr>
          <w:p w14:paraId="3669EF53">
            <w:pPr>
              <w:spacing w:line="240" w:lineRule="atLeast"/>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20</w:t>
            </w:r>
          </w:p>
        </w:tc>
        <w:tc>
          <w:tcPr>
            <w:tcW w:w="388" w:type="pct"/>
            <w:tcBorders>
              <w:top w:val="single" w:color="auto" w:sz="8" w:space="0"/>
              <w:left w:val="nil"/>
              <w:bottom w:val="single" w:color="auto" w:sz="8" w:space="0"/>
              <w:right w:val="single" w:color="auto" w:sz="8" w:space="0"/>
            </w:tcBorders>
            <w:shd w:val="clear" w:color="auto" w:fill="auto"/>
            <w:vAlign w:val="center"/>
          </w:tcPr>
          <w:p w14:paraId="08974B86">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p>
        </w:tc>
        <w:tc>
          <w:tcPr>
            <w:tcW w:w="377" w:type="pct"/>
            <w:tcBorders>
              <w:top w:val="single" w:color="auto" w:sz="8" w:space="0"/>
              <w:left w:val="nil"/>
              <w:bottom w:val="single" w:color="auto" w:sz="8" w:space="0"/>
              <w:right w:val="single" w:color="auto" w:sz="8" w:space="0"/>
            </w:tcBorders>
            <w:shd w:val="clear" w:color="auto" w:fill="auto"/>
            <w:vAlign w:val="center"/>
          </w:tcPr>
          <w:p w14:paraId="75794553">
            <w:pPr>
              <w:spacing w:line="24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客观</w:t>
            </w:r>
          </w:p>
        </w:tc>
      </w:tr>
      <w:tr w14:paraId="3DD1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3" w:type="pct"/>
            <w:tcBorders>
              <w:top w:val="single" w:color="auto" w:sz="8" w:space="0"/>
              <w:left w:val="single" w:color="auto" w:sz="8" w:space="0"/>
              <w:bottom w:val="single" w:color="auto" w:sz="8" w:space="0"/>
              <w:right w:val="single" w:color="auto" w:sz="8" w:space="0"/>
            </w:tcBorders>
            <w:shd w:val="clear" w:color="auto" w:fill="auto"/>
            <w:vAlign w:val="center"/>
          </w:tcPr>
          <w:p w14:paraId="11796732">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p>
        </w:tc>
        <w:tc>
          <w:tcPr>
            <w:tcW w:w="567" w:type="pct"/>
            <w:tcBorders>
              <w:top w:val="single" w:color="auto" w:sz="8" w:space="0"/>
              <w:left w:val="nil"/>
              <w:bottom w:val="single" w:color="auto" w:sz="8" w:space="0"/>
              <w:right w:val="single" w:color="auto" w:sz="8" w:space="0"/>
            </w:tcBorders>
            <w:shd w:val="clear" w:color="auto" w:fill="auto"/>
            <w:vAlign w:val="center"/>
          </w:tcPr>
          <w:p w14:paraId="092CF248">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投入本项目的人员资质和业绩</w:t>
            </w:r>
          </w:p>
        </w:tc>
        <w:tc>
          <w:tcPr>
            <w:tcW w:w="3087" w:type="pct"/>
            <w:tcBorders>
              <w:top w:val="single" w:color="auto" w:sz="8" w:space="0"/>
              <w:left w:val="nil"/>
              <w:bottom w:val="single" w:color="auto" w:sz="8" w:space="0"/>
              <w:right w:val="single" w:color="auto" w:sz="8" w:space="0"/>
            </w:tcBorders>
            <w:shd w:val="clear" w:color="auto" w:fill="auto"/>
            <w:vAlign w:val="center"/>
          </w:tcPr>
          <w:p w14:paraId="029DB8C0">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（1）项目负责人资质（8分）：</w:t>
            </w:r>
          </w:p>
          <w:p w14:paraId="1FC71AD4">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①派项目负责人具备人社部和工信部联合颁发的信息系统项目管理师证书，得8分；</w:t>
            </w:r>
          </w:p>
          <w:p w14:paraId="1B07F3B6">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②拟派项目负责人具备人社部和工信部联合颁发的信息系统集成项目管理工程师证书，得4分；</w:t>
            </w:r>
          </w:p>
          <w:p w14:paraId="1376EE88">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注：以上证书不累计得分，本项最高得8分。</w:t>
            </w:r>
          </w:p>
          <w:p w14:paraId="2C649CDA">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证明材料：证明材料需提供证书的复印件（或扫描件）并加盖供应商公章，若为电子证书则还须提供查询渠道</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否则不得分。</w:t>
            </w:r>
          </w:p>
          <w:p w14:paraId="353D6D50">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（2）项目负责人业绩（12分）：</w:t>
            </w:r>
          </w:p>
          <w:p w14:paraId="4E7BCF4C">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拟派项目负责人自2021年1月1日以来（以合同签订日期为准）</w:t>
            </w:r>
            <w:r>
              <w:rPr>
                <w:rFonts w:hint="eastAsia" w:ascii="宋体" w:hAnsi="宋体" w:cs="宋体"/>
                <w:color w:val="auto"/>
                <w:sz w:val="21"/>
                <w:szCs w:val="21"/>
                <w:highlight w:val="none"/>
                <w:lang w:val="en-US" w:eastAsia="zh-CN" w:bidi="ar"/>
              </w:rPr>
              <w:t>参与</w:t>
            </w:r>
            <w:r>
              <w:rPr>
                <w:rFonts w:hint="eastAsia" w:ascii="宋体" w:hAnsi="宋体" w:eastAsia="宋体" w:cs="宋体"/>
                <w:color w:val="auto"/>
                <w:sz w:val="21"/>
                <w:szCs w:val="21"/>
                <w:highlight w:val="none"/>
                <w:lang w:val="en-US" w:eastAsia="zh-CN" w:bidi="ar"/>
              </w:rPr>
              <w:t>过项目内容包含信息化系统运行维护或软件开发或软件改造业绩的，每提供1个得4分，本项最高得12分。</w:t>
            </w:r>
          </w:p>
          <w:p w14:paraId="6D969640">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证明材料：提供与项目业主单位直接签订的合同的复印件（或扫描件）并加盖供应商公章，</w:t>
            </w:r>
            <w:r>
              <w:rPr>
                <w:rFonts w:hint="eastAsia" w:ascii="宋体" w:hAnsi="宋体" w:cs="宋体"/>
                <w:color w:val="auto"/>
                <w:sz w:val="21"/>
                <w:szCs w:val="21"/>
                <w:highlight w:val="none"/>
                <w:lang w:val="en-US" w:eastAsia="zh-CN" w:bidi="ar"/>
              </w:rPr>
              <w:t>合同中须能体现拟投入本项目的项目负责人的姓名，</w:t>
            </w:r>
            <w:r>
              <w:rPr>
                <w:rFonts w:hint="eastAsia" w:ascii="宋体" w:hAnsi="宋体" w:eastAsia="宋体" w:cs="宋体"/>
                <w:color w:val="auto"/>
                <w:sz w:val="21"/>
                <w:szCs w:val="21"/>
                <w:highlight w:val="none"/>
                <w:lang w:val="en-US" w:eastAsia="zh-CN" w:bidi="ar"/>
              </w:rPr>
              <w:t>否则不得分。</w:t>
            </w:r>
          </w:p>
          <w:p w14:paraId="1911262C">
            <w:pPr>
              <w:pStyle w:val="2"/>
              <w:ind w:left="0" w:leftChars="0" w:firstLine="0" w:firstLineChars="0"/>
              <w:rPr>
                <w:rFonts w:hint="eastAsia" w:ascii="宋体" w:hAnsi="宋体" w:eastAsia="宋体" w:cs="宋体"/>
                <w:color w:val="auto"/>
                <w:sz w:val="21"/>
                <w:szCs w:val="21"/>
                <w:highlight w:val="none"/>
                <w:lang w:val="en-US" w:eastAsia="zh-CN" w:bidi="ar"/>
              </w:rPr>
            </w:pPr>
          </w:p>
          <w:p w14:paraId="2E2EBC2E">
            <w:pPr>
              <w:pStyle w:val="2"/>
              <w:ind w:left="0" w:leftChars="0" w:firstLine="0" w:firstLineChars="0"/>
              <w:rPr>
                <w:rFonts w:hint="default" w:ascii="宋体" w:hAnsi="宋体" w:eastAsia="宋体" w:cs="宋体"/>
                <w:color w:val="auto"/>
                <w:sz w:val="21"/>
                <w:szCs w:val="21"/>
                <w:highlight w:val="none"/>
                <w:lang w:val="en-US" w:eastAsia="zh-CN" w:bidi="ar"/>
              </w:rPr>
            </w:pPr>
            <w:r>
              <w:rPr>
                <w:rFonts w:hint="eastAsia" w:ascii="宋体" w:hAnsi="宋体" w:cs="宋体"/>
                <w:b/>
                <w:bCs/>
                <w:color w:val="auto"/>
                <w:sz w:val="21"/>
                <w:szCs w:val="21"/>
                <w:highlight w:val="none"/>
                <w:lang w:val="en-US" w:eastAsia="zh-CN" w:bidi="ar"/>
              </w:rPr>
              <w:t>注：</w:t>
            </w:r>
            <w:r>
              <w:rPr>
                <w:rFonts w:hint="eastAsia" w:ascii="宋体" w:hAnsi="宋体" w:eastAsia="宋体" w:cs="宋体"/>
                <w:b/>
                <w:bCs/>
                <w:color w:val="auto"/>
                <w:sz w:val="21"/>
                <w:szCs w:val="21"/>
                <w:highlight w:val="none"/>
                <w:lang w:val="en-US" w:eastAsia="zh-CN" w:bidi="ar"/>
              </w:rPr>
              <w:t>项目负责人</w:t>
            </w:r>
            <w:r>
              <w:rPr>
                <w:rFonts w:hint="eastAsia" w:ascii="宋体" w:hAnsi="宋体" w:cs="宋体"/>
                <w:b/>
                <w:bCs/>
                <w:color w:val="auto"/>
                <w:sz w:val="21"/>
                <w:szCs w:val="21"/>
                <w:highlight w:val="none"/>
                <w:lang w:val="en-US" w:eastAsia="zh-CN" w:bidi="ar"/>
              </w:rPr>
              <w:t>须为供应商自有人员，</w:t>
            </w:r>
            <w:r>
              <w:rPr>
                <w:rFonts w:hint="eastAsia" w:ascii="宋体" w:hAnsi="宋体" w:eastAsia="宋体" w:cs="宋体"/>
                <w:b/>
                <w:bCs/>
                <w:color w:val="auto"/>
                <w:sz w:val="21"/>
                <w:szCs w:val="21"/>
                <w:highlight w:val="none"/>
                <w:lang w:val="en-US" w:eastAsia="zh-CN" w:bidi="ar"/>
              </w:rPr>
              <w:t>提供供应商所属社保机构出具的最近3个月（2026年</w:t>
            </w:r>
            <w:r>
              <w:rPr>
                <w:rFonts w:hint="eastAsia" w:ascii="宋体" w:hAnsi="宋体" w:cs="宋体"/>
                <w:b/>
                <w:bCs/>
                <w:color w:val="auto"/>
                <w:sz w:val="21"/>
                <w:szCs w:val="21"/>
                <w:highlight w:val="none"/>
                <w:lang w:val="en-US" w:eastAsia="zh-CN" w:bidi="ar"/>
              </w:rPr>
              <w:t>2</w:t>
            </w:r>
            <w:r>
              <w:rPr>
                <w:rFonts w:hint="eastAsia" w:ascii="宋体" w:hAnsi="宋体" w:eastAsia="宋体" w:cs="宋体"/>
                <w:b/>
                <w:bCs/>
                <w:color w:val="auto"/>
                <w:sz w:val="21"/>
                <w:szCs w:val="21"/>
                <w:highlight w:val="none"/>
                <w:lang w:val="en-US" w:eastAsia="zh-CN" w:bidi="ar"/>
              </w:rPr>
              <w:t>月至2026年</w:t>
            </w:r>
            <w:r>
              <w:rPr>
                <w:rFonts w:hint="eastAsia" w:ascii="宋体" w:hAnsi="宋体" w:cs="宋体"/>
                <w:b/>
                <w:bCs/>
                <w:color w:val="auto"/>
                <w:sz w:val="21"/>
                <w:szCs w:val="21"/>
                <w:highlight w:val="none"/>
                <w:lang w:val="en-US" w:eastAsia="zh-CN" w:bidi="ar"/>
              </w:rPr>
              <w:t>4</w:t>
            </w:r>
            <w:r>
              <w:rPr>
                <w:rFonts w:hint="eastAsia" w:ascii="宋体" w:hAnsi="宋体" w:eastAsia="宋体" w:cs="宋体"/>
                <w:b/>
                <w:bCs/>
                <w:color w:val="auto"/>
                <w:sz w:val="21"/>
                <w:szCs w:val="21"/>
                <w:highlight w:val="none"/>
                <w:lang w:val="en-US" w:eastAsia="zh-CN" w:bidi="ar"/>
              </w:rPr>
              <w:t>月）中任意一个月</w:t>
            </w:r>
            <w:r>
              <w:rPr>
                <w:rFonts w:hint="eastAsia" w:ascii="宋体" w:hAnsi="宋体" w:cs="宋体"/>
                <w:b/>
                <w:bCs/>
                <w:color w:val="auto"/>
                <w:sz w:val="21"/>
                <w:szCs w:val="21"/>
                <w:highlight w:val="none"/>
                <w:lang w:val="en-US" w:eastAsia="zh-CN" w:bidi="ar"/>
              </w:rPr>
              <w:t>供应商为其缴纳的</w:t>
            </w:r>
            <w:r>
              <w:rPr>
                <w:rFonts w:hint="eastAsia" w:ascii="宋体" w:hAnsi="宋体" w:eastAsia="宋体" w:cs="宋体"/>
                <w:b/>
                <w:bCs/>
                <w:color w:val="auto"/>
                <w:sz w:val="21"/>
                <w:szCs w:val="21"/>
                <w:highlight w:val="none"/>
                <w:lang w:val="en-US" w:eastAsia="zh-CN" w:bidi="ar"/>
              </w:rPr>
              <w:t>社保缴费证明或其他能够证明</w:t>
            </w:r>
            <w:r>
              <w:rPr>
                <w:rFonts w:hint="eastAsia" w:ascii="宋体" w:hAnsi="宋体" w:cs="宋体"/>
                <w:b/>
                <w:bCs/>
                <w:color w:val="auto"/>
                <w:sz w:val="21"/>
                <w:szCs w:val="21"/>
                <w:highlight w:val="none"/>
                <w:lang w:val="en-US" w:eastAsia="zh-CN" w:bidi="ar"/>
              </w:rPr>
              <w:t>项目负责人</w:t>
            </w:r>
            <w:r>
              <w:rPr>
                <w:rFonts w:hint="eastAsia" w:ascii="宋体" w:hAnsi="宋体" w:eastAsia="宋体" w:cs="宋体"/>
                <w:b/>
                <w:bCs/>
                <w:color w:val="auto"/>
                <w:sz w:val="21"/>
                <w:szCs w:val="21"/>
                <w:highlight w:val="none"/>
                <w:lang w:val="en-US" w:eastAsia="zh-CN" w:bidi="ar"/>
              </w:rPr>
              <w:t>在供应商处参加社保的有效证明材料的复印件（或扫描件）并加盖供应商单位章，</w:t>
            </w:r>
            <w:r>
              <w:rPr>
                <w:rFonts w:hint="eastAsia" w:ascii="宋体" w:hAnsi="宋体" w:cs="宋体"/>
                <w:b/>
                <w:bCs/>
                <w:color w:val="auto"/>
                <w:sz w:val="21"/>
                <w:szCs w:val="21"/>
                <w:highlight w:val="none"/>
                <w:lang w:val="en-US" w:eastAsia="zh-CN" w:bidi="ar"/>
              </w:rPr>
              <w:t>否则上述（1）-（2）项均不得分。</w:t>
            </w:r>
          </w:p>
        </w:tc>
        <w:tc>
          <w:tcPr>
            <w:tcW w:w="317" w:type="pct"/>
            <w:tcBorders>
              <w:top w:val="single" w:color="auto" w:sz="8" w:space="0"/>
              <w:left w:val="nil"/>
              <w:bottom w:val="single" w:color="auto" w:sz="8" w:space="0"/>
              <w:right w:val="single" w:color="auto" w:sz="8" w:space="0"/>
            </w:tcBorders>
            <w:shd w:val="clear" w:color="auto" w:fill="auto"/>
            <w:vAlign w:val="center"/>
          </w:tcPr>
          <w:p w14:paraId="6967ADF8">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20</w:t>
            </w:r>
          </w:p>
        </w:tc>
        <w:tc>
          <w:tcPr>
            <w:tcW w:w="388" w:type="pct"/>
            <w:tcBorders>
              <w:top w:val="single" w:color="auto" w:sz="8" w:space="0"/>
              <w:left w:val="nil"/>
              <w:bottom w:val="single" w:color="auto" w:sz="8" w:space="0"/>
              <w:right w:val="single" w:color="auto" w:sz="8" w:space="0"/>
            </w:tcBorders>
            <w:shd w:val="clear" w:color="auto" w:fill="auto"/>
            <w:vAlign w:val="center"/>
          </w:tcPr>
          <w:p w14:paraId="2C24CDC8">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0</w:t>
            </w:r>
          </w:p>
        </w:tc>
        <w:tc>
          <w:tcPr>
            <w:tcW w:w="377" w:type="pct"/>
            <w:tcBorders>
              <w:top w:val="single" w:color="auto" w:sz="8" w:space="0"/>
              <w:left w:val="nil"/>
              <w:bottom w:val="single" w:color="auto" w:sz="8" w:space="0"/>
              <w:right w:val="single" w:color="auto" w:sz="8" w:space="0"/>
            </w:tcBorders>
            <w:shd w:val="clear" w:color="auto" w:fill="auto"/>
            <w:vAlign w:val="center"/>
          </w:tcPr>
          <w:p w14:paraId="4CA226BA">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客观</w:t>
            </w:r>
          </w:p>
        </w:tc>
      </w:tr>
      <w:tr w14:paraId="359D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3" w:type="pct"/>
            <w:vMerge w:val="restart"/>
            <w:tcBorders>
              <w:top w:val="single" w:color="auto" w:sz="8" w:space="0"/>
              <w:left w:val="single" w:color="auto" w:sz="8" w:space="0"/>
              <w:right w:val="single" w:color="auto" w:sz="8" w:space="0"/>
            </w:tcBorders>
            <w:shd w:val="clear" w:color="auto" w:fill="auto"/>
            <w:vAlign w:val="center"/>
          </w:tcPr>
          <w:p w14:paraId="03DD1E77">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p>
        </w:tc>
        <w:tc>
          <w:tcPr>
            <w:tcW w:w="567" w:type="pct"/>
            <w:vMerge w:val="restart"/>
            <w:tcBorders>
              <w:top w:val="single" w:color="auto" w:sz="8" w:space="0"/>
              <w:left w:val="nil"/>
              <w:right w:val="single" w:color="auto" w:sz="8" w:space="0"/>
            </w:tcBorders>
            <w:shd w:val="clear" w:color="auto" w:fill="auto"/>
            <w:vAlign w:val="center"/>
          </w:tcPr>
          <w:p w14:paraId="51FFD4DA">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维护和优化拓展方案</w:t>
            </w:r>
          </w:p>
        </w:tc>
        <w:tc>
          <w:tcPr>
            <w:tcW w:w="3087" w:type="pct"/>
            <w:tcBorders>
              <w:top w:val="single" w:color="auto" w:sz="8" w:space="0"/>
              <w:left w:val="nil"/>
              <w:bottom w:val="single" w:color="auto" w:sz="8" w:space="0"/>
              <w:right w:val="single" w:color="auto" w:sz="8" w:space="0"/>
            </w:tcBorders>
            <w:shd w:val="clear" w:color="auto" w:fill="auto"/>
            <w:vAlign w:val="center"/>
          </w:tcPr>
          <w:p w14:paraId="6D77F4DD">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（1）根据供应商提供的运维方案评分，方案应包含以下内容：</w:t>
            </w:r>
          </w:p>
          <w:p w14:paraId="288A03B9">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①维护（含优化拓展）目标、内容；</w:t>
            </w:r>
          </w:p>
          <w:p w14:paraId="607806D3">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②维护原则及要求；</w:t>
            </w:r>
          </w:p>
          <w:p w14:paraId="4850CA6D">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③维护（含优化拓展）实施规划、方法、路线。</w:t>
            </w:r>
          </w:p>
          <w:p w14:paraId="56CFC2E6">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未提供或未完整提供①②③项方案的不得分；</w:t>
            </w:r>
          </w:p>
          <w:p w14:paraId="7605345D">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按上述①②③项要求提供方案且阐述一般的，得8分；</w:t>
            </w:r>
          </w:p>
          <w:p w14:paraId="573A87EE">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按上述①②③项要求提供方案且比较全面清晰合理的，得16分；</w:t>
            </w:r>
          </w:p>
          <w:p w14:paraId="6BE644BE">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按上述①②③项要求提供方案且全面、清晰、合理的，得24分。</w:t>
            </w:r>
          </w:p>
        </w:tc>
        <w:tc>
          <w:tcPr>
            <w:tcW w:w="317" w:type="pct"/>
            <w:tcBorders>
              <w:top w:val="single" w:color="auto" w:sz="8" w:space="0"/>
              <w:left w:val="nil"/>
              <w:bottom w:val="single" w:color="auto" w:sz="8" w:space="0"/>
              <w:right w:val="single" w:color="auto" w:sz="8" w:space="0"/>
            </w:tcBorders>
            <w:shd w:val="clear" w:color="auto" w:fill="auto"/>
            <w:vAlign w:val="center"/>
          </w:tcPr>
          <w:p w14:paraId="164C4463">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24</w:t>
            </w:r>
          </w:p>
        </w:tc>
        <w:tc>
          <w:tcPr>
            <w:tcW w:w="388" w:type="pct"/>
            <w:tcBorders>
              <w:top w:val="single" w:color="auto" w:sz="8" w:space="0"/>
              <w:left w:val="nil"/>
              <w:bottom w:val="single" w:color="auto" w:sz="8" w:space="0"/>
              <w:right w:val="single" w:color="auto" w:sz="8" w:space="0"/>
            </w:tcBorders>
            <w:shd w:val="clear" w:color="auto" w:fill="auto"/>
            <w:vAlign w:val="center"/>
          </w:tcPr>
          <w:p w14:paraId="00B3869A">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0</w:t>
            </w:r>
          </w:p>
        </w:tc>
        <w:tc>
          <w:tcPr>
            <w:tcW w:w="377" w:type="pct"/>
            <w:tcBorders>
              <w:top w:val="single" w:color="auto" w:sz="8" w:space="0"/>
              <w:left w:val="nil"/>
              <w:bottom w:val="single" w:color="auto" w:sz="8" w:space="0"/>
              <w:right w:val="single" w:color="auto" w:sz="8" w:space="0"/>
            </w:tcBorders>
            <w:shd w:val="clear" w:color="auto" w:fill="auto"/>
            <w:vAlign w:val="center"/>
          </w:tcPr>
          <w:p w14:paraId="09CF33FB">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主观</w:t>
            </w:r>
          </w:p>
        </w:tc>
      </w:tr>
      <w:tr w14:paraId="14A1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3" w:type="pct"/>
            <w:vMerge w:val="continue"/>
            <w:tcBorders>
              <w:left w:val="single" w:color="auto" w:sz="8" w:space="0"/>
              <w:right w:val="single" w:color="auto" w:sz="8" w:space="0"/>
            </w:tcBorders>
            <w:shd w:val="clear" w:color="auto" w:fill="auto"/>
            <w:vAlign w:val="center"/>
          </w:tcPr>
          <w:p w14:paraId="7199695E">
            <w:pPr>
              <w:spacing w:line="240" w:lineRule="atLeast"/>
              <w:jc w:val="center"/>
              <w:rPr>
                <w:rFonts w:hint="eastAsia" w:ascii="宋体" w:hAnsi="宋体" w:eastAsia="宋体" w:cs="宋体"/>
                <w:color w:val="auto"/>
                <w:sz w:val="21"/>
                <w:szCs w:val="21"/>
                <w:highlight w:val="none"/>
                <w:lang w:val="en-US" w:eastAsia="zh-CN" w:bidi="ar"/>
              </w:rPr>
            </w:pPr>
          </w:p>
        </w:tc>
        <w:tc>
          <w:tcPr>
            <w:tcW w:w="567" w:type="pct"/>
            <w:vMerge w:val="continue"/>
            <w:tcBorders>
              <w:left w:val="nil"/>
              <w:right w:val="single" w:color="auto" w:sz="8" w:space="0"/>
            </w:tcBorders>
            <w:shd w:val="clear" w:color="auto" w:fill="auto"/>
            <w:vAlign w:val="center"/>
          </w:tcPr>
          <w:p w14:paraId="32596ED2">
            <w:pPr>
              <w:spacing w:line="240" w:lineRule="atLeast"/>
              <w:jc w:val="center"/>
              <w:rPr>
                <w:rFonts w:hint="eastAsia" w:ascii="宋体" w:hAnsi="宋体" w:eastAsia="宋体" w:cs="宋体"/>
                <w:color w:val="auto"/>
                <w:sz w:val="21"/>
                <w:szCs w:val="21"/>
                <w:highlight w:val="none"/>
                <w:lang w:val="en-US" w:eastAsia="zh-CN" w:bidi="ar"/>
              </w:rPr>
            </w:pPr>
          </w:p>
        </w:tc>
        <w:tc>
          <w:tcPr>
            <w:tcW w:w="3087" w:type="pct"/>
            <w:tcBorders>
              <w:top w:val="single" w:color="auto" w:sz="8" w:space="0"/>
              <w:left w:val="nil"/>
              <w:bottom w:val="single" w:color="auto" w:sz="8" w:space="0"/>
              <w:right w:val="single" w:color="auto" w:sz="8" w:space="0"/>
            </w:tcBorders>
            <w:shd w:val="clear" w:color="auto" w:fill="auto"/>
            <w:vAlign w:val="center"/>
          </w:tcPr>
          <w:p w14:paraId="15349B7B">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（2）根据供应商提供的人员安排评分，方案应包含以下内容：</w:t>
            </w:r>
          </w:p>
          <w:p w14:paraId="1E48FF5D">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①人员管理力量；</w:t>
            </w:r>
          </w:p>
          <w:p w14:paraId="7D09B0C9">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②技术人员配备方案；</w:t>
            </w:r>
          </w:p>
          <w:p w14:paraId="5A16D34C">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未提供或未完整提供①②项方案的不得分；</w:t>
            </w:r>
          </w:p>
          <w:p w14:paraId="5A0AD250">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按上述①②项要求提供方案且阐述差、不清晰、针对性差、不切实际的，得2分；</w:t>
            </w:r>
          </w:p>
          <w:p w14:paraId="34C3EBCE">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按上述①②项要求提供方案且阐述一般，不够清晰、针对性一般、可行性一般的得4分；</w:t>
            </w:r>
          </w:p>
          <w:p w14:paraId="7CDECE95">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按上述①②项要求提供方案且比较全面、比较清晰、针对性较强、较有可行性的，得7分；</w:t>
            </w:r>
          </w:p>
          <w:p w14:paraId="5953A5B7">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按上述①②项要求提供方案且全面、清晰、针对性强、切实可行的，得10分。</w:t>
            </w:r>
          </w:p>
        </w:tc>
        <w:tc>
          <w:tcPr>
            <w:tcW w:w="317" w:type="pct"/>
            <w:tcBorders>
              <w:top w:val="single" w:color="auto" w:sz="8" w:space="0"/>
              <w:left w:val="nil"/>
              <w:bottom w:val="single" w:color="auto" w:sz="8" w:space="0"/>
              <w:right w:val="single" w:color="auto" w:sz="8" w:space="0"/>
            </w:tcBorders>
            <w:shd w:val="clear" w:color="auto" w:fill="auto"/>
            <w:vAlign w:val="center"/>
          </w:tcPr>
          <w:p w14:paraId="4776B53F">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10</w:t>
            </w:r>
          </w:p>
        </w:tc>
        <w:tc>
          <w:tcPr>
            <w:tcW w:w="388" w:type="pct"/>
            <w:tcBorders>
              <w:top w:val="single" w:color="auto" w:sz="8" w:space="0"/>
              <w:left w:val="nil"/>
              <w:bottom w:val="single" w:color="auto" w:sz="8" w:space="0"/>
              <w:right w:val="single" w:color="auto" w:sz="8" w:space="0"/>
            </w:tcBorders>
            <w:shd w:val="clear" w:color="auto" w:fill="auto"/>
            <w:vAlign w:val="center"/>
          </w:tcPr>
          <w:p w14:paraId="60859CE0">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0</w:t>
            </w:r>
          </w:p>
        </w:tc>
        <w:tc>
          <w:tcPr>
            <w:tcW w:w="377" w:type="pct"/>
            <w:tcBorders>
              <w:top w:val="single" w:color="auto" w:sz="8" w:space="0"/>
              <w:left w:val="nil"/>
              <w:bottom w:val="single" w:color="auto" w:sz="8" w:space="0"/>
              <w:right w:val="single" w:color="auto" w:sz="8" w:space="0"/>
            </w:tcBorders>
            <w:shd w:val="clear" w:color="auto" w:fill="auto"/>
            <w:vAlign w:val="center"/>
          </w:tcPr>
          <w:p w14:paraId="67E05B00">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主观</w:t>
            </w:r>
          </w:p>
        </w:tc>
      </w:tr>
      <w:tr w14:paraId="26F6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3" w:type="pct"/>
            <w:vMerge w:val="continue"/>
            <w:tcBorders>
              <w:left w:val="single" w:color="auto" w:sz="8" w:space="0"/>
              <w:bottom w:val="single" w:color="auto" w:sz="8" w:space="0"/>
              <w:right w:val="single" w:color="auto" w:sz="8" w:space="0"/>
            </w:tcBorders>
            <w:shd w:val="clear" w:color="auto" w:fill="auto"/>
            <w:vAlign w:val="center"/>
          </w:tcPr>
          <w:p w14:paraId="70B6C23F">
            <w:pPr>
              <w:spacing w:line="240" w:lineRule="atLeast"/>
              <w:jc w:val="center"/>
              <w:rPr>
                <w:rFonts w:hint="eastAsia" w:ascii="宋体" w:hAnsi="宋体" w:eastAsia="宋体" w:cs="宋体"/>
                <w:color w:val="auto"/>
                <w:sz w:val="21"/>
                <w:szCs w:val="21"/>
                <w:highlight w:val="none"/>
                <w:lang w:val="en-US" w:eastAsia="zh-CN" w:bidi="ar"/>
              </w:rPr>
            </w:pPr>
          </w:p>
        </w:tc>
        <w:tc>
          <w:tcPr>
            <w:tcW w:w="567" w:type="pct"/>
            <w:vMerge w:val="continue"/>
            <w:tcBorders>
              <w:left w:val="nil"/>
              <w:bottom w:val="single" w:color="auto" w:sz="8" w:space="0"/>
              <w:right w:val="single" w:color="auto" w:sz="8" w:space="0"/>
            </w:tcBorders>
            <w:shd w:val="clear" w:color="auto" w:fill="auto"/>
            <w:vAlign w:val="center"/>
          </w:tcPr>
          <w:p w14:paraId="29DCDFC7">
            <w:pPr>
              <w:spacing w:line="240" w:lineRule="atLeast"/>
              <w:jc w:val="center"/>
              <w:rPr>
                <w:rFonts w:hint="eastAsia" w:ascii="宋体" w:hAnsi="宋体" w:eastAsia="宋体" w:cs="宋体"/>
                <w:color w:val="auto"/>
                <w:sz w:val="21"/>
                <w:szCs w:val="21"/>
                <w:highlight w:val="none"/>
                <w:lang w:val="en-US" w:eastAsia="zh-CN" w:bidi="ar"/>
              </w:rPr>
            </w:pPr>
          </w:p>
        </w:tc>
        <w:tc>
          <w:tcPr>
            <w:tcW w:w="3087" w:type="pct"/>
            <w:tcBorders>
              <w:top w:val="single" w:color="auto" w:sz="8" w:space="0"/>
              <w:left w:val="nil"/>
              <w:bottom w:val="single" w:color="auto" w:sz="8" w:space="0"/>
              <w:right w:val="single" w:color="auto" w:sz="8" w:space="0"/>
            </w:tcBorders>
            <w:shd w:val="clear" w:color="auto" w:fill="auto"/>
            <w:vAlign w:val="center"/>
          </w:tcPr>
          <w:p w14:paraId="28ED80B4">
            <w:pPr>
              <w:spacing w:line="240" w:lineRule="atLeast"/>
              <w:jc w:val="left"/>
              <w:rPr>
                <w:rFonts w:hint="eastAsia" w:ascii="宋体" w:hAnsi="宋体" w:eastAsia="宋体" w:cs="宋体"/>
                <w:color w:val="auto"/>
                <w:sz w:val="21"/>
                <w:szCs w:val="21"/>
                <w:highlight w:val="none"/>
                <w:lang w:val="zh-CN"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zh-CN" w:eastAsia="zh-CN" w:bidi="ar"/>
              </w:rPr>
              <w:t>根据供应商应急服务方案进行打分，</w:t>
            </w:r>
            <w:r>
              <w:rPr>
                <w:rFonts w:hint="eastAsia" w:ascii="宋体" w:hAnsi="宋体" w:eastAsia="宋体" w:cs="宋体"/>
                <w:color w:val="auto"/>
                <w:sz w:val="21"/>
                <w:szCs w:val="21"/>
                <w:highlight w:val="none"/>
                <w:lang w:val="en-US" w:eastAsia="zh-CN" w:bidi="ar"/>
              </w:rPr>
              <w:t>方案应包含以下内容</w:t>
            </w:r>
            <w:r>
              <w:rPr>
                <w:rFonts w:hint="eastAsia" w:ascii="宋体" w:hAnsi="宋体" w:eastAsia="宋体" w:cs="宋体"/>
                <w:color w:val="auto"/>
                <w:sz w:val="21"/>
                <w:szCs w:val="21"/>
                <w:highlight w:val="none"/>
                <w:lang w:val="zh-CN" w:eastAsia="zh-CN" w:bidi="ar"/>
              </w:rPr>
              <w:t>：</w:t>
            </w:r>
          </w:p>
          <w:p w14:paraId="1D06C2BB">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①应急处理预案</w:t>
            </w:r>
            <w:r>
              <w:rPr>
                <w:rFonts w:hint="eastAsia" w:ascii="宋体" w:hAnsi="宋体" w:eastAsia="宋体" w:cs="宋体"/>
                <w:color w:val="auto"/>
                <w:sz w:val="21"/>
                <w:szCs w:val="21"/>
                <w:highlight w:val="none"/>
                <w:lang w:val="zh-CN" w:eastAsia="zh-CN" w:bidi="ar"/>
              </w:rPr>
              <w:t>；</w:t>
            </w:r>
          </w:p>
          <w:p w14:paraId="0A7C26C6">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②</w:t>
            </w:r>
            <w:r>
              <w:rPr>
                <w:rFonts w:hint="eastAsia" w:ascii="宋体" w:hAnsi="宋体" w:eastAsia="宋体" w:cs="宋体"/>
                <w:color w:val="auto"/>
                <w:sz w:val="21"/>
                <w:szCs w:val="21"/>
                <w:highlight w:val="none"/>
                <w:lang w:val="zh-CN" w:eastAsia="zh-CN" w:bidi="ar"/>
              </w:rPr>
              <w:t>响应时间保障措施</w:t>
            </w:r>
            <w:r>
              <w:rPr>
                <w:rFonts w:hint="eastAsia" w:ascii="宋体" w:hAnsi="宋体" w:eastAsia="宋体" w:cs="宋体"/>
                <w:color w:val="auto"/>
                <w:sz w:val="21"/>
                <w:szCs w:val="21"/>
                <w:highlight w:val="none"/>
                <w:lang w:val="en-US" w:eastAsia="zh-CN" w:bidi="ar"/>
              </w:rPr>
              <w:t>；</w:t>
            </w:r>
          </w:p>
          <w:p w14:paraId="03CE7B39">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未提供或未完整提供①②项方案的不得分；</w:t>
            </w:r>
          </w:p>
          <w:p w14:paraId="1501824E">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按上述①②项要求提供方案且阐述一般的，针对性一般、可行性一般的得2分；</w:t>
            </w:r>
          </w:p>
          <w:p w14:paraId="3F3BD1E9">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按上述①②项要求提供方案且比较全面、针对性较强、较有可行性</w:t>
            </w:r>
            <w:r>
              <w:rPr>
                <w:rFonts w:hint="eastAsia" w:ascii="宋体" w:hAnsi="宋体" w:cs="宋体"/>
                <w:color w:val="auto"/>
                <w:sz w:val="21"/>
                <w:szCs w:val="21"/>
                <w:highlight w:val="none"/>
                <w:lang w:val="en-US" w:eastAsia="zh-CN" w:bidi="ar"/>
              </w:rPr>
              <w:t>的</w:t>
            </w:r>
            <w:r>
              <w:rPr>
                <w:rFonts w:hint="eastAsia" w:ascii="宋体" w:hAnsi="宋体" w:eastAsia="宋体" w:cs="宋体"/>
                <w:color w:val="auto"/>
                <w:sz w:val="21"/>
                <w:szCs w:val="21"/>
                <w:highlight w:val="none"/>
                <w:lang w:val="en-US" w:eastAsia="zh-CN" w:bidi="ar"/>
              </w:rPr>
              <w:t>，得4分；</w:t>
            </w:r>
          </w:p>
          <w:p w14:paraId="72443030">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按上述①②项要求提供方案且全面、针对性强、切实可行的，得6分。</w:t>
            </w:r>
          </w:p>
        </w:tc>
        <w:tc>
          <w:tcPr>
            <w:tcW w:w="317" w:type="pct"/>
            <w:tcBorders>
              <w:top w:val="single" w:color="auto" w:sz="8" w:space="0"/>
              <w:left w:val="nil"/>
              <w:bottom w:val="single" w:color="auto" w:sz="8" w:space="0"/>
              <w:right w:val="single" w:color="auto" w:sz="8" w:space="0"/>
            </w:tcBorders>
            <w:shd w:val="clear" w:color="auto" w:fill="auto"/>
            <w:vAlign w:val="center"/>
          </w:tcPr>
          <w:p w14:paraId="1650775C">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w:t>
            </w:r>
          </w:p>
        </w:tc>
        <w:tc>
          <w:tcPr>
            <w:tcW w:w="388" w:type="pct"/>
            <w:tcBorders>
              <w:top w:val="single" w:color="auto" w:sz="8" w:space="0"/>
              <w:left w:val="nil"/>
              <w:bottom w:val="single" w:color="auto" w:sz="8" w:space="0"/>
              <w:right w:val="single" w:color="auto" w:sz="8" w:space="0"/>
            </w:tcBorders>
            <w:shd w:val="clear" w:color="auto" w:fill="auto"/>
            <w:vAlign w:val="center"/>
          </w:tcPr>
          <w:p w14:paraId="47C4644E">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0</w:t>
            </w:r>
          </w:p>
        </w:tc>
        <w:tc>
          <w:tcPr>
            <w:tcW w:w="377" w:type="pct"/>
            <w:tcBorders>
              <w:top w:val="single" w:color="auto" w:sz="8" w:space="0"/>
              <w:left w:val="nil"/>
              <w:bottom w:val="single" w:color="auto" w:sz="8" w:space="0"/>
              <w:right w:val="single" w:color="auto" w:sz="8" w:space="0"/>
            </w:tcBorders>
            <w:shd w:val="clear" w:color="auto" w:fill="auto"/>
            <w:vAlign w:val="center"/>
          </w:tcPr>
          <w:p w14:paraId="3B4E8777">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主观</w:t>
            </w:r>
          </w:p>
        </w:tc>
      </w:tr>
      <w:tr w14:paraId="2D8F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3" w:type="pct"/>
            <w:vMerge w:val="restart"/>
            <w:tcBorders>
              <w:top w:val="single" w:color="auto" w:sz="8" w:space="0"/>
              <w:left w:val="single" w:color="auto" w:sz="8" w:space="0"/>
              <w:right w:val="single" w:color="auto" w:sz="8" w:space="0"/>
            </w:tcBorders>
            <w:shd w:val="clear" w:color="auto" w:fill="auto"/>
            <w:vAlign w:val="center"/>
          </w:tcPr>
          <w:p w14:paraId="066E332A">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w:t>
            </w:r>
          </w:p>
        </w:tc>
        <w:tc>
          <w:tcPr>
            <w:tcW w:w="567" w:type="pct"/>
            <w:vMerge w:val="restart"/>
            <w:tcBorders>
              <w:top w:val="single" w:color="auto" w:sz="8" w:space="0"/>
              <w:left w:val="nil"/>
              <w:right w:val="single" w:color="auto" w:sz="8" w:space="0"/>
            </w:tcBorders>
            <w:shd w:val="clear" w:color="auto" w:fill="auto"/>
            <w:vAlign w:val="center"/>
          </w:tcPr>
          <w:p w14:paraId="20FB0AB9">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合理化建议和优惠条件</w:t>
            </w:r>
          </w:p>
        </w:tc>
        <w:tc>
          <w:tcPr>
            <w:tcW w:w="3087" w:type="pct"/>
            <w:tcBorders>
              <w:top w:val="single" w:color="auto" w:sz="8" w:space="0"/>
              <w:left w:val="nil"/>
              <w:bottom w:val="single" w:color="auto" w:sz="8" w:space="0"/>
              <w:right w:val="single" w:color="auto" w:sz="8" w:space="0"/>
            </w:tcBorders>
            <w:shd w:val="clear" w:color="auto" w:fill="auto"/>
            <w:vAlign w:val="center"/>
          </w:tcPr>
          <w:p w14:paraId="1A72EF9B">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（1）供应商根据对本项目的理解，结合软件系统维护规范，提出合理化建议：</w:t>
            </w:r>
          </w:p>
          <w:p w14:paraId="4AD69205">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①建议内容详细、科学合理、可操作性强的，得10分；</w:t>
            </w:r>
          </w:p>
          <w:p w14:paraId="6584FF0A">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②建议内容基本详细、合理性较好、可操作性较好的，得7分；</w:t>
            </w:r>
          </w:p>
          <w:p w14:paraId="22BCF89D">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③建议内容不够详细、合理性一般、可操作性一般的，得4分；</w:t>
            </w:r>
          </w:p>
          <w:p w14:paraId="76E7ABA2">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④建议内容不详细、合理性较差、可操作性较差的，得2分；</w:t>
            </w:r>
          </w:p>
          <w:p w14:paraId="5666AE5E">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注明：未描述不得分，本项最高10分。</w:t>
            </w:r>
          </w:p>
        </w:tc>
        <w:tc>
          <w:tcPr>
            <w:tcW w:w="317" w:type="pct"/>
            <w:tcBorders>
              <w:top w:val="single" w:color="auto" w:sz="8" w:space="0"/>
              <w:left w:val="nil"/>
              <w:bottom w:val="single" w:color="auto" w:sz="8" w:space="0"/>
              <w:right w:val="single" w:color="auto" w:sz="8" w:space="0"/>
            </w:tcBorders>
            <w:shd w:val="clear" w:color="auto" w:fill="auto"/>
            <w:vAlign w:val="center"/>
          </w:tcPr>
          <w:p w14:paraId="400A3BD0">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10</w:t>
            </w:r>
          </w:p>
        </w:tc>
        <w:tc>
          <w:tcPr>
            <w:tcW w:w="388" w:type="pct"/>
            <w:tcBorders>
              <w:top w:val="single" w:color="auto" w:sz="8" w:space="0"/>
              <w:left w:val="nil"/>
              <w:bottom w:val="single" w:color="auto" w:sz="8" w:space="0"/>
              <w:right w:val="single" w:color="auto" w:sz="8" w:space="0"/>
            </w:tcBorders>
            <w:shd w:val="clear" w:color="auto" w:fill="auto"/>
            <w:vAlign w:val="center"/>
          </w:tcPr>
          <w:p w14:paraId="2D60B24F">
            <w:pPr>
              <w:spacing w:line="240" w:lineRule="atLeast"/>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0</w:t>
            </w:r>
          </w:p>
        </w:tc>
        <w:tc>
          <w:tcPr>
            <w:tcW w:w="377" w:type="pct"/>
            <w:tcBorders>
              <w:top w:val="single" w:color="auto" w:sz="8" w:space="0"/>
              <w:left w:val="nil"/>
              <w:bottom w:val="single" w:color="auto" w:sz="8" w:space="0"/>
              <w:right w:val="single" w:color="auto" w:sz="8" w:space="0"/>
            </w:tcBorders>
            <w:shd w:val="clear" w:color="auto" w:fill="auto"/>
            <w:vAlign w:val="center"/>
          </w:tcPr>
          <w:p w14:paraId="1744A809">
            <w:pPr>
              <w:spacing w:line="240" w:lineRule="atLeast"/>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主观</w:t>
            </w:r>
          </w:p>
        </w:tc>
      </w:tr>
      <w:tr w14:paraId="26C3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trPr>
        <w:tc>
          <w:tcPr>
            <w:tcW w:w="263" w:type="pct"/>
            <w:vMerge w:val="continue"/>
            <w:tcBorders>
              <w:left w:val="single" w:color="auto" w:sz="8" w:space="0"/>
              <w:bottom w:val="single" w:color="auto" w:sz="8" w:space="0"/>
              <w:right w:val="single" w:color="auto" w:sz="8" w:space="0"/>
            </w:tcBorders>
            <w:shd w:val="clear" w:color="auto" w:fill="auto"/>
            <w:vAlign w:val="center"/>
          </w:tcPr>
          <w:p w14:paraId="0DC0B59E">
            <w:pPr>
              <w:spacing w:line="240" w:lineRule="atLeast"/>
              <w:jc w:val="center"/>
              <w:rPr>
                <w:rFonts w:hint="eastAsia" w:ascii="宋体" w:hAnsi="宋体" w:eastAsia="宋体" w:cs="宋体"/>
                <w:color w:val="auto"/>
                <w:sz w:val="21"/>
                <w:szCs w:val="21"/>
                <w:highlight w:val="none"/>
                <w:lang w:bidi="ar"/>
              </w:rPr>
            </w:pPr>
          </w:p>
        </w:tc>
        <w:tc>
          <w:tcPr>
            <w:tcW w:w="567" w:type="pct"/>
            <w:vMerge w:val="continue"/>
            <w:tcBorders>
              <w:left w:val="nil"/>
              <w:bottom w:val="single" w:color="auto" w:sz="8" w:space="0"/>
              <w:right w:val="single" w:color="auto" w:sz="8" w:space="0"/>
            </w:tcBorders>
            <w:shd w:val="clear" w:color="auto" w:fill="auto"/>
            <w:vAlign w:val="center"/>
          </w:tcPr>
          <w:p w14:paraId="5A88992F">
            <w:pPr>
              <w:adjustRightInd w:val="0"/>
              <w:snapToGrid w:val="0"/>
              <w:jc w:val="center"/>
              <w:rPr>
                <w:rFonts w:hint="eastAsia" w:ascii="宋体" w:hAnsi="宋体" w:eastAsia="宋体" w:cs="宋体"/>
                <w:color w:val="auto"/>
                <w:sz w:val="21"/>
                <w:szCs w:val="21"/>
                <w:highlight w:val="none"/>
                <w:lang w:bidi="ar"/>
              </w:rPr>
            </w:pPr>
          </w:p>
        </w:tc>
        <w:tc>
          <w:tcPr>
            <w:tcW w:w="3087" w:type="pct"/>
            <w:tcBorders>
              <w:top w:val="single" w:color="auto" w:sz="8" w:space="0"/>
              <w:left w:val="nil"/>
              <w:bottom w:val="single" w:color="auto" w:sz="8" w:space="0"/>
              <w:right w:val="single" w:color="auto" w:sz="8" w:space="0"/>
            </w:tcBorders>
            <w:shd w:val="clear" w:color="auto" w:fill="auto"/>
            <w:vAlign w:val="center"/>
          </w:tcPr>
          <w:p w14:paraId="14CED1A7">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（2）供应商根据对本项目的理解，结合自身实力，在满足项目需求的基础上，提出优惠方案：</w:t>
            </w:r>
          </w:p>
          <w:p w14:paraId="64F2916D">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①优惠方案符合本项目目标、科学合理、竞争力强，得10分；</w:t>
            </w:r>
          </w:p>
          <w:p w14:paraId="5C122491">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②优惠方案较符合本项目目标、合理性较好、竞争力较强，得7分；</w:t>
            </w:r>
          </w:p>
          <w:p w14:paraId="6D4EB2F7">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③优惠方案基本符合本项目目标、合理性一般、竞争力一般，得4分；</w:t>
            </w:r>
          </w:p>
          <w:p w14:paraId="661E6889">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④优惠方案不符合本项目目标、合理性差、竞争力弱，得2分；</w:t>
            </w:r>
          </w:p>
          <w:p w14:paraId="5FB5A1B1">
            <w:pPr>
              <w:spacing w:line="240" w:lineRule="atLeast"/>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注明：未描述不得分，本项最高10分。</w:t>
            </w:r>
          </w:p>
        </w:tc>
        <w:tc>
          <w:tcPr>
            <w:tcW w:w="317" w:type="pct"/>
            <w:tcBorders>
              <w:top w:val="single" w:color="auto" w:sz="8" w:space="0"/>
              <w:left w:val="nil"/>
              <w:bottom w:val="single" w:color="auto" w:sz="8" w:space="0"/>
              <w:right w:val="single" w:color="auto" w:sz="8" w:space="0"/>
            </w:tcBorders>
            <w:shd w:val="clear" w:color="auto" w:fill="auto"/>
            <w:vAlign w:val="center"/>
          </w:tcPr>
          <w:p w14:paraId="28143538">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10</w:t>
            </w:r>
          </w:p>
        </w:tc>
        <w:tc>
          <w:tcPr>
            <w:tcW w:w="388" w:type="pct"/>
            <w:tcBorders>
              <w:top w:val="single" w:color="auto" w:sz="8" w:space="0"/>
              <w:left w:val="nil"/>
              <w:bottom w:val="single" w:color="auto" w:sz="8" w:space="0"/>
              <w:right w:val="single" w:color="auto" w:sz="8" w:space="0"/>
            </w:tcBorders>
            <w:shd w:val="clear" w:color="auto" w:fill="auto"/>
            <w:vAlign w:val="center"/>
          </w:tcPr>
          <w:p w14:paraId="16442E6B">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0</w:t>
            </w:r>
          </w:p>
        </w:tc>
        <w:tc>
          <w:tcPr>
            <w:tcW w:w="377" w:type="pct"/>
            <w:tcBorders>
              <w:top w:val="single" w:color="auto" w:sz="8" w:space="0"/>
              <w:left w:val="nil"/>
              <w:bottom w:val="single" w:color="auto" w:sz="8" w:space="0"/>
              <w:right w:val="single" w:color="auto" w:sz="8" w:space="0"/>
            </w:tcBorders>
            <w:shd w:val="clear" w:color="auto" w:fill="auto"/>
            <w:vAlign w:val="center"/>
          </w:tcPr>
          <w:p w14:paraId="0B85E7AD">
            <w:pPr>
              <w:spacing w:line="240" w:lineRule="atLeas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主观</w:t>
            </w:r>
          </w:p>
        </w:tc>
      </w:tr>
    </w:tbl>
    <w:p w14:paraId="321856CD">
      <w:pPr>
        <w:autoSpaceDE w:val="0"/>
        <w:autoSpaceDN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（二）价格分</w:t>
      </w:r>
    </w:p>
    <w:p w14:paraId="37A833FA">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本项目为固定价格报价，供应商须按开标一览表中的报价提交，不得调整报价，否则</w:t>
      </w:r>
      <w:r>
        <w:rPr>
          <w:rFonts w:hint="eastAsia" w:ascii="宋体" w:hAnsi="宋体" w:cs="宋体"/>
          <w:color w:val="auto"/>
          <w:sz w:val="24"/>
          <w:highlight w:val="none"/>
          <w:lang w:eastAsia="zh-CN"/>
        </w:rPr>
        <w:t>作</w:t>
      </w:r>
      <w:r>
        <w:rPr>
          <w:rFonts w:hint="eastAsia" w:ascii="宋体" w:hAnsi="宋体" w:cs="宋体"/>
          <w:color w:val="auto"/>
          <w:sz w:val="24"/>
          <w:highlight w:val="none"/>
        </w:rPr>
        <w:t>无效响应处理。</w:t>
      </w:r>
    </w:p>
    <w:p w14:paraId="365C39BE">
      <w:pPr>
        <w:autoSpaceDE w:val="0"/>
        <w:autoSpaceDN w:val="0"/>
        <w:adjustRightInd w:val="0"/>
        <w:snapToGrid w:val="0"/>
        <w:spacing w:line="360" w:lineRule="auto"/>
        <w:ind w:firstLine="482"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en-US" w:eastAsia="zh-CN"/>
        </w:rPr>
        <w:t>固定价格为人民币肆拾贰万元整</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420000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w:t>
      </w:r>
    </w:p>
    <w:p w14:paraId="77CB9111">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七、政府采购政策功能落实</w:t>
      </w:r>
    </w:p>
    <w:p w14:paraId="4D2B99EA">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1.小微型企业价格扣除</w:t>
      </w:r>
    </w:p>
    <w:p w14:paraId="46E4B76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（1）本项目对小型和微型企业给予20%的扣除价格，用扣除后的价格参与评审。</w:t>
      </w:r>
    </w:p>
    <w:p w14:paraId="5AAEFE4F">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（2）供应商需按照采购文件的要求提供相应的《小型、微型企业声明函》。</w:t>
      </w:r>
    </w:p>
    <w:p w14:paraId="74B310C6">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（3）企业标准请参照《关于印发中小企业划型标准规定的通知》（工信部联企业[2011]300号）文件规定自行填写。</w:t>
      </w:r>
    </w:p>
    <w:p w14:paraId="7E313071">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2.残疾人福利单位价格扣除</w:t>
      </w:r>
    </w:p>
    <w:p w14:paraId="198301C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（1）本项目对残疾人福利性单位视同小型、微型企业，给予20%的价格扣除，用扣除后的价格参与评审。</w:t>
      </w:r>
    </w:p>
    <w:p w14:paraId="37B22FD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（2）残疾人福利单位需按照采购文件的要求提供《残疾人福利性单位声明函》。</w:t>
      </w:r>
    </w:p>
    <w:p w14:paraId="4068883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（3）残疾人福利单位标准请参照《关于促进残疾人就业政府采购政策的通知》（财库〔2017〕141号）。</w:t>
      </w:r>
    </w:p>
    <w:p w14:paraId="0B4FD59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3.监狱和戒毒企业价格扣除</w:t>
      </w:r>
    </w:p>
    <w:p w14:paraId="5148D33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（1）本项目对监狱和戒毒企业（简称监狱企业）视同小型、微型企业，给予20%的价格扣除，用扣除后的价格参与评审。</w:t>
      </w:r>
    </w:p>
    <w:p w14:paraId="3C00209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（2）监狱企业参加政府采购活动时，需提供由省级以上监狱管理局、戒毒管理局</w:t>
      </w:r>
      <w:r>
        <w:rPr>
          <w:rFonts w:hint="eastAsia" w:ascii="宋体" w:hAnsi="宋体" w:cs="宋体"/>
          <w:color w:val="auto"/>
          <w:sz w:val="24"/>
          <w:highlight w:val="none"/>
          <w:lang w:eastAsia="zh-CN"/>
        </w:rPr>
        <w:t>（</w:t>
      </w:r>
      <w:r>
        <w:rPr>
          <w:rFonts w:hint="eastAsia" w:ascii="宋体" w:hAnsi="宋体" w:cs="宋体"/>
          <w:color w:val="auto"/>
          <w:sz w:val="24"/>
          <w:highlight w:val="none"/>
        </w:rPr>
        <w:t>含新疆生产建设兵团</w:t>
      </w:r>
      <w:r>
        <w:rPr>
          <w:rFonts w:hint="eastAsia" w:ascii="宋体" w:hAnsi="宋体" w:cs="宋体"/>
          <w:color w:val="auto"/>
          <w:sz w:val="24"/>
          <w:highlight w:val="none"/>
          <w:lang w:eastAsia="zh-CN"/>
        </w:rPr>
        <w:t>）</w:t>
      </w:r>
      <w:r>
        <w:rPr>
          <w:rFonts w:hint="eastAsia" w:ascii="宋体" w:hAnsi="宋体" w:cs="宋体"/>
          <w:color w:val="auto"/>
          <w:sz w:val="24"/>
          <w:highlight w:val="none"/>
        </w:rPr>
        <w:t>出具的属于监狱企业的证明文件。供应商如不提供上述证明文件，价格将不做相应扣除。</w:t>
      </w:r>
    </w:p>
    <w:p w14:paraId="49D7E26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（3）监狱企业标准请参照《关于政府采购支持监狱企业发展有关问题的通知》（财库[2014]68号）。</w:t>
      </w:r>
    </w:p>
    <w:p w14:paraId="7172D38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残疾人福利单位、监狱企业属于小型、微型企业的，不重复享受政策。</w:t>
      </w:r>
    </w:p>
    <w:p w14:paraId="7B7B952F">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lang w:eastAsia="zh-CN"/>
        </w:rPr>
        <w:t>5.</w:t>
      </w:r>
      <w:r>
        <w:rPr>
          <w:rFonts w:hint="eastAsia" w:ascii="宋体" w:hAnsi="宋体" w:cs="宋体"/>
          <w:b/>
          <w:bCs/>
          <w:color w:val="auto"/>
          <w:sz w:val="24"/>
          <w:highlight w:val="none"/>
        </w:rPr>
        <w:t>专门面向中小企业采购的项目或者采购包，不再执行价格评审优惠的扶持政策。</w:t>
      </w:r>
    </w:p>
    <w:p w14:paraId="2972A7B4">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八、变更为其他方式采购的情形</w:t>
      </w:r>
    </w:p>
    <w:p w14:paraId="2855ED90">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采购人视情采取其他方式采购。</w:t>
      </w:r>
      <w:r>
        <w:rPr>
          <w:rFonts w:hint="eastAsia" w:ascii="宋体" w:hAnsi="宋体" w:cs="宋体"/>
          <w:color w:val="auto"/>
          <w:sz w:val="24"/>
          <w:highlight w:val="none"/>
          <w:lang w:val="zh-CN"/>
        </w:rPr>
        <w:t>磋商文件中对供应商资质、技术等要求，将作为</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方式采购的基本要求和依据。原已经参加磋商并符合要求的供应商，根据自愿原则，参加</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w:t>
      </w:r>
    </w:p>
    <w:p w14:paraId="53FD3614">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九、出现下列情形之一的，竞争性磋商采购活动终止，重新开展采购活动：</w:t>
      </w:r>
    </w:p>
    <w:p w14:paraId="1D124BF5">
      <w:pPr>
        <w:pStyle w:val="31"/>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（一）因情况变化，不再符合规定的竞争性磋商采购方式适用情形的；</w:t>
      </w:r>
    </w:p>
    <w:p w14:paraId="6FE4A4DC">
      <w:pPr>
        <w:pStyle w:val="31"/>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（二）出现影响采购公正的违法、违规行为的；</w:t>
      </w:r>
    </w:p>
    <w:p w14:paraId="365E5CF1">
      <w:pPr>
        <w:pStyle w:val="31"/>
        <w:snapToGrid w:val="0"/>
        <w:spacing w:line="360" w:lineRule="auto"/>
        <w:ind w:firstLine="480" w:firstLineChars="200"/>
        <w:contextualSpacing/>
        <w:rPr>
          <w:rFonts w:hint="eastAsia" w:ascii="宋体" w:eastAsia="宋体" w:cs="宋体"/>
          <w:color w:val="auto"/>
          <w:sz w:val="24"/>
          <w:szCs w:val="24"/>
          <w:highlight w:val="none"/>
        </w:rPr>
      </w:pPr>
      <w:r>
        <w:rPr>
          <w:rFonts w:hint="eastAsia" w:ascii="宋体" w:eastAsia="宋体" w:cs="宋体"/>
          <w:color w:val="auto"/>
          <w:sz w:val="24"/>
          <w:szCs w:val="24"/>
          <w:highlight w:val="none"/>
        </w:rPr>
        <w:t>（三）在采购过程中符合要求的供应商或者报价未超过采购预算的供应商不足3家的（市场竞争不充分的科研项目，以及需要扶持的科技成果转化项目除外）。</w:t>
      </w:r>
    </w:p>
    <w:p w14:paraId="062019EB">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lang w:val="zh-CN"/>
        </w:rPr>
        <w:t>若有充分证据证明，</w:t>
      </w:r>
      <w:r>
        <w:rPr>
          <w:rFonts w:hint="eastAsia" w:ascii="宋体" w:hAnsi="宋体" w:cs="宋体"/>
          <w:b/>
          <w:color w:val="auto"/>
          <w:sz w:val="24"/>
          <w:highlight w:val="none"/>
          <w:lang w:val="en-US" w:eastAsia="zh-CN"/>
        </w:rPr>
        <w:t>成交供应商</w:t>
      </w:r>
      <w:r>
        <w:rPr>
          <w:rFonts w:hint="eastAsia" w:ascii="宋体" w:hAnsi="宋体" w:cs="宋体"/>
          <w:b/>
          <w:color w:val="auto"/>
          <w:sz w:val="24"/>
          <w:highlight w:val="none"/>
          <w:lang w:val="zh-CN"/>
        </w:rPr>
        <w:t>出现下列情况之一的，一经查实，将被取消</w:t>
      </w:r>
      <w:r>
        <w:rPr>
          <w:rFonts w:hint="eastAsia" w:ascii="宋体" w:hAnsi="宋体" w:cs="宋体"/>
          <w:b/>
          <w:color w:val="auto"/>
          <w:sz w:val="24"/>
          <w:highlight w:val="none"/>
          <w:lang w:val="en-US" w:eastAsia="zh-CN"/>
        </w:rPr>
        <w:t>成交</w:t>
      </w:r>
      <w:r>
        <w:rPr>
          <w:rFonts w:hint="eastAsia" w:ascii="宋体" w:hAnsi="宋体" w:cs="宋体"/>
          <w:b/>
          <w:color w:val="auto"/>
          <w:sz w:val="24"/>
          <w:highlight w:val="none"/>
          <w:lang w:val="zh-CN"/>
        </w:rPr>
        <w:t>资格：</w:t>
      </w:r>
    </w:p>
    <w:p w14:paraId="482070C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的。</w:t>
      </w:r>
    </w:p>
    <w:p w14:paraId="7959D23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向采购人、采购代理机构行贿或者提供其他不正当利益的。</w:t>
      </w:r>
    </w:p>
    <w:p w14:paraId="2BA218B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恶意竞争，投标总报价明显低于其自身合理成本且又无法提供证明的。</w:t>
      </w:r>
    </w:p>
    <w:p w14:paraId="0C49D9E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属于本文件规定的无效条件，但在评标过程中又未被评委会发现的。</w:t>
      </w:r>
    </w:p>
    <w:p w14:paraId="08CCBA5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与采购人或者其他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恶意串通的。</w:t>
      </w:r>
    </w:p>
    <w:p w14:paraId="17C693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采取不正当手段诋毁、排挤其他</w:t>
      </w:r>
      <w:r>
        <w:rPr>
          <w:rFonts w:hint="eastAsia" w:ascii="宋体" w:hAnsi="宋体" w:eastAsia="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p>
    <w:p w14:paraId="71CCB7E7">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十一、</w:t>
      </w:r>
      <w:r>
        <w:rPr>
          <w:rFonts w:hint="eastAsia" w:ascii="宋体" w:hAnsi="宋体" w:cs="宋体"/>
          <w:b/>
          <w:color w:val="auto"/>
          <w:sz w:val="24"/>
          <w:highlight w:val="none"/>
          <w:lang w:val="zh-CN"/>
        </w:rPr>
        <w:t>有下列情形之一的，视为</w:t>
      </w:r>
      <w:r>
        <w:rPr>
          <w:rFonts w:hint="eastAsia" w:ascii="宋体" w:hAnsi="宋体" w:cs="宋体"/>
          <w:b/>
          <w:color w:val="auto"/>
          <w:sz w:val="24"/>
          <w:highlight w:val="none"/>
          <w:lang w:val="zh-CN" w:eastAsia="zh-CN"/>
        </w:rPr>
        <w:t>投标</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lang w:val="zh-CN"/>
        </w:rPr>
        <w:t>串通投标，投标无效：</w:t>
      </w:r>
    </w:p>
    <w:p w14:paraId="497B246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文件由同一单位或者个人编制；</w:t>
      </w:r>
    </w:p>
    <w:p w14:paraId="79FF476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委托同一单位或者个人办理投标事宜；</w:t>
      </w:r>
    </w:p>
    <w:p w14:paraId="6FCDCF7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文件载明的项目管理成员或者联系人员为同一人；</w:t>
      </w:r>
    </w:p>
    <w:p w14:paraId="7041B92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文件异常一致或者投标报价呈规律性差异；</w:t>
      </w:r>
    </w:p>
    <w:p w14:paraId="44BC841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文件相互混装</w:t>
      </w:r>
      <w:r>
        <w:rPr>
          <w:rFonts w:hint="eastAsia" w:ascii="宋体" w:hAnsi="宋体" w:eastAsia="宋体" w:cs="宋体"/>
          <w:color w:val="auto"/>
          <w:sz w:val="24"/>
          <w:szCs w:val="24"/>
          <w:highlight w:val="none"/>
          <w:lang w:eastAsia="zh-CN"/>
        </w:rPr>
        <w:t>。</w:t>
      </w:r>
    </w:p>
    <w:p w14:paraId="7C1452C1">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lang w:val="zh-CN"/>
        </w:rPr>
        <w:t>、成交通知</w:t>
      </w:r>
    </w:p>
    <w:p w14:paraId="07CF8DB1">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color w:val="auto"/>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r>
        <w:rPr>
          <w:rFonts w:hint="eastAsia" w:ascii="宋体" w:hAnsi="宋体" w:cs="宋体"/>
          <w:b/>
          <w:color w:val="auto"/>
          <w:sz w:val="36"/>
          <w:szCs w:val="36"/>
          <w:highlight w:val="none"/>
        </w:rPr>
        <w:br w:type="page"/>
      </w:r>
    </w:p>
    <w:p w14:paraId="3E6E27C2">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合同签订与验收付款</w:t>
      </w:r>
    </w:p>
    <w:p w14:paraId="61B67045">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一、成交供应商在《成交通知书》发出之日起30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7D654DA1">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val="zh-CN"/>
        </w:rPr>
        <w:t>签订合同后，</w:t>
      </w:r>
      <w:r>
        <w:rPr>
          <w:rFonts w:hint="eastAsia" w:ascii="宋体" w:hAnsi="宋体" w:cs="宋体"/>
          <w:color w:val="auto"/>
          <w:sz w:val="24"/>
          <w:highlight w:val="none"/>
          <w:lang w:val="en-US" w:eastAsia="zh-CN"/>
        </w:rPr>
        <w:t>成交供应商不</w:t>
      </w:r>
      <w:r>
        <w:rPr>
          <w:rFonts w:hint="eastAsia" w:ascii="宋体" w:hAnsi="宋体" w:cs="宋体"/>
          <w:color w:val="auto"/>
          <w:sz w:val="24"/>
          <w:highlight w:val="none"/>
          <w:lang w:val="zh-CN"/>
        </w:rPr>
        <w:t>得将合同标的进行转包。未经采购人同意，</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也不得采用分包的形式履行合同，否则采购人有权终止合同。采购合同分包履行的，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就采购项目和分包项目向采购人负责，分包供应商就分包项目承担责任。转包或分包造成采购人损失的，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应承担相应赔偿责任。</w:t>
      </w:r>
    </w:p>
    <w:p w14:paraId="2FD5B8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采购人与成交供应商串通或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4EAEA70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货物和服务的追加、减少和添购。</w:t>
      </w:r>
    </w:p>
    <w:p w14:paraId="5E9BDD1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.1采购合同履行中，采购人需追加与合同标的相同的货物和服务的，在不改变合同其他条款的前提下，可以与</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协商签订补充合同，但所有补充合同的采购金额不超过原合同金额10%。</w:t>
      </w:r>
    </w:p>
    <w:p w14:paraId="2663BA6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p>
    <w:p w14:paraId="486E5E54">
      <w:pPr>
        <w:pStyle w:val="31"/>
        <w:numPr>
          <w:ilvl w:val="0"/>
          <w:numId w:val="1"/>
        </w:numPr>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履约验收：</w:t>
      </w:r>
    </w:p>
    <w:p w14:paraId="3D852CD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验收实施主体：南通市公路事业发展中心</w:t>
      </w:r>
    </w:p>
    <w:p w14:paraId="7194027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验收时间：按采购人约定时间</w:t>
      </w:r>
    </w:p>
    <w:p w14:paraId="078DBD4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验收方式：南通市公路事业发展中心财审科组织验收，采用书面审核的方式。</w:t>
      </w:r>
    </w:p>
    <w:p w14:paraId="76BD4E1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验收内容：由验收小组对供应商服务情况按验收标准执行。 </w:t>
      </w:r>
    </w:p>
    <w:p w14:paraId="72E87CA6">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验收标准：完成全部服务内容且及时响应采购人需求的则视为通过验收。</w:t>
      </w:r>
    </w:p>
    <w:p w14:paraId="1C061F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、成交供应商出现违约情形，应当及时纠正或补偿；造成损失的，按合同约定追究违约责任；发现有假冒、伪劣、走私产品、商业贿赂等违法情形的，应由采购人移交工商、质监、公安等行政执法部门依法查处。</w:t>
      </w:r>
    </w:p>
    <w:p w14:paraId="24938967">
      <w:pPr>
        <w:pStyle w:val="6"/>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szCs w:val="24"/>
          <w:highlight w:val="none"/>
        </w:rPr>
        <w:t>合同条款内容</w:t>
      </w:r>
    </w:p>
    <w:p w14:paraId="05F4296E">
      <w:pPr>
        <w:pStyle w:val="6"/>
        <w:kinsoku w:val="0"/>
        <w:topLinePunct/>
        <w:autoSpaceDE w:val="0"/>
        <w:autoSpaceDN w:val="0"/>
        <w:snapToGrid w:val="0"/>
        <w:spacing w:line="360" w:lineRule="auto"/>
        <w:ind w:firstLine="0"/>
        <w:contextualSpacing/>
        <w:rPr>
          <w:rFonts w:ascii="宋体" w:hAnsi="宋体" w:cs="宋体"/>
          <w:color w:val="auto"/>
          <w:sz w:val="24"/>
          <w:highlight w:val="none"/>
        </w:rPr>
      </w:pPr>
      <w:r>
        <w:rPr>
          <w:rFonts w:hint="eastAsia" w:ascii="宋体" w:hAnsi="宋体" w:cs="宋体"/>
          <w:color w:val="auto"/>
          <w:sz w:val="24"/>
          <w:szCs w:val="24"/>
          <w:highlight w:val="none"/>
        </w:rPr>
        <w:br w:type="page"/>
      </w:r>
    </w:p>
    <w:p w14:paraId="4879EE1F">
      <w:pPr>
        <w:spacing w:line="360" w:lineRule="auto"/>
        <w:ind w:firstLine="602"/>
        <w:jc w:val="center"/>
        <w:outlineLvl w:val="0"/>
        <w:rPr>
          <w:rFonts w:ascii="宋体" w:hAnsi="宋体" w:cs="宋体"/>
          <w:b/>
          <w:bCs/>
          <w:color w:val="auto"/>
          <w:sz w:val="30"/>
          <w:szCs w:val="20"/>
          <w:highlight w:val="none"/>
        </w:rPr>
      </w:pPr>
      <w:r>
        <w:rPr>
          <w:rFonts w:hint="eastAsia" w:ascii="宋体" w:hAnsi="宋体" w:cs="宋体"/>
          <w:b/>
          <w:color w:val="auto"/>
          <w:sz w:val="30"/>
          <w:szCs w:val="21"/>
          <w:highlight w:val="none"/>
          <w:lang w:eastAsia="zh-CN"/>
        </w:rPr>
        <w:t>2026年“公路项目+”全流程管理系统运行维护项目</w:t>
      </w:r>
      <w:r>
        <w:rPr>
          <w:rFonts w:hint="eastAsia" w:ascii="宋体" w:hAnsi="宋体" w:cs="宋体"/>
          <w:b/>
          <w:color w:val="auto"/>
          <w:sz w:val="30"/>
          <w:szCs w:val="21"/>
          <w:highlight w:val="none"/>
        </w:rPr>
        <w:t>合同协议书</w:t>
      </w:r>
    </w:p>
    <w:p w14:paraId="1BD8C63D">
      <w:pPr>
        <w:tabs>
          <w:tab w:val="left" w:pos="9360"/>
        </w:tabs>
        <w:spacing w:line="360" w:lineRule="auto"/>
        <w:ind w:firstLine="471"/>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376784E3">
      <w:pPr>
        <w:tabs>
          <w:tab w:val="left" w:pos="9360"/>
        </w:tabs>
        <w:spacing w:line="360" w:lineRule="auto"/>
        <w:ind w:firstLine="471"/>
        <w:rPr>
          <w:rFonts w:ascii="宋体" w:hAnsi="宋体" w:cs="宋体"/>
          <w:color w:val="auto"/>
          <w:sz w:val="24"/>
          <w:highlight w:val="none"/>
        </w:rPr>
      </w:pPr>
      <w:r>
        <w:rPr>
          <w:rFonts w:hint="eastAsia" w:ascii="宋体" w:hAnsi="宋体" w:cs="宋体"/>
          <w:color w:val="auto"/>
          <w:sz w:val="24"/>
          <w:highlight w:val="none"/>
        </w:rPr>
        <w:t>乙方</w:t>
      </w:r>
      <w:r>
        <w:rPr>
          <w:rFonts w:hint="eastAsia" w:ascii="宋体" w:hAnsi="宋体" w:cs="宋体"/>
          <w:color w:val="auto"/>
          <w:sz w:val="24"/>
          <w:highlight w:val="none"/>
          <w:lang w:eastAsia="zh-CN"/>
        </w:rPr>
        <w:t>（</w:t>
      </w:r>
      <w:r>
        <w:rPr>
          <w:rFonts w:hint="eastAsia" w:ascii="宋体" w:hAnsi="宋体" w:cs="宋体"/>
          <w:color w:val="auto"/>
          <w:sz w:val="24"/>
          <w:highlight w:val="none"/>
        </w:rPr>
        <w:t>成交供应商</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38604D6">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甲乙双方根据《中华人民共和国政府采购法》、《中华人民共和国民法典》及</w:t>
      </w:r>
      <w:r>
        <w:rPr>
          <w:rFonts w:hint="eastAsia" w:ascii="宋体" w:hAnsi="宋体" w:cs="宋体"/>
          <w:color w:val="auto"/>
          <w:sz w:val="24"/>
          <w:highlight w:val="none"/>
          <w:lang w:eastAsia="zh-CN"/>
        </w:rPr>
        <w:t>2026年“公路项目+”全流程管理系统运行维护项目</w:t>
      </w:r>
      <w:r>
        <w:rPr>
          <w:rFonts w:hint="eastAsia" w:ascii="宋体" w:hAnsi="宋体" w:cs="宋体"/>
          <w:color w:val="auto"/>
          <w:sz w:val="24"/>
          <w:highlight w:val="none"/>
        </w:rPr>
        <w:t>采购文件</w:t>
      </w:r>
      <w:r>
        <w:rPr>
          <w:rFonts w:hint="eastAsia" w:ascii="宋体" w:hAnsi="宋体" w:cs="宋体"/>
          <w:color w:val="auto"/>
          <w:sz w:val="24"/>
          <w:highlight w:val="none"/>
          <w:lang w:eastAsia="zh-CN"/>
        </w:rPr>
        <w:t>（</w:t>
      </w: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b w:val="0"/>
          <w:color w:val="auto"/>
          <w:w w:val="100"/>
          <w:sz w:val="24"/>
          <w:szCs w:val="24"/>
          <w:highlight w:val="none"/>
          <w:lang w:val="en-US" w:eastAsia="zh-CN"/>
        </w:rPr>
        <w:t>2026QLCYW</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，按照平等、自愿的原则，协商签订此合同。</w:t>
      </w:r>
    </w:p>
    <w:p w14:paraId="31413F23">
      <w:pPr>
        <w:tabs>
          <w:tab w:val="left" w:pos="0"/>
          <w:tab w:val="left" w:pos="993"/>
          <w:tab w:val="left" w:pos="1134"/>
        </w:tabs>
        <w:spacing w:line="360" w:lineRule="auto"/>
        <w:ind w:firstLine="472"/>
        <w:rPr>
          <w:rFonts w:ascii="宋体" w:hAnsi="宋体" w:cs="宋体"/>
          <w:b/>
          <w:color w:val="auto"/>
          <w:sz w:val="24"/>
          <w:highlight w:val="none"/>
        </w:rPr>
      </w:pPr>
      <w:r>
        <w:rPr>
          <w:rFonts w:hint="eastAsia" w:ascii="宋体" w:hAnsi="宋体" w:cs="宋体"/>
          <w:b/>
          <w:color w:val="auto"/>
          <w:sz w:val="24"/>
          <w:highlight w:val="none"/>
        </w:rPr>
        <w:t>一、说明</w:t>
      </w:r>
    </w:p>
    <w:p w14:paraId="668FDC1F">
      <w:pPr>
        <w:tabs>
          <w:tab w:val="left" w:pos="0"/>
          <w:tab w:val="left" w:pos="993"/>
          <w:tab w:val="left" w:pos="1134"/>
        </w:tabs>
        <w:spacing w:line="360" w:lineRule="auto"/>
        <w:ind w:firstLine="480"/>
        <w:rPr>
          <w:rFonts w:ascii="宋体" w:hAnsi="宋体" w:cs="宋体"/>
          <w:color w:val="auto"/>
          <w:sz w:val="24"/>
          <w:highlight w:val="none"/>
        </w:rPr>
      </w:pPr>
      <w:r>
        <w:rPr>
          <w:rFonts w:hint="eastAsia" w:ascii="宋体" w:hAnsi="宋体" w:cs="宋体"/>
          <w:color w:val="auto"/>
          <w:sz w:val="24"/>
          <w:highlight w:val="none"/>
          <w:lang w:eastAsia="zh-CN"/>
        </w:rPr>
        <w:t>2026年“公路项目+”全流程管理系统运行维护项目</w:t>
      </w: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日组织了</w:t>
      </w:r>
      <w:r>
        <w:rPr>
          <w:rFonts w:hint="eastAsia" w:ascii="宋体" w:hAnsi="宋体" w:cs="宋体"/>
          <w:color w:val="auto"/>
          <w:sz w:val="24"/>
          <w:highlight w:val="none"/>
          <w:u w:val="single"/>
        </w:rPr>
        <w:t xml:space="preserve"> 竞争性磋商 </w:t>
      </w:r>
      <w:r>
        <w:rPr>
          <w:rFonts w:hint="eastAsia" w:ascii="宋体" w:hAnsi="宋体" w:cs="宋体"/>
          <w:color w:val="auto"/>
          <w:sz w:val="24"/>
          <w:highlight w:val="none"/>
        </w:rPr>
        <w:t>，经认真严格的评审，确定由乙方承包本项目。</w:t>
      </w:r>
    </w:p>
    <w:p w14:paraId="5CE8AC08">
      <w:pPr>
        <w:spacing w:line="360" w:lineRule="auto"/>
        <w:ind w:firstLine="472"/>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rPr>
        <w:t>、</w:t>
      </w:r>
      <w:r>
        <w:rPr>
          <w:rFonts w:hint="eastAsia" w:ascii="宋体" w:hAnsi="宋体" w:cs="宋体"/>
          <w:b/>
          <w:color w:val="auto"/>
          <w:sz w:val="24"/>
          <w:highlight w:val="none"/>
        </w:rPr>
        <w:t>项目基本情况</w:t>
      </w:r>
    </w:p>
    <w:p w14:paraId="217F25DE">
      <w:pPr>
        <w:spacing w:line="360" w:lineRule="auto"/>
        <w:ind w:firstLine="472"/>
        <w:rPr>
          <w:rFonts w:hint="eastAsia" w:ascii="宋体" w:hAnsi="宋体" w:eastAsia="宋体" w:cs="宋体"/>
          <w:bCs/>
          <w:color w:val="auto"/>
          <w:sz w:val="24"/>
          <w:highlight w:val="none"/>
          <w:u w:val="single"/>
          <w:lang w:eastAsia="zh-CN"/>
        </w:rPr>
      </w:pPr>
      <w:r>
        <w:rPr>
          <w:rFonts w:hint="eastAsia" w:ascii="宋体" w:hAnsi="宋体" w:cs="宋体"/>
          <w:bCs/>
          <w:color w:val="auto"/>
          <w:sz w:val="24"/>
          <w:highlight w:val="none"/>
          <w:lang w:eastAsia="zh-CN"/>
        </w:rPr>
        <w:t>1.</w:t>
      </w:r>
      <w:r>
        <w:rPr>
          <w:rFonts w:hint="eastAsia" w:ascii="宋体" w:hAnsi="宋体" w:cs="宋体"/>
          <w:bCs/>
          <w:color w:val="auto"/>
          <w:sz w:val="24"/>
          <w:highlight w:val="none"/>
        </w:rPr>
        <w:t>项目名称：</w:t>
      </w:r>
      <w:r>
        <w:rPr>
          <w:rFonts w:hint="eastAsia" w:ascii="宋体" w:hAnsi="宋体" w:cs="宋体"/>
          <w:color w:val="auto"/>
          <w:sz w:val="24"/>
          <w:highlight w:val="none"/>
          <w:lang w:eastAsia="zh-CN"/>
        </w:rPr>
        <w:t>2026年“公路项目+”全流程管理系统运行维护项目</w:t>
      </w:r>
    </w:p>
    <w:p w14:paraId="751554EA">
      <w:pPr>
        <w:spacing w:line="360" w:lineRule="auto"/>
        <w:ind w:firstLine="472"/>
        <w:rPr>
          <w:rFonts w:ascii="宋体" w:hAnsi="宋体" w:cs="宋体"/>
          <w:b/>
          <w:color w:val="auto"/>
          <w:sz w:val="24"/>
          <w:highlight w:val="none"/>
          <w:u w:val="single"/>
        </w:rPr>
      </w:pPr>
      <w:r>
        <w:rPr>
          <w:rFonts w:hint="eastAsia" w:ascii="宋体" w:hAnsi="宋体" w:cs="宋体"/>
          <w:bCs/>
          <w:color w:val="auto"/>
          <w:sz w:val="24"/>
          <w:highlight w:val="none"/>
          <w:lang w:eastAsia="zh-CN"/>
        </w:rPr>
        <w:t>2.</w:t>
      </w:r>
      <w:r>
        <w:rPr>
          <w:rFonts w:hint="eastAsia" w:ascii="宋体" w:hAnsi="宋体" w:cs="宋体"/>
          <w:bCs/>
          <w:color w:val="auto"/>
          <w:sz w:val="24"/>
          <w:highlight w:val="none"/>
        </w:rPr>
        <w:t>项目地点：南通市</w:t>
      </w:r>
    </w:p>
    <w:p w14:paraId="78CDDB0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3.工作内容：</w:t>
      </w:r>
    </w:p>
    <w:p w14:paraId="4037FFB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3.1</w:t>
      </w:r>
      <w:r>
        <w:rPr>
          <w:rFonts w:hint="eastAsia" w:ascii="宋体" w:hAnsi="宋体" w:eastAsia="宋体" w:cs="宋体"/>
          <w:color w:val="auto"/>
          <w:sz w:val="24"/>
          <w:szCs w:val="24"/>
          <w:highlight w:val="none"/>
        </w:rPr>
        <w:t>本次运行维护服务主要包括系统运行维护服务和优化拓展服务两方面内容</w:t>
      </w:r>
      <w:r>
        <w:rPr>
          <w:rFonts w:hint="eastAsia" w:ascii="宋体" w:hAnsi="宋体" w:eastAsia="宋体" w:cs="宋体"/>
          <w:color w:val="auto"/>
          <w:sz w:val="24"/>
          <w:szCs w:val="24"/>
          <w:highlight w:val="none"/>
          <w:lang w:eastAsia="zh-CN"/>
        </w:rPr>
        <w:t>。</w:t>
      </w:r>
    </w:p>
    <w:p w14:paraId="182629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（1）系统运行维护服务是通过软件系统维护、服务器硬件维护、服务器操作系统维护和数据库系统维护，保障系统安全平稳运行，实现系统高可用性、低故障率、短平均恢复时间、高性能等系统运行要求。</w:t>
      </w:r>
    </w:p>
    <w:p w14:paraId="5B9485C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（2）优化拓展服务是指根据新的法律法规、文件和新修订的制度对系统原部分流程进行优化调整、新增部分功能。其服务内容包括但不限以下主要内容：</w:t>
      </w:r>
    </w:p>
    <w:p w14:paraId="0FA0BC1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①新增大额资金功能。该模块包含大额资金支付的选择判断、申报表和汇总表的生成、上会内容和结果的登记、统计形成大额资金支付台账。同时在原系统的预算申请、经费报销、合同付款等相关模块中增加是否</w:t>
      </w:r>
      <w:r>
        <w:rPr>
          <w:rFonts w:hint="eastAsia" w:ascii="宋体" w:hAnsi="宋体" w:cs="宋体"/>
          <w:color w:val="auto"/>
          <w:sz w:val="24"/>
          <w:szCs w:val="24"/>
          <w:highlight w:val="none"/>
          <w:lang w:eastAsia="zh-CN"/>
        </w:rPr>
        <w:t>为</w:t>
      </w:r>
      <w:r>
        <w:rPr>
          <w:rFonts w:hint="eastAsia" w:ascii="宋体" w:hAnsi="宋体" w:eastAsia="宋体" w:cs="宋体"/>
          <w:color w:val="auto"/>
          <w:sz w:val="24"/>
          <w:szCs w:val="24"/>
          <w:highlight w:val="none"/>
        </w:rPr>
        <w:t>大额资金的选择项以及与新增的大额资金功能模块的挂接。</w:t>
      </w:r>
    </w:p>
    <w:p w14:paraId="34B8BF1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②新增请销假功能。在原出差申请功能的基础上开设请假登记功能，并新增销假登记功能。</w:t>
      </w:r>
    </w:p>
    <w:p w14:paraId="5EB80CF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招标管理模块中增设公平竞争审查功能和评标室管理功能。与招标项目挂接，实现上传填报公平竞争审查签报与审批功能；同时将分散采购和限额以下政府采购的评标室的录音录像设备数据接入模块，实现同步录音录像、档案保存和调阅的功能。</w:t>
      </w:r>
    </w:p>
    <w:p w14:paraId="62FCF68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项目评价模块中增设履约考核填报和履约考核汇总审批功能。与项目挂接，实现各业务科室履约考核结果填报、内部审批以及全中心所有项目的履约考核结果的汇总及审批功能。增设项目负责人解锁模块，与项目挂接，实现业务科室填报解锁信息的功能和职能科室审核、解锁人知晓功能。</w:t>
      </w:r>
    </w:p>
    <w:p w14:paraId="4212575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日常办公统计查询中新增全系统车辆使用及费用综合统计功能。对统计查询模块进行拓展，实现全系统按分中心、月度、经费用途等不同维度进行统计，确保及时掌握全系统车辆运行使用及经费使用情况。同时在车辆管理绿色通道模块中增加加油卡积分使用审批流程，进一步规范积分使用。</w:t>
      </w:r>
    </w:p>
    <w:p w14:paraId="798B849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外协平台功能的优化调整补充。对外协平台的适应性进行优化，使其适应中心除大中修以外的其他不同类型的项目、不同的管理模式、不同的审批流程；调整合同清单、计量支付等功能模板，增加补充合同清单、中期支付证书等按国道和省道分别计量、统计功能。</w:t>
      </w:r>
    </w:p>
    <w:p w14:paraId="3CFD1F5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⑦优化调整审批流程。根据新修订的内控制度，对所有的审批流程进行优化调整，确保与内控制度的一致性。</w:t>
      </w:r>
    </w:p>
    <w:p w14:paraId="00FF19C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⑧升级用户管理模块。针对一人多岗等新情况，对系统（含企业微信端）的用户管理模块进行升级。</w:t>
      </w:r>
    </w:p>
    <w:p w14:paraId="2CC11E92">
      <w:pPr>
        <w:spacing w:line="360" w:lineRule="auto"/>
        <w:ind w:firstLine="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⑨根据中心实际情况对已有功能进行的局部微调优化工作，使得系统进一步满足单位项目和资金的管理需求。</w:t>
      </w:r>
    </w:p>
    <w:p w14:paraId="356F059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时效性要求</w:t>
      </w:r>
    </w:p>
    <w:p w14:paraId="64904CF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系统运行维护服务：</w:t>
      </w:r>
      <w:r>
        <w:rPr>
          <w:rFonts w:hint="eastAsia" w:ascii="宋体" w:hAnsi="宋体" w:eastAsia="宋体" w:cs="宋体"/>
          <w:color w:val="auto"/>
          <w:sz w:val="24"/>
          <w:szCs w:val="24"/>
          <w:highlight w:val="none"/>
        </w:rPr>
        <w:t>系统故障报修的响应，提供全天候无间断的远程技术服务，4小时内对问题做出响应。若远程无法解决，应在3个工作日内到达现场进行解决。</w:t>
      </w:r>
    </w:p>
    <w:p w14:paraId="6DC3178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（2）优化拓展服务：2026年10月底前根据中心相关制度修订的进展并结合市局系统改造项目进度完成相应的优化拓展服务。</w:t>
      </w:r>
    </w:p>
    <w:p w14:paraId="7BD8535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其他要求</w:t>
      </w:r>
    </w:p>
    <w:p w14:paraId="65C8D93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须配合系统原开发单位完成系统信息安全等级测评、信息安全检查等工作。</w:t>
      </w:r>
    </w:p>
    <w:p w14:paraId="17B7DA1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配合市局即将开展的原系统的国产化信创改造，确保优化拓展功能与改造后的系统匹配适应。</w:t>
      </w:r>
    </w:p>
    <w:p w14:paraId="1BE5C8CF">
      <w:pPr>
        <w:spacing w:line="360" w:lineRule="auto"/>
        <w:ind w:firstLine="471"/>
        <w:rPr>
          <w:rFonts w:ascii="宋体" w:hAnsi="宋体" w:cs="宋体"/>
          <w:b/>
          <w:color w:val="auto"/>
          <w:sz w:val="24"/>
          <w:highlight w:val="none"/>
        </w:rPr>
      </w:pPr>
      <w:r>
        <w:rPr>
          <w:rFonts w:hint="eastAsia" w:ascii="宋体" w:hAnsi="宋体" w:cs="宋体"/>
          <w:b/>
          <w:color w:val="auto"/>
          <w:sz w:val="24"/>
          <w:highlight w:val="none"/>
        </w:rPr>
        <w:t>三、合同文件构成</w:t>
      </w:r>
    </w:p>
    <w:p w14:paraId="70440DD5">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本协议书与下列文件一起构成合同文件：</w:t>
      </w:r>
    </w:p>
    <w:p w14:paraId="6126EFF4">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（1）中标（成交）通知书；</w:t>
      </w:r>
    </w:p>
    <w:p w14:paraId="204D4D8C">
      <w:pPr>
        <w:spacing w:line="360" w:lineRule="auto"/>
        <w:ind w:firstLine="471"/>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）投标承诺/服务承诺</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p>
    <w:p w14:paraId="04027A45">
      <w:pPr>
        <w:spacing w:line="360" w:lineRule="auto"/>
        <w:ind w:firstLine="471"/>
        <w:rPr>
          <w:rFonts w:hint="default" w:ascii="宋体" w:hAnsi="宋体" w:cs="宋体"/>
          <w:bCs/>
          <w:color w:val="auto"/>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磋商文件；</w:t>
      </w:r>
    </w:p>
    <w:p w14:paraId="7BD25A5A">
      <w:pPr>
        <w:spacing w:line="360" w:lineRule="auto"/>
        <w:ind w:firstLine="471"/>
        <w:rPr>
          <w:rFonts w:hint="eastAsia" w:ascii="宋体" w:hAnsi="宋体" w:cs="宋体"/>
          <w:bCs/>
          <w:color w:val="auto"/>
          <w:sz w:val="24"/>
          <w:highlight w:val="none"/>
        </w:rPr>
      </w:pPr>
      <w:r>
        <w:rPr>
          <w:rFonts w:hint="eastAsia" w:ascii="宋体" w:hAnsi="宋体" w:cs="宋体"/>
          <w:bCs/>
          <w:color w:val="auto"/>
          <w:sz w:val="24"/>
          <w:highlight w:val="none"/>
        </w:rPr>
        <w:t>（4）其他合同文件。</w:t>
      </w:r>
    </w:p>
    <w:p w14:paraId="065C8026">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（5）响应文件及评标过程中形成的文字资料、澄清资料均作为本合同的组成部分，具有同等效力。</w:t>
      </w:r>
    </w:p>
    <w:p w14:paraId="1EB952FE">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上述各项合同文件包括合同当事人就该项合同文件所作出的补充和修改，属于同一类内容的文件，应以最新签署的为准。</w:t>
      </w:r>
    </w:p>
    <w:p w14:paraId="5F211139">
      <w:pPr>
        <w:spacing w:line="360" w:lineRule="auto"/>
        <w:ind w:firstLine="471"/>
        <w:rPr>
          <w:rFonts w:ascii="宋体" w:hAnsi="宋体" w:cs="宋体"/>
          <w:color w:val="auto"/>
          <w:sz w:val="24"/>
          <w:highlight w:val="none"/>
        </w:rPr>
      </w:pPr>
      <w:r>
        <w:rPr>
          <w:rFonts w:hint="eastAsia" w:ascii="宋体" w:hAnsi="宋体" w:cs="宋体"/>
          <w:b/>
          <w:color w:val="auto"/>
          <w:sz w:val="24"/>
          <w:highlight w:val="none"/>
        </w:rPr>
        <w:t>四、人员要求</w:t>
      </w:r>
    </w:p>
    <w:p w14:paraId="09D1B2D3">
      <w:pPr>
        <w:spacing w:line="360" w:lineRule="auto"/>
        <w:ind w:firstLine="471"/>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4187479">
      <w:pPr>
        <w:spacing w:line="360" w:lineRule="auto"/>
        <w:ind w:firstLine="480"/>
        <w:rPr>
          <w:rFonts w:ascii="宋体" w:hAnsi="宋体" w:cs="宋体"/>
          <w:b/>
          <w:color w:val="auto"/>
          <w:sz w:val="24"/>
          <w:highlight w:val="none"/>
        </w:rPr>
      </w:pPr>
      <w:r>
        <w:rPr>
          <w:rFonts w:hint="eastAsia" w:ascii="宋体" w:hAnsi="宋体" w:cs="宋体"/>
          <w:b/>
          <w:color w:val="auto"/>
          <w:sz w:val="24"/>
          <w:highlight w:val="none"/>
        </w:rPr>
        <w:t>五、合同服务期</w:t>
      </w:r>
    </w:p>
    <w:p w14:paraId="7D17B6BB">
      <w:pPr>
        <w:pStyle w:val="59"/>
        <w:spacing w:before="0"/>
        <w:ind w:firstLine="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日至2027年</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日，服务周期为一年。</w:t>
      </w:r>
    </w:p>
    <w:p w14:paraId="54B00EA0">
      <w:pPr>
        <w:pStyle w:val="59"/>
        <w:spacing w:before="0"/>
        <w:ind w:firstLine="472"/>
        <w:rPr>
          <w:rFonts w:ascii="宋体" w:hAnsi="宋体" w:cs="宋体"/>
          <w:b/>
          <w:color w:val="auto"/>
          <w:szCs w:val="24"/>
          <w:highlight w:val="none"/>
        </w:rPr>
      </w:pPr>
      <w:r>
        <w:rPr>
          <w:rFonts w:hint="eastAsia" w:ascii="宋体" w:hAnsi="宋体" w:cs="宋体"/>
          <w:b/>
          <w:color w:val="auto"/>
          <w:szCs w:val="24"/>
          <w:highlight w:val="none"/>
        </w:rPr>
        <w:t>六、合同价款及付款方式</w:t>
      </w:r>
    </w:p>
    <w:p w14:paraId="491D7A5A">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为总价合同，签约合同价为</w:t>
      </w:r>
      <w:r>
        <w:rPr>
          <w:rFonts w:hint="eastAsia" w:ascii="宋体" w:hAnsi="宋体" w:cs="宋体"/>
          <w:color w:val="auto"/>
          <w:sz w:val="24"/>
          <w:highlight w:val="none"/>
        </w:rPr>
        <w:t>人民币</w:t>
      </w:r>
      <w:r>
        <w:rPr>
          <w:rFonts w:hint="eastAsia" w:ascii="宋体" w:hAnsi="宋体" w:cs="宋体"/>
          <w:color w:val="auto"/>
          <w:sz w:val="24"/>
          <w:highlight w:val="none"/>
          <w:u w:val="single"/>
          <w:lang w:val="en-US" w:eastAsia="zh-CN"/>
        </w:rPr>
        <w:t>肆拾贰万元整</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420000</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466E7718">
      <w:pPr>
        <w:autoSpaceDE w:val="0"/>
        <w:autoSpaceDN w:val="0"/>
        <w:adjustRightInd w:val="0"/>
        <w:snapToGrid w:val="0"/>
        <w:spacing w:line="360" w:lineRule="auto"/>
        <w:ind w:firstLine="480" w:firstLineChars="200"/>
        <w:contextualSpacing/>
        <w:jc w:val="left"/>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合同价</w:t>
      </w:r>
      <w:r>
        <w:rPr>
          <w:rFonts w:hint="eastAsia" w:ascii="宋体" w:hAnsi="宋体" w:cs="仿宋_GB2312"/>
          <w:color w:val="auto"/>
          <w:sz w:val="24"/>
          <w:highlight w:val="none"/>
        </w:rPr>
        <w:t>包含了</w:t>
      </w:r>
      <w:r>
        <w:rPr>
          <w:rFonts w:hint="eastAsia" w:ascii="宋体" w:hAnsi="宋体" w:cs="仿宋_GB2312"/>
          <w:color w:val="auto"/>
          <w:sz w:val="24"/>
          <w:highlight w:val="none"/>
          <w:lang w:val="en-US" w:eastAsia="zh-CN"/>
        </w:rPr>
        <w:t>乙方</w:t>
      </w:r>
      <w:r>
        <w:rPr>
          <w:rFonts w:hint="eastAsia" w:ascii="宋体" w:hAnsi="宋体" w:cs="仿宋_GB2312"/>
          <w:color w:val="auto"/>
          <w:sz w:val="24"/>
          <w:highlight w:val="none"/>
        </w:rPr>
        <w:t>在服务</w:t>
      </w:r>
      <w:r>
        <w:rPr>
          <w:rFonts w:hint="eastAsia" w:ascii="宋体" w:hAnsi="宋体" w:cs="仿宋_GB2312"/>
          <w:color w:val="auto"/>
          <w:sz w:val="24"/>
          <w:highlight w:val="none"/>
          <w:lang w:val="en-US" w:eastAsia="zh-CN"/>
        </w:rPr>
        <w:t>期内为完成本项目的所有工作内容所支出的全部含税费用（包括但不限于：</w:t>
      </w:r>
      <w:r>
        <w:rPr>
          <w:rFonts w:hint="eastAsia" w:ascii="宋体" w:hAnsi="宋体" w:cs="仿宋_GB2312"/>
          <w:color w:val="auto"/>
          <w:sz w:val="24"/>
          <w:highlight w:val="none"/>
        </w:rPr>
        <w:t>支付给员工的工资、社会保险、公积金及其他商业保险等，还包含了员工福利费、体检费、交通费、食宿费、加班费、服装费、管理费、培训费、</w:t>
      </w:r>
      <w:r>
        <w:rPr>
          <w:rFonts w:hint="eastAsia" w:ascii="宋体" w:hAnsi="宋体" w:cs="宋体"/>
          <w:color w:val="auto"/>
          <w:sz w:val="24"/>
          <w:highlight w:val="none"/>
          <w:lang w:val="zh-CN"/>
        </w:rPr>
        <w:t>原“公路项目+”全流程监管系统开发单位的承接费（如有）、</w:t>
      </w:r>
      <w:r>
        <w:rPr>
          <w:rFonts w:hint="eastAsia" w:ascii="宋体" w:hAnsi="宋体" w:cs="仿宋_GB2312"/>
          <w:color w:val="auto"/>
          <w:sz w:val="24"/>
          <w:highlight w:val="none"/>
        </w:rPr>
        <w:t>合理利润、税金及其他不可预见费用</w:t>
      </w:r>
      <w:r>
        <w:rPr>
          <w:rFonts w:hint="eastAsia" w:ascii="宋体" w:hAnsi="宋体" w:cs="仿宋_GB2312"/>
          <w:color w:val="auto"/>
          <w:sz w:val="24"/>
          <w:highlight w:val="none"/>
          <w:lang w:val="zh-CN"/>
        </w:rPr>
        <w:t>与履行合同有关的一切费用以及合同明示或暗示的所有一般风险责任和义务费用</w:t>
      </w:r>
      <w:r>
        <w:rPr>
          <w:rFonts w:hint="eastAsia" w:ascii="宋体" w:hAnsi="宋体" w:cs="仿宋_GB2312"/>
          <w:color w:val="auto"/>
          <w:sz w:val="24"/>
          <w:highlight w:val="none"/>
        </w:rPr>
        <w:t>，以及</w:t>
      </w:r>
      <w:r>
        <w:rPr>
          <w:rFonts w:hint="eastAsia" w:ascii="宋体" w:hAnsi="宋体" w:cs="仿宋_GB2312"/>
          <w:color w:val="auto"/>
          <w:sz w:val="24"/>
          <w:highlight w:val="none"/>
          <w:lang w:val="en-US" w:eastAsia="zh-CN"/>
        </w:rPr>
        <w:t>乙方</w:t>
      </w:r>
      <w:r>
        <w:rPr>
          <w:rFonts w:hint="eastAsia" w:ascii="宋体" w:hAnsi="宋体" w:cs="仿宋_GB2312"/>
          <w:color w:val="auto"/>
          <w:sz w:val="24"/>
          <w:highlight w:val="none"/>
        </w:rPr>
        <w:t>为开展工作需要配置设施设备装备及工具</w:t>
      </w:r>
      <w:r>
        <w:rPr>
          <w:rFonts w:hint="eastAsia" w:ascii="宋体" w:hAnsi="宋体" w:cs="仿宋_GB2312"/>
          <w:color w:val="auto"/>
          <w:sz w:val="24"/>
          <w:highlight w:val="none"/>
          <w:lang w:val="en-US" w:eastAsia="zh-CN"/>
        </w:rPr>
        <w:t>等）</w:t>
      </w:r>
      <w:r>
        <w:rPr>
          <w:rFonts w:hint="eastAsia" w:ascii="宋体" w:hAnsi="宋体" w:cs="仿宋_GB2312"/>
          <w:color w:val="auto"/>
          <w:sz w:val="24"/>
          <w:highlight w:val="none"/>
        </w:rPr>
        <w:t>。</w:t>
      </w:r>
    </w:p>
    <w:p w14:paraId="0BF2B35A">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付款方式：</w:t>
      </w:r>
    </w:p>
    <w:p w14:paraId="45C1BAE2">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本项目为总价合同，合同签订后支付预付款30%，服务期满且经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验收通过后支付至100%。</w:t>
      </w:r>
    </w:p>
    <w:p w14:paraId="49B48AA2">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DED0BD6">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（1）上述每次付款</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须按合同要求扣减违约金和赔偿款。</w:t>
      </w:r>
    </w:p>
    <w:p w14:paraId="0D4A03D7">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（2）每次付款前，</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须按</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要求提供等额的合规发票及相关付款申请资料，否则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可以拒绝付款。</w:t>
      </w:r>
    </w:p>
    <w:p w14:paraId="6B5C2D1F">
      <w:pPr>
        <w:snapToGrid w:val="0"/>
        <w:spacing w:line="360" w:lineRule="auto"/>
        <w:ind w:firstLine="508"/>
        <w:contextualSpacing/>
        <w:rPr>
          <w:rFonts w:hint="eastAsia" w:ascii="宋体" w:hAnsi="宋体" w:cs="宋体"/>
          <w:color w:val="auto"/>
          <w:spacing w:val="7"/>
          <w:kern w:val="0"/>
          <w:sz w:val="24"/>
          <w:highlight w:val="none"/>
        </w:rPr>
      </w:pPr>
      <w:r>
        <w:rPr>
          <w:rFonts w:hint="eastAsia" w:ascii="宋体" w:hAnsi="宋体" w:eastAsia="宋体" w:cs="宋体"/>
          <w:color w:val="auto"/>
          <w:sz w:val="24"/>
          <w:szCs w:val="24"/>
          <w:highlight w:val="none"/>
        </w:rPr>
        <w:t>（3）以上付款均不计利息。</w:t>
      </w:r>
    </w:p>
    <w:p w14:paraId="5A8ECE63">
      <w:pPr>
        <w:spacing w:line="360" w:lineRule="auto"/>
        <w:ind w:firstLine="472"/>
        <w:rPr>
          <w:rFonts w:ascii="宋体" w:hAnsi="宋体" w:cs="宋体"/>
          <w:color w:val="auto"/>
          <w:sz w:val="24"/>
          <w:highlight w:val="none"/>
        </w:rPr>
      </w:pPr>
      <w:r>
        <w:rPr>
          <w:rFonts w:hint="eastAsia" w:ascii="宋体" w:hAnsi="宋体" w:cs="宋体"/>
          <w:b/>
          <w:color w:val="auto"/>
          <w:sz w:val="24"/>
          <w:highlight w:val="none"/>
        </w:rPr>
        <w:t>七、履约保证金</w:t>
      </w:r>
    </w:p>
    <w:p w14:paraId="25BE2BB8">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本项目免收履约保证金。</w:t>
      </w:r>
    </w:p>
    <w:p w14:paraId="0C1A88D4">
      <w:pPr>
        <w:spacing w:line="360" w:lineRule="auto"/>
        <w:ind w:firstLine="47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保密条款</w:t>
      </w:r>
    </w:p>
    <w:p w14:paraId="6E6D75B6">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未经他方书面许可，任何一方不得将其持有的有关另一方的事务或其事务运行操作方法等保密信息向协议以外的第三方或公众透露，且不得对保密信息进行拷贝和抄写。保密期限为本协议有效期内及本协议有效期限届满之日起五年。</w:t>
      </w:r>
    </w:p>
    <w:p w14:paraId="57AE5E6C">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以下情况的保密信息披露不受本保密条款的约束：</w:t>
      </w:r>
    </w:p>
    <w:p w14:paraId="28279E6C">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①在接受保密信息以前已拥有或已获悉的信息；</w:t>
      </w:r>
    </w:p>
    <w:p w14:paraId="4B1E9F2E">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②已经成为公众所知的信息，除非这种披露产生违反本协议的后果；</w:t>
      </w:r>
    </w:p>
    <w:p w14:paraId="2AF1D1AE">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③依照有管辖权的法院或政府管理部门的指令进行披露，但在这些情况下，接受方应在披露前告知披露方，以使披露方有机会抗辩、限制或防止此种事态的发生；</w:t>
      </w:r>
    </w:p>
    <w:p w14:paraId="0CAF36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④根据披露方的书面授权向协议以外的第三方披露。</w:t>
      </w:r>
    </w:p>
    <w:p w14:paraId="28BAD57E">
      <w:pPr>
        <w:spacing w:line="360" w:lineRule="auto"/>
        <w:ind w:firstLine="47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双方责任</w:t>
      </w:r>
    </w:p>
    <w:p w14:paraId="4E057C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甲方责任</w:t>
      </w:r>
    </w:p>
    <w:p w14:paraId="36657D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甲方应与乙方积极配合，向乙方提供所需各类文档及条件</w:t>
      </w:r>
      <w:r>
        <w:rPr>
          <w:rFonts w:hint="eastAsia" w:ascii="宋体" w:hAnsi="宋体" w:cs="宋体"/>
          <w:color w:val="auto"/>
          <w:sz w:val="24"/>
          <w:highlight w:val="none"/>
        </w:rPr>
        <w:t>。</w:t>
      </w:r>
    </w:p>
    <w:p w14:paraId="597C7C6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w:t>
      </w:r>
      <w:r>
        <w:rPr>
          <w:rFonts w:ascii="宋体" w:hAnsi="宋体" w:cs="宋体"/>
          <w:color w:val="auto"/>
          <w:sz w:val="24"/>
          <w:highlight w:val="none"/>
        </w:rPr>
        <w:t>按合同规定的金额和支付方式及时向乙方支付费用。</w:t>
      </w:r>
    </w:p>
    <w:p w14:paraId="2EF6E0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乙方责任</w:t>
      </w:r>
    </w:p>
    <w:p w14:paraId="20EB47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根据甲方需求制定</w:t>
      </w:r>
      <w:r>
        <w:rPr>
          <w:rFonts w:hint="eastAsia" w:ascii="宋体" w:hAnsi="宋体" w:cs="宋体"/>
          <w:color w:val="auto"/>
          <w:sz w:val="24"/>
          <w:highlight w:val="none"/>
        </w:rPr>
        <w:t>工作方案</w:t>
      </w:r>
      <w:r>
        <w:rPr>
          <w:rFonts w:ascii="宋体" w:hAnsi="宋体" w:cs="宋体"/>
          <w:color w:val="auto"/>
          <w:sz w:val="24"/>
          <w:highlight w:val="none"/>
        </w:rPr>
        <w:t>，并提交甲方审定</w:t>
      </w:r>
      <w:r>
        <w:rPr>
          <w:rFonts w:hint="eastAsia" w:ascii="宋体" w:hAnsi="宋体" w:cs="宋体"/>
          <w:color w:val="auto"/>
          <w:sz w:val="24"/>
          <w:highlight w:val="none"/>
        </w:rPr>
        <w:t>。</w:t>
      </w:r>
    </w:p>
    <w:p w14:paraId="40AF8D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w:t>
      </w:r>
      <w:r>
        <w:rPr>
          <w:rFonts w:ascii="宋体" w:hAnsi="宋体" w:cs="宋体"/>
          <w:color w:val="auto"/>
          <w:sz w:val="24"/>
          <w:highlight w:val="none"/>
        </w:rPr>
        <w:t>根据甲方确认的</w:t>
      </w:r>
      <w:r>
        <w:rPr>
          <w:rFonts w:hint="eastAsia" w:ascii="宋体" w:hAnsi="宋体" w:cs="宋体"/>
          <w:color w:val="auto"/>
          <w:sz w:val="24"/>
          <w:highlight w:val="none"/>
        </w:rPr>
        <w:t>工作方案</w:t>
      </w:r>
      <w:r>
        <w:rPr>
          <w:rFonts w:ascii="宋体" w:hAnsi="宋体" w:cs="宋体"/>
          <w:color w:val="auto"/>
          <w:sz w:val="24"/>
          <w:highlight w:val="none"/>
        </w:rPr>
        <w:t>实施</w:t>
      </w:r>
      <w:r>
        <w:rPr>
          <w:rFonts w:hint="eastAsia" w:ascii="宋体" w:hAnsi="宋体" w:cs="宋体"/>
          <w:color w:val="auto"/>
          <w:sz w:val="24"/>
          <w:highlight w:val="none"/>
        </w:rPr>
        <w:t>服务工作。</w:t>
      </w:r>
    </w:p>
    <w:p w14:paraId="321AED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）按时保质完成服务工作。</w:t>
      </w:r>
    </w:p>
    <w:p w14:paraId="388BDC8C">
      <w:pPr>
        <w:widowControl/>
        <w:spacing w:line="360" w:lineRule="auto"/>
        <w:ind w:firstLine="474"/>
        <w:jc w:val="left"/>
        <w:rPr>
          <w:rFonts w:ascii="宋体" w:hAnsi="宋体" w:cs="宋体"/>
          <w:b/>
          <w:color w:val="auto"/>
          <w:spacing w:val="-2"/>
          <w:sz w:val="24"/>
          <w:highlight w:val="none"/>
        </w:rPr>
      </w:pPr>
      <w:r>
        <w:rPr>
          <w:rFonts w:hint="eastAsia" w:ascii="宋体" w:hAnsi="宋体" w:cs="宋体"/>
          <w:b/>
          <w:color w:val="auto"/>
          <w:spacing w:val="-2"/>
          <w:sz w:val="24"/>
          <w:highlight w:val="none"/>
          <w:lang w:val="en-US" w:eastAsia="zh-CN"/>
        </w:rPr>
        <w:t>十</w:t>
      </w:r>
      <w:r>
        <w:rPr>
          <w:rFonts w:hint="eastAsia" w:ascii="宋体" w:hAnsi="宋体" w:cs="宋体"/>
          <w:b/>
          <w:color w:val="auto"/>
          <w:spacing w:val="-2"/>
          <w:sz w:val="24"/>
          <w:highlight w:val="none"/>
        </w:rPr>
        <w:t>、验收标准与要求</w:t>
      </w:r>
    </w:p>
    <w:p w14:paraId="3220E0B9">
      <w:pPr>
        <w:pStyle w:val="31"/>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1.甲方</w:t>
      </w:r>
      <w:r>
        <w:rPr>
          <w:rFonts w:hint="eastAsia" w:ascii="宋体" w:eastAsia="宋体" w:cs="宋体"/>
          <w:color w:val="auto"/>
          <w:kern w:val="0"/>
          <w:sz w:val="24"/>
          <w:szCs w:val="24"/>
          <w:highlight w:val="none"/>
        </w:rPr>
        <w:t>按合同约定积极配合</w:t>
      </w:r>
      <w:r>
        <w:rPr>
          <w:rFonts w:hint="eastAsia" w:ascii="宋体" w:eastAsia="宋体" w:cs="宋体"/>
          <w:color w:val="auto"/>
          <w:kern w:val="0"/>
          <w:sz w:val="24"/>
          <w:szCs w:val="24"/>
          <w:highlight w:val="none"/>
          <w:lang w:val="en-US" w:eastAsia="zh-CN"/>
        </w:rPr>
        <w:t>乙方</w:t>
      </w:r>
      <w:r>
        <w:rPr>
          <w:rFonts w:hint="eastAsia" w:ascii="宋体" w:eastAsia="宋体" w:cs="宋体"/>
          <w:color w:val="auto"/>
          <w:kern w:val="0"/>
          <w:sz w:val="24"/>
          <w:szCs w:val="24"/>
          <w:highlight w:val="none"/>
        </w:rPr>
        <w:t>履约，对照磋商文件及时组织项目验收，</w:t>
      </w:r>
      <w:r>
        <w:rPr>
          <w:rFonts w:hint="eastAsia" w:ascii="宋体" w:eastAsia="宋体" w:cs="宋体"/>
          <w:color w:val="auto"/>
          <w:kern w:val="0"/>
          <w:sz w:val="24"/>
          <w:szCs w:val="24"/>
          <w:highlight w:val="none"/>
          <w:lang w:val="en-US" w:eastAsia="zh-CN"/>
        </w:rPr>
        <w:t>乙方</w:t>
      </w:r>
      <w:r>
        <w:rPr>
          <w:rFonts w:hint="eastAsia" w:ascii="宋体" w:eastAsia="宋体" w:cs="宋体"/>
          <w:color w:val="auto"/>
          <w:kern w:val="0"/>
          <w:sz w:val="24"/>
          <w:szCs w:val="24"/>
          <w:highlight w:val="none"/>
        </w:rPr>
        <w:t>满足所有</w:t>
      </w:r>
      <w:r>
        <w:rPr>
          <w:rFonts w:hint="eastAsia" w:ascii="宋体" w:eastAsia="宋体" w:cs="宋体"/>
          <w:color w:val="auto"/>
          <w:kern w:val="0"/>
          <w:sz w:val="24"/>
          <w:szCs w:val="24"/>
          <w:highlight w:val="none"/>
          <w:lang w:val="en-US" w:eastAsia="zh-CN"/>
        </w:rPr>
        <w:t>服务</w:t>
      </w:r>
      <w:r>
        <w:rPr>
          <w:rFonts w:hint="eastAsia" w:ascii="宋体" w:eastAsia="宋体" w:cs="宋体"/>
          <w:color w:val="auto"/>
          <w:kern w:val="0"/>
          <w:sz w:val="24"/>
          <w:szCs w:val="24"/>
          <w:highlight w:val="none"/>
        </w:rPr>
        <w:t>要求视为验收合格，履约验收合格单将作为支付款项的依据。</w:t>
      </w:r>
    </w:p>
    <w:p w14:paraId="63A96E6C">
      <w:pPr>
        <w:pStyle w:val="31"/>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验收标准</w:t>
      </w:r>
    </w:p>
    <w:p w14:paraId="6AAFD689">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验收实施主体：南通市公路事业发展中心</w:t>
      </w:r>
    </w:p>
    <w:p w14:paraId="438A19FF">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验收时间：按采购人约定时间</w:t>
      </w:r>
    </w:p>
    <w:p w14:paraId="03A5544D">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验收方式：南通市公路事业发展中心财审科组织验收，采用书面审核的方式。</w:t>
      </w:r>
    </w:p>
    <w:p w14:paraId="21E78868">
      <w:pPr>
        <w:pStyle w:val="3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验收内容：由验收小组对供应商服务情况按验收标准执行。 </w:t>
      </w:r>
    </w:p>
    <w:p w14:paraId="07D1676E">
      <w:pPr>
        <w:pStyle w:val="31"/>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验收标准：完成全部服务内容且及时响应采购人需求的则视为通过验收。</w:t>
      </w:r>
    </w:p>
    <w:p w14:paraId="1DA24830">
      <w:pPr>
        <w:numPr>
          <w:ilvl w:val="0"/>
          <w:numId w:val="0"/>
        </w:numPr>
        <w:spacing w:line="360" w:lineRule="auto"/>
        <w:ind w:firstLine="471"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w:t>
      </w:r>
      <w:r>
        <w:rPr>
          <w:rFonts w:hint="eastAsia" w:ascii="宋体" w:hAnsi="宋体" w:cs="宋体"/>
          <w:b/>
          <w:color w:val="auto"/>
          <w:kern w:val="2"/>
          <w:sz w:val="24"/>
          <w:szCs w:val="24"/>
          <w:highlight w:val="none"/>
          <w:lang w:val="en-US" w:eastAsia="zh-CN" w:bidi="ar-SA"/>
        </w:rPr>
        <w:t>一</w:t>
      </w:r>
      <w:r>
        <w:rPr>
          <w:rFonts w:hint="eastAsia" w:ascii="宋体" w:hAnsi="宋体" w:eastAsia="宋体" w:cs="宋体"/>
          <w:b/>
          <w:color w:val="auto"/>
          <w:kern w:val="2"/>
          <w:sz w:val="24"/>
          <w:szCs w:val="24"/>
          <w:highlight w:val="none"/>
          <w:lang w:val="en-US" w:eastAsia="zh-CN" w:bidi="ar-SA"/>
        </w:rPr>
        <w:t>、合同生效和终止</w:t>
      </w:r>
    </w:p>
    <w:p w14:paraId="4C52C410">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本合同经双方签字</w:t>
      </w:r>
      <w:r>
        <w:rPr>
          <w:rFonts w:hint="eastAsia" w:ascii="宋体" w:hAnsi="宋体" w:cs="宋体"/>
          <w:color w:val="auto"/>
          <w:sz w:val="24"/>
          <w:highlight w:val="none"/>
          <w:lang w:val="en-US" w:eastAsia="zh-CN"/>
        </w:rPr>
        <w:t>并加</w:t>
      </w:r>
      <w:r>
        <w:rPr>
          <w:rFonts w:hint="eastAsia" w:ascii="宋体" w:hAnsi="宋体" w:cs="宋体"/>
          <w:color w:val="auto"/>
          <w:sz w:val="24"/>
          <w:highlight w:val="none"/>
        </w:rPr>
        <w:t>盖</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章后生效，至双方按照合同的规定履行完各自的义务和责任后</w:t>
      </w:r>
      <w:r>
        <w:rPr>
          <w:rFonts w:hint="eastAsia" w:ascii="宋体" w:hAnsi="宋体" w:cs="宋体"/>
          <w:color w:val="auto"/>
          <w:sz w:val="24"/>
          <w:highlight w:val="none"/>
          <w:lang w:val="en-US" w:eastAsia="zh-CN"/>
        </w:rPr>
        <w:t>终止</w:t>
      </w:r>
      <w:r>
        <w:rPr>
          <w:rFonts w:hint="eastAsia" w:ascii="宋体" w:hAnsi="宋体" w:cs="宋体"/>
          <w:color w:val="auto"/>
          <w:sz w:val="24"/>
          <w:highlight w:val="none"/>
        </w:rPr>
        <w:t>。</w:t>
      </w:r>
    </w:p>
    <w:p w14:paraId="1A57407C">
      <w:pPr>
        <w:numPr>
          <w:ilvl w:val="0"/>
          <w:numId w:val="0"/>
        </w:numPr>
        <w:spacing w:line="360" w:lineRule="auto"/>
        <w:ind w:firstLine="471" w:firstLineChars="0"/>
        <w:rPr>
          <w:rFonts w:hint="eastAsia" w:ascii="宋体" w:hAnsi="宋体" w:cs="宋体"/>
          <w:b/>
          <w:color w:val="auto"/>
          <w:sz w:val="24"/>
          <w:highlight w:val="none"/>
        </w:rPr>
      </w:pPr>
      <w:r>
        <w:rPr>
          <w:rFonts w:hint="eastAsia" w:ascii="宋体" w:hAnsi="宋体" w:eastAsia="宋体" w:cs="宋体"/>
          <w:b/>
          <w:color w:val="auto"/>
          <w:kern w:val="2"/>
          <w:sz w:val="24"/>
          <w:szCs w:val="24"/>
          <w:highlight w:val="none"/>
          <w:lang w:val="en-US" w:eastAsia="zh-CN" w:bidi="ar-SA"/>
        </w:rPr>
        <w:t>十</w:t>
      </w:r>
      <w:r>
        <w:rPr>
          <w:rFonts w:hint="eastAsia" w:ascii="宋体" w:hAnsi="宋体" w:cs="宋体"/>
          <w:b/>
          <w:color w:val="auto"/>
          <w:kern w:val="2"/>
          <w:sz w:val="24"/>
          <w:szCs w:val="24"/>
          <w:highlight w:val="none"/>
          <w:lang w:val="en-US" w:eastAsia="zh-CN" w:bidi="ar-SA"/>
        </w:rPr>
        <w:t>二</w:t>
      </w:r>
      <w:r>
        <w:rPr>
          <w:rFonts w:hint="eastAsia" w:ascii="宋体" w:hAnsi="宋体" w:eastAsia="宋体" w:cs="宋体"/>
          <w:b/>
          <w:color w:val="auto"/>
          <w:kern w:val="2"/>
          <w:sz w:val="24"/>
          <w:szCs w:val="24"/>
          <w:highlight w:val="none"/>
          <w:lang w:val="en-US" w:eastAsia="zh-CN" w:bidi="ar-SA"/>
        </w:rPr>
        <w:t>、</w:t>
      </w:r>
      <w:r>
        <w:rPr>
          <w:rFonts w:hint="eastAsia" w:ascii="宋体" w:hAnsi="宋体" w:cs="宋体"/>
          <w:b/>
          <w:color w:val="auto"/>
          <w:sz w:val="24"/>
          <w:highlight w:val="none"/>
        </w:rPr>
        <w:t>违约责任</w:t>
      </w:r>
    </w:p>
    <w:p w14:paraId="6D98DF2F">
      <w:pPr>
        <w:spacing w:line="360" w:lineRule="auto"/>
        <w:ind w:firstLine="47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1.甲方未按合同约定支付服务费用的，甲方按相当于中国人民银行发布的同期六个月以内（含六个月）短期贷款基准利率（不计复利）加手续费支付逾期付款违约金。</w:t>
      </w:r>
    </w:p>
    <w:p w14:paraId="00B3E2BD">
      <w:pPr>
        <w:spacing w:line="360" w:lineRule="auto"/>
        <w:ind w:firstLine="471"/>
        <w:rPr>
          <w:rFonts w:hint="default"/>
          <w:color w:val="auto"/>
          <w:highlight w:val="none"/>
          <w:lang w:val="en-US" w:eastAsia="zh-CN"/>
        </w:rPr>
      </w:pPr>
      <w:r>
        <w:rPr>
          <w:rFonts w:hint="eastAsia" w:ascii="宋体" w:hAnsi="宋体" w:eastAsia="宋体" w:cs="宋体"/>
          <w:color w:val="auto"/>
          <w:sz w:val="24"/>
          <w:highlight w:val="none"/>
          <w:lang w:val="en-US" w:eastAsia="zh-CN"/>
        </w:rPr>
        <w:t>2.如乙方未按合同约定服务，服务进度达不到工作方案的进度要求，</w:t>
      </w:r>
      <w:r>
        <w:rPr>
          <w:rFonts w:hint="eastAsia" w:ascii="宋体" w:hAnsi="宋体" w:cs="宋体"/>
          <w:color w:val="auto"/>
          <w:sz w:val="24"/>
          <w:highlight w:val="none"/>
        </w:rPr>
        <w:t>乙方逾期交付</w:t>
      </w:r>
      <w:r>
        <w:rPr>
          <w:rFonts w:hint="eastAsia" w:ascii="宋体" w:hAnsi="宋体" w:cs="宋体"/>
          <w:color w:val="auto"/>
          <w:sz w:val="24"/>
          <w:highlight w:val="none"/>
          <w:lang w:val="en-US" w:eastAsia="zh-CN"/>
        </w:rPr>
        <w:t>应按</w:t>
      </w:r>
      <w:r>
        <w:rPr>
          <w:rFonts w:hint="eastAsia" w:ascii="宋体" w:hAnsi="宋体" w:cs="宋体"/>
          <w:color w:val="auto"/>
          <w:sz w:val="24"/>
          <w:highlight w:val="none"/>
        </w:rPr>
        <w:t>合同总额每日6‰向甲方支付违约金，由甲方从待付合同款项中扣除。</w:t>
      </w:r>
      <w:r>
        <w:rPr>
          <w:rFonts w:hint="eastAsia" w:ascii="宋体" w:hAnsi="宋体" w:cs="宋体"/>
          <w:color w:val="auto"/>
          <w:sz w:val="24"/>
          <w:highlight w:val="none"/>
          <w:lang w:val="en-US" w:eastAsia="zh-CN"/>
        </w:rPr>
        <w:t>因乙方原因</w:t>
      </w:r>
      <w:r>
        <w:rPr>
          <w:rFonts w:hint="eastAsia" w:ascii="宋体" w:hAnsi="宋体" w:cs="宋体"/>
          <w:color w:val="auto"/>
          <w:sz w:val="24"/>
          <w:highlight w:val="none"/>
        </w:rPr>
        <w:t>逾期超过约定日期1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个工作日不能交付合同标的的，甲方可</w:t>
      </w:r>
      <w:r>
        <w:rPr>
          <w:rFonts w:hint="eastAsia" w:ascii="宋体" w:hAnsi="宋体" w:cs="宋体"/>
          <w:color w:val="auto"/>
          <w:sz w:val="24"/>
          <w:highlight w:val="none"/>
          <w:lang w:val="en-US" w:eastAsia="zh-CN"/>
        </w:rPr>
        <w:t>无责</w:t>
      </w:r>
      <w:r>
        <w:rPr>
          <w:rFonts w:hint="eastAsia" w:ascii="宋体" w:hAnsi="宋体" w:cs="宋体"/>
          <w:color w:val="auto"/>
          <w:sz w:val="24"/>
          <w:highlight w:val="none"/>
        </w:rPr>
        <w:t>解除本合同。乙方因逾期交付合同标的或因其他违约行为导致甲方解除合同的，乙方应向甲方支付合同价款总额</w:t>
      </w:r>
      <w:r>
        <w:rPr>
          <w:rFonts w:hint="eastAsia" w:ascii="宋体" w:hAnsi="宋体" w:cs="宋体"/>
          <w:color w:val="auto"/>
          <w:sz w:val="24"/>
          <w:highlight w:val="none"/>
          <w:u w:val="single"/>
        </w:rPr>
        <w:t>5%</w:t>
      </w:r>
      <w:r>
        <w:rPr>
          <w:rFonts w:hint="eastAsia" w:ascii="宋体" w:hAnsi="宋体" w:cs="宋体"/>
          <w:color w:val="auto"/>
          <w:sz w:val="24"/>
          <w:highlight w:val="none"/>
        </w:rPr>
        <w:t>的违约金，如造成甲方损失超过违约金的，超出部分由乙方继续承担赔偿责任。</w:t>
      </w:r>
    </w:p>
    <w:p w14:paraId="3DD71962">
      <w:pPr>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、不可抗力事件处理</w:t>
      </w:r>
    </w:p>
    <w:p w14:paraId="71A73D9B">
      <w:pPr>
        <w:tabs>
          <w:tab w:val="left" w:pos="360"/>
        </w:tabs>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lang w:eastAsia="zh-CN"/>
        </w:rPr>
        <w:t>1.</w:t>
      </w:r>
      <w:r>
        <w:rPr>
          <w:rFonts w:hint="eastAsia" w:ascii="宋体" w:hAnsi="宋体" w:cs="宋体"/>
          <w:bCs/>
          <w:color w:val="auto"/>
          <w:sz w:val="24"/>
          <w:highlight w:val="none"/>
        </w:rPr>
        <w:t>由于不可抗力因素（指火灾、地震、洪水、战争等）使乙方不能在合同规定的期限内完成服务时，乙方必须立即以书面形式通知甲方，并以书面形式向甲方提供有关政府机关所出具的不可抗力因素证明。</w:t>
      </w:r>
    </w:p>
    <w:p w14:paraId="1CAC4A7C">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lang w:eastAsia="zh-CN"/>
        </w:rPr>
        <w:t>2.</w:t>
      </w:r>
      <w:r>
        <w:rPr>
          <w:rFonts w:hint="eastAsia" w:ascii="宋体" w:hAnsi="宋体" w:cs="宋体"/>
          <w:bCs/>
          <w:color w:val="auto"/>
          <w:sz w:val="24"/>
          <w:highlight w:val="none"/>
        </w:rPr>
        <w:t>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7B21595F">
      <w:pPr>
        <w:spacing w:line="360" w:lineRule="auto"/>
        <w:ind w:firstLine="471"/>
        <w:jc w:val="left"/>
        <w:rPr>
          <w:rFonts w:ascii="宋体" w:hAnsi="宋体" w:cs="宋体"/>
          <w:b/>
          <w:color w:val="auto"/>
          <w:sz w:val="24"/>
          <w:highlight w:val="none"/>
          <w:lang w:val="zh-CN"/>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w:t>
      </w:r>
      <w:r>
        <w:rPr>
          <w:rFonts w:hint="eastAsia" w:ascii="宋体" w:hAnsi="宋体" w:cs="宋体"/>
          <w:b/>
          <w:color w:val="auto"/>
          <w:sz w:val="24"/>
          <w:highlight w:val="none"/>
          <w:lang w:val="zh-CN"/>
        </w:rPr>
        <w:t>争议处理</w:t>
      </w:r>
    </w:p>
    <w:p w14:paraId="69080279">
      <w:pPr>
        <w:spacing w:line="360" w:lineRule="auto"/>
        <w:ind w:firstLine="471"/>
        <w:jc w:val="left"/>
        <w:rPr>
          <w:rFonts w:ascii="宋体" w:hAnsi="宋体" w:cs="宋体"/>
          <w:color w:val="auto"/>
          <w:sz w:val="24"/>
          <w:highlight w:val="none"/>
          <w:lang w:val="zh-CN"/>
        </w:rPr>
      </w:pPr>
      <w:r>
        <w:rPr>
          <w:rFonts w:hint="eastAsia" w:ascii="宋体" w:hAnsi="宋体" w:cs="宋体"/>
          <w:color w:val="auto"/>
          <w:sz w:val="24"/>
          <w:highlight w:val="none"/>
          <w:lang w:val="zh-CN"/>
        </w:rPr>
        <w:t xml:space="preserve">争议的最终解决方式：仲裁 </w:t>
      </w:r>
    </w:p>
    <w:p w14:paraId="167EECD1">
      <w:pPr>
        <w:spacing w:line="360" w:lineRule="auto"/>
        <w:ind w:firstLine="471"/>
        <w:jc w:val="left"/>
        <w:rPr>
          <w:rFonts w:ascii="宋体" w:hAnsi="宋体" w:cs="宋体"/>
          <w:b/>
          <w:color w:val="auto"/>
          <w:sz w:val="24"/>
          <w:highlight w:val="none"/>
        </w:rPr>
      </w:pPr>
      <w:r>
        <w:rPr>
          <w:rFonts w:hint="eastAsia" w:ascii="宋体" w:hAnsi="宋体" w:cs="宋体"/>
          <w:color w:val="auto"/>
          <w:sz w:val="24"/>
          <w:highlight w:val="none"/>
          <w:lang w:val="zh-CN"/>
        </w:rPr>
        <w:t>如采用仲裁，向南通仲裁委员会提起仲裁。</w:t>
      </w:r>
    </w:p>
    <w:p w14:paraId="6FBBD9C4">
      <w:pPr>
        <w:spacing w:line="360" w:lineRule="auto"/>
        <w:ind w:firstLine="471"/>
        <w:jc w:val="left"/>
        <w:rPr>
          <w:rFonts w:ascii="宋体" w:hAnsi="宋体" w:cs="宋体"/>
          <w:b/>
          <w:color w:val="auto"/>
          <w:sz w:val="24"/>
          <w:highlight w:val="none"/>
          <w:lang w:val="zh-CN"/>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w:t>
      </w:r>
      <w:r>
        <w:rPr>
          <w:rFonts w:hint="eastAsia" w:ascii="宋体" w:hAnsi="宋体" w:cs="宋体"/>
          <w:b/>
          <w:color w:val="auto"/>
          <w:sz w:val="24"/>
          <w:highlight w:val="none"/>
          <w:lang w:val="zh-CN"/>
        </w:rPr>
        <w:t>其他</w:t>
      </w:r>
    </w:p>
    <w:p w14:paraId="387D3413">
      <w:pPr>
        <w:spacing w:line="360" w:lineRule="auto"/>
        <w:ind w:firstLine="471"/>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应保证不会侵犯任何第三方知识产权。若出现争议，一律由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承担全部责任，由此发生的一切费用均由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承担。</w:t>
      </w:r>
    </w:p>
    <w:p w14:paraId="1BEBC1CE">
      <w:pPr>
        <w:spacing w:line="360" w:lineRule="auto"/>
        <w:ind w:firstLine="471"/>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应对由于设计等缺陷而发生的任何不足或故障负责，并承担由此引起的一切后果。</w:t>
      </w:r>
    </w:p>
    <w:p w14:paraId="10FA0F87">
      <w:pPr>
        <w:spacing w:line="360" w:lineRule="auto"/>
        <w:ind w:firstLine="471"/>
        <w:jc w:val="left"/>
        <w:rPr>
          <w:rFonts w:ascii="宋体" w:hAnsi="宋体" w:cs="宋体"/>
          <w:color w:val="auto"/>
          <w:sz w:val="24"/>
          <w:highlight w:val="none"/>
          <w:lang w:val="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未经过甲方的书面同意，乙方不得转让其应履行的合同项下的义务，</w:t>
      </w:r>
      <w:r>
        <w:rPr>
          <w:rFonts w:hint="eastAsia" w:ascii="宋体" w:hAnsi="宋体" w:cs="宋体"/>
          <w:color w:val="auto"/>
          <w:sz w:val="24"/>
          <w:highlight w:val="none"/>
        </w:rPr>
        <w:t>或</w:t>
      </w:r>
      <w:r>
        <w:rPr>
          <w:rFonts w:hint="eastAsia" w:ascii="宋体" w:hAnsi="宋体" w:cs="宋体"/>
          <w:color w:val="auto"/>
          <w:sz w:val="24"/>
          <w:highlight w:val="none"/>
          <w:lang w:val="zh-CN"/>
        </w:rPr>
        <w:t>将部分合同项下的义务分包给其他单位完成。</w:t>
      </w:r>
    </w:p>
    <w:p w14:paraId="39468C8D">
      <w:pPr>
        <w:spacing w:line="360" w:lineRule="auto"/>
        <w:ind w:firstLine="471"/>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合同履行期内甲乙双方均不得随意变更或解除合同。合同若有未尽事宜，需经双方</w:t>
      </w:r>
      <w:r>
        <w:rPr>
          <w:rFonts w:hint="eastAsia" w:ascii="宋体" w:hAnsi="宋体" w:cs="宋体"/>
          <w:color w:val="auto"/>
          <w:sz w:val="24"/>
          <w:highlight w:val="none"/>
          <w:lang w:eastAsia="zh-CN"/>
        </w:rPr>
        <w:t>协商</w:t>
      </w:r>
      <w:r>
        <w:rPr>
          <w:rFonts w:hint="eastAsia" w:ascii="宋体" w:hAnsi="宋体" w:cs="宋体"/>
          <w:color w:val="auto"/>
          <w:sz w:val="24"/>
          <w:highlight w:val="none"/>
        </w:rPr>
        <w:t>，订立补充协议，补充协议条款与本合同条款有冲突的，以补充协议条款为准，补充协议与本合同有同等法律效力。</w:t>
      </w:r>
    </w:p>
    <w:p w14:paraId="48160450">
      <w:pPr>
        <w:spacing w:line="360" w:lineRule="auto"/>
        <w:ind w:firstLine="471"/>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本合同</w:t>
      </w:r>
      <w:r>
        <w:rPr>
          <w:rFonts w:hint="eastAsia" w:ascii="宋体" w:hAnsi="宋体" w:cs="宋体"/>
          <w:color w:val="auto"/>
          <w:sz w:val="24"/>
          <w:highlight w:val="none"/>
          <w:u w:val="single"/>
        </w:rPr>
        <w:t>一式陆份</w:t>
      </w:r>
      <w:r>
        <w:rPr>
          <w:rFonts w:hint="eastAsia" w:ascii="宋体" w:hAnsi="宋体" w:cs="宋体"/>
          <w:color w:val="auto"/>
          <w:sz w:val="24"/>
          <w:highlight w:val="none"/>
        </w:rPr>
        <w:t>，双方各执叁份，自签订之日起生效。</w:t>
      </w:r>
    </w:p>
    <w:p w14:paraId="663A6222">
      <w:pPr>
        <w:spacing w:line="360" w:lineRule="auto"/>
        <w:ind w:firstLine="471"/>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本合同未尽事宜，遵照《中华人民共和国民法典》有关条文执行。</w:t>
      </w:r>
    </w:p>
    <w:p w14:paraId="56DE8FF7">
      <w:pPr>
        <w:pStyle w:val="2"/>
        <w:rPr>
          <w:rFonts w:hint="eastAsia" w:ascii="宋体" w:hAnsi="宋体" w:cs="宋体"/>
          <w:color w:val="auto"/>
          <w:sz w:val="24"/>
          <w:highlight w:val="none"/>
        </w:rPr>
      </w:pPr>
    </w:p>
    <w:p w14:paraId="0F01DD8B">
      <w:pPr>
        <w:ind w:firstLine="400"/>
        <w:rPr>
          <w:rFonts w:cs="宋体" w:asciiTheme="minorEastAsia" w:hAnsiTheme="minorEastAsia" w:eastAsiaTheme="minorEastAsia"/>
          <w:bCs/>
          <w:color w:val="auto"/>
          <w:spacing w:val="2"/>
          <w:sz w:val="24"/>
          <w:highlight w:val="none"/>
        </w:rPr>
      </w:pPr>
    </w:p>
    <w:p w14:paraId="7645C5B4">
      <w:pPr>
        <w:ind w:firstLine="400"/>
        <w:rPr>
          <w:rFonts w:cs="宋体" w:asciiTheme="minorEastAsia" w:hAnsiTheme="minorEastAsia" w:eastAsiaTheme="minorEastAsia"/>
          <w:bCs/>
          <w:color w:val="auto"/>
          <w:spacing w:val="2"/>
          <w:sz w:val="24"/>
          <w:highlight w:val="none"/>
        </w:rPr>
      </w:pPr>
    </w:p>
    <w:p w14:paraId="628354F8">
      <w:pPr>
        <w:spacing w:line="360" w:lineRule="auto"/>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甲方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（全称）         （盖章）  </w:t>
      </w:r>
      <w:r>
        <w:rPr>
          <w:rFonts w:hint="eastAsia" w:cs="宋体" w:asciiTheme="minorEastAsia" w:hAnsiTheme="minorEastAsia" w:eastAsiaTheme="minorEastAsia"/>
          <w:color w:val="auto"/>
          <w:sz w:val="24"/>
          <w:highlight w:val="none"/>
        </w:rPr>
        <w:t>　      乙方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（全称） （盖章）         </w:t>
      </w:r>
    </w:p>
    <w:p w14:paraId="487B9A6E">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                               法定代表人</w:t>
      </w:r>
    </w:p>
    <w:p w14:paraId="51876F8D">
      <w:pPr>
        <w:spacing w:line="360" w:lineRule="auto"/>
        <w:jc w:val="lef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或其委托代理人：</w:t>
      </w:r>
      <w:r>
        <w:rPr>
          <w:rFonts w:hint="eastAsia" w:ascii="宋体" w:hAnsi="宋体" w:cs="宋体"/>
          <w:color w:val="auto"/>
          <w:sz w:val="24"/>
          <w:highlight w:val="none"/>
        </w:rPr>
        <w:t>（签字或盖章）</w:t>
      </w:r>
      <w:r>
        <w:rPr>
          <w:rFonts w:hint="eastAsia" w:cs="宋体" w:asciiTheme="minorEastAsia" w:hAnsiTheme="minorEastAsia" w:eastAsiaTheme="minorEastAsia"/>
          <w:color w:val="auto"/>
          <w:sz w:val="24"/>
          <w:highlight w:val="none"/>
        </w:rPr>
        <w:t xml:space="preserve">           或其委托代理人：</w:t>
      </w:r>
      <w:r>
        <w:rPr>
          <w:rFonts w:hint="eastAsia" w:ascii="宋体" w:hAnsi="宋体" w:cs="宋体"/>
          <w:color w:val="auto"/>
          <w:sz w:val="24"/>
          <w:highlight w:val="none"/>
        </w:rPr>
        <w:t>（签字或盖章）</w:t>
      </w:r>
    </w:p>
    <w:p w14:paraId="7FCFA95F">
      <w:pPr>
        <w:spacing w:line="360" w:lineRule="auto"/>
        <w:jc w:val="left"/>
        <w:rPr>
          <w:rFonts w:cs="宋体" w:asciiTheme="minorEastAsia" w:hAnsiTheme="minorEastAsia" w:eastAsiaTheme="minorEastAsia"/>
          <w:color w:val="auto"/>
          <w:sz w:val="24"/>
          <w:highlight w:val="none"/>
        </w:rPr>
      </w:pPr>
    </w:p>
    <w:p w14:paraId="3EAF0DDB">
      <w:pPr>
        <w:tabs>
          <w:tab w:val="left" w:pos="4395"/>
          <w:tab w:val="left" w:pos="4678"/>
          <w:tab w:val="left" w:pos="4820"/>
        </w:tabs>
        <w:spacing w:line="360" w:lineRule="auto"/>
        <w:ind w:firstLine="36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月   日                                    年  月  日</w:t>
      </w:r>
    </w:p>
    <w:p w14:paraId="4BE6887A">
      <w:pPr>
        <w:rPr>
          <w:rFonts w:hint="eastAsia" w:ascii="宋体" w:hAnsi="宋体" w:cs="宋体"/>
          <w:b/>
          <w:color w:val="auto"/>
          <w:sz w:val="24"/>
          <w:szCs w:val="20"/>
          <w:highlight w:val="none"/>
        </w:rPr>
      </w:pPr>
      <w:r>
        <w:rPr>
          <w:rFonts w:hint="eastAsia" w:ascii="宋体" w:hAnsi="宋体" w:cs="宋体"/>
          <w:b/>
          <w:color w:val="auto"/>
          <w:sz w:val="24"/>
          <w:szCs w:val="20"/>
          <w:highlight w:val="none"/>
        </w:rPr>
        <w:br w:type="page"/>
      </w:r>
    </w:p>
    <w:p w14:paraId="59FE9D67">
      <w:pPr>
        <w:spacing w:line="360" w:lineRule="auto"/>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2026年“公路项目+”全流程管理系统运行维护项目</w:t>
      </w:r>
      <w:r>
        <w:rPr>
          <w:rFonts w:hint="eastAsia" w:ascii="宋体" w:hAnsi="宋体" w:eastAsia="宋体" w:cs="宋体"/>
          <w:b/>
          <w:color w:val="auto"/>
          <w:sz w:val="32"/>
          <w:szCs w:val="32"/>
          <w:highlight w:val="none"/>
        </w:rPr>
        <w:t>廉政合同</w:t>
      </w:r>
      <w:bookmarkStart w:id="2" w:name="_GoBack"/>
      <w:bookmarkEnd w:id="2"/>
    </w:p>
    <w:p w14:paraId="0D207043">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根据交通</w:t>
      </w:r>
      <w:r>
        <w:rPr>
          <w:rFonts w:hint="eastAsia" w:ascii="宋体" w:hAnsi="宋体"/>
          <w:color w:val="auto"/>
          <w:sz w:val="24"/>
          <w:szCs w:val="24"/>
          <w:highlight w:val="none"/>
          <w:lang w:val="en-US" w:eastAsia="zh-CN"/>
        </w:rPr>
        <w:t>运输</w:t>
      </w:r>
      <w:r>
        <w:rPr>
          <w:rFonts w:hint="eastAsia" w:ascii="宋体" w:hAnsi="宋体"/>
          <w:color w:val="auto"/>
          <w:sz w:val="24"/>
          <w:szCs w:val="24"/>
          <w:highlight w:val="none"/>
        </w:rPr>
        <w:t>部《关于在交通基础设施建设中加强廉政建设的若干意见》以及有关工程建设、廉政建设的规定，为做好本项目实施过程中的党风廉政建设，保证服务高效优质，保证资金的安全和有效使用以及效益，</w:t>
      </w:r>
      <w:r>
        <w:rPr>
          <w:rFonts w:hint="eastAsia" w:ascii="宋体" w:hAnsi="宋体"/>
          <w:color w:val="auto"/>
          <w:sz w:val="24"/>
          <w:szCs w:val="24"/>
          <w:highlight w:val="none"/>
          <w:u w:val="single"/>
        </w:rPr>
        <w:t>南通市公路事业发展中心</w:t>
      </w:r>
      <w:r>
        <w:rPr>
          <w:rFonts w:hint="eastAsia" w:ascii="宋体" w:hAnsi="宋体"/>
          <w:color w:val="auto"/>
          <w:sz w:val="24"/>
          <w:szCs w:val="24"/>
          <w:highlight w:val="none"/>
        </w:rPr>
        <w:t xml:space="preserve">（以下称甲方）与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（以下称乙方），特订立如下合同。</w:t>
      </w:r>
    </w:p>
    <w:p w14:paraId="1DEA044D">
      <w:pPr>
        <w:spacing w:line="360" w:lineRule="auto"/>
        <w:ind w:firstLine="48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甲、乙双方的权利和义务</w:t>
      </w:r>
    </w:p>
    <w:p w14:paraId="79D6B2E2">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）严格遵守党的政策规定和国家有关法律法规的有关规定。</w:t>
      </w:r>
    </w:p>
    <w:p w14:paraId="4B592AB7">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）严格执行</w:t>
      </w:r>
      <w:r>
        <w:rPr>
          <w:rFonts w:hint="eastAsia" w:ascii="宋体" w:hAnsi="宋体" w:cs="Times New Roman"/>
          <w:b w:val="0"/>
          <w:color w:val="auto"/>
          <w:sz w:val="24"/>
          <w:szCs w:val="24"/>
          <w:highlight w:val="none"/>
          <w:lang w:eastAsia="zh-CN"/>
        </w:rPr>
        <w:t>2026年“公路项目+”全流程管理系统运行维护项目</w:t>
      </w:r>
      <w:r>
        <w:rPr>
          <w:rFonts w:hint="eastAsia" w:ascii="宋体" w:hAnsi="宋体"/>
          <w:color w:val="auto"/>
          <w:sz w:val="24"/>
          <w:szCs w:val="24"/>
          <w:highlight w:val="none"/>
        </w:rPr>
        <w:t>合同文件，自觉按合同办事。</w:t>
      </w:r>
    </w:p>
    <w:p w14:paraId="02D6B181">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）双方的业务活动坚持公开、公正、诚信、透明的原则（法律认定的商业秘密和合同文件另有规定除外），不得损害国家和集体利益，不得违反工程建设管理规章制度。</w:t>
      </w:r>
    </w:p>
    <w:p w14:paraId="209D5CB9">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）建立健全廉政制度，开展廉政教育，设立廉政告示牌，公布举报电话，监督并认真查处违法违纪行为。</w:t>
      </w:r>
    </w:p>
    <w:p w14:paraId="28C87498">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）发现对方在业务活动中有违反廉政规定的行为，有及时提醒对方纠正的权利和义务。</w:t>
      </w:r>
    </w:p>
    <w:p w14:paraId="111AE915">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）发现对方严重违反本合同义务条款的行为，有向其上级有关部门举报、建议给予处理并要求告知处理结果的权利。</w:t>
      </w:r>
    </w:p>
    <w:p w14:paraId="47809FCA">
      <w:pPr>
        <w:spacing w:line="360" w:lineRule="auto"/>
        <w:ind w:firstLine="48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甲方的义务</w:t>
      </w:r>
    </w:p>
    <w:p w14:paraId="33F13879">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）甲方及其工作人员不得索要或接受乙方的礼金、有价证券和贵重物品，不得让乙方报销任何应由甲方或甲方工作人员个人支付的费用等。</w:t>
      </w:r>
    </w:p>
    <w:p w14:paraId="146379D5">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）甲方工作人员不得参加乙方安排的宴请和娱乐活动；不得接受乙方提供的通讯工具、交通工具和高档办公用品等。</w:t>
      </w:r>
    </w:p>
    <w:p w14:paraId="763035CC">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）甲方及其工作人员不得要求或者接受乙方为其住房装修、婚丧嫁娶活动、配偶子女的工作安排以及出国出境、旅游等提供方便等。</w:t>
      </w:r>
    </w:p>
    <w:p w14:paraId="1389FB70">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）甲方工作人员及其配偶、子女不得从事与甲方项目有关的材料设备供应、工程分包、劳务等经济活动等。</w:t>
      </w:r>
    </w:p>
    <w:p w14:paraId="2DE725CA">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）甲方及其工作人员不得以任何理由向乙方推荐分包单位或推销材料，不得要求乙方购买合同规定外的材料和设备。</w:t>
      </w:r>
    </w:p>
    <w:p w14:paraId="0F46A10B">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）甲方工作人员要秉公办事，不准营私舞弊，不准利用职权从事各种个人有偿中介活动和安排个人施工队伍。</w:t>
      </w:r>
    </w:p>
    <w:p w14:paraId="60C1A1EC">
      <w:pPr>
        <w:spacing w:line="360" w:lineRule="auto"/>
        <w:ind w:firstLine="48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乙方的义务</w:t>
      </w:r>
    </w:p>
    <w:p w14:paraId="3EA4324F">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）乙方不得以任何理由向甲方及其工作人员行贿或馈赠礼金、有价证券、贵重礼品。</w:t>
      </w:r>
    </w:p>
    <w:p w14:paraId="7FB73F5B">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）乙方不得以任何名义为甲方及其工作人员报销应由甲方单位或个人支付的任何费用。</w:t>
      </w:r>
    </w:p>
    <w:p w14:paraId="0324581C">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）乙方不得以任何理由安排甲方工作人员参加宴请及娱乐活动。</w:t>
      </w:r>
    </w:p>
    <w:p w14:paraId="29D60F11">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）乙方不得为甲方单位和个人购置或提供通信工具、交通工具和高档办公用品等。</w:t>
      </w:r>
    </w:p>
    <w:p w14:paraId="4ED083D0">
      <w:pPr>
        <w:spacing w:line="360" w:lineRule="auto"/>
        <w:ind w:firstLine="48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违约责任</w:t>
      </w:r>
    </w:p>
    <w:p w14:paraId="4AA440AF">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）甲方及其工作人员违反本合同第</w:t>
      </w: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条，按管理权限，依据有关规定给予党纪、政纪或组织处理；涉嫌犯罪的，移交司法机关追究刑事责任；给乙方单位造成经济损失的，应予以赔偿。</w:t>
      </w:r>
    </w:p>
    <w:p w14:paraId="0B7EC916">
      <w:pPr>
        <w:spacing w:line="360" w:lineRule="auto"/>
        <w:ind w:firstLine="36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）乙方及其工作人员违反本合同第</w:t>
      </w: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条，按管理权限，依据有关规定给予党纪、政纪或组织处理；给甲方单位造成经济损失的，应予以赔偿。合同款项未完全支付的，违约金在支付时予以扣减；合同款已支付乙方或未支付款不足以支付违约金的，乙方另行支付违约金。</w:t>
      </w:r>
    </w:p>
    <w:p w14:paraId="7B0278B4">
      <w:pPr>
        <w:spacing w:line="360" w:lineRule="auto"/>
        <w:ind w:firstLine="48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本合同有效期为甲方和乙方签署之日起至本项目服务期满为止。</w:t>
      </w:r>
    </w:p>
    <w:p w14:paraId="1E6670A9">
      <w:pPr>
        <w:spacing w:line="360" w:lineRule="auto"/>
        <w:ind w:firstLine="48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本合同作为</w:t>
      </w:r>
      <w:r>
        <w:rPr>
          <w:rFonts w:hint="eastAsia" w:ascii="宋体" w:hAnsi="宋体" w:eastAsia="宋体" w:cs="Times New Roman"/>
          <w:b w:val="0"/>
          <w:color w:val="auto"/>
          <w:sz w:val="24"/>
          <w:szCs w:val="24"/>
          <w:highlight w:val="none"/>
          <w:lang w:eastAsia="zh-CN"/>
        </w:rPr>
        <w:t>2026年“公路项目+”全流程管理系统运行维护项目</w:t>
      </w:r>
      <w:r>
        <w:rPr>
          <w:rFonts w:hint="eastAsia" w:ascii="宋体" w:hAnsi="宋体"/>
          <w:color w:val="auto"/>
          <w:sz w:val="24"/>
          <w:szCs w:val="24"/>
          <w:highlight w:val="none"/>
        </w:rPr>
        <w:t>合同的附件，与项目合同具有同等的法律效力，经合同双方签署后立即生效。</w:t>
      </w:r>
    </w:p>
    <w:p w14:paraId="3D6701A9">
      <w:pPr>
        <w:spacing w:line="360" w:lineRule="auto"/>
        <w:ind w:firstLine="480"/>
        <w:rPr>
          <w:rFonts w:ascii="宋体" w:hAnsi="宋体" w:cs="宋体"/>
          <w:color w:val="auto"/>
          <w:sz w:val="24"/>
          <w:highlight w:val="none"/>
        </w:rPr>
      </w:pPr>
      <w:r>
        <w:rPr>
          <w:rFonts w:ascii="宋体" w:hAnsi="宋体"/>
          <w:color w:val="auto"/>
          <w:sz w:val="24"/>
          <w:szCs w:val="24"/>
          <w:highlight w:val="none"/>
        </w:rPr>
        <w:t>7.</w:t>
      </w:r>
      <w:r>
        <w:rPr>
          <w:rFonts w:hint="eastAsia" w:ascii="宋体" w:hAnsi="宋体"/>
          <w:color w:val="auto"/>
          <w:sz w:val="24"/>
          <w:szCs w:val="24"/>
          <w:highlight w:val="none"/>
        </w:rPr>
        <w:t>本合同一式</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份，由甲方和乙方各执</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份。</w:t>
      </w:r>
    </w:p>
    <w:p w14:paraId="4BB20B68">
      <w:pPr>
        <w:spacing w:line="360" w:lineRule="auto"/>
        <w:rPr>
          <w:rFonts w:ascii="宋体" w:hAnsi="宋体" w:cs="宋体"/>
          <w:color w:val="auto"/>
          <w:sz w:val="24"/>
          <w:highlight w:val="none"/>
        </w:rPr>
      </w:pPr>
    </w:p>
    <w:p w14:paraId="720B6A1B">
      <w:pPr>
        <w:spacing w:line="360" w:lineRule="auto"/>
        <w:rPr>
          <w:rFonts w:ascii="宋体" w:hAnsi="宋体" w:cs="宋体"/>
          <w:color w:val="auto"/>
          <w:sz w:val="24"/>
          <w:highlight w:val="none"/>
        </w:rPr>
      </w:pPr>
    </w:p>
    <w:p w14:paraId="6ADD94F7">
      <w:pPr>
        <w:spacing w:line="360" w:lineRule="auto"/>
        <w:jc w:val="lef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rPr>
        <w:tab/>
      </w:r>
      <w:r>
        <w:rPr>
          <w:rFonts w:hint="eastAsia" w:ascii="宋体" w:hAnsi="宋体" w:cs="宋体"/>
          <w:color w:val="auto"/>
          <w:sz w:val="24"/>
          <w:highlight w:val="none"/>
        </w:rPr>
        <w:t>（盖单位章）                     乙方：（盖单位章）</w:t>
      </w:r>
    </w:p>
    <w:p w14:paraId="6E46EDBF">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                              法定代表人</w:t>
      </w:r>
    </w:p>
    <w:p w14:paraId="632BF0CE">
      <w:pPr>
        <w:spacing w:line="360" w:lineRule="auto"/>
        <w:jc w:val="left"/>
        <w:rPr>
          <w:rFonts w:ascii="宋体" w:hAnsi="宋体" w:cs="宋体"/>
          <w:color w:val="auto"/>
          <w:sz w:val="24"/>
          <w:highlight w:val="none"/>
        </w:rPr>
      </w:pPr>
      <w:r>
        <w:rPr>
          <w:rFonts w:hint="eastAsia" w:ascii="宋体" w:hAnsi="宋体" w:cs="宋体"/>
          <w:color w:val="auto"/>
          <w:sz w:val="24"/>
          <w:highlight w:val="none"/>
        </w:rPr>
        <w:t>或其委托代理人：（签字或盖章）          或其委托代理人：（签字或盖章）</w:t>
      </w:r>
    </w:p>
    <w:p w14:paraId="7610B367">
      <w:pPr>
        <w:spacing w:line="360" w:lineRule="auto"/>
        <w:jc w:val="left"/>
        <w:rPr>
          <w:rFonts w:ascii="宋体" w:hAnsi="宋体" w:cs="宋体"/>
          <w:color w:val="auto"/>
          <w:sz w:val="24"/>
          <w:highlight w:val="none"/>
        </w:rPr>
      </w:pPr>
    </w:p>
    <w:p w14:paraId="42199C5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年 </w:t>
      </w:r>
      <w:r>
        <w:rPr>
          <w:rFonts w:hint="eastAsia" w:ascii="宋体" w:hAnsi="宋体" w:cs="宋体"/>
          <w:color w:val="auto"/>
          <w:sz w:val="24"/>
          <w:highlight w:val="none"/>
        </w:rPr>
        <w:tab/>
      </w:r>
      <w:r>
        <w:rPr>
          <w:rFonts w:hint="eastAsia" w:ascii="宋体" w:hAnsi="宋体" w:cs="宋体"/>
          <w:color w:val="auto"/>
          <w:sz w:val="24"/>
          <w:highlight w:val="none"/>
        </w:rPr>
        <w:t xml:space="preserve">  月 </w:t>
      </w:r>
      <w:r>
        <w:rPr>
          <w:rFonts w:hint="eastAsia" w:ascii="宋体" w:hAnsi="宋体" w:cs="宋体"/>
          <w:color w:val="auto"/>
          <w:sz w:val="24"/>
          <w:highlight w:val="none"/>
        </w:rPr>
        <w:tab/>
      </w:r>
      <w:r>
        <w:rPr>
          <w:rFonts w:hint="eastAsia" w:ascii="宋体" w:hAnsi="宋体" w:cs="宋体"/>
          <w:color w:val="auto"/>
          <w:sz w:val="24"/>
          <w:highlight w:val="none"/>
        </w:rPr>
        <w:t xml:space="preserve">  日</w:t>
      </w:r>
    </w:p>
    <w:p w14:paraId="0B3C7C43">
      <w:pPr>
        <w:rPr>
          <w:rFonts w:ascii="宋体" w:hAnsi="宋体" w:cs="宋体"/>
          <w:color w:val="auto"/>
          <w:sz w:val="36"/>
          <w:szCs w:val="36"/>
          <w:highlight w:val="none"/>
        </w:rPr>
        <w:sectPr>
          <w:footerReference r:id="rId4" w:type="default"/>
          <w:pgSz w:w="11905" w:h="16838"/>
          <w:pgMar w:top="1429" w:right="1429" w:bottom="1429" w:left="1429" w:header="850" w:footer="992" w:gutter="0"/>
          <w:cols w:space="0" w:num="1"/>
          <w:rtlGutter w:val="0"/>
          <w:docGrid w:linePitch="360" w:charSpace="0"/>
        </w:sectPr>
      </w:pPr>
    </w:p>
    <w:p w14:paraId="4673903E">
      <w:pPr>
        <w:adjustRightInd w:val="0"/>
        <w:snapToGrid w:val="0"/>
        <w:spacing w:line="360" w:lineRule="auto"/>
        <w:ind w:firstLine="723" w:firstLineChars="200"/>
        <w:jc w:val="center"/>
        <w:rPr>
          <w:rFonts w:ascii="宋体" w:hAnsi="宋体" w:cs="宋体"/>
          <w:color w:val="auto"/>
          <w:sz w:val="28"/>
          <w:szCs w:val="28"/>
          <w:highlight w:val="none"/>
        </w:rPr>
      </w:pPr>
      <w:r>
        <w:rPr>
          <w:rFonts w:hint="eastAsia" w:ascii="宋体" w:hAnsi="宋体" w:cs="宋体"/>
          <w:b/>
          <w:color w:val="auto"/>
          <w:sz w:val="36"/>
          <w:szCs w:val="36"/>
          <w:highlight w:val="none"/>
        </w:rPr>
        <w:t>第六部分  质疑提出和处理</w:t>
      </w:r>
    </w:p>
    <w:p w14:paraId="6B2A19E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一、质疑的提出</w:t>
      </w:r>
    </w:p>
    <w:p w14:paraId="2D1DB9C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（一）质疑人的身份要求      </w:t>
      </w:r>
    </w:p>
    <w:p w14:paraId="5BD3135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1.提出质疑的供应商应当是参与所质疑项目采购活动的供应商。</w:t>
      </w:r>
    </w:p>
    <w:p w14:paraId="4085FF5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4B31452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（二）质疑提出的格式要求   </w:t>
      </w:r>
    </w:p>
    <w:p w14:paraId="5BA596E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w:t>
      </w:r>
      <w:r>
        <w:rPr>
          <w:rFonts w:hint="eastAsia" w:ascii="宋体" w:hAnsi="宋体" w:cs="宋体"/>
          <w:color w:val="auto"/>
          <w:kern w:val="0"/>
          <w:sz w:val="24"/>
          <w:highlight w:val="none"/>
        </w:rPr>
        <w:t>应</w:t>
      </w:r>
      <w:r>
        <w:rPr>
          <w:rFonts w:hint="eastAsia" w:ascii="宋体" w:hAnsi="宋体" w:cs="宋体"/>
          <w:color w:val="auto"/>
          <w:kern w:val="0"/>
          <w:sz w:val="24"/>
          <w:highlight w:val="none"/>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4C4C318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2.质疑函应包括：    </w:t>
      </w:r>
    </w:p>
    <w:p w14:paraId="35FF914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（1）质疑供应商的名称、地址、邮编、联系人及联系电话；</w:t>
      </w:r>
    </w:p>
    <w:p w14:paraId="7E9FB8F5">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（2）具体、明确的质疑事项及明确的请求；</w:t>
      </w:r>
    </w:p>
    <w:p w14:paraId="147EBFB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（3）质疑的事实依据和必要的法律依据；</w:t>
      </w:r>
    </w:p>
    <w:p w14:paraId="2A3F41F6">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（4）提起质疑的日期；</w:t>
      </w:r>
    </w:p>
    <w:p w14:paraId="2A8E337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（5）认为自己合法权益受到损害或可能受到损害的相关证据材料；                            </w:t>
      </w:r>
    </w:p>
    <w:p w14:paraId="2D43CE9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zh-CN"/>
        </w:rPr>
        <w:t>将不予受理。质疑人委托代理质疑的，应当向采购人提交授权委托书，并载明委托代理的具体权限和事项。</w:t>
      </w:r>
    </w:p>
    <w:p w14:paraId="69FD88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3.质疑函需遵循的原则：</w:t>
      </w:r>
    </w:p>
    <w:p w14:paraId="2A95D43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人不具有法定调查、认定权限。</w:t>
      </w:r>
    </w:p>
    <w:p w14:paraId="68D26BBB">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（三）质疑提出的时效要求</w:t>
      </w:r>
    </w:p>
    <w:p w14:paraId="5405C96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3946406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（1）对可以质疑的采购文件提出质疑的，为收到采购文件之日或者采购文件公告期限届满之日；</w:t>
      </w:r>
    </w:p>
    <w:p w14:paraId="75672A2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（2）对采购过程提出质疑的，为各采购程序环节结束之日；</w:t>
      </w:r>
    </w:p>
    <w:p w14:paraId="4BB8533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（3）对成交或者成交结果提出质疑的，为成交或者成交结果公告期限届满之日。                 </w:t>
      </w:r>
    </w:p>
    <w:p w14:paraId="0E64F7E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供应商认为采购文件使自己的权益受到损害的，可以按照</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公告第八项要求向采购人提出质疑；供应商认为采购过程和采购结果使自己的权益受到损害的，可以以书面形式向采购人或采购人提出质疑。</w:t>
      </w:r>
    </w:p>
    <w:p w14:paraId="0F5C401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2.供应商应在法定质疑期一次性提出针对同一采购程序环节的质疑。                         </w:t>
      </w:r>
    </w:p>
    <w:p w14:paraId="6995FEC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二、《质疑函》的受理和答复</w:t>
      </w:r>
    </w:p>
    <w:p w14:paraId="46E4E4D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采购人收到质疑函后，将对质疑的形式和内容进行审查，如质疑函内容、格式不符合规定，采购人将告知质疑人进行补正。</w:t>
      </w:r>
    </w:p>
    <w:p w14:paraId="729BE34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 质疑人应当在法定质疑期限内进行补正并重新提交质疑函，拒不补正或者在法定期限内未重新提交质疑函的，为无效质疑，采购人将不予受理。</w:t>
      </w:r>
    </w:p>
    <w:p w14:paraId="4219EB9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3.采购人或采购代理机构答复供应商质疑应当采用书面方式并依法送达，质疑供应商或其委托代理人拒绝签收的视为已经送达。</w:t>
      </w:r>
    </w:p>
    <w:p w14:paraId="5CEB9FE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三、质疑处理</w:t>
      </w:r>
    </w:p>
    <w:p w14:paraId="4AD88EA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质疑成立的处理</w:t>
      </w:r>
    </w:p>
    <w:p w14:paraId="370B262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（1）对于内容、格式符合规定的质疑函，采购人在收到磋商供应商的书面质疑后七个工作日内作出书面答复，但答复的内容不得涉及商业秘密。                       </w:t>
      </w:r>
    </w:p>
    <w:p w14:paraId="5B28198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1F1D288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2082224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质疑答复导致成交、成交结果改变的，采购人或者采购代理机构应当将有关情况书面报告本级财政部门。</w:t>
      </w:r>
    </w:p>
    <w:p w14:paraId="36E49C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2.质疑不成立的处理</w:t>
      </w:r>
    </w:p>
    <w:p w14:paraId="22CE6F5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若质疑不成立，或者成立未对成交、成交结果构成影响的，继续开展采购活动。                  </w:t>
      </w:r>
    </w:p>
    <w:p w14:paraId="65C188B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3.虚假质疑的处理          </w:t>
      </w:r>
    </w:p>
    <w:p w14:paraId="16770E63">
      <w:pPr>
        <w:pStyle w:val="3"/>
        <w:adjustRightInd w:val="0"/>
        <w:snapToGrid w:val="0"/>
        <w:spacing w:after="0" w:line="360" w:lineRule="auto"/>
        <w:ind w:left="0" w:leftChars="0"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供应商提出书面质疑必须有理、有据，不得恶意质疑或提交虚假质疑。否则，一经查实，采购人有权依据相关规定，报请主管部门对该供应商进行相应的处罚。                      </w:t>
      </w:r>
    </w:p>
    <w:p w14:paraId="1ED3AA60">
      <w:pPr>
        <w:autoSpaceDE w:val="0"/>
        <w:autoSpaceDN w:val="0"/>
        <w:adjustRightInd w:val="0"/>
        <w:snapToGrid w:val="0"/>
        <w:spacing w:line="300" w:lineRule="auto"/>
        <w:contextualSpacing/>
        <w:rPr>
          <w:rFonts w:ascii="宋体" w:hAnsi="宋体" w:cs="宋体"/>
          <w:color w:val="auto"/>
          <w:sz w:val="28"/>
          <w:szCs w:val="28"/>
          <w:highlight w:val="none"/>
          <w:lang w:val="zh-CN"/>
        </w:rPr>
      </w:pPr>
    </w:p>
    <w:p w14:paraId="7C2133C9">
      <w:pPr>
        <w:autoSpaceDE w:val="0"/>
        <w:autoSpaceDN w:val="0"/>
        <w:adjustRightInd w:val="0"/>
        <w:snapToGrid w:val="0"/>
        <w:spacing w:line="300" w:lineRule="auto"/>
        <w:ind w:left="3630" w:right="210" w:hanging="3092"/>
        <w:outlineLvl w:val="0"/>
        <w:rPr>
          <w:rFonts w:ascii="宋体" w:hAnsi="宋体" w:cs="宋体"/>
          <w:color w:val="auto"/>
          <w:sz w:val="28"/>
          <w:szCs w:val="28"/>
          <w:highlight w:val="none"/>
          <w:lang w:val="zh-CN"/>
        </w:rPr>
      </w:pPr>
    </w:p>
    <w:p w14:paraId="63D28D1E">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C4A786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4E2EF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4D3A24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3DE074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572317B">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5ADA923">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9F497E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282A7C1">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BA2BA35">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3E1C0D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3241A3F">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B157812">
      <w:pPr>
        <w:widowControl/>
        <w:jc w:val="center"/>
        <w:rPr>
          <w:rFonts w:ascii="宋体" w:hAnsi="宋体" w:cs="宋体"/>
          <w:bCs/>
          <w:color w:val="auto"/>
          <w:sz w:val="44"/>
          <w:szCs w:val="44"/>
          <w:highlight w:val="none"/>
        </w:rPr>
      </w:pPr>
      <w:r>
        <w:rPr>
          <w:rFonts w:hint="eastAsia" w:ascii="宋体" w:hAnsi="宋体" w:cs="宋体"/>
          <w:b/>
          <w:bCs/>
          <w:color w:val="auto"/>
          <w:sz w:val="36"/>
          <w:szCs w:val="36"/>
          <w:highlight w:val="none"/>
          <w:lang w:val="zh-CN"/>
        </w:rPr>
        <w:br w:type="page"/>
      </w:r>
      <w:r>
        <w:rPr>
          <w:rFonts w:hint="eastAsia" w:ascii="宋体" w:hAnsi="宋体" w:cs="宋体"/>
          <w:bCs/>
          <w:color w:val="auto"/>
          <w:sz w:val="44"/>
          <w:szCs w:val="44"/>
          <w:highlight w:val="none"/>
        </w:rPr>
        <w:t>质疑函范本</w:t>
      </w:r>
    </w:p>
    <w:p w14:paraId="5856EB40">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F75B50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275C5A5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F0A13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             联系电话：</w:t>
      </w:r>
    </w:p>
    <w:p w14:paraId="6CD365B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6F58E7C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2A559C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4B04EB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67E2F5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567CFE2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     包号：</w:t>
      </w:r>
    </w:p>
    <w:p w14:paraId="26B13684">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2A585F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0E6ABE56">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42E9FAC">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6A5ACCA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38029908">
      <w:pPr>
        <w:adjustRightInd w:val="0"/>
        <w:snapToGrid w:val="0"/>
        <w:spacing w:line="360" w:lineRule="auto"/>
        <w:rPr>
          <w:rFonts w:ascii="宋体" w:hAnsi="宋体" w:cs="宋体"/>
          <w:color w:val="auto"/>
          <w:sz w:val="24"/>
          <w:highlight w:val="none"/>
        </w:rPr>
      </w:pPr>
    </w:p>
    <w:p w14:paraId="622A438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52981C5D">
      <w:pPr>
        <w:adjustRightInd w:val="0"/>
        <w:snapToGrid w:val="0"/>
        <w:spacing w:line="360" w:lineRule="auto"/>
        <w:rPr>
          <w:rFonts w:ascii="宋体" w:hAnsi="宋体" w:cs="宋体"/>
          <w:color w:val="auto"/>
          <w:sz w:val="24"/>
          <w:highlight w:val="none"/>
          <w:u w:val="dotted"/>
        </w:rPr>
      </w:pPr>
    </w:p>
    <w:p w14:paraId="09A6C7C2">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709400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409DA41">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1C0E4A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1FB956D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236764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506F85F">
      <w:pPr>
        <w:adjustRightInd w:val="0"/>
        <w:snapToGrid w:val="0"/>
        <w:spacing w:line="360" w:lineRule="auto"/>
        <w:rPr>
          <w:rFonts w:ascii="宋体" w:hAnsi="宋体" w:cs="宋体"/>
          <w:color w:val="auto"/>
          <w:sz w:val="32"/>
          <w:szCs w:val="32"/>
          <w:highlight w:val="none"/>
        </w:rPr>
      </w:pPr>
    </w:p>
    <w:p w14:paraId="717AD1B5">
      <w:pPr>
        <w:adjustRightInd w:val="0"/>
        <w:snapToGrid w:val="0"/>
        <w:spacing w:line="360" w:lineRule="auto"/>
        <w:rPr>
          <w:rFonts w:ascii="宋体" w:hAnsi="宋体" w:cs="宋体"/>
          <w:b/>
          <w:color w:val="auto"/>
          <w:sz w:val="32"/>
          <w:szCs w:val="32"/>
          <w:highlight w:val="none"/>
        </w:rPr>
      </w:pPr>
    </w:p>
    <w:p w14:paraId="50C8805D">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7AC5A27B">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0458EA00">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5548B68">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0EED58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0C66E87">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40B876C">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9AB7C5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C569D3">
      <w:pPr>
        <w:widowControl/>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DDE8299">
      <w:pPr>
        <w:autoSpaceDE w:val="0"/>
        <w:autoSpaceDN w:val="0"/>
        <w:adjustRightInd w:val="0"/>
        <w:snapToGrid w:val="0"/>
        <w:ind w:left="4513" w:right="210" w:hanging="4513"/>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第七部分  响应文件组成</w:t>
      </w:r>
    </w:p>
    <w:p w14:paraId="63DDACC4">
      <w:pPr>
        <w:snapToGrid w:val="0"/>
        <w:spacing w:line="440" w:lineRule="exact"/>
        <w:ind w:firstLine="458" w:firstLineChars="200"/>
        <w:jc w:val="left"/>
        <w:rPr>
          <w:rFonts w:ascii="宋体" w:hAnsi="宋体" w:cs="宋体"/>
          <w:b/>
          <w:color w:val="auto"/>
          <w:spacing w:val="-6"/>
          <w:sz w:val="24"/>
          <w:highlight w:val="none"/>
        </w:rPr>
      </w:pPr>
      <w:r>
        <w:rPr>
          <w:rFonts w:hint="eastAsia" w:ascii="宋体" w:hAnsi="宋体" w:cs="宋体"/>
          <w:b/>
          <w:color w:val="auto"/>
          <w:spacing w:val="-6"/>
          <w:sz w:val="24"/>
          <w:highlight w:val="none"/>
        </w:rPr>
        <w:t>响应文件由资格审查、商务技术文件、价格响应文件、电子版响应文件四</w:t>
      </w:r>
      <w:r>
        <w:rPr>
          <w:rFonts w:hint="eastAsia" w:ascii="宋体" w:hAnsi="宋体" w:cs="宋体"/>
          <w:b/>
          <w:color w:val="auto"/>
          <w:sz w:val="24"/>
          <w:highlight w:val="none"/>
        </w:rPr>
        <w:t>部分组成</w:t>
      </w:r>
      <w:r>
        <w:rPr>
          <w:rFonts w:hint="eastAsia" w:ascii="宋体" w:hAnsi="宋体" w:cs="宋体"/>
          <w:b/>
          <w:color w:val="auto"/>
          <w:spacing w:val="-6"/>
          <w:sz w:val="24"/>
          <w:highlight w:val="none"/>
        </w:rPr>
        <w:t>。</w:t>
      </w:r>
    </w:p>
    <w:p w14:paraId="3F704D21">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一、资格审查</w:t>
      </w:r>
    </w:p>
    <w:p w14:paraId="6C67BE4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1.资格声明函原件；</w:t>
      </w:r>
    </w:p>
    <w:p w14:paraId="3BE2378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2.授权委托书或法定代表人身份证明原件；</w:t>
      </w:r>
    </w:p>
    <w:p w14:paraId="0448E01F">
      <w:pPr>
        <w:tabs>
          <w:tab w:val="left" w:pos="3375"/>
        </w:tabs>
        <w:autoSpaceDE w:val="0"/>
        <w:autoSpaceDN w:val="0"/>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3.供应商信用承诺书原件；</w:t>
      </w:r>
    </w:p>
    <w:p w14:paraId="4C90E377">
      <w:pPr>
        <w:tabs>
          <w:tab w:val="left" w:pos="3375"/>
        </w:tabs>
        <w:autoSpaceDE w:val="0"/>
        <w:autoSpaceDN w:val="0"/>
        <w:adjustRightInd w:val="0"/>
        <w:snapToGrid w:val="0"/>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《中小企业声明函》等原件</w:t>
      </w:r>
      <w:r>
        <w:rPr>
          <w:rFonts w:hint="eastAsia" w:ascii="宋体" w:hAnsi="宋体" w:eastAsia="宋体" w:cs="宋体"/>
          <w:color w:val="auto"/>
          <w:sz w:val="24"/>
          <w:highlight w:val="none"/>
          <w:lang w:eastAsia="zh-CN"/>
        </w:rPr>
        <w:t>；</w:t>
      </w:r>
    </w:p>
    <w:p w14:paraId="5995E321">
      <w:pPr>
        <w:tabs>
          <w:tab w:val="left" w:pos="3375"/>
        </w:tabs>
        <w:autoSpaceDE w:val="0"/>
        <w:autoSpaceDN w:val="0"/>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.供应商基本情况表及按竞争性磋商公告资格要求提供相应的佐证材料（以下材料均须提供复印件（或扫描件）并加盖公章）；</w:t>
      </w:r>
    </w:p>
    <w:p w14:paraId="67242AA1">
      <w:pPr>
        <w:tabs>
          <w:tab w:val="left" w:pos="3375"/>
        </w:tabs>
        <w:autoSpaceDE w:val="0"/>
        <w:autoSpaceDN w:val="0"/>
        <w:adjustRightInd w:val="0"/>
        <w:snapToGrid w:val="0"/>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企业法人营业执照或事业单位法人登记证明或社会组织或其他组织</w:t>
      </w:r>
      <w:r>
        <w:rPr>
          <w:rFonts w:cs="宋体" w:asciiTheme="minorEastAsia" w:hAnsiTheme="minorEastAsia" w:eastAsiaTheme="minorEastAsia"/>
          <w:color w:val="auto"/>
          <w:sz w:val="24"/>
          <w:highlight w:val="none"/>
        </w:rPr>
        <w:t>或自然人证明材料</w:t>
      </w:r>
      <w:r>
        <w:rPr>
          <w:rFonts w:hint="eastAsia" w:cs="宋体" w:asciiTheme="minorEastAsia" w:hAnsiTheme="minorEastAsia" w:eastAsiaTheme="minorEastAsia"/>
          <w:color w:val="auto"/>
          <w:sz w:val="24"/>
          <w:highlight w:val="none"/>
          <w:lang w:eastAsia="zh-CN"/>
        </w:rPr>
        <w:t>；</w:t>
      </w:r>
    </w:p>
    <w:p w14:paraId="57B6D236">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其他</w:t>
      </w:r>
      <w:r>
        <w:rPr>
          <w:rFonts w:hint="eastAsia" w:ascii="宋体" w:hAnsi="宋体" w:cs="宋体"/>
          <w:color w:val="auto"/>
          <w:sz w:val="24"/>
          <w:highlight w:val="none"/>
        </w:rPr>
        <w:t>需要提交的资格审查材料。</w:t>
      </w:r>
    </w:p>
    <w:p w14:paraId="0244F575">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二、商务技术文件</w:t>
      </w:r>
    </w:p>
    <w:p w14:paraId="635B1FB7">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41C990B">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2990DDFE">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77378D4A">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F6435C7">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7424CC77">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三、价格响应文件</w:t>
      </w:r>
    </w:p>
    <w:p w14:paraId="06BDD6CF">
      <w:pPr>
        <w:pStyle w:val="31"/>
        <w:spacing w:line="440" w:lineRule="exact"/>
        <w:ind w:firstLine="494"/>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val="en-US" w:eastAsia="zh-CN"/>
        </w:rPr>
        <w:t>开标一览表</w:t>
      </w:r>
      <w:r>
        <w:rPr>
          <w:rFonts w:hint="eastAsia" w:ascii="宋体" w:eastAsia="宋体" w:cs="宋体"/>
          <w:color w:val="auto"/>
          <w:sz w:val="24"/>
          <w:szCs w:val="24"/>
          <w:highlight w:val="none"/>
          <w:lang w:eastAsia="zh-CN"/>
        </w:rPr>
        <w:t>。</w:t>
      </w:r>
    </w:p>
    <w:p w14:paraId="7D790D8A">
      <w:pPr>
        <w:tabs>
          <w:tab w:val="left" w:pos="3375"/>
        </w:tabs>
        <w:autoSpaceDE w:val="0"/>
        <w:autoSpaceDN w:val="0"/>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四、电子版响应文件</w:t>
      </w:r>
    </w:p>
    <w:p w14:paraId="2F05060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电子版响应文件（</w:t>
      </w:r>
      <w:r>
        <w:rPr>
          <w:rFonts w:hint="eastAsia" w:ascii="宋体" w:hAnsi="宋体" w:cs="宋体"/>
          <w:b/>
          <w:bCs/>
          <w:color w:val="auto"/>
          <w:sz w:val="24"/>
          <w:highlight w:val="none"/>
        </w:rPr>
        <w:t>按“第二部分 磋商须知”中电子版响应文件要求</w:t>
      </w:r>
      <w:r>
        <w:rPr>
          <w:rFonts w:hint="eastAsia" w:ascii="宋体" w:hAnsi="宋体" w:cs="宋体"/>
          <w:b/>
          <w:bCs/>
          <w:color w:val="auto"/>
          <w:sz w:val="24"/>
          <w:highlight w:val="none"/>
          <w:lang w:val="zh-CN"/>
        </w:rPr>
        <w:t>提供</w:t>
      </w:r>
      <w:r>
        <w:rPr>
          <w:rFonts w:hint="eastAsia" w:ascii="宋体" w:hAnsi="宋体" w:cs="宋体"/>
          <w:b/>
          <w:color w:val="auto"/>
          <w:sz w:val="24"/>
          <w:highlight w:val="none"/>
        </w:rPr>
        <w:t>）</w:t>
      </w:r>
      <w:r>
        <w:rPr>
          <w:rFonts w:hint="eastAsia" w:ascii="宋体" w:hAnsi="宋体" w:cs="宋体"/>
          <w:color w:val="auto"/>
          <w:sz w:val="24"/>
          <w:highlight w:val="none"/>
        </w:rPr>
        <w:t>。</w:t>
      </w:r>
    </w:p>
    <w:p w14:paraId="4CEFA744">
      <w:pPr>
        <w:tabs>
          <w:tab w:val="left" w:pos="3375"/>
        </w:tabs>
        <w:autoSpaceDE w:val="0"/>
        <w:autoSpaceDN w:val="0"/>
        <w:adjustRightInd w:val="0"/>
        <w:snapToGrid w:val="0"/>
        <w:spacing w:line="44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电子版响应文件不得设置密码并保证无病毒。</w:t>
      </w:r>
    </w:p>
    <w:p w14:paraId="65856D76">
      <w:pPr>
        <w:snapToGrid w:val="0"/>
        <w:spacing w:line="440" w:lineRule="exact"/>
        <w:ind w:firstLine="482" w:firstLineChars="200"/>
        <w:contextualSpacing/>
        <w:rPr>
          <w:rFonts w:hint="eastAsia" w:ascii="宋体" w:hAnsi="宋体" w:cs="宋体"/>
          <w:b/>
          <w:color w:val="auto"/>
          <w:sz w:val="24"/>
          <w:highlight w:val="none"/>
          <w:lang w:val="zh-CN"/>
        </w:rPr>
      </w:pPr>
    </w:p>
    <w:p w14:paraId="0D729252">
      <w:pPr>
        <w:snapToGrid w:val="0"/>
        <w:spacing w:line="440" w:lineRule="exact"/>
        <w:ind w:firstLine="482" w:firstLineChars="200"/>
        <w:contextualSpacing/>
        <w:rPr>
          <w:rFonts w:hint="eastAsia" w:ascii="宋体" w:hAnsi="宋体" w:cs="宋体"/>
          <w:b/>
          <w:color w:val="auto"/>
          <w:sz w:val="24"/>
          <w:highlight w:val="none"/>
        </w:rPr>
      </w:pPr>
      <w:r>
        <w:rPr>
          <w:rFonts w:hint="eastAsia" w:ascii="宋体" w:hAnsi="宋体" w:cs="宋体"/>
          <w:b/>
          <w:color w:val="auto"/>
          <w:sz w:val="24"/>
          <w:highlight w:val="none"/>
          <w:lang w:val="zh-CN"/>
        </w:rPr>
        <w:t>注：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419E6B7">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第一部分格式：</w:t>
      </w:r>
    </w:p>
    <w:p w14:paraId="65F9C77C">
      <w:pPr>
        <w:tabs>
          <w:tab w:val="left" w:pos="159"/>
        </w:tabs>
        <w:rPr>
          <w:rFonts w:ascii="宋体" w:hAnsi="宋体" w:cs="宋体"/>
          <w:color w:val="auto"/>
          <w:sz w:val="28"/>
          <w:szCs w:val="28"/>
          <w:highlight w:val="none"/>
        </w:rPr>
      </w:pPr>
    </w:p>
    <w:p w14:paraId="08C8551D">
      <w:pPr>
        <w:snapToGrid w:val="0"/>
        <w:spacing w:line="300" w:lineRule="auto"/>
        <w:ind w:firstLine="906" w:firstLineChars="206"/>
        <w:contextualSpacing/>
        <w:rPr>
          <w:rFonts w:ascii="宋体" w:hAnsi="宋体" w:cs="宋体"/>
          <w:color w:val="auto"/>
          <w:sz w:val="44"/>
          <w:szCs w:val="44"/>
          <w:highlight w:val="none"/>
        </w:rPr>
      </w:pPr>
    </w:p>
    <w:p w14:paraId="44DB7AAB">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2026年“公路项目+”全流程管理系统运行维护项目</w:t>
      </w:r>
    </w:p>
    <w:p w14:paraId="6345EF61">
      <w:pPr>
        <w:tabs>
          <w:tab w:val="left" w:pos="6300"/>
        </w:tabs>
        <w:snapToGrid w:val="0"/>
        <w:spacing w:line="300" w:lineRule="auto"/>
        <w:jc w:val="center"/>
        <w:rPr>
          <w:rFonts w:hint="eastAsia" w:ascii="宋体" w:hAnsi="宋体" w:cs="宋体"/>
          <w:b/>
          <w:color w:val="auto"/>
          <w:w w:val="80"/>
          <w:sz w:val="32"/>
          <w:szCs w:val="32"/>
          <w:highlight w:val="none"/>
        </w:rPr>
      </w:pPr>
    </w:p>
    <w:p w14:paraId="726CC66B">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2026QLCYW</w:t>
      </w:r>
    </w:p>
    <w:p w14:paraId="6F0A63C8">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档案编号：20261108</w:t>
      </w:r>
    </w:p>
    <w:p w14:paraId="426730EF">
      <w:pPr>
        <w:tabs>
          <w:tab w:val="left" w:pos="6300"/>
        </w:tabs>
        <w:snapToGrid w:val="0"/>
        <w:spacing w:line="300" w:lineRule="auto"/>
        <w:jc w:val="center"/>
        <w:rPr>
          <w:rFonts w:ascii="宋体" w:hAnsi="宋体" w:cs="宋体"/>
          <w:b/>
          <w:color w:val="auto"/>
          <w:w w:val="80"/>
          <w:sz w:val="32"/>
          <w:szCs w:val="32"/>
          <w:highlight w:val="none"/>
        </w:rPr>
      </w:pPr>
    </w:p>
    <w:p w14:paraId="58D714E8">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424EBD9B">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（资格审查文件）</w:t>
      </w:r>
    </w:p>
    <w:p w14:paraId="73DB14C4">
      <w:pPr>
        <w:spacing w:after="60"/>
        <w:jc w:val="center"/>
        <w:rPr>
          <w:rFonts w:ascii="宋体" w:hAnsi="宋体" w:cs="宋体"/>
          <w:b/>
          <w:bCs/>
          <w:color w:val="auto"/>
          <w:sz w:val="72"/>
          <w:szCs w:val="72"/>
          <w:highlight w:val="none"/>
        </w:rPr>
      </w:pPr>
    </w:p>
    <w:p w14:paraId="20D79FC4">
      <w:pPr>
        <w:spacing w:after="60"/>
        <w:jc w:val="center"/>
        <w:rPr>
          <w:rFonts w:ascii="宋体" w:hAnsi="宋体" w:cs="宋体"/>
          <w:b/>
          <w:bCs/>
          <w:color w:val="auto"/>
          <w:sz w:val="72"/>
          <w:szCs w:val="72"/>
          <w:highlight w:val="none"/>
        </w:rPr>
      </w:pPr>
    </w:p>
    <w:p w14:paraId="6A3CB1C7">
      <w:pPr>
        <w:spacing w:after="60"/>
        <w:jc w:val="center"/>
        <w:rPr>
          <w:rFonts w:ascii="宋体" w:hAnsi="宋体" w:cs="宋体"/>
          <w:b/>
          <w:bCs/>
          <w:color w:val="auto"/>
          <w:sz w:val="72"/>
          <w:szCs w:val="72"/>
          <w:highlight w:val="none"/>
        </w:rPr>
      </w:pPr>
    </w:p>
    <w:p w14:paraId="2DF8F8DD">
      <w:pPr>
        <w:spacing w:after="60"/>
        <w:jc w:val="center"/>
        <w:rPr>
          <w:rFonts w:ascii="宋体" w:hAnsi="宋体" w:cs="宋体"/>
          <w:b/>
          <w:bCs/>
          <w:color w:val="auto"/>
          <w:sz w:val="72"/>
          <w:szCs w:val="72"/>
          <w:highlight w:val="none"/>
        </w:rPr>
      </w:pPr>
    </w:p>
    <w:p w14:paraId="0E91FAFD">
      <w:pPr>
        <w:pStyle w:val="2"/>
        <w:ind w:left="0" w:leftChars="0" w:firstLine="0" w:firstLineChars="0"/>
        <w:rPr>
          <w:rFonts w:ascii="宋体" w:hAnsi="宋体" w:cs="宋体"/>
          <w:b/>
          <w:bCs/>
          <w:color w:val="auto"/>
          <w:sz w:val="72"/>
          <w:szCs w:val="72"/>
          <w:highlight w:val="none"/>
        </w:rPr>
      </w:pPr>
    </w:p>
    <w:p w14:paraId="01CFA4BE">
      <w:pPr>
        <w:spacing w:after="60"/>
        <w:jc w:val="center"/>
        <w:rPr>
          <w:rFonts w:ascii="宋体" w:hAnsi="宋体" w:cs="宋体"/>
          <w:b/>
          <w:bCs/>
          <w:color w:val="auto"/>
          <w:sz w:val="72"/>
          <w:szCs w:val="72"/>
          <w:highlight w:val="none"/>
        </w:rPr>
      </w:pPr>
    </w:p>
    <w:p w14:paraId="7093FD5A">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622156F9">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02847B11">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1768455F">
      <w:pPr>
        <w:snapToGrid w:val="0"/>
        <w:spacing w:line="360" w:lineRule="auto"/>
        <w:contextualSpacing/>
        <w:jc w:val="left"/>
        <w:rPr>
          <w:rFonts w:ascii="宋体" w:hAnsi="宋体" w:cs="宋体"/>
          <w:color w:val="auto"/>
          <w:sz w:val="24"/>
          <w:highlight w:val="none"/>
        </w:rPr>
      </w:pPr>
      <w:r>
        <w:rPr>
          <w:rFonts w:hint="eastAsia" w:ascii="宋体" w:hAnsi="宋体" w:cs="宋体"/>
          <w:color w:val="auto"/>
          <w:sz w:val="28"/>
          <w:szCs w:val="28"/>
          <w:highlight w:val="none"/>
        </w:rPr>
        <w:t>（一）资格审查文件</w:t>
      </w:r>
    </w:p>
    <w:p w14:paraId="540C570A">
      <w:pPr>
        <w:snapToGrid w:val="0"/>
        <w:spacing w:line="360" w:lineRule="auto"/>
        <w:contextualSpacing/>
        <w:jc w:val="left"/>
        <w:rPr>
          <w:rFonts w:ascii="宋体" w:hAnsi="宋体" w:cs="宋体"/>
          <w:color w:val="auto"/>
          <w:sz w:val="28"/>
          <w:szCs w:val="28"/>
          <w:highlight w:val="none"/>
        </w:rPr>
      </w:pPr>
      <w:r>
        <w:rPr>
          <w:rFonts w:hint="eastAsia" w:ascii="宋体" w:hAnsi="宋体" w:cs="宋体"/>
          <w:color w:val="auto"/>
          <w:sz w:val="28"/>
          <w:szCs w:val="28"/>
          <w:highlight w:val="none"/>
        </w:rPr>
        <w:t>附件1：</w:t>
      </w:r>
    </w:p>
    <w:p w14:paraId="51498120">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4EAB5712">
      <w:pPr>
        <w:spacing w:line="360" w:lineRule="auto"/>
        <w:jc w:val="center"/>
        <w:rPr>
          <w:rFonts w:ascii="宋体" w:hAnsi="宋体" w:cs="宋体"/>
          <w:b/>
          <w:color w:val="auto"/>
          <w:sz w:val="24"/>
          <w:highlight w:val="none"/>
        </w:rPr>
      </w:pPr>
    </w:p>
    <w:p w14:paraId="7EF2F00A">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u w:val="single"/>
        </w:rPr>
        <w:t>南通市公路事业发展中心</w:t>
      </w:r>
      <w:r>
        <w:rPr>
          <w:rFonts w:hint="eastAsia" w:ascii="宋体" w:hAnsi="宋体" w:cs="宋体"/>
          <w:b/>
          <w:color w:val="auto"/>
          <w:sz w:val="24"/>
          <w:highlight w:val="none"/>
        </w:rPr>
        <w:t>：</w:t>
      </w:r>
    </w:p>
    <w:p w14:paraId="29F6B4DA">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pacing w:val="-5"/>
          <w:sz w:val="24"/>
          <w:highlight w:val="none"/>
        </w:rPr>
        <w:t>（单位名称）</w:t>
      </w:r>
      <w:r>
        <w:rPr>
          <w:rFonts w:hint="eastAsia" w:ascii="宋体" w:hAnsi="宋体" w:cs="宋体"/>
          <w:color w:val="auto"/>
          <w:sz w:val="24"/>
          <w:highlight w:val="none"/>
        </w:rPr>
        <w:t>认真对照</w:t>
      </w:r>
      <w:r>
        <w:rPr>
          <w:rFonts w:hint="eastAsia" w:ascii="宋体" w:hAnsi="宋体" w:cs="宋体"/>
          <w:color w:val="auto"/>
          <w:sz w:val="24"/>
          <w:highlight w:val="none"/>
          <w:u w:val="single"/>
        </w:rPr>
        <w:t xml:space="preserve">     （项目名称）                   项目</w:t>
      </w:r>
      <w:r>
        <w:rPr>
          <w:rFonts w:hint="eastAsia" w:ascii="宋体" w:hAnsi="宋体" w:cs="宋体"/>
          <w:color w:val="auto"/>
          <w:sz w:val="24"/>
          <w:highlight w:val="none"/>
        </w:rPr>
        <w:t>磋商文件（含所有澄清、修改文件），符合贵方提出的资格要求，自愿报名参加响应，并郑重声明：</w:t>
      </w:r>
    </w:p>
    <w:p w14:paraId="436B1E97">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我单位具有独立承担民事责任的能力；</w:t>
      </w:r>
    </w:p>
    <w:p w14:paraId="3BB65C71">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32E774FE">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306A5A6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2BFF23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我单位参加政府采购活动前3年内在经营活动中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1FA9E7B5">
      <w:pPr>
        <w:snapToGrid w:val="0"/>
        <w:spacing w:line="300" w:lineRule="auto"/>
        <w:ind w:firstLine="420"/>
        <w:contextualSpacing/>
        <w:rPr>
          <w:rFonts w:ascii="宋体" w:hAnsi="宋体" w:cs="宋体"/>
          <w:color w:val="auto"/>
          <w:sz w:val="28"/>
          <w:szCs w:val="28"/>
          <w:highlight w:val="none"/>
        </w:rPr>
      </w:pPr>
    </w:p>
    <w:p w14:paraId="062FFC60">
      <w:pPr>
        <w:snapToGrid w:val="0"/>
        <w:spacing w:line="360" w:lineRule="auto"/>
        <w:ind w:firstLine="4440" w:firstLineChars="1850"/>
        <w:contextualSpacing/>
        <w:rPr>
          <w:rFonts w:ascii="宋体" w:hAnsi="宋体" w:cs="宋体"/>
          <w:color w:val="auto"/>
          <w:sz w:val="24"/>
          <w:highlight w:val="none"/>
        </w:rPr>
      </w:pPr>
    </w:p>
    <w:p w14:paraId="3BA0D7D5">
      <w:pPr>
        <w:snapToGrid w:val="0"/>
        <w:spacing w:line="360" w:lineRule="auto"/>
        <w:ind w:firstLine="4440" w:firstLineChars="1850"/>
        <w:contextualSpacing/>
        <w:rPr>
          <w:rFonts w:ascii="宋体" w:hAnsi="宋体" w:cs="宋体"/>
          <w:color w:val="auto"/>
          <w:sz w:val="24"/>
          <w:highlight w:val="none"/>
        </w:rPr>
      </w:pPr>
    </w:p>
    <w:p w14:paraId="70CFEBA5">
      <w:pPr>
        <w:snapToGrid w:val="0"/>
        <w:spacing w:line="360" w:lineRule="auto"/>
        <w:ind w:firstLine="4440" w:firstLineChars="1850"/>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70D23496">
      <w:pPr>
        <w:snapToGrid w:val="0"/>
        <w:spacing w:line="360" w:lineRule="auto"/>
        <w:contextualSpacing/>
        <w:rPr>
          <w:rFonts w:ascii="宋体" w:hAnsi="宋体" w:cs="宋体"/>
          <w:color w:val="auto"/>
          <w:sz w:val="24"/>
          <w:highlight w:val="none"/>
        </w:rPr>
      </w:pPr>
    </w:p>
    <w:p w14:paraId="5A117E3C">
      <w:pPr>
        <w:snapToGrid w:val="0"/>
        <w:spacing w:line="360" w:lineRule="auto"/>
        <w:ind w:firstLine="4440" w:firstLineChars="1850"/>
        <w:contextualSpacing/>
        <w:rPr>
          <w:rFonts w:ascii="宋体" w:hAnsi="宋体" w:cs="宋体"/>
          <w:bCs/>
          <w:color w:val="auto"/>
          <w:sz w:val="24"/>
          <w:highlight w:val="none"/>
        </w:rPr>
      </w:pPr>
      <w:r>
        <w:rPr>
          <w:rFonts w:hint="eastAsia" w:ascii="宋体" w:hAnsi="宋体" w:cs="宋体"/>
          <w:bCs/>
          <w:color w:val="auto"/>
          <w:sz w:val="24"/>
          <w:highlight w:val="none"/>
        </w:rPr>
        <w:t>年    月    日</w:t>
      </w:r>
    </w:p>
    <w:p w14:paraId="0DE399C1">
      <w:pPr>
        <w:spacing w:line="600" w:lineRule="exact"/>
        <w:ind w:firstLine="576" w:firstLineChars="206"/>
        <w:rPr>
          <w:rFonts w:ascii="宋体" w:hAnsi="宋体" w:cs="宋体"/>
          <w:color w:val="auto"/>
          <w:sz w:val="28"/>
          <w:szCs w:val="28"/>
          <w:highlight w:val="none"/>
        </w:rPr>
      </w:pPr>
    </w:p>
    <w:p w14:paraId="7F266861">
      <w:pPr>
        <w:spacing w:line="600" w:lineRule="exact"/>
        <w:ind w:firstLine="576" w:firstLineChars="206"/>
        <w:rPr>
          <w:rFonts w:ascii="宋体" w:hAnsi="宋体" w:cs="宋体"/>
          <w:color w:val="auto"/>
          <w:sz w:val="28"/>
          <w:szCs w:val="28"/>
          <w:highlight w:val="none"/>
        </w:rPr>
      </w:pPr>
    </w:p>
    <w:p w14:paraId="558B3F4A">
      <w:pPr>
        <w:spacing w:line="600" w:lineRule="exact"/>
        <w:ind w:firstLine="576" w:firstLineChars="206"/>
        <w:rPr>
          <w:rFonts w:ascii="宋体" w:hAnsi="宋体" w:cs="宋体"/>
          <w:color w:val="auto"/>
          <w:sz w:val="28"/>
          <w:szCs w:val="28"/>
          <w:highlight w:val="none"/>
        </w:rPr>
      </w:pPr>
    </w:p>
    <w:p w14:paraId="126B5AAF">
      <w:pPr>
        <w:spacing w:line="600" w:lineRule="exact"/>
        <w:ind w:firstLine="576" w:firstLineChars="206"/>
        <w:rPr>
          <w:rFonts w:ascii="宋体" w:hAnsi="宋体" w:cs="宋体"/>
          <w:color w:val="auto"/>
          <w:sz w:val="28"/>
          <w:szCs w:val="28"/>
          <w:highlight w:val="none"/>
        </w:rPr>
      </w:pPr>
    </w:p>
    <w:p w14:paraId="5C4927C7">
      <w:pPr>
        <w:snapToGrid w:val="0"/>
        <w:spacing w:line="300" w:lineRule="auto"/>
        <w:contextualSpacing/>
        <w:rPr>
          <w:rFonts w:ascii="宋体" w:hAnsi="宋体" w:cs="宋体"/>
          <w:color w:val="auto"/>
          <w:sz w:val="28"/>
          <w:szCs w:val="28"/>
          <w:highlight w:val="none"/>
        </w:rPr>
      </w:pPr>
      <w:r>
        <w:rPr>
          <w:rFonts w:hint="eastAsia" w:ascii="宋体" w:hAnsi="宋体" w:cs="宋体"/>
          <w:b/>
          <w:bCs/>
          <w:color w:val="auto"/>
          <w:sz w:val="72"/>
          <w:szCs w:val="72"/>
          <w:highlight w:val="none"/>
        </w:rPr>
        <w:br w:type="page"/>
      </w:r>
      <w:r>
        <w:rPr>
          <w:rFonts w:hint="eastAsia" w:ascii="宋体" w:hAnsi="宋体" w:cs="宋体"/>
          <w:color w:val="auto"/>
          <w:sz w:val="28"/>
          <w:szCs w:val="28"/>
          <w:highlight w:val="none"/>
        </w:rPr>
        <w:t>附件2：</w:t>
      </w:r>
    </w:p>
    <w:p w14:paraId="73465D66">
      <w:pPr>
        <w:spacing w:before="120" w:beforeLines="50" w:after="120" w:afterLines="50"/>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授权委托书或法定代表人身份证明</w:t>
      </w:r>
    </w:p>
    <w:p w14:paraId="500C9ADB">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（一）授权委托书</w:t>
      </w:r>
    </w:p>
    <w:p w14:paraId="2051E2BD">
      <w:pPr>
        <w:topLinePunct/>
        <w:spacing w:before="120" w:beforeLines="50" w:line="400" w:lineRule="exact"/>
        <w:ind w:firstLine="561"/>
        <w:rPr>
          <w:rFonts w:ascii="宋体" w:hAnsi="宋体" w:cs="宋体"/>
          <w:color w:val="auto"/>
          <w:sz w:val="24"/>
          <w:highlight w:val="none"/>
          <w:u w:val="singl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姓名</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系</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供应商名称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姓名</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为我方代理人。代理人根据授权，以我方名义签署、澄清、说明、补正、递交、撤回、修改</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响应文件、签订合同和处理有关事宜，其法律后果由我方承担。</w:t>
      </w:r>
    </w:p>
    <w:p w14:paraId="3FE83F64">
      <w:pPr>
        <w:topLinePunct/>
        <w:spacing w:line="400" w:lineRule="exact"/>
        <w:rPr>
          <w:rFonts w:ascii="宋体" w:hAnsi="宋体" w:cs="宋体"/>
          <w:color w:val="auto"/>
          <w:sz w:val="24"/>
          <w:highlight w:val="none"/>
        </w:rPr>
      </w:pPr>
    </w:p>
    <w:p w14:paraId="6AF11E1E">
      <w:pPr>
        <w:topLinePunct/>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委托期限：自本委托书签署之日起至投标有效期期满。</w:t>
      </w:r>
    </w:p>
    <w:p w14:paraId="0AAB4B21">
      <w:pPr>
        <w:topLinePunct/>
        <w:spacing w:line="400" w:lineRule="exact"/>
        <w:rPr>
          <w:rFonts w:ascii="宋体" w:hAnsi="宋体" w:cs="宋体"/>
          <w:color w:val="auto"/>
          <w:sz w:val="24"/>
          <w:highlight w:val="none"/>
        </w:rPr>
      </w:pPr>
    </w:p>
    <w:p w14:paraId="55E27778">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2977EC87">
      <w:pPr>
        <w:topLinePunct/>
        <w:spacing w:line="400" w:lineRule="exact"/>
        <w:rPr>
          <w:rFonts w:ascii="宋体" w:hAnsi="宋体" w:cs="宋体"/>
          <w:color w:val="auto"/>
          <w:sz w:val="24"/>
          <w:highlight w:val="none"/>
        </w:rPr>
      </w:pPr>
    </w:p>
    <w:p w14:paraId="3F1614A4">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附：法定代表人身份证明及委托代理人身份证复印件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或扫描件</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53C88416">
      <w:pPr>
        <w:topLinePunct/>
        <w:ind w:firstLine="480" w:firstLineChars="200"/>
        <w:rPr>
          <w:rFonts w:ascii="宋体" w:hAnsi="宋体" w:cs="宋体"/>
          <w:color w:val="auto"/>
          <w:sz w:val="24"/>
          <w:highlight w:val="none"/>
        </w:rPr>
      </w:pPr>
    </w:p>
    <w:p w14:paraId="15D954D9">
      <w:pPr>
        <w:topLinePunct/>
        <w:rPr>
          <w:rFonts w:ascii="宋体" w:hAnsi="宋体" w:cs="宋体"/>
          <w:color w:val="auto"/>
          <w:sz w:val="24"/>
          <w:highlight w:val="none"/>
        </w:rPr>
      </w:pPr>
    </w:p>
    <w:p w14:paraId="4403F0DD">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69686AF9">
      <w:pPr>
        <w:topLinePunct/>
        <w:rPr>
          <w:rFonts w:ascii="宋体" w:hAnsi="宋体" w:cs="宋体"/>
          <w:color w:val="auto"/>
          <w:sz w:val="24"/>
          <w:highlight w:val="none"/>
        </w:rPr>
      </w:pPr>
    </w:p>
    <w:p w14:paraId="62D9AF9B">
      <w:pPr>
        <w:wordWrap w:val="0"/>
        <w:topLinePun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签字或盖章</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w:t>
      </w:r>
    </w:p>
    <w:p w14:paraId="13F9E344">
      <w:pPr>
        <w:topLinePunct/>
        <w:rPr>
          <w:rFonts w:ascii="宋体" w:hAnsi="宋体" w:cs="宋体"/>
          <w:color w:val="auto"/>
          <w:sz w:val="24"/>
          <w:highlight w:val="none"/>
        </w:rPr>
      </w:pPr>
    </w:p>
    <w:p w14:paraId="29B71D83">
      <w:pPr>
        <w:wordWrap w:val="0"/>
        <w:topLinePunct/>
        <w:rPr>
          <w:rFonts w:ascii="宋体" w:hAnsi="宋体" w:cs="宋体"/>
          <w:color w:val="auto"/>
          <w:sz w:val="24"/>
          <w:highlight w:val="none"/>
          <w:u w:val="single"/>
        </w:rPr>
      </w:pPr>
      <w:r>
        <w:rPr>
          <w:rFonts w:hint="eastAsia" w:ascii="宋体" w:hAnsi="宋体" w:cs="宋体"/>
          <w:color w:val="auto"/>
          <w:sz w:val="24"/>
          <w:highlight w:val="none"/>
        </w:rPr>
        <w:t>身份证号码：</w:t>
      </w:r>
    </w:p>
    <w:p w14:paraId="283FC2D2">
      <w:pPr>
        <w:topLinePunct/>
        <w:rPr>
          <w:rFonts w:ascii="宋体" w:hAnsi="宋体" w:cs="宋体"/>
          <w:color w:val="auto"/>
          <w:sz w:val="24"/>
          <w:highlight w:val="none"/>
        </w:rPr>
      </w:pPr>
    </w:p>
    <w:p w14:paraId="44B77A7D">
      <w:pPr>
        <w:topLinePunct/>
        <w:jc w:val="left"/>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签字或盖章</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w:t>
      </w:r>
    </w:p>
    <w:p w14:paraId="69F7789A">
      <w:pPr>
        <w:topLinePunct/>
        <w:rPr>
          <w:rFonts w:ascii="宋体" w:hAnsi="宋体" w:cs="宋体"/>
          <w:color w:val="auto"/>
          <w:sz w:val="24"/>
          <w:highlight w:val="none"/>
        </w:rPr>
      </w:pPr>
    </w:p>
    <w:p w14:paraId="17A99D31">
      <w:pPr>
        <w:wordWrap w:val="0"/>
        <w:topLinePunct/>
        <w:rPr>
          <w:rFonts w:ascii="宋体" w:hAnsi="宋体" w:cs="宋体"/>
          <w:color w:val="auto"/>
          <w:sz w:val="24"/>
          <w:highlight w:val="none"/>
        </w:rPr>
      </w:pPr>
      <w:r>
        <w:rPr>
          <w:rFonts w:hint="eastAsia" w:ascii="宋体" w:hAnsi="宋体" w:cs="宋体"/>
          <w:color w:val="auto"/>
          <w:sz w:val="24"/>
          <w:highlight w:val="none"/>
        </w:rPr>
        <w:t>身份证号码：</w:t>
      </w:r>
    </w:p>
    <w:p w14:paraId="200E2EA4">
      <w:pPr>
        <w:topLinePunct/>
        <w:spacing w:before="120" w:beforeLines="50" w:after="120" w:afterLines="5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E4400ED">
      <w:pPr>
        <w:topLinePunct/>
        <w:spacing w:before="120" w:beforeLines="50" w:after="120" w:afterLines="50"/>
        <w:jc w:val="center"/>
        <w:rPr>
          <w:rFonts w:ascii="宋体" w:hAnsi="宋体" w:cs="宋体"/>
          <w:color w:val="auto"/>
          <w:sz w:val="36"/>
          <w:szCs w:val="36"/>
          <w:highlight w:val="none"/>
        </w:rPr>
      </w:pPr>
    </w:p>
    <w:p w14:paraId="69119EE6">
      <w:pPr>
        <w:topLinePunct/>
        <w:spacing w:line="400" w:lineRule="exact"/>
        <w:ind w:firstLine="560" w:firstLineChars="200"/>
        <w:rPr>
          <w:rFonts w:ascii="宋体" w:hAnsi="宋体" w:cs="宋体"/>
          <w:color w:val="auto"/>
          <w:sz w:val="28"/>
          <w:szCs w:val="28"/>
          <w:highlight w:val="none"/>
        </w:rPr>
      </w:pPr>
    </w:p>
    <w:p w14:paraId="0FC872FB">
      <w:pPr>
        <w:topLinePunct/>
        <w:spacing w:line="400" w:lineRule="exact"/>
        <w:ind w:firstLine="560" w:firstLineChars="200"/>
        <w:rPr>
          <w:rFonts w:ascii="宋体" w:hAnsi="宋体" w:cs="宋体"/>
          <w:color w:val="auto"/>
          <w:sz w:val="28"/>
          <w:szCs w:val="28"/>
          <w:highlight w:val="none"/>
        </w:rPr>
      </w:pPr>
    </w:p>
    <w:p w14:paraId="730E6B39">
      <w:pPr>
        <w:topLinePunct/>
        <w:spacing w:line="400" w:lineRule="exact"/>
        <w:ind w:firstLine="560" w:firstLineChars="200"/>
        <w:rPr>
          <w:rFonts w:ascii="宋体" w:hAnsi="宋体" w:cs="宋体"/>
          <w:color w:val="auto"/>
          <w:sz w:val="28"/>
          <w:szCs w:val="28"/>
          <w:highlight w:val="none"/>
        </w:rPr>
      </w:pPr>
    </w:p>
    <w:p w14:paraId="4AF4C5D8">
      <w:pPr>
        <w:topLinePunct/>
        <w:spacing w:line="400" w:lineRule="exact"/>
        <w:ind w:firstLine="560" w:firstLineChars="200"/>
        <w:rPr>
          <w:rFonts w:ascii="宋体" w:hAnsi="宋体" w:cs="宋体"/>
          <w:color w:val="auto"/>
          <w:sz w:val="28"/>
          <w:szCs w:val="28"/>
          <w:highlight w:val="none"/>
        </w:rPr>
      </w:pPr>
    </w:p>
    <w:p w14:paraId="4445ED3C">
      <w:pPr>
        <w:topLinePunct/>
        <w:spacing w:line="400" w:lineRule="exact"/>
        <w:ind w:firstLine="560" w:firstLineChars="200"/>
        <w:rPr>
          <w:rFonts w:ascii="宋体" w:hAnsi="宋体" w:cs="宋体"/>
          <w:color w:val="auto"/>
          <w:sz w:val="28"/>
          <w:szCs w:val="28"/>
          <w:highlight w:val="none"/>
        </w:rPr>
      </w:pPr>
    </w:p>
    <w:p w14:paraId="39DD2CEB">
      <w:pPr>
        <w:spacing w:before="120" w:beforeLines="50" w:after="120" w:afterLines="50"/>
        <w:jc w:val="left"/>
        <w:rPr>
          <w:rFonts w:ascii="宋体" w:hAnsi="宋体" w:cs="宋体"/>
          <w:b/>
          <w:bCs/>
          <w:color w:val="auto"/>
          <w:highlight w:val="none"/>
        </w:rPr>
      </w:pPr>
      <w:r>
        <w:rPr>
          <w:rFonts w:hint="eastAsia" w:ascii="宋体" w:hAnsi="宋体" w:cs="宋体"/>
          <w:b/>
          <w:bCs/>
          <w:color w:val="auto"/>
          <w:highlight w:val="none"/>
        </w:rPr>
        <w:t>注：如果由供应商的法定代表人签署投标响应文件，则无须提交授权委托书。</w:t>
      </w:r>
    </w:p>
    <w:p w14:paraId="732CE1E2">
      <w:pPr>
        <w:pStyle w:val="35"/>
        <w:topLinePunct/>
        <w:spacing w:line="400" w:lineRule="exact"/>
        <w:ind w:left="560" w:firstLine="0" w:firstLineChars="0"/>
        <w:rPr>
          <w:rFonts w:ascii="宋体" w:hAnsi="宋体" w:cs="宋体"/>
          <w:color w:val="auto"/>
          <w:sz w:val="28"/>
          <w:szCs w:val="28"/>
          <w:highlight w:val="none"/>
        </w:rPr>
      </w:pPr>
      <w:r>
        <w:rPr>
          <w:rFonts w:hint="eastAsia" w:ascii="宋体" w:hAnsi="宋体" w:cs="宋体"/>
          <w:color w:val="auto"/>
          <w:sz w:val="27"/>
          <w:szCs w:val="27"/>
          <w:highlight w:val="none"/>
        </w:rPr>
        <w:br w:type="page"/>
      </w:r>
    </w:p>
    <w:p w14:paraId="74D15E5E">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（二）</w:t>
      </w:r>
      <w:r>
        <w:rPr>
          <w:rFonts w:hint="eastAsia" w:ascii="宋体" w:hAnsi="宋体" w:cs="宋体"/>
          <w:b/>
          <w:color w:val="auto"/>
          <w:sz w:val="28"/>
          <w:szCs w:val="28"/>
          <w:highlight w:val="none"/>
        </w:rPr>
        <w:t>法定代表人身份证明</w:t>
      </w:r>
    </w:p>
    <w:p w14:paraId="349AAEAA">
      <w:pPr>
        <w:topLinePunct/>
        <w:rPr>
          <w:rFonts w:ascii="宋体" w:hAnsi="宋体" w:cs="宋体"/>
          <w:color w:val="auto"/>
          <w:sz w:val="28"/>
          <w:szCs w:val="28"/>
          <w:highlight w:val="none"/>
        </w:rPr>
      </w:pPr>
    </w:p>
    <w:p w14:paraId="78B9AFB4">
      <w:pPr>
        <w:topLinePunct/>
        <w:rPr>
          <w:rFonts w:ascii="宋体" w:hAnsi="宋体" w:cs="宋体"/>
          <w:color w:val="auto"/>
          <w:sz w:val="28"/>
          <w:szCs w:val="28"/>
          <w:highlight w:val="none"/>
        </w:rPr>
      </w:pPr>
    </w:p>
    <w:p w14:paraId="463CF6E4">
      <w:pPr>
        <w:topLinePun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65F71BA">
      <w:pPr>
        <w:topLinePunct/>
        <w:rPr>
          <w:rFonts w:ascii="宋体" w:hAnsi="宋体" w:cs="宋体"/>
          <w:color w:val="auto"/>
          <w:sz w:val="24"/>
          <w:highlight w:val="none"/>
        </w:rPr>
      </w:pPr>
    </w:p>
    <w:p w14:paraId="751029A7">
      <w:pPr>
        <w:topLinePunc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2FFE5FAC">
      <w:pPr>
        <w:topLinePunct/>
        <w:rPr>
          <w:rFonts w:ascii="宋体" w:hAnsi="宋体" w:cs="宋体"/>
          <w:color w:val="auto"/>
          <w:sz w:val="24"/>
          <w:highlight w:val="none"/>
        </w:rPr>
      </w:pPr>
    </w:p>
    <w:p w14:paraId="63C4CE57">
      <w:pPr>
        <w:topLinePunct/>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供应商名称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6C61C0B9">
      <w:pPr>
        <w:topLinePunct/>
        <w:rPr>
          <w:rFonts w:ascii="宋体" w:hAnsi="宋体" w:cs="宋体"/>
          <w:color w:val="auto"/>
          <w:sz w:val="24"/>
          <w:highlight w:val="none"/>
        </w:rPr>
      </w:pPr>
    </w:p>
    <w:p w14:paraId="47FEB164">
      <w:pPr>
        <w:topLinePunct/>
        <w:rPr>
          <w:rFonts w:ascii="宋体" w:hAnsi="宋体" w:cs="宋体"/>
          <w:color w:val="auto"/>
          <w:sz w:val="24"/>
          <w:highlight w:val="none"/>
        </w:rPr>
      </w:pPr>
      <w:r>
        <w:rPr>
          <w:rFonts w:hint="eastAsia" w:ascii="宋体" w:hAnsi="宋体" w:cs="宋体"/>
          <w:color w:val="auto"/>
          <w:sz w:val="24"/>
          <w:highlight w:val="none"/>
        </w:rPr>
        <w:t>特此证明。</w:t>
      </w:r>
    </w:p>
    <w:p w14:paraId="44CEFAD1">
      <w:pPr>
        <w:topLinePunct/>
        <w:rPr>
          <w:rFonts w:ascii="宋体" w:hAnsi="宋体" w:cs="宋体"/>
          <w:color w:val="auto"/>
          <w:sz w:val="24"/>
          <w:highlight w:val="none"/>
        </w:rPr>
      </w:pPr>
    </w:p>
    <w:p w14:paraId="71192E46">
      <w:pPr>
        <w:topLinePunct/>
        <w:rPr>
          <w:rFonts w:ascii="宋体" w:hAnsi="宋体" w:cs="宋体"/>
          <w:color w:val="auto"/>
          <w:sz w:val="24"/>
          <w:highlight w:val="none"/>
        </w:rPr>
      </w:pPr>
      <w:r>
        <w:rPr>
          <w:rFonts w:hint="eastAsia" w:ascii="宋体" w:hAnsi="宋体" w:cs="宋体"/>
          <w:color w:val="auto"/>
          <w:sz w:val="24"/>
          <w:highlight w:val="none"/>
        </w:rPr>
        <w:t>附：法定代表人身份证复印件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或扫描件</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3DF098D4">
      <w:pPr>
        <w:topLinePunct/>
        <w:rPr>
          <w:rFonts w:ascii="宋体" w:hAnsi="宋体" w:cs="宋体"/>
          <w:color w:val="auto"/>
          <w:sz w:val="24"/>
          <w:highlight w:val="none"/>
        </w:rPr>
      </w:pPr>
    </w:p>
    <w:p w14:paraId="69A88E8F">
      <w:pPr>
        <w:topLinePunct/>
        <w:rPr>
          <w:rFonts w:ascii="宋体" w:hAnsi="宋体" w:cs="宋体"/>
          <w:color w:val="auto"/>
          <w:sz w:val="24"/>
          <w:highlight w:val="none"/>
        </w:rPr>
      </w:pPr>
    </w:p>
    <w:p w14:paraId="1728441B">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46898CF1">
      <w:pPr>
        <w:spacing w:line="36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4B6851AB">
      <w:pPr>
        <w:topLinePunct/>
        <w:rPr>
          <w:rFonts w:ascii="宋体" w:hAnsi="宋体" w:cs="宋体"/>
          <w:color w:val="auto"/>
          <w:sz w:val="28"/>
          <w:szCs w:val="28"/>
          <w:highlight w:val="none"/>
        </w:rPr>
      </w:pPr>
    </w:p>
    <w:p w14:paraId="0FC59CFC">
      <w:pPr>
        <w:topLinePunct/>
        <w:rPr>
          <w:rFonts w:ascii="宋体" w:hAnsi="宋体" w:cs="宋体"/>
          <w:color w:val="auto"/>
          <w:sz w:val="28"/>
          <w:szCs w:val="28"/>
          <w:highlight w:val="none"/>
        </w:rPr>
      </w:pPr>
    </w:p>
    <w:p w14:paraId="74EBD28A">
      <w:pPr>
        <w:topLinePunct/>
        <w:rPr>
          <w:rFonts w:ascii="宋体" w:hAnsi="宋体" w:cs="宋体"/>
          <w:color w:val="auto"/>
          <w:sz w:val="28"/>
          <w:szCs w:val="28"/>
          <w:highlight w:val="none"/>
        </w:rPr>
      </w:pPr>
    </w:p>
    <w:p w14:paraId="20BC9C1C">
      <w:pPr>
        <w:rPr>
          <w:rFonts w:ascii="宋体" w:hAnsi="宋体" w:cs="宋体"/>
          <w:b/>
          <w:bCs/>
          <w:color w:val="auto"/>
          <w:highlight w:val="none"/>
        </w:rPr>
      </w:pPr>
    </w:p>
    <w:p w14:paraId="3BE799B5">
      <w:pPr>
        <w:spacing w:before="120" w:beforeLines="50" w:after="120" w:afterLines="50"/>
        <w:jc w:val="center"/>
        <w:rPr>
          <w:rFonts w:ascii="宋体" w:hAnsi="宋体" w:cs="宋体"/>
          <w:b/>
          <w:bCs/>
          <w:color w:val="auto"/>
          <w:highlight w:val="none"/>
        </w:rPr>
      </w:pPr>
    </w:p>
    <w:p w14:paraId="14D3EFCB">
      <w:pPr>
        <w:spacing w:before="120" w:beforeLines="50" w:after="120" w:afterLines="50"/>
        <w:jc w:val="center"/>
        <w:rPr>
          <w:rFonts w:ascii="宋体" w:hAnsi="宋体" w:cs="宋体"/>
          <w:b/>
          <w:bCs/>
          <w:color w:val="auto"/>
          <w:highlight w:val="none"/>
        </w:rPr>
      </w:pPr>
    </w:p>
    <w:p w14:paraId="15BA7C91">
      <w:pPr>
        <w:spacing w:before="120" w:beforeLines="50" w:after="120" w:afterLines="50"/>
        <w:jc w:val="center"/>
        <w:rPr>
          <w:rFonts w:ascii="宋体" w:hAnsi="宋体" w:cs="宋体"/>
          <w:b/>
          <w:bCs/>
          <w:color w:val="auto"/>
          <w:highlight w:val="none"/>
        </w:rPr>
      </w:pPr>
    </w:p>
    <w:p w14:paraId="2C487367">
      <w:pPr>
        <w:spacing w:before="120" w:beforeLines="50" w:after="120" w:afterLines="50"/>
        <w:jc w:val="center"/>
        <w:rPr>
          <w:rFonts w:ascii="宋体" w:hAnsi="宋体" w:cs="宋体"/>
          <w:b/>
          <w:bCs/>
          <w:color w:val="auto"/>
          <w:highlight w:val="none"/>
        </w:rPr>
      </w:pPr>
    </w:p>
    <w:p w14:paraId="73F3B0EE">
      <w:pPr>
        <w:spacing w:before="120" w:beforeLines="50" w:after="120" w:afterLines="50"/>
        <w:jc w:val="center"/>
        <w:rPr>
          <w:rFonts w:ascii="宋体" w:hAnsi="宋体" w:cs="宋体"/>
          <w:b/>
          <w:bCs/>
          <w:color w:val="auto"/>
          <w:highlight w:val="none"/>
        </w:rPr>
      </w:pPr>
    </w:p>
    <w:p w14:paraId="6653063B">
      <w:pPr>
        <w:snapToGrid w:val="0"/>
        <w:spacing w:line="300" w:lineRule="auto"/>
        <w:ind w:firstLine="420"/>
        <w:contextualSpacing/>
        <w:rPr>
          <w:rFonts w:ascii="宋体" w:hAnsi="宋体" w:cs="宋体"/>
          <w:b/>
          <w:color w:val="auto"/>
          <w:sz w:val="28"/>
          <w:szCs w:val="28"/>
          <w:highlight w:val="none"/>
        </w:rPr>
      </w:pPr>
    </w:p>
    <w:p w14:paraId="5EAE621D">
      <w:pPr>
        <w:spacing w:before="120" w:beforeLines="50" w:after="120" w:afterLines="5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21DA273C">
      <w:pPr>
        <w:pStyle w:val="2"/>
        <w:rPr>
          <w:rFonts w:ascii="宋体" w:hAnsi="宋体" w:cs="宋体"/>
          <w:color w:val="auto"/>
          <w:highlight w:val="none"/>
        </w:rPr>
      </w:pPr>
    </w:p>
    <w:p w14:paraId="20777AA5">
      <w:pPr>
        <w:pStyle w:val="2"/>
        <w:rPr>
          <w:rFonts w:ascii="宋体" w:hAnsi="宋体" w:cs="宋体"/>
          <w:color w:val="auto"/>
          <w:highlight w:val="none"/>
        </w:rPr>
      </w:pPr>
    </w:p>
    <w:p w14:paraId="2573E62B">
      <w:pPr>
        <w:pStyle w:val="2"/>
        <w:rPr>
          <w:rFonts w:ascii="宋体" w:hAnsi="宋体" w:cs="宋体"/>
          <w:color w:val="auto"/>
          <w:highlight w:val="none"/>
        </w:rPr>
      </w:pPr>
    </w:p>
    <w:p w14:paraId="3ACCFFDA">
      <w:pPr>
        <w:pStyle w:val="2"/>
        <w:rPr>
          <w:rFonts w:ascii="宋体" w:hAnsi="宋体" w:cs="宋体"/>
          <w:color w:val="auto"/>
          <w:highlight w:val="none"/>
        </w:rPr>
      </w:pPr>
    </w:p>
    <w:p w14:paraId="515F1EB4">
      <w:pPr>
        <w:pStyle w:val="2"/>
        <w:rPr>
          <w:rFonts w:ascii="宋体" w:hAnsi="宋体" w:cs="宋体"/>
          <w:color w:val="auto"/>
          <w:highlight w:val="none"/>
        </w:rPr>
      </w:pPr>
    </w:p>
    <w:p w14:paraId="26F6ED67">
      <w:pPr>
        <w:pStyle w:val="2"/>
        <w:rPr>
          <w:rFonts w:ascii="宋体" w:hAnsi="宋体" w:cs="宋体"/>
          <w:color w:val="auto"/>
          <w:highlight w:val="none"/>
        </w:rPr>
      </w:pPr>
    </w:p>
    <w:p w14:paraId="35E233A1">
      <w:pPr>
        <w:pStyle w:val="2"/>
        <w:rPr>
          <w:rFonts w:ascii="宋体" w:hAnsi="宋体" w:cs="宋体"/>
          <w:color w:val="auto"/>
          <w:highlight w:val="none"/>
        </w:rPr>
      </w:pPr>
    </w:p>
    <w:p w14:paraId="3200E786">
      <w:pPr>
        <w:pStyle w:val="2"/>
        <w:rPr>
          <w:rFonts w:ascii="宋体" w:hAnsi="宋体" w:cs="宋体"/>
          <w:color w:val="auto"/>
          <w:highlight w:val="none"/>
        </w:rPr>
      </w:pPr>
    </w:p>
    <w:p w14:paraId="3ABCC569">
      <w:pPr>
        <w:pStyle w:val="32"/>
        <w:spacing w:before="120" w:beforeLines="50" w:after="12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附件3：                </w:t>
      </w:r>
    </w:p>
    <w:p w14:paraId="39870565">
      <w:pPr>
        <w:pStyle w:val="32"/>
        <w:spacing w:before="120" w:beforeLines="50" w:after="12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供应商信用承诺书</w:t>
      </w:r>
    </w:p>
    <w:p w14:paraId="522BB162">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rPr>
        <w:t>南通市公路事业发展中心</w:t>
      </w:r>
    </w:p>
    <w:p w14:paraId="3A0CC22C">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 xml:space="preserve">我单位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 xml:space="preserve"> </w:t>
      </w:r>
    </w:p>
    <w:p w14:paraId="1EFF762C">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项目投标活动，并郑重承诺：</w:t>
      </w:r>
    </w:p>
    <w:p w14:paraId="28D1D983">
      <w:pPr>
        <w:numPr>
          <w:ilvl w:val="0"/>
          <w:numId w:val="2"/>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在本项目的投标活动中遵守国家法律法规和有关规定，遵循公开、公平、公正和诚信原则。</w:t>
      </w:r>
    </w:p>
    <w:p w14:paraId="495A5362">
      <w:pPr>
        <w:numPr>
          <w:ilvl w:val="0"/>
          <w:numId w:val="2"/>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响应文件中所有内容均为我单位真实意愿表达，相关信息真实有效。</w:t>
      </w:r>
    </w:p>
    <w:p w14:paraId="4487092C">
      <w:pPr>
        <w:numPr>
          <w:ilvl w:val="0"/>
          <w:numId w:val="2"/>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无弄虚作假，无围标串标行为。</w:t>
      </w:r>
    </w:p>
    <w:p w14:paraId="315FCF4B">
      <w:pPr>
        <w:numPr>
          <w:ilvl w:val="0"/>
          <w:numId w:val="2"/>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若我方成交，在合同履行过程中严格执行有关</w:t>
      </w:r>
      <w:r>
        <w:rPr>
          <w:rFonts w:hint="eastAsia" w:ascii="宋体" w:hAnsi="宋体" w:cs="宋体"/>
          <w:color w:val="auto"/>
          <w:spacing w:val="-5"/>
          <w:sz w:val="24"/>
          <w:highlight w:val="none"/>
          <w:lang w:eastAsia="zh-CN"/>
        </w:rPr>
        <w:t>法律法规</w:t>
      </w:r>
      <w:r>
        <w:rPr>
          <w:rFonts w:hint="eastAsia" w:ascii="宋体" w:hAnsi="宋体" w:cs="宋体"/>
          <w:color w:val="auto"/>
          <w:spacing w:val="-5"/>
          <w:sz w:val="24"/>
          <w:highlight w:val="none"/>
        </w:rPr>
        <w:t>、规章和规范性文件的规定，不转包和违法分包。</w:t>
      </w:r>
    </w:p>
    <w:p w14:paraId="5273F39D">
      <w:pPr>
        <w:numPr>
          <w:ilvl w:val="0"/>
          <w:numId w:val="2"/>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我方如有违背承诺，愿意接受国家和相关主管部门依法进行的处罚，并记入相关责任主体和责任人信用档案，同时在相关网站上公开。</w:t>
      </w:r>
    </w:p>
    <w:p w14:paraId="7B19E490">
      <w:pPr>
        <w:spacing w:line="560" w:lineRule="exact"/>
        <w:ind w:firstLine="4370" w:firstLineChars="1900"/>
        <w:rPr>
          <w:rFonts w:ascii="宋体" w:hAnsi="宋体" w:cs="宋体"/>
          <w:color w:val="auto"/>
          <w:spacing w:val="-5"/>
          <w:sz w:val="24"/>
          <w:highlight w:val="none"/>
        </w:rPr>
      </w:pPr>
    </w:p>
    <w:p w14:paraId="1D5178FE">
      <w:pPr>
        <w:spacing w:line="360" w:lineRule="auto"/>
        <w:rPr>
          <w:rFonts w:ascii="宋体" w:hAnsi="宋体" w:cs="宋体"/>
          <w:color w:val="auto"/>
          <w:sz w:val="24"/>
          <w:highlight w:val="none"/>
        </w:rPr>
      </w:pPr>
      <w:r>
        <w:rPr>
          <w:rFonts w:hint="eastAsia" w:ascii="宋体" w:hAnsi="宋体" w:cs="宋体"/>
          <w:color w:val="auto"/>
          <w:sz w:val="24"/>
          <w:highlight w:val="none"/>
        </w:rPr>
        <w:t>响应供应商：</w:t>
      </w:r>
      <w:r>
        <w:rPr>
          <w:rFonts w:hint="eastAsia" w:ascii="宋体" w:hAnsi="宋体" w:cs="宋体"/>
          <w:b/>
          <w:color w:val="auto"/>
          <w:spacing w:val="-2"/>
          <w:sz w:val="24"/>
          <w:highlight w:val="none"/>
          <w:u w:val="single"/>
        </w:rPr>
        <w:t>（盖单位章）</w:t>
      </w:r>
    </w:p>
    <w:p w14:paraId="218A6E04">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5DDD23D5">
      <w:pPr>
        <w:spacing w:line="360" w:lineRule="auto"/>
        <w:ind w:firstLine="3675"/>
        <w:rPr>
          <w:rFonts w:ascii="宋体" w:hAnsi="宋体" w:cs="宋体"/>
          <w:color w:val="auto"/>
          <w:sz w:val="24"/>
          <w:highlight w:val="none"/>
        </w:rPr>
      </w:pPr>
      <w:r>
        <w:rPr>
          <w:rFonts w:hint="eastAsia" w:ascii="宋体" w:hAnsi="宋体" w:cs="宋体"/>
          <w:color w:val="auto"/>
          <w:sz w:val="24"/>
          <w:highlight w:val="none"/>
        </w:rPr>
        <w:t>日期：   年   月   日</w:t>
      </w:r>
    </w:p>
    <w:p w14:paraId="3F3C5ED1">
      <w:pPr>
        <w:rPr>
          <w:rFonts w:ascii="宋体" w:hAnsi="宋体" w:cs="宋体"/>
          <w:color w:val="auto"/>
          <w:sz w:val="28"/>
          <w:szCs w:val="28"/>
          <w:highlight w:val="none"/>
        </w:rPr>
      </w:pPr>
      <w:r>
        <w:rPr>
          <w:rFonts w:hint="eastAsia" w:ascii="宋体" w:hAnsi="宋体" w:cs="宋体"/>
          <w:color w:val="auto"/>
          <w:sz w:val="24"/>
          <w:highlight w:val="none"/>
        </w:rPr>
        <w:br w:type="page"/>
      </w:r>
    </w:p>
    <w:p w14:paraId="33AF063F">
      <w:pPr>
        <w:pStyle w:val="32"/>
        <w:spacing w:before="120" w:beforeLines="50" w:after="120" w:afterLines="50" w:line="360" w:lineRule="auto"/>
        <w:jc w:val="left"/>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附件</w:t>
      </w:r>
      <w:r>
        <w:rPr>
          <w:rFonts w:hint="eastAsia" w:ascii="宋体" w:hAnsi="宋体" w:eastAsia="宋体" w:cs="宋体"/>
          <w:b w:val="0"/>
          <w:color w:val="auto"/>
          <w:sz w:val="28"/>
          <w:szCs w:val="28"/>
          <w:highlight w:val="none"/>
          <w:lang w:val="en-US" w:eastAsia="zh-CN"/>
        </w:rPr>
        <w:t>4</w:t>
      </w:r>
      <w:r>
        <w:rPr>
          <w:rFonts w:hint="eastAsia" w:ascii="宋体" w:hAnsi="宋体" w:eastAsia="宋体" w:cs="宋体"/>
          <w:b w:val="0"/>
          <w:color w:val="auto"/>
          <w:sz w:val="28"/>
          <w:szCs w:val="28"/>
          <w:highlight w:val="none"/>
        </w:rPr>
        <w:t>：</w:t>
      </w:r>
    </w:p>
    <w:p w14:paraId="79F8D90A">
      <w:pPr>
        <w:snapToGrid w:val="0"/>
        <w:spacing w:line="300" w:lineRule="auto"/>
        <w:outlineLvl w:val="0"/>
        <w:rPr>
          <w:rFonts w:ascii="宋体" w:hAnsi="宋体" w:cs="宋体"/>
          <w:color w:val="auto"/>
          <w:sz w:val="28"/>
          <w:szCs w:val="28"/>
          <w:highlight w:val="none"/>
        </w:rPr>
      </w:pPr>
    </w:p>
    <w:p w14:paraId="71EA23DB">
      <w:pPr>
        <w:spacing w:before="120" w:beforeLines="50" w:after="120" w:afterLines="50" w:line="300" w:lineRule="auto"/>
        <w:jc w:val="center"/>
        <w:outlineLvl w:val="0"/>
        <w:rPr>
          <w:rFonts w:ascii="宋体" w:hAnsi="宋体" w:cs="宋体"/>
          <w:b/>
          <w:bCs/>
          <w:color w:val="auto"/>
          <w:sz w:val="28"/>
          <w:szCs w:val="28"/>
          <w:highlight w:val="none"/>
          <w:lang w:bidi="zh-CN"/>
        </w:rPr>
      </w:pPr>
      <w:r>
        <w:rPr>
          <w:rFonts w:hint="eastAsia" w:ascii="宋体" w:hAnsi="宋体" w:cs="宋体"/>
          <w:b/>
          <w:bCs/>
          <w:color w:val="auto"/>
          <w:sz w:val="28"/>
          <w:szCs w:val="28"/>
          <w:highlight w:val="none"/>
          <w:lang w:bidi="zh-CN"/>
        </w:rPr>
        <w:t>中小企业声明函（工程、服务）</w:t>
      </w:r>
    </w:p>
    <w:p w14:paraId="306C9DB0">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bidi="zh-CN"/>
        </w:rPr>
        <w:t>（单位名称）</w:t>
      </w:r>
      <w:r>
        <w:rPr>
          <w:rFonts w:hint="eastAsia" w:ascii="宋体" w:hAnsi="宋体" w:cs="宋体"/>
          <w:color w:val="auto"/>
          <w:sz w:val="24"/>
          <w:highlight w:val="none"/>
          <w:lang w:bidi="zh-CN"/>
        </w:rPr>
        <w:t>的</w:t>
      </w:r>
      <w:r>
        <w:rPr>
          <w:rFonts w:hint="eastAsia" w:ascii="宋体" w:hAnsi="宋体" w:cs="宋体"/>
          <w:color w:val="auto"/>
          <w:sz w:val="24"/>
          <w:highlight w:val="none"/>
          <w:u w:val="single"/>
          <w:lang w:bidi="zh-CN"/>
        </w:rPr>
        <w:t>（项目名称）</w:t>
      </w:r>
      <w:r>
        <w:rPr>
          <w:rFonts w:hint="eastAsia" w:ascii="宋体" w:hAnsi="宋体" w:cs="宋体"/>
          <w:color w:val="auto"/>
          <w:sz w:val="24"/>
          <w:highlight w:val="none"/>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5C5252B8">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1.</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4F8DC738">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2.</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2DB7021C">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w:t>
      </w:r>
    </w:p>
    <w:p w14:paraId="22059A16">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以上企业，不属于大企业的分支机构，不存在控股股东为大企业的情形，也不存在与大企业的负责人为同一人的情形。</w:t>
      </w:r>
    </w:p>
    <w:p w14:paraId="4F92C70A">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本企业对上述声明内容的真实性负责。如有虚假，将依法承担相应责任。</w:t>
      </w:r>
    </w:p>
    <w:p w14:paraId="2C4B67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1C56AB65">
      <w:pPr>
        <w:adjustRightInd w:val="0"/>
        <w:snapToGrid w:val="0"/>
        <w:spacing w:line="360" w:lineRule="auto"/>
        <w:ind w:firstLine="960" w:firstLineChars="400"/>
        <w:rPr>
          <w:rFonts w:ascii="宋体" w:hAnsi="宋体" w:cs="宋体"/>
          <w:color w:val="auto"/>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中标或成交供应商为小型、微型单位的，此声明函将随中标或成交结果同时公告，接受社会监督。）</w:t>
      </w:r>
    </w:p>
    <w:p w14:paraId="33C296A2">
      <w:pPr>
        <w:adjustRightInd w:val="0"/>
        <w:snapToGrid w:val="0"/>
        <w:spacing w:line="360" w:lineRule="auto"/>
        <w:outlineLvl w:val="0"/>
        <w:rPr>
          <w:rFonts w:ascii="宋体" w:hAnsi="宋体" w:cs="宋体"/>
          <w:color w:val="auto"/>
          <w:sz w:val="24"/>
          <w:highlight w:val="none"/>
          <w:lang w:bidi="zh-CN"/>
        </w:rPr>
      </w:pPr>
    </w:p>
    <w:p w14:paraId="652BF5A4">
      <w:pPr>
        <w:adjustRightInd w:val="0"/>
        <w:snapToGrid w:val="0"/>
        <w:spacing w:line="360" w:lineRule="auto"/>
        <w:outlineLvl w:val="0"/>
        <w:rPr>
          <w:rFonts w:ascii="宋体" w:hAnsi="宋体" w:cs="宋体"/>
          <w:color w:val="auto"/>
          <w:sz w:val="24"/>
          <w:highlight w:val="none"/>
          <w:lang w:bidi="zh-CN"/>
        </w:rPr>
      </w:pPr>
    </w:p>
    <w:p w14:paraId="473AC11C">
      <w:pPr>
        <w:adjustRightInd w:val="0"/>
        <w:snapToGrid w:val="0"/>
        <w:spacing w:line="36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企业名称（盖章）：</w:t>
      </w:r>
    </w:p>
    <w:p w14:paraId="5D3689DB">
      <w:pPr>
        <w:spacing w:line="30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日期：</w:t>
      </w:r>
    </w:p>
    <w:p w14:paraId="0AA40086">
      <w:pPr>
        <w:spacing w:line="560" w:lineRule="exact"/>
        <w:ind w:firstLine="240" w:firstLineChars="100"/>
        <w:rPr>
          <w:rFonts w:ascii="宋体" w:hAnsi="宋体" w:cs="宋体"/>
          <w:color w:val="auto"/>
          <w:sz w:val="24"/>
          <w:highlight w:val="none"/>
        </w:rPr>
      </w:pPr>
    </w:p>
    <w:p w14:paraId="4C3C51F8">
      <w:pPr>
        <w:spacing w:line="300" w:lineRule="auto"/>
        <w:contextualSpacing/>
        <w:rPr>
          <w:rFonts w:ascii="宋体" w:hAnsi="宋体" w:cs="宋体"/>
          <w:color w:val="auto"/>
          <w:sz w:val="24"/>
          <w:highlight w:val="none"/>
        </w:rPr>
      </w:pPr>
    </w:p>
    <w:p w14:paraId="47FF12D0">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残疾人福利性单位声明函</w:t>
      </w:r>
    </w:p>
    <w:p w14:paraId="5DA1312D">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C4C40FD">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4427BD1">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3404EE09">
      <w:pPr>
        <w:spacing w:line="588" w:lineRule="exact"/>
        <w:ind w:firstLine="1440" w:firstLineChars="6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中标或成交供应商为残疾人福利单位的，此声明函将随中标或成交结果同时公告，接受社会监督）</w:t>
      </w:r>
    </w:p>
    <w:p w14:paraId="5B9D91F7">
      <w:pPr>
        <w:spacing w:line="588" w:lineRule="exact"/>
        <w:ind w:firstLine="480" w:firstLineChars="200"/>
        <w:rPr>
          <w:rFonts w:ascii="宋体" w:hAnsi="宋体" w:cs="宋体"/>
          <w:color w:val="auto"/>
          <w:sz w:val="24"/>
          <w:highlight w:val="none"/>
        </w:rPr>
      </w:pPr>
    </w:p>
    <w:p w14:paraId="72A40134">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供应商全称（盖章）：</w:t>
      </w:r>
    </w:p>
    <w:p w14:paraId="4285C075">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7FC9336">
      <w:pPr>
        <w:spacing w:line="420" w:lineRule="exact"/>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监狱和戒毒企业证明材料</w:t>
      </w:r>
    </w:p>
    <w:p w14:paraId="474F0315">
      <w:pPr>
        <w:spacing w:line="420" w:lineRule="exact"/>
        <w:ind w:firstLine="495" w:firstLineChars="177"/>
        <w:rPr>
          <w:rFonts w:ascii="宋体" w:hAnsi="宋体" w:cs="宋体"/>
          <w:color w:val="auto"/>
          <w:sz w:val="28"/>
          <w:szCs w:val="28"/>
          <w:highlight w:val="none"/>
        </w:rPr>
      </w:pPr>
    </w:p>
    <w:p w14:paraId="43D366CA">
      <w:pPr>
        <w:spacing w:line="420" w:lineRule="exact"/>
        <w:ind w:firstLine="426" w:firstLineChars="177"/>
        <w:jc w:val="center"/>
        <w:rPr>
          <w:rFonts w:ascii="宋体" w:hAnsi="宋体" w:cs="宋体"/>
          <w:b/>
          <w:color w:val="auto"/>
          <w:sz w:val="24"/>
          <w:highlight w:val="none"/>
        </w:rPr>
      </w:pPr>
      <w:r>
        <w:rPr>
          <w:rFonts w:hint="eastAsia" w:ascii="宋体" w:hAnsi="宋体" w:cs="宋体"/>
          <w:b/>
          <w:color w:val="auto"/>
          <w:sz w:val="24"/>
          <w:highlight w:val="none"/>
        </w:rPr>
        <w:t>（格式自拟）</w:t>
      </w:r>
    </w:p>
    <w:p w14:paraId="0B99FB3E">
      <w:pPr>
        <w:spacing w:line="420" w:lineRule="exact"/>
        <w:ind w:firstLine="424" w:firstLineChars="177"/>
        <w:rPr>
          <w:rFonts w:ascii="宋体" w:hAnsi="宋体" w:cs="宋体"/>
          <w:color w:val="auto"/>
          <w:sz w:val="24"/>
          <w:highlight w:val="none"/>
        </w:rPr>
      </w:pPr>
    </w:p>
    <w:p w14:paraId="1FCF3681">
      <w:pPr>
        <w:spacing w:line="420" w:lineRule="exact"/>
        <w:ind w:firstLine="566" w:firstLineChars="236"/>
        <w:rPr>
          <w:rFonts w:ascii="宋体" w:hAnsi="宋体" w:cs="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CDC7781">
      <w:pPr>
        <w:spacing w:line="300" w:lineRule="auto"/>
        <w:contextualSpacing/>
        <w:rPr>
          <w:rFonts w:ascii="宋体" w:hAnsi="宋体" w:cs="宋体"/>
          <w:b/>
          <w:bCs/>
          <w:color w:val="auto"/>
          <w:sz w:val="24"/>
          <w:highlight w:val="none"/>
        </w:rPr>
      </w:pPr>
    </w:p>
    <w:p w14:paraId="453E52E3">
      <w:pPr>
        <w:kinsoku w:val="0"/>
        <w:topLinePunct/>
        <w:spacing w:line="420" w:lineRule="exact"/>
        <w:jc w:val="center"/>
        <w:rPr>
          <w:rFonts w:ascii="宋体" w:hAnsi="宋体" w:cs="宋体"/>
          <w:color w:val="auto"/>
          <w:sz w:val="24"/>
          <w:highlight w:val="none"/>
        </w:rPr>
      </w:pPr>
    </w:p>
    <w:p w14:paraId="41065CCE">
      <w:pPr>
        <w:adjustRightInd w:val="0"/>
        <w:snapToGrid w:val="0"/>
        <w:spacing w:line="360" w:lineRule="auto"/>
        <w:jc w:val="left"/>
        <w:rPr>
          <w:rFonts w:ascii="宋体" w:hAnsi="宋体" w:cs="宋体"/>
          <w:color w:val="auto"/>
          <w:sz w:val="24"/>
          <w:highlight w:val="none"/>
        </w:rPr>
      </w:pPr>
    </w:p>
    <w:p w14:paraId="4B1A3F0D">
      <w:pPr>
        <w:rPr>
          <w:rFonts w:ascii="宋体" w:hAnsi="宋体" w:cs="宋体"/>
          <w:b/>
          <w:bCs/>
          <w:color w:val="auto"/>
          <w:sz w:val="24"/>
          <w:highlight w:val="none"/>
        </w:rPr>
      </w:pPr>
    </w:p>
    <w:p w14:paraId="5544256F">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735AFA5">
      <w:pPr>
        <w:rPr>
          <w:rFonts w:ascii="宋体" w:hAnsi="宋体" w:cs="宋体"/>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w:t>
      </w:r>
    </w:p>
    <w:p w14:paraId="63B21D57">
      <w:pPr>
        <w:snapToGrid w:val="0"/>
        <w:spacing w:line="520" w:lineRule="exact"/>
        <w:jc w:val="center"/>
        <w:outlineLvl w:val="2"/>
        <w:rPr>
          <w:rFonts w:ascii="宋体" w:hAnsi="宋体" w:cs="宋体"/>
          <w:color w:val="auto"/>
          <w:highlight w:val="none"/>
        </w:rPr>
      </w:pPr>
      <w:r>
        <w:rPr>
          <w:rFonts w:hint="eastAsia" w:ascii="宋体" w:hAnsi="宋体" w:cs="宋体"/>
          <w:b/>
          <w:bCs/>
          <w:color w:val="auto"/>
          <w:sz w:val="28"/>
          <w:szCs w:val="28"/>
          <w:highlight w:val="none"/>
        </w:rPr>
        <w:t>供应商基本情况表</w:t>
      </w:r>
    </w:p>
    <w:tbl>
      <w:tblPr>
        <w:tblStyle w:val="1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0F07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14:paraId="727113C1">
            <w:pPr>
              <w:jc w:val="center"/>
              <w:rPr>
                <w:rFonts w:ascii="宋体" w:hAnsi="宋体" w:cs="宋体"/>
                <w:color w:val="auto"/>
                <w:sz w:val="24"/>
                <w:highlight w:val="none"/>
              </w:rPr>
            </w:pPr>
            <w:r>
              <w:rPr>
                <w:rFonts w:hint="eastAsia" w:ascii="宋体" w:hAnsi="宋体" w:cs="宋体"/>
                <w:color w:val="auto"/>
                <w:sz w:val="24"/>
                <w:highlight w:val="none"/>
              </w:rPr>
              <w:t>供应商全称</w:t>
            </w:r>
          </w:p>
        </w:tc>
        <w:tc>
          <w:tcPr>
            <w:tcW w:w="6859" w:type="dxa"/>
            <w:gridSpan w:val="3"/>
            <w:vAlign w:val="center"/>
          </w:tcPr>
          <w:p w14:paraId="692AEDC9">
            <w:pPr>
              <w:jc w:val="center"/>
              <w:rPr>
                <w:rFonts w:ascii="宋体" w:hAnsi="宋体" w:cs="宋体"/>
                <w:b/>
                <w:color w:val="auto"/>
                <w:sz w:val="24"/>
                <w:highlight w:val="none"/>
              </w:rPr>
            </w:pPr>
          </w:p>
        </w:tc>
      </w:tr>
      <w:tr w14:paraId="632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1FBF690E">
            <w:pPr>
              <w:jc w:val="center"/>
              <w:rPr>
                <w:rFonts w:ascii="宋体" w:hAnsi="宋体" w:cs="宋体"/>
                <w:color w:val="auto"/>
                <w:sz w:val="24"/>
                <w:highlight w:val="none"/>
              </w:rPr>
            </w:pPr>
            <w:r>
              <w:rPr>
                <w:rFonts w:hint="eastAsia" w:ascii="宋体" w:hAnsi="宋体" w:cs="宋体"/>
                <w:color w:val="auto"/>
                <w:sz w:val="24"/>
                <w:highlight w:val="none"/>
              </w:rPr>
              <w:t>主要业务范围</w:t>
            </w:r>
          </w:p>
        </w:tc>
        <w:tc>
          <w:tcPr>
            <w:tcW w:w="6859" w:type="dxa"/>
            <w:gridSpan w:val="3"/>
            <w:vAlign w:val="center"/>
          </w:tcPr>
          <w:p w14:paraId="6AD96CE9">
            <w:pPr>
              <w:jc w:val="center"/>
              <w:rPr>
                <w:rFonts w:ascii="宋体" w:hAnsi="宋体" w:cs="宋体"/>
                <w:b/>
                <w:color w:val="auto"/>
                <w:sz w:val="24"/>
                <w:highlight w:val="none"/>
              </w:rPr>
            </w:pPr>
          </w:p>
        </w:tc>
      </w:tr>
      <w:tr w14:paraId="46C8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9AC1775">
            <w:pPr>
              <w:jc w:val="center"/>
              <w:rPr>
                <w:rFonts w:ascii="宋体" w:hAnsi="宋体" w:cs="宋体"/>
                <w:color w:val="auto"/>
                <w:sz w:val="24"/>
                <w:highlight w:val="none"/>
              </w:rPr>
            </w:pPr>
            <w:r>
              <w:rPr>
                <w:rFonts w:hint="eastAsia" w:ascii="宋体" w:hAnsi="宋体" w:cs="宋体"/>
                <w:color w:val="auto"/>
                <w:sz w:val="24"/>
                <w:highlight w:val="none"/>
              </w:rPr>
              <w:t>法定代表人姓名</w:t>
            </w:r>
          </w:p>
        </w:tc>
        <w:tc>
          <w:tcPr>
            <w:tcW w:w="3036" w:type="dxa"/>
            <w:vAlign w:val="center"/>
          </w:tcPr>
          <w:p w14:paraId="6561FAF6">
            <w:pPr>
              <w:jc w:val="center"/>
              <w:rPr>
                <w:rFonts w:ascii="宋体" w:hAnsi="宋体" w:cs="宋体"/>
                <w:b/>
                <w:color w:val="auto"/>
                <w:sz w:val="24"/>
                <w:highlight w:val="none"/>
              </w:rPr>
            </w:pPr>
          </w:p>
        </w:tc>
        <w:tc>
          <w:tcPr>
            <w:tcW w:w="1536" w:type="dxa"/>
            <w:vAlign w:val="center"/>
          </w:tcPr>
          <w:p w14:paraId="43DBDDE1">
            <w:pPr>
              <w:jc w:val="center"/>
              <w:rPr>
                <w:rFonts w:ascii="宋体" w:hAnsi="宋体" w:cs="宋体"/>
                <w:color w:val="auto"/>
                <w:sz w:val="24"/>
                <w:highlight w:val="none"/>
              </w:rPr>
            </w:pPr>
            <w:r>
              <w:rPr>
                <w:rFonts w:hint="eastAsia" w:ascii="宋体" w:hAnsi="宋体" w:cs="宋体"/>
                <w:color w:val="auto"/>
                <w:sz w:val="24"/>
                <w:highlight w:val="none"/>
              </w:rPr>
              <w:t>职    务</w:t>
            </w:r>
          </w:p>
        </w:tc>
        <w:tc>
          <w:tcPr>
            <w:tcW w:w="2287" w:type="dxa"/>
          </w:tcPr>
          <w:p w14:paraId="3A9BBA5F">
            <w:pPr>
              <w:rPr>
                <w:rFonts w:ascii="宋体" w:hAnsi="宋体" w:cs="宋体"/>
                <w:b/>
                <w:color w:val="auto"/>
                <w:sz w:val="24"/>
                <w:highlight w:val="none"/>
              </w:rPr>
            </w:pPr>
          </w:p>
        </w:tc>
      </w:tr>
      <w:tr w14:paraId="5E25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483C4B3">
            <w:pPr>
              <w:jc w:val="center"/>
              <w:rPr>
                <w:rFonts w:ascii="宋体" w:hAnsi="宋体" w:cs="宋体"/>
                <w:color w:val="auto"/>
                <w:sz w:val="24"/>
                <w:highlight w:val="none"/>
              </w:rPr>
            </w:pPr>
            <w:r>
              <w:rPr>
                <w:rFonts w:hint="eastAsia" w:ascii="宋体" w:hAnsi="宋体" w:cs="宋体"/>
                <w:color w:val="auto"/>
                <w:sz w:val="24"/>
                <w:highlight w:val="none"/>
              </w:rPr>
              <w:t>供应商地址</w:t>
            </w:r>
          </w:p>
        </w:tc>
        <w:tc>
          <w:tcPr>
            <w:tcW w:w="3036" w:type="dxa"/>
            <w:vAlign w:val="center"/>
          </w:tcPr>
          <w:p w14:paraId="1C173A93">
            <w:pPr>
              <w:jc w:val="center"/>
              <w:rPr>
                <w:rFonts w:ascii="宋体" w:hAnsi="宋体" w:cs="宋体"/>
                <w:b/>
                <w:color w:val="auto"/>
                <w:sz w:val="24"/>
                <w:highlight w:val="none"/>
              </w:rPr>
            </w:pPr>
          </w:p>
        </w:tc>
        <w:tc>
          <w:tcPr>
            <w:tcW w:w="1536" w:type="dxa"/>
            <w:vAlign w:val="center"/>
          </w:tcPr>
          <w:p w14:paraId="18665DEB">
            <w:pPr>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87" w:type="dxa"/>
          </w:tcPr>
          <w:p w14:paraId="68FF2FB4">
            <w:pPr>
              <w:rPr>
                <w:rFonts w:ascii="宋体" w:hAnsi="宋体" w:cs="宋体"/>
                <w:b/>
                <w:color w:val="auto"/>
                <w:sz w:val="24"/>
                <w:highlight w:val="none"/>
              </w:rPr>
            </w:pPr>
          </w:p>
        </w:tc>
      </w:tr>
      <w:tr w14:paraId="3FF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18E07BAB">
            <w:pPr>
              <w:jc w:val="center"/>
              <w:rPr>
                <w:rFonts w:ascii="宋体" w:hAnsi="宋体" w:cs="宋体"/>
                <w:color w:val="auto"/>
                <w:sz w:val="24"/>
                <w:highlight w:val="none"/>
              </w:rPr>
            </w:pPr>
            <w:r>
              <w:rPr>
                <w:rFonts w:hint="eastAsia" w:ascii="宋体" w:hAnsi="宋体" w:cs="宋体"/>
                <w:color w:val="auto"/>
                <w:sz w:val="24"/>
                <w:highlight w:val="none"/>
              </w:rPr>
              <w:t>电       话</w:t>
            </w:r>
          </w:p>
        </w:tc>
        <w:tc>
          <w:tcPr>
            <w:tcW w:w="3036" w:type="dxa"/>
            <w:vAlign w:val="center"/>
          </w:tcPr>
          <w:p w14:paraId="389EC93A">
            <w:pPr>
              <w:jc w:val="center"/>
              <w:rPr>
                <w:rFonts w:ascii="宋体" w:hAnsi="宋体" w:cs="宋体"/>
                <w:b/>
                <w:color w:val="auto"/>
                <w:sz w:val="24"/>
                <w:highlight w:val="none"/>
              </w:rPr>
            </w:pPr>
          </w:p>
        </w:tc>
        <w:tc>
          <w:tcPr>
            <w:tcW w:w="1536" w:type="dxa"/>
            <w:vAlign w:val="center"/>
          </w:tcPr>
          <w:p w14:paraId="7D3DC02B">
            <w:pPr>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287" w:type="dxa"/>
          </w:tcPr>
          <w:p w14:paraId="4FBAC2F5">
            <w:pPr>
              <w:rPr>
                <w:rFonts w:ascii="宋体" w:hAnsi="宋体" w:cs="宋体"/>
                <w:b/>
                <w:color w:val="auto"/>
                <w:sz w:val="24"/>
                <w:highlight w:val="none"/>
              </w:rPr>
            </w:pPr>
          </w:p>
        </w:tc>
      </w:tr>
      <w:tr w14:paraId="7AE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40A84DCA">
            <w:pPr>
              <w:jc w:val="center"/>
              <w:rPr>
                <w:rFonts w:ascii="宋体" w:hAnsi="宋体" w:cs="宋体"/>
                <w:color w:val="auto"/>
                <w:sz w:val="24"/>
                <w:highlight w:val="none"/>
              </w:rPr>
            </w:pPr>
            <w:r>
              <w:rPr>
                <w:rFonts w:hint="eastAsia" w:ascii="宋体" w:hAnsi="宋体" w:cs="宋体"/>
                <w:color w:val="auto"/>
                <w:sz w:val="24"/>
                <w:highlight w:val="none"/>
              </w:rPr>
              <w:t>成立日期</w:t>
            </w:r>
          </w:p>
        </w:tc>
        <w:tc>
          <w:tcPr>
            <w:tcW w:w="3036" w:type="dxa"/>
            <w:vAlign w:val="center"/>
          </w:tcPr>
          <w:p w14:paraId="06ECFDFF">
            <w:pPr>
              <w:jc w:val="center"/>
              <w:rPr>
                <w:rFonts w:ascii="宋体" w:hAnsi="宋体" w:cs="宋体"/>
                <w:b/>
                <w:color w:val="auto"/>
                <w:sz w:val="24"/>
                <w:highlight w:val="none"/>
              </w:rPr>
            </w:pPr>
          </w:p>
        </w:tc>
        <w:tc>
          <w:tcPr>
            <w:tcW w:w="1536" w:type="dxa"/>
            <w:vAlign w:val="center"/>
          </w:tcPr>
          <w:p w14:paraId="387EE434">
            <w:pPr>
              <w:jc w:val="center"/>
              <w:rPr>
                <w:rFonts w:ascii="宋体" w:hAnsi="宋体" w:cs="宋体"/>
                <w:color w:val="auto"/>
                <w:sz w:val="24"/>
                <w:highlight w:val="none"/>
              </w:rPr>
            </w:pPr>
            <w:r>
              <w:rPr>
                <w:rFonts w:hint="eastAsia" w:ascii="宋体" w:hAnsi="宋体" w:cs="宋体"/>
                <w:color w:val="auto"/>
                <w:sz w:val="24"/>
                <w:highlight w:val="none"/>
              </w:rPr>
              <w:t>现 有 职</w:t>
            </w:r>
          </w:p>
          <w:p w14:paraId="1887DD88">
            <w:pPr>
              <w:jc w:val="center"/>
              <w:rPr>
                <w:rFonts w:ascii="宋体" w:hAnsi="宋体" w:cs="宋体"/>
                <w:color w:val="auto"/>
                <w:sz w:val="24"/>
                <w:highlight w:val="none"/>
              </w:rPr>
            </w:pPr>
            <w:r>
              <w:rPr>
                <w:rFonts w:hint="eastAsia" w:ascii="宋体" w:hAnsi="宋体" w:cs="宋体"/>
                <w:color w:val="auto"/>
                <w:sz w:val="24"/>
                <w:highlight w:val="none"/>
              </w:rPr>
              <w:t>工 人 数</w:t>
            </w:r>
          </w:p>
        </w:tc>
        <w:tc>
          <w:tcPr>
            <w:tcW w:w="2287" w:type="dxa"/>
          </w:tcPr>
          <w:p w14:paraId="0377C597">
            <w:pPr>
              <w:rPr>
                <w:rFonts w:ascii="宋体" w:hAnsi="宋体" w:cs="宋体"/>
                <w:b/>
                <w:color w:val="auto"/>
                <w:sz w:val="24"/>
                <w:highlight w:val="none"/>
              </w:rPr>
            </w:pPr>
          </w:p>
        </w:tc>
      </w:tr>
      <w:tr w14:paraId="429B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50B7EE21">
            <w:pPr>
              <w:pStyle w:val="13"/>
              <w:jc w:val="center"/>
              <w:rPr>
                <w:rFonts w:ascii="宋体" w:hAnsi="宋体" w:cs="宋体"/>
                <w:color w:val="auto"/>
                <w:sz w:val="24"/>
                <w:szCs w:val="24"/>
                <w:highlight w:val="none"/>
              </w:rPr>
            </w:pPr>
            <w:r>
              <w:rPr>
                <w:rFonts w:hint="eastAsia" w:ascii="宋体" w:hAnsi="宋体" w:cs="宋体"/>
                <w:color w:val="auto"/>
                <w:sz w:val="24"/>
                <w:szCs w:val="24"/>
                <w:highlight w:val="none"/>
              </w:rPr>
              <w:t>资质等级证书（如有）</w:t>
            </w:r>
          </w:p>
        </w:tc>
        <w:tc>
          <w:tcPr>
            <w:tcW w:w="6859" w:type="dxa"/>
            <w:gridSpan w:val="3"/>
          </w:tcPr>
          <w:p w14:paraId="3ED1FACF">
            <w:pPr>
              <w:rPr>
                <w:rFonts w:ascii="宋体" w:hAnsi="宋体" w:cs="宋体"/>
                <w:b/>
                <w:color w:val="auto"/>
                <w:sz w:val="24"/>
                <w:highlight w:val="none"/>
              </w:rPr>
            </w:pPr>
          </w:p>
          <w:p w14:paraId="79B95B26">
            <w:pPr>
              <w:rPr>
                <w:rFonts w:ascii="宋体" w:hAnsi="宋体" w:cs="宋体"/>
                <w:color w:val="auto"/>
                <w:sz w:val="24"/>
                <w:highlight w:val="none"/>
              </w:rPr>
            </w:pPr>
            <w:r>
              <w:rPr>
                <w:rFonts w:hint="eastAsia" w:ascii="宋体" w:hAnsi="宋体" w:cs="宋体"/>
                <w:color w:val="auto"/>
                <w:sz w:val="24"/>
                <w:highlight w:val="none"/>
              </w:rPr>
              <w:t>等 级：                   证书号：</w:t>
            </w:r>
          </w:p>
        </w:tc>
      </w:tr>
      <w:tr w14:paraId="0E97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67" w:type="dxa"/>
            <w:gridSpan w:val="4"/>
            <w:tcBorders>
              <w:bottom w:val="single" w:color="auto" w:sz="4" w:space="0"/>
            </w:tcBorders>
          </w:tcPr>
          <w:p w14:paraId="6BCE8B8E">
            <w:pPr>
              <w:rPr>
                <w:rFonts w:ascii="宋体" w:hAnsi="宋体" w:cs="宋体"/>
                <w:color w:val="auto"/>
                <w:sz w:val="24"/>
                <w:highlight w:val="none"/>
              </w:rPr>
            </w:pPr>
            <w:r>
              <w:rPr>
                <w:rFonts w:hint="eastAsia" w:ascii="宋体" w:hAnsi="宋体" w:cs="宋体"/>
                <w:color w:val="auto"/>
                <w:sz w:val="24"/>
                <w:highlight w:val="none"/>
              </w:rPr>
              <w:t>单位简介：</w:t>
            </w:r>
          </w:p>
          <w:p w14:paraId="0F101F82">
            <w:pPr>
              <w:rPr>
                <w:rFonts w:ascii="宋体" w:hAnsi="宋体" w:cs="宋体"/>
                <w:color w:val="auto"/>
                <w:sz w:val="24"/>
                <w:highlight w:val="none"/>
              </w:rPr>
            </w:pPr>
            <w:r>
              <w:rPr>
                <w:rFonts w:hint="eastAsia" w:ascii="宋体" w:hAnsi="宋体" w:cs="宋体"/>
                <w:color w:val="auto"/>
                <w:sz w:val="24"/>
                <w:highlight w:val="none"/>
              </w:rPr>
              <w:t xml:space="preserve">技术人员总数：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w:t>
            </w:r>
          </w:p>
        </w:tc>
      </w:tr>
    </w:tbl>
    <w:p w14:paraId="061BF2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1F642AA6">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208F9A7B">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48677746">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5D5EDDB5">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注：本表后附竞争性磋商公告资格要求提供相应的佐证材料（以下材料均须提供复印件（或扫描件）并加盖公章）；</w:t>
      </w:r>
    </w:p>
    <w:p w14:paraId="23BF6B1E">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lang w:val="en-US" w:eastAsia="zh-CN"/>
        </w:rPr>
      </w:pPr>
      <w:r>
        <w:rPr>
          <w:rFonts w:hint="eastAsia" w:cs="宋体" w:asciiTheme="minorEastAsia" w:hAnsiTheme="minorEastAsia" w:eastAsiaTheme="minorEastAsia"/>
          <w:color w:val="auto"/>
          <w:sz w:val="24"/>
          <w:highlight w:val="none"/>
        </w:rPr>
        <w:t>企业法人营业执照或事业单位法人登记证明或社会组织或其他组织</w:t>
      </w:r>
      <w:r>
        <w:rPr>
          <w:rFonts w:cs="宋体" w:asciiTheme="minorEastAsia" w:hAnsiTheme="minorEastAsia" w:eastAsiaTheme="minorEastAsia"/>
          <w:color w:val="auto"/>
          <w:sz w:val="24"/>
          <w:highlight w:val="none"/>
        </w:rPr>
        <w:t>或自然人证明材料</w:t>
      </w:r>
      <w:r>
        <w:rPr>
          <w:rFonts w:hint="eastAsia" w:cs="宋体" w:asciiTheme="minorEastAsia" w:hAnsiTheme="minorEastAsia" w:eastAsiaTheme="minorEastAsia"/>
          <w:color w:val="auto"/>
          <w:sz w:val="24"/>
          <w:highlight w:val="none"/>
          <w:lang w:eastAsia="zh-CN"/>
        </w:rPr>
        <w:t>；</w:t>
      </w:r>
    </w:p>
    <w:p w14:paraId="7300E628">
      <w:pPr>
        <w:tabs>
          <w:tab w:val="left" w:pos="3375"/>
        </w:tabs>
        <w:autoSpaceDE w:val="0"/>
        <w:autoSpaceDN w:val="0"/>
        <w:adjustRightInd w:val="0"/>
        <w:snapToGrid w:val="0"/>
        <w:spacing w:line="440" w:lineRule="exact"/>
        <w:ind w:firstLine="480" w:firstLineChars="200"/>
        <w:rPr>
          <w:rFonts w:cs="宋体" w:asciiTheme="minorEastAsia" w:hAnsiTheme="minorEastAsia" w:eastAsiaTheme="minorEastAsia"/>
          <w:color w:val="auto"/>
          <w:sz w:val="24"/>
          <w:highlight w:val="none"/>
        </w:rPr>
      </w:pPr>
    </w:p>
    <w:p w14:paraId="53B027D9">
      <w:pPr>
        <w:tabs>
          <w:tab w:val="left" w:pos="3375"/>
        </w:tabs>
        <w:autoSpaceDE w:val="0"/>
        <w:autoSpaceDN w:val="0"/>
        <w:adjustRightInd w:val="0"/>
        <w:snapToGrid w:val="0"/>
        <w:spacing w:line="440" w:lineRule="exact"/>
        <w:ind w:firstLine="480" w:firstLineChars="200"/>
        <w:rPr>
          <w:rFonts w:hint="default" w:ascii="宋体" w:hAnsi="宋体" w:cs="宋体"/>
          <w:color w:val="auto"/>
          <w:sz w:val="24"/>
          <w:highlight w:val="none"/>
          <w:lang w:val="en-US" w:eastAsia="zh-CN"/>
        </w:rPr>
      </w:pPr>
    </w:p>
    <w:p w14:paraId="56B7F498">
      <w:pPr>
        <w:spacing w:line="300" w:lineRule="auto"/>
        <w:jc w:val="center"/>
        <w:rPr>
          <w:rFonts w:hint="eastAsia" w:ascii="宋体" w:hAnsi="宋体"/>
          <w:bCs/>
          <w:color w:val="auto"/>
          <w:sz w:val="32"/>
          <w:szCs w:val="32"/>
          <w:highlight w:val="none"/>
        </w:rPr>
      </w:pPr>
    </w:p>
    <w:p w14:paraId="23781883">
      <w:pPr>
        <w:spacing w:line="300" w:lineRule="auto"/>
        <w:jc w:val="center"/>
        <w:rPr>
          <w:rFonts w:hint="eastAsia" w:ascii="宋体" w:hAnsi="宋体"/>
          <w:bCs/>
          <w:color w:val="auto"/>
          <w:sz w:val="32"/>
          <w:szCs w:val="32"/>
          <w:highlight w:val="none"/>
        </w:rPr>
      </w:pPr>
    </w:p>
    <w:p w14:paraId="0E8DE7AA">
      <w:pPr>
        <w:spacing w:line="300" w:lineRule="auto"/>
        <w:jc w:val="center"/>
        <w:rPr>
          <w:rFonts w:hint="eastAsia" w:ascii="宋体" w:hAnsi="宋体"/>
          <w:bCs/>
          <w:color w:val="auto"/>
          <w:sz w:val="32"/>
          <w:szCs w:val="32"/>
          <w:highlight w:val="none"/>
        </w:rPr>
      </w:pPr>
    </w:p>
    <w:p w14:paraId="77D0F714">
      <w:pPr>
        <w:spacing w:line="300" w:lineRule="auto"/>
        <w:jc w:val="center"/>
        <w:rPr>
          <w:rFonts w:hint="eastAsia" w:ascii="宋体" w:hAnsi="宋体"/>
          <w:bCs/>
          <w:color w:val="auto"/>
          <w:sz w:val="32"/>
          <w:szCs w:val="32"/>
          <w:highlight w:val="none"/>
        </w:rPr>
      </w:pPr>
    </w:p>
    <w:p w14:paraId="6BF69A5A">
      <w:pPr>
        <w:spacing w:line="300" w:lineRule="auto"/>
        <w:jc w:val="center"/>
        <w:rPr>
          <w:rFonts w:hint="eastAsia" w:ascii="宋体" w:hAnsi="宋体"/>
          <w:bCs/>
          <w:color w:val="auto"/>
          <w:sz w:val="32"/>
          <w:szCs w:val="32"/>
          <w:highlight w:val="none"/>
        </w:rPr>
      </w:pPr>
    </w:p>
    <w:p w14:paraId="04B2930E">
      <w:pPr>
        <w:rPr>
          <w:rFonts w:hint="eastAsia" w:ascii="宋体" w:hAnsi="宋体"/>
          <w:bCs/>
          <w:color w:val="auto"/>
          <w:sz w:val="32"/>
          <w:szCs w:val="32"/>
          <w:highlight w:val="none"/>
        </w:rPr>
      </w:pPr>
      <w:r>
        <w:rPr>
          <w:rFonts w:hint="eastAsia" w:ascii="宋体" w:hAnsi="宋体"/>
          <w:bCs/>
          <w:color w:val="auto"/>
          <w:sz w:val="32"/>
          <w:szCs w:val="32"/>
          <w:highlight w:val="none"/>
        </w:rPr>
        <w:br w:type="page"/>
      </w:r>
    </w:p>
    <w:p w14:paraId="1C7065BA">
      <w:pPr>
        <w:tabs>
          <w:tab w:val="left" w:pos="3375"/>
        </w:tabs>
        <w:spacing w:line="360" w:lineRule="auto"/>
        <w:rPr>
          <w:rFonts w:ascii="宋体" w:hAnsi="宋体" w:cs="宋体"/>
          <w:color w:val="auto"/>
          <w:sz w:val="24"/>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其他</w:t>
      </w:r>
      <w:r>
        <w:rPr>
          <w:rFonts w:hint="eastAsia" w:ascii="宋体" w:hAnsi="宋体" w:cs="宋体"/>
          <w:color w:val="auto"/>
          <w:sz w:val="24"/>
          <w:highlight w:val="none"/>
        </w:rPr>
        <w:t>需要提交的资格审查材料</w:t>
      </w:r>
    </w:p>
    <w:p w14:paraId="2C37D411">
      <w:pPr>
        <w:spacing w:after="120" w:line="360" w:lineRule="auto"/>
        <w:ind w:left="420" w:leftChars="200" w:firstLine="400" w:firstLineChars="200"/>
        <w:rPr>
          <w:rFonts w:ascii="宋体" w:hAnsi="宋体" w:cs="宋体"/>
          <w:color w:val="auto"/>
          <w:kern w:val="0"/>
          <w:sz w:val="20"/>
          <w:highlight w:val="none"/>
        </w:rPr>
      </w:pPr>
    </w:p>
    <w:p w14:paraId="0AE11C8B">
      <w:pPr>
        <w:tabs>
          <w:tab w:val="left" w:pos="3375"/>
        </w:tabs>
        <w:autoSpaceDE w:val="0"/>
        <w:autoSpaceDN w:val="0"/>
        <w:adjustRightInd w:val="0"/>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①其他</w:t>
      </w:r>
    </w:p>
    <w:p w14:paraId="67E900A3">
      <w:pPr>
        <w:pStyle w:val="2"/>
        <w:ind w:firstLine="480"/>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highlight w:val="none"/>
        </w:rPr>
        <w:br w:type="page"/>
      </w:r>
    </w:p>
    <w:p w14:paraId="463F5113">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第二部分格式：</w:t>
      </w:r>
    </w:p>
    <w:p w14:paraId="00D13311">
      <w:pPr>
        <w:snapToGrid w:val="0"/>
        <w:spacing w:line="300" w:lineRule="auto"/>
        <w:contextualSpacing/>
        <w:rPr>
          <w:rFonts w:ascii="宋体" w:hAnsi="宋体" w:cs="宋体"/>
          <w:color w:val="auto"/>
          <w:sz w:val="32"/>
          <w:szCs w:val="32"/>
          <w:highlight w:val="none"/>
        </w:rPr>
      </w:pPr>
    </w:p>
    <w:p w14:paraId="55F87B2C">
      <w:pPr>
        <w:autoSpaceDE w:val="0"/>
        <w:autoSpaceDN w:val="0"/>
        <w:adjustRightInd w:val="0"/>
        <w:jc w:val="center"/>
        <w:rPr>
          <w:rFonts w:ascii="宋体" w:hAnsi="宋体" w:cs="宋体"/>
          <w:b/>
          <w:color w:val="auto"/>
          <w:sz w:val="32"/>
          <w:szCs w:val="32"/>
          <w:highlight w:val="none"/>
        </w:rPr>
      </w:pPr>
    </w:p>
    <w:p w14:paraId="686303D0">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2026年“公路项目+”全流程管理系统运行维护项目</w:t>
      </w:r>
    </w:p>
    <w:p w14:paraId="432CEB63">
      <w:pPr>
        <w:pStyle w:val="2"/>
        <w:rPr>
          <w:rFonts w:ascii="宋体" w:hAnsi="宋体" w:cs="宋体"/>
          <w:color w:val="auto"/>
          <w:highlight w:val="none"/>
        </w:rPr>
      </w:pPr>
    </w:p>
    <w:p w14:paraId="6F0E1CD3">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2026QLCYW</w:t>
      </w:r>
    </w:p>
    <w:p w14:paraId="368FFF67">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rPr>
      </w:pPr>
      <w:r>
        <w:rPr>
          <w:rFonts w:hint="eastAsia" w:ascii="宋体" w:hAnsi="宋体" w:cs="宋体"/>
          <w:b/>
          <w:color w:val="auto"/>
          <w:w w:val="80"/>
          <w:sz w:val="32"/>
          <w:szCs w:val="32"/>
          <w:highlight w:val="none"/>
        </w:rPr>
        <w:t>档案编号：20261108</w:t>
      </w:r>
    </w:p>
    <w:p w14:paraId="5AE94D09">
      <w:pPr>
        <w:tabs>
          <w:tab w:val="left" w:pos="6300"/>
        </w:tabs>
        <w:snapToGrid w:val="0"/>
        <w:spacing w:line="300" w:lineRule="auto"/>
        <w:jc w:val="center"/>
        <w:rPr>
          <w:rFonts w:ascii="宋体" w:hAnsi="宋体" w:cs="宋体"/>
          <w:b/>
          <w:color w:val="auto"/>
          <w:w w:val="80"/>
          <w:sz w:val="32"/>
          <w:szCs w:val="32"/>
          <w:highlight w:val="none"/>
        </w:rPr>
      </w:pPr>
    </w:p>
    <w:p w14:paraId="50E0002A">
      <w:pPr>
        <w:tabs>
          <w:tab w:val="left" w:pos="6300"/>
        </w:tabs>
        <w:snapToGrid w:val="0"/>
        <w:spacing w:line="300" w:lineRule="auto"/>
        <w:jc w:val="center"/>
        <w:rPr>
          <w:rFonts w:ascii="宋体" w:hAnsi="宋体" w:cs="宋体"/>
          <w:b/>
          <w:color w:val="auto"/>
          <w:w w:val="80"/>
          <w:sz w:val="32"/>
          <w:szCs w:val="32"/>
          <w:highlight w:val="none"/>
        </w:rPr>
      </w:pPr>
    </w:p>
    <w:p w14:paraId="4D56E3C1">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5040DFFC">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（商务技术响应文件）</w:t>
      </w:r>
    </w:p>
    <w:p w14:paraId="26368725">
      <w:pPr>
        <w:spacing w:after="60"/>
        <w:jc w:val="center"/>
        <w:rPr>
          <w:rFonts w:ascii="宋体" w:hAnsi="宋体" w:cs="宋体"/>
          <w:b/>
          <w:bCs/>
          <w:color w:val="auto"/>
          <w:sz w:val="72"/>
          <w:szCs w:val="72"/>
          <w:highlight w:val="none"/>
        </w:rPr>
      </w:pPr>
    </w:p>
    <w:p w14:paraId="75F168A4">
      <w:pPr>
        <w:spacing w:after="60"/>
        <w:jc w:val="center"/>
        <w:rPr>
          <w:rFonts w:ascii="宋体" w:hAnsi="宋体" w:cs="宋体"/>
          <w:b/>
          <w:bCs/>
          <w:color w:val="auto"/>
          <w:sz w:val="72"/>
          <w:szCs w:val="72"/>
          <w:highlight w:val="none"/>
        </w:rPr>
      </w:pPr>
    </w:p>
    <w:p w14:paraId="0993526D">
      <w:pPr>
        <w:spacing w:after="60"/>
        <w:jc w:val="center"/>
        <w:rPr>
          <w:rFonts w:ascii="宋体" w:hAnsi="宋体" w:cs="宋体"/>
          <w:b/>
          <w:bCs/>
          <w:color w:val="auto"/>
          <w:sz w:val="72"/>
          <w:szCs w:val="72"/>
          <w:highlight w:val="none"/>
        </w:rPr>
      </w:pPr>
    </w:p>
    <w:p w14:paraId="6A2D5C90">
      <w:pPr>
        <w:spacing w:after="60"/>
        <w:jc w:val="center"/>
        <w:rPr>
          <w:rFonts w:ascii="宋体" w:hAnsi="宋体" w:cs="宋体"/>
          <w:b/>
          <w:bCs/>
          <w:color w:val="auto"/>
          <w:sz w:val="72"/>
          <w:szCs w:val="72"/>
          <w:highlight w:val="none"/>
        </w:rPr>
      </w:pPr>
    </w:p>
    <w:p w14:paraId="7BBB8BBE">
      <w:pPr>
        <w:pStyle w:val="2"/>
        <w:ind w:left="0" w:leftChars="0" w:firstLine="0" w:firstLineChars="0"/>
        <w:rPr>
          <w:rFonts w:ascii="宋体" w:hAnsi="宋体" w:cs="宋体"/>
          <w:b/>
          <w:bCs/>
          <w:color w:val="auto"/>
          <w:sz w:val="72"/>
          <w:szCs w:val="72"/>
          <w:highlight w:val="none"/>
        </w:rPr>
      </w:pPr>
    </w:p>
    <w:p w14:paraId="53BD3E34">
      <w:pPr>
        <w:spacing w:after="60"/>
        <w:jc w:val="center"/>
        <w:rPr>
          <w:rFonts w:ascii="宋体" w:hAnsi="宋体" w:cs="宋体"/>
          <w:b/>
          <w:bCs/>
          <w:color w:val="auto"/>
          <w:sz w:val="72"/>
          <w:szCs w:val="72"/>
          <w:highlight w:val="none"/>
        </w:rPr>
      </w:pPr>
    </w:p>
    <w:p w14:paraId="212346BD">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292CC5B0">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25806FF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3FEE9100">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EF09D7D">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6AF4708F">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3709AF7B">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54462DB">
      <w:pPr>
        <w:pStyle w:val="31"/>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54B0CECD">
      <w:pPr>
        <w:snapToGrid w:val="0"/>
        <w:spacing w:line="300" w:lineRule="auto"/>
        <w:contextualSpacing/>
        <w:rPr>
          <w:rFonts w:ascii="宋体" w:hAnsi="宋体" w:cs="宋体"/>
          <w:color w:val="auto"/>
          <w:sz w:val="32"/>
          <w:szCs w:val="32"/>
          <w:highlight w:val="none"/>
        </w:rPr>
      </w:pPr>
    </w:p>
    <w:p w14:paraId="349141CC">
      <w:pPr>
        <w:pStyle w:val="2"/>
        <w:rPr>
          <w:rFonts w:ascii="宋体" w:hAnsi="宋体" w:cs="宋体"/>
          <w:color w:val="auto"/>
          <w:highlight w:val="none"/>
        </w:rPr>
      </w:pPr>
    </w:p>
    <w:p w14:paraId="774E3306">
      <w:pPr>
        <w:pStyle w:val="2"/>
        <w:rPr>
          <w:rFonts w:ascii="宋体" w:hAnsi="宋体" w:cs="宋体"/>
          <w:color w:val="auto"/>
          <w:highlight w:val="none"/>
        </w:rPr>
      </w:pPr>
    </w:p>
    <w:p w14:paraId="16C7A245">
      <w:pPr>
        <w:pStyle w:val="2"/>
        <w:rPr>
          <w:rFonts w:ascii="宋体" w:hAnsi="宋体" w:cs="宋体"/>
          <w:color w:val="auto"/>
          <w:highlight w:val="none"/>
        </w:rPr>
      </w:pPr>
    </w:p>
    <w:p w14:paraId="3E466012">
      <w:pPr>
        <w:pStyle w:val="2"/>
        <w:rPr>
          <w:rFonts w:ascii="宋体" w:hAnsi="宋体" w:cs="宋体"/>
          <w:color w:val="auto"/>
          <w:highlight w:val="none"/>
        </w:rPr>
      </w:pPr>
    </w:p>
    <w:p w14:paraId="62AD001F">
      <w:pPr>
        <w:pStyle w:val="2"/>
        <w:rPr>
          <w:rFonts w:ascii="宋体" w:hAnsi="宋体" w:cs="宋体"/>
          <w:color w:val="auto"/>
          <w:highlight w:val="none"/>
        </w:rPr>
      </w:pPr>
    </w:p>
    <w:p w14:paraId="49A38269">
      <w:pPr>
        <w:pStyle w:val="2"/>
        <w:rPr>
          <w:rFonts w:ascii="宋体" w:hAnsi="宋体" w:cs="宋体"/>
          <w:color w:val="auto"/>
          <w:highlight w:val="none"/>
        </w:rPr>
      </w:pPr>
    </w:p>
    <w:p w14:paraId="43574BE9">
      <w:pPr>
        <w:pStyle w:val="2"/>
        <w:rPr>
          <w:rFonts w:ascii="宋体" w:hAnsi="宋体" w:cs="宋体"/>
          <w:color w:val="auto"/>
          <w:highlight w:val="none"/>
        </w:rPr>
      </w:pPr>
    </w:p>
    <w:p w14:paraId="6B6B478E">
      <w:pPr>
        <w:pStyle w:val="2"/>
        <w:rPr>
          <w:rFonts w:ascii="宋体" w:hAnsi="宋体" w:cs="宋体"/>
          <w:color w:val="auto"/>
          <w:highlight w:val="none"/>
        </w:rPr>
      </w:pPr>
    </w:p>
    <w:p w14:paraId="6265097C">
      <w:pPr>
        <w:pStyle w:val="2"/>
        <w:rPr>
          <w:rFonts w:ascii="宋体" w:hAnsi="宋体" w:cs="宋体"/>
          <w:color w:val="auto"/>
          <w:highlight w:val="none"/>
        </w:rPr>
      </w:pPr>
    </w:p>
    <w:p w14:paraId="344A71CF">
      <w:pPr>
        <w:pStyle w:val="2"/>
        <w:rPr>
          <w:rFonts w:ascii="宋体" w:hAnsi="宋体" w:cs="宋体"/>
          <w:color w:val="auto"/>
          <w:highlight w:val="none"/>
        </w:rPr>
      </w:pPr>
    </w:p>
    <w:p w14:paraId="5F428BC6">
      <w:pPr>
        <w:pStyle w:val="2"/>
        <w:rPr>
          <w:rFonts w:ascii="宋体" w:hAnsi="宋体" w:cs="宋体"/>
          <w:color w:val="auto"/>
          <w:highlight w:val="none"/>
        </w:rPr>
      </w:pPr>
    </w:p>
    <w:p w14:paraId="1B635154">
      <w:pPr>
        <w:pStyle w:val="2"/>
        <w:rPr>
          <w:rFonts w:ascii="宋体" w:hAnsi="宋体" w:cs="宋体"/>
          <w:color w:val="auto"/>
          <w:highlight w:val="none"/>
        </w:rPr>
      </w:pPr>
    </w:p>
    <w:p w14:paraId="35EF952F">
      <w:pPr>
        <w:pStyle w:val="2"/>
        <w:rPr>
          <w:rFonts w:ascii="宋体" w:hAnsi="宋体" w:cs="宋体"/>
          <w:color w:val="auto"/>
          <w:highlight w:val="none"/>
        </w:rPr>
      </w:pPr>
    </w:p>
    <w:p w14:paraId="1F6B212F">
      <w:pPr>
        <w:pStyle w:val="2"/>
        <w:rPr>
          <w:rFonts w:ascii="宋体" w:hAnsi="宋体" w:cs="宋体"/>
          <w:color w:val="auto"/>
          <w:highlight w:val="none"/>
        </w:rPr>
      </w:pPr>
    </w:p>
    <w:p w14:paraId="5B25AA4D">
      <w:pPr>
        <w:pStyle w:val="2"/>
        <w:rPr>
          <w:rFonts w:ascii="宋体" w:hAnsi="宋体" w:cs="宋体"/>
          <w:color w:val="auto"/>
          <w:highlight w:val="none"/>
        </w:rPr>
      </w:pPr>
    </w:p>
    <w:p w14:paraId="7A03BD38">
      <w:pPr>
        <w:pStyle w:val="2"/>
        <w:rPr>
          <w:rFonts w:ascii="宋体" w:hAnsi="宋体" w:cs="宋体"/>
          <w:color w:val="auto"/>
          <w:highlight w:val="none"/>
        </w:rPr>
      </w:pPr>
    </w:p>
    <w:p w14:paraId="1BCF1DC6">
      <w:pPr>
        <w:pStyle w:val="2"/>
        <w:rPr>
          <w:rFonts w:ascii="宋体" w:hAnsi="宋体" w:cs="宋体"/>
          <w:color w:val="auto"/>
          <w:highlight w:val="none"/>
        </w:rPr>
      </w:pPr>
    </w:p>
    <w:p w14:paraId="75F5DBB2">
      <w:pPr>
        <w:pStyle w:val="2"/>
        <w:rPr>
          <w:rFonts w:ascii="宋体" w:hAnsi="宋体" w:cs="宋体"/>
          <w:color w:val="auto"/>
          <w:highlight w:val="none"/>
        </w:rPr>
      </w:pPr>
    </w:p>
    <w:p w14:paraId="7DD77D8B">
      <w:pPr>
        <w:pStyle w:val="2"/>
        <w:rPr>
          <w:rFonts w:ascii="宋体" w:hAnsi="宋体" w:cs="宋体"/>
          <w:color w:val="auto"/>
          <w:highlight w:val="none"/>
        </w:rPr>
      </w:pPr>
    </w:p>
    <w:p w14:paraId="371C4640">
      <w:pPr>
        <w:pStyle w:val="2"/>
        <w:rPr>
          <w:rFonts w:ascii="宋体" w:hAnsi="宋体" w:cs="宋体"/>
          <w:color w:val="auto"/>
          <w:highlight w:val="none"/>
        </w:rPr>
      </w:pPr>
    </w:p>
    <w:p w14:paraId="6FEDB210">
      <w:pPr>
        <w:pStyle w:val="2"/>
        <w:rPr>
          <w:rFonts w:ascii="宋体" w:hAnsi="宋体" w:cs="宋体"/>
          <w:color w:val="auto"/>
          <w:highlight w:val="none"/>
        </w:rPr>
      </w:pPr>
    </w:p>
    <w:p w14:paraId="13FD169A">
      <w:pPr>
        <w:pStyle w:val="2"/>
        <w:rPr>
          <w:rFonts w:ascii="宋体" w:hAnsi="宋体" w:cs="宋体"/>
          <w:color w:val="auto"/>
          <w:highlight w:val="none"/>
        </w:rPr>
      </w:pPr>
    </w:p>
    <w:p w14:paraId="5B1BE06B">
      <w:pPr>
        <w:pStyle w:val="2"/>
        <w:rPr>
          <w:rFonts w:ascii="宋体" w:hAnsi="宋体" w:cs="宋体"/>
          <w:color w:val="auto"/>
          <w:highlight w:val="none"/>
        </w:rPr>
      </w:pPr>
    </w:p>
    <w:p w14:paraId="2FA39E3E">
      <w:pPr>
        <w:pStyle w:val="2"/>
        <w:rPr>
          <w:rFonts w:ascii="宋体" w:hAnsi="宋体" w:cs="宋体"/>
          <w:color w:val="auto"/>
          <w:highlight w:val="none"/>
        </w:rPr>
      </w:pPr>
    </w:p>
    <w:p w14:paraId="161D1E15">
      <w:pPr>
        <w:pStyle w:val="2"/>
        <w:rPr>
          <w:rFonts w:ascii="宋体" w:hAnsi="宋体" w:cs="宋体"/>
          <w:color w:val="auto"/>
          <w:highlight w:val="none"/>
        </w:rPr>
      </w:pPr>
    </w:p>
    <w:p w14:paraId="1BBE5FC8">
      <w:pPr>
        <w:pStyle w:val="2"/>
        <w:rPr>
          <w:rFonts w:ascii="宋体" w:hAnsi="宋体" w:cs="宋体"/>
          <w:color w:val="auto"/>
          <w:highlight w:val="none"/>
        </w:rPr>
      </w:pPr>
    </w:p>
    <w:p w14:paraId="325BAA22">
      <w:pPr>
        <w:pStyle w:val="2"/>
        <w:rPr>
          <w:rFonts w:ascii="宋体" w:hAnsi="宋体" w:cs="宋体"/>
          <w:color w:val="auto"/>
          <w:highlight w:val="none"/>
        </w:rPr>
      </w:pPr>
    </w:p>
    <w:p w14:paraId="60791313">
      <w:pPr>
        <w:snapToGrid w:val="0"/>
        <w:spacing w:line="360" w:lineRule="auto"/>
        <w:jc w:val="center"/>
        <w:outlineLvl w:val="3"/>
        <w:rPr>
          <w:rFonts w:ascii="宋体" w:hAnsi="宋体" w:cs="宋体"/>
          <w:bCs/>
          <w:color w:val="auto"/>
          <w:sz w:val="28"/>
          <w:szCs w:val="28"/>
          <w:highlight w:val="none"/>
        </w:rPr>
      </w:pPr>
      <w:r>
        <w:rPr>
          <w:rFonts w:hint="eastAsia" w:ascii="宋体" w:hAnsi="宋体" w:cs="宋体"/>
          <w:bCs/>
          <w:color w:val="auto"/>
          <w:sz w:val="28"/>
          <w:szCs w:val="28"/>
          <w:highlight w:val="none"/>
        </w:rPr>
        <w:t>竞争性磋商响应函</w:t>
      </w:r>
    </w:p>
    <w:p w14:paraId="1141DF4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rPr>
        <w:t>：</w:t>
      </w:r>
    </w:p>
    <w:p w14:paraId="76A944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rPr>
        <w:t>项目竞争性磋商的邀请，我方授权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（职务）为全权代表参加该项目的磋商响应工作，全权处理本次磋商的有关事宜。同时，我公司声明如下：</w:t>
      </w:r>
    </w:p>
    <w:p w14:paraId="3033AAC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（1）我方愿意按照磋商文件的一切要求，提供完成该项目的全部内容</w:t>
      </w:r>
      <w:r>
        <w:rPr>
          <w:rFonts w:hint="eastAsia" w:ascii="宋体" w:hAnsi="宋体" w:cs="宋体"/>
          <w:color w:val="auto"/>
          <w:sz w:val="24"/>
          <w:highlight w:val="none"/>
          <w:lang w:val="zh-CN"/>
        </w:rPr>
        <w:t>。</w:t>
      </w:r>
    </w:p>
    <w:p w14:paraId="4165CB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（2）我方已经详细审查了全部磋商文件，我方已完全清</w:t>
      </w:r>
      <w:r>
        <w:rPr>
          <w:rFonts w:hint="eastAsia" w:ascii="宋体" w:hAnsi="宋体" w:cs="宋体"/>
          <w:color w:val="auto"/>
          <w:sz w:val="24"/>
          <w:highlight w:val="none"/>
          <w:lang w:eastAsia="zh-CN"/>
        </w:rPr>
        <w:t>晰地</w:t>
      </w:r>
      <w:r>
        <w:rPr>
          <w:rFonts w:hint="eastAsia" w:ascii="宋体" w:hAnsi="宋体" w:cs="宋体"/>
          <w:color w:val="auto"/>
          <w:sz w:val="24"/>
          <w:highlight w:val="none"/>
        </w:rPr>
        <w:t>理解磋商文件的要求，不存在任何含糊不清和误解之处，同意放弃对这些文件所提出的异议和质疑的权利。</w:t>
      </w:r>
    </w:p>
    <w:p w14:paraId="2C3241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（3）我方承诺提供的磋商响应文件的有效期，从磋商响应文件接收截止之日算起，45个“日历天”内保持有效。</w:t>
      </w:r>
    </w:p>
    <w:p w14:paraId="5C80E5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（4）我方愿意提供采购人在磋商文件中要求的所有资料。</w:t>
      </w:r>
    </w:p>
    <w:p w14:paraId="188102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（5）我方承诺在本次磋商响应中提供的一切文件，无论是原件还是复印件均真实有效，绝无任何虚假、伪造和夸大的</w:t>
      </w:r>
      <w:r>
        <w:rPr>
          <w:rFonts w:hint="eastAsia" w:ascii="宋体" w:hAnsi="宋体" w:cs="宋体"/>
          <w:color w:val="auto"/>
          <w:sz w:val="24"/>
          <w:highlight w:val="none"/>
          <w:lang w:eastAsia="zh-CN"/>
        </w:rPr>
        <w:t>成分</w:t>
      </w:r>
      <w:r>
        <w:rPr>
          <w:rFonts w:hint="eastAsia" w:ascii="宋体" w:hAnsi="宋体" w:cs="宋体"/>
          <w:color w:val="auto"/>
          <w:sz w:val="24"/>
          <w:highlight w:val="none"/>
        </w:rPr>
        <w:t>。否则</w:t>
      </w:r>
      <w:r>
        <w:rPr>
          <w:rFonts w:hint="eastAsia" w:ascii="宋体" w:hAnsi="宋体" w:cs="宋体"/>
          <w:color w:val="auto"/>
          <w:sz w:val="24"/>
          <w:highlight w:val="none"/>
          <w:lang w:eastAsia="zh-CN"/>
        </w:rPr>
        <w:t>，自</w:t>
      </w:r>
      <w:r>
        <w:rPr>
          <w:rFonts w:hint="eastAsia" w:ascii="宋体" w:hAnsi="宋体" w:cs="宋体"/>
          <w:color w:val="auto"/>
          <w:sz w:val="24"/>
          <w:highlight w:val="none"/>
        </w:rPr>
        <w:t>愿承担相应的后果和法律责任。</w:t>
      </w:r>
    </w:p>
    <w:p w14:paraId="6E9904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（6）我方尊重评审小组所作评定结果，同时也清</w:t>
      </w:r>
      <w:r>
        <w:rPr>
          <w:rFonts w:hint="eastAsia" w:ascii="宋体" w:hAnsi="宋体" w:cs="宋体"/>
          <w:color w:val="auto"/>
          <w:sz w:val="24"/>
          <w:highlight w:val="none"/>
          <w:lang w:eastAsia="zh-CN"/>
        </w:rPr>
        <w:t>楚地</w:t>
      </w:r>
      <w:r>
        <w:rPr>
          <w:rFonts w:hint="eastAsia" w:ascii="宋体" w:hAnsi="宋体" w:cs="宋体"/>
          <w:color w:val="auto"/>
          <w:sz w:val="24"/>
          <w:highlight w:val="none"/>
        </w:rPr>
        <w:t>理解到磋商报价最低并非意味着必定获得中标或成交资格。</w:t>
      </w:r>
    </w:p>
    <w:p w14:paraId="4C0988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（7）一旦我方成交，我方将根据磋商文件的规定，严格履行磋商文件中规定的每一项要求，按期、按质、按量履行合同的义务。</w:t>
      </w:r>
    </w:p>
    <w:p w14:paraId="10963A0D">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磋商响应供应商：（盖</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公章）</w:t>
      </w:r>
    </w:p>
    <w:p w14:paraId="5CD45BDB">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签字或盖章</w:t>
      </w:r>
      <w:r>
        <w:rPr>
          <w:rFonts w:hint="eastAsia" w:ascii="宋体" w:hAnsi="宋体" w:cs="宋体"/>
          <w:bCs/>
          <w:color w:val="auto"/>
          <w:sz w:val="24"/>
          <w:highlight w:val="none"/>
        </w:rPr>
        <w:t>）</w:t>
      </w:r>
    </w:p>
    <w:p w14:paraId="09F4E31F">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74EE0DEA">
      <w:pPr>
        <w:pStyle w:val="2"/>
        <w:rPr>
          <w:rFonts w:ascii="宋体" w:hAnsi="宋体" w:cs="宋体"/>
          <w:color w:val="auto"/>
          <w:highlight w:val="none"/>
        </w:rPr>
      </w:pPr>
    </w:p>
    <w:p w14:paraId="27846D6D">
      <w:pPr>
        <w:widowControl/>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3D78CE5A">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第三部分格式：</w:t>
      </w:r>
    </w:p>
    <w:p w14:paraId="71B52CC3">
      <w:pPr>
        <w:snapToGrid w:val="0"/>
        <w:spacing w:line="300" w:lineRule="auto"/>
        <w:contextualSpacing/>
        <w:rPr>
          <w:rFonts w:ascii="宋体" w:hAnsi="宋体" w:cs="宋体"/>
          <w:color w:val="auto"/>
          <w:sz w:val="32"/>
          <w:szCs w:val="32"/>
          <w:highlight w:val="none"/>
        </w:rPr>
      </w:pPr>
    </w:p>
    <w:p w14:paraId="61C545AD">
      <w:pPr>
        <w:autoSpaceDE w:val="0"/>
        <w:autoSpaceDN w:val="0"/>
        <w:adjustRightInd w:val="0"/>
        <w:jc w:val="center"/>
        <w:rPr>
          <w:rFonts w:ascii="宋体" w:hAnsi="宋体" w:cs="宋体"/>
          <w:b/>
          <w:color w:val="auto"/>
          <w:sz w:val="32"/>
          <w:szCs w:val="32"/>
          <w:highlight w:val="none"/>
        </w:rPr>
      </w:pPr>
    </w:p>
    <w:p w14:paraId="5E354D33">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2026年“公路项目+”全流程管理系统运行维护项目</w:t>
      </w:r>
    </w:p>
    <w:p w14:paraId="3FD3934F">
      <w:pPr>
        <w:pStyle w:val="2"/>
        <w:rPr>
          <w:rFonts w:ascii="宋体" w:hAnsi="宋体" w:cs="宋体"/>
          <w:color w:val="auto"/>
          <w:highlight w:val="none"/>
        </w:rPr>
      </w:pPr>
    </w:p>
    <w:p w14:paraId="0FE7457D">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2026QLCYW</w:t>
      </w:r>
    </w:p>
    <w:p w14:paraId="7D850102">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rPr>
      </w:pPr>
      <w:r>
        <w:rPr>
          <w:rFonts w:hint="eastAsia" w:ascii="宋体" w:hAnsi="宋体" w:cs="宋体"/>
          <w:b/>
          <w:color w:val="auto"/>
          <w:w w:val="80"/>
          <w:sz w:val="32"/>
          <w:szCs w:val="32"/>
          <w:highlight w:val="none"/>
        </w:rPr>
        <w:t>档案编号：20261108</w:t>
      </w:r>
    </w:p>
    <w:p w14:paraId="1D230B55">
      <w:pPr>
        <w:tabs>
          <w:tab w:val="left" w:pos="6300"/>
        </w:tabs>
        <w:snapToGrid w:val="0"/>
        <w:spacing w:line="300" w:lineRule="auto"/>
        <w:jc w:val="center"/>
        <w:rPr>
          <w:rFonts w:ascii="宋体" w:hAnsi="宋体" w:cs="宋体"/>
          <w:b/>
          <w:color w:val="auto"/>
          <w:w w:val="80"/>
          <w:sz w:val="32"/>
          <w:szCs w:val="32"/>
          <w:highlight w:val="none"/>
        </w:rPr>
      </w:pPr>
    </w:p>
    <w:p w14:paraId="095C33E7">
      <w:pPr>
        <w:tabs>
          <w:tab w:val="left" w:pos="6300"/>
        </w:tabs>
        <w:snapToGrid w:val="0"/>
        <w:spacing w:line="300" w:lineRule="auto"/>
        <w:jc w:val="center"/>
        <w:rPr>
          <w:rFonts w:ascii="宋体" w:hAnsi="宋体" w:cs="宋体"/>
          <w:b/>
          <w:color w:val="auto"/>
          <w:w w:val="80"/>
          <w:sz w:val="32"/>
          <w:szCs w:val="32"/>
          <w:highlight w:val="none"/>
        </w:rPr>
      </w:pPr>
    </w:p>
    <w:p w14:paraId="4660CE92">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1A90E388">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（价格响应文件）</w:t>
      </w:r>
    </w:p>
    <w:p w14:paraId="4215A6B4">
      <w:pPr>
        <w:spacing w:after="60"/>
        <w:jc w:val="center"/>
        <w:rPr>
          <w:rFonts w:ascii="宋体" w:hAnsi="宋体" w:cs="宋体"/>
          <w:b/>
          <w:bCs/>
          <w:color w:val="auto"/>
          <w:sz w:val="72"/>
          <w:szCs w:val="72"/>
          <w:highlight w:val="none"/>
        </w:rPr>
      </w:pPr>
    </w:p>
    <w:p w14:paraId="1E181A60">
      <w:pPr>
        <w:spacing w:after="60"/>
        <w:jc w:val="center"/>
        <w:rPr>
          <w:rFonts w:ascii="宋体" w:hAnsi="宋体" w:cs="宋体"/>
          <w:b/>
          <w:bCs/>
          <w:color w:val="auto"/>
          <w:sz w:val="72"/>
          <w:szCs w:val="72"/>
          <w:highlight w:val="none"/>
        </w:rPr>
      </w:pPr>
    </w:p>
    <w:p w14:paraId="140985A3">
      <w:pPr>
        <w:spacing w:after="60"/>
        <w:jc w:val="center"/>
        <w:rPr>
          <w:rFonts w:ascii="宋体" w:hAnsi="宋体" w:cs="宋体"/>
          <w:b/>
          <w:bCs/>
          <w:color w:val="auto"/>
          <w:sz w:val="72"/>
          <w:szCs w:val="72"/>
          <w:highlight w:val="none"/>
        </w:rPr>
      </w:pPr>
    </w:p>
    <w:p w14:paraId="05A0DCE0">
      <w:pPr>
        <w:spacing w:after="60"/>
        <w:jc w:val="center"/>
        <w:rPr>
          <w:rFonts w:ascii="宋体" w:hAnsi="宋体" w:cs="宋体"/>
          <w:b/>
          <w:bCs/>
          <w:color w:val="auto"/>
          <w:sz w:val="72"/>
          <w:szCs w:val="72"/>
          <w:highlight w:val="none"/>
        </w:rPr>
      </w:pPr>
    </w:p>
    <w:p w14:paraId="2E1BEAFE">
      <w:pPr>
        <w:pStyle w:val="2"/>
        <w:ind w:left="0" w:leftChars="0" w:firstLine="0" w:firstLineChars="0"/>
        <w:rPr>
          <w:rFonts w:ascii="宋体" w:hAnsi="宋体" w:cs="宋体"/>
          <w:b/>
          <w:bCs/>
          <w:color w:val="auto"/>
          <w:sz w:val="72"/>
          <w:szCs w:val="72"/>
          <w:highlight w:val="none"/>
        </w:rPr>
      </w:pPr>
    </w:p>
    <w:p w14:paraId="481FEC02">
      <w:pPr>
        <w:spacing w:after="60"/>
        <w:jc w:val="center"/>
        <w:rPr>
          <w:rFonts w:ascii="宋体" w:hAnsi="宋体" w:cs="宋体"/>
          <w:b/>
          <w:bCs/>
          <w:color w:val="auto"/>
          <w:sz w:val="72"/>
          <w:szCs w:val="72"/>
          <w:highlight w:val="none"/>
        </w:rPr>
      </w:pPr>
    </w:p>
    <w:p w14:paraId="6286CFE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0239B32A">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14235010">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50B60366">
      <w:pPr>
        <w:widowControl/>
        <w:jc w:val="left"/>
        <w:rPr>
          <w:rFonts w:ascii="宋体" w:hAnsi="宋体" w:cs="宋体"/>
          <w:color w:val="auto"/>
          <w:sz w:val="32"/>
          <w:szCs w:val="32"/>
          <w:highlight w:val="none"/>
        </w:rPr>
      </w:pPr>
    </w:p>
    <w:p w14:paraId="2F28F77B">
      <w:pPr>
        <w:snapToGrid w:val="0"/>
        <w:spacing w:line="300" w:lineRule="auto"/>
        <w:contextualSpacing/>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61C888BD">
      <w:pPr>
        <w:snapToGrid w:val="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开标一览</w:t>
      </w:r>
      <w:r>
        <w:rPr>
          <w:rFonts w:hint="eastAsia" w:ascii="宋体" w:hAnsi="宋体" w:cs="宋体"/>
          <w:b/>
          <w:color w:val="auto"/>
          <w:sz w:val="36"/>
          <w:szCs w:val="36"/>
          <w:highlight w:val="none"/>
        </w:rPr>
        <w:t>表</w:t>
      </w:r>
    </w:p>
    <w:tbl>
      <w:tblPr>
        <w:tblStyle w:val="1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5"/>
        <w:gridCol w:w="5360"/>
      </w:tblGrid>
      <w:tr w14:paraId="08BD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5" w:type="dxa"/>
            <w:noWrap w:val="0"/>
            <w:vAlign w:val="center"/>
          </w:tcPr>
          <w:p w14:paraId="17BB107F">
            <w:pP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p>
        </w:tc>
        <w:tc>
          <w:tcPr>
            <w:tcW w:w="5360" w:type="dxa"/>
            <w:noWrap w:val="0"/>
            <w:vAlign w:val="center"/>
          </w:tcPr>
          <w:p w14:paraId="07778416">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投标总报价（含税价）</w:t>
            </w:r>
          </w:p>
        </w:tc>
      </w:tr>
      <w:tr w14:paraId="0F5F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395" w:type="dxa"/>
            <w:noWrap w:val="0"/>
            <w:vAlign w:val="center"/>
          </w:tcPr>
          <w:p w14:paraId="56217CD9">
            <w:pPr>
              <w:jc w:val="center"/>
              <w:rPr>
                <w:rFonts w:hint="eastAsia" w:ascii="宋体" w:hAnsi="宋体" w:eastAsia="宋体" w:cs="宋体"/>
                <w:color w:val="auto"/>
                <w:kern w:val="0"/>
                <w:sz w:val="24"/>
                <w:szCs w:val="24"/>
                <w:highlight w:val="none"/>
              </w:rPr>
            </w:pPr>
            <w:r>
              <w:rPr>
                <w:rFonts w:hint="eastAsia" w:ascii="宋体" w:hAnsi="宋体" w:cs="宋体"/>
                <w:color w:val="auto"/>
                <w:sz w:val="24"/>
                <w:highlight w:val="none"/>
                <w:lang w:eastAsia="zh-CN"/>
              </w:rPr>
              <w:t>2026年“公路项目+”全流程管理系统运行维护项目</w:t>
            </w:r>
          </w:p>
        </w:tc>
        <w:tc>
          <w:tcPr>
            <w:tcW w:w="5360" w:type="dxa"/>
            <w:noWrap w:val="0"/>
            <w:vAlign w:val="center"/>
          </w:tcPr>
          <w:p w14:paraId="094FC408">
            <w:pPr>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大写：</w:t>
            </w:r>
            <w:r>
              <w:rPr>
                <w:rFonts w:hint="eastAsia" w:ascii="宋体" w:hAnsi="宋体" w:cs="宋体"/>
                <w:color w:val="auto"/>
                <w:sz w:val="24"/>
                <w:highlight w:val="none"/>
              </w:rPr>
              <w:t>人民币</w:t>
            </w:r>
            <w:r>
              <w:rPr>
                <w:rFonts w:hint="eastAsia" w:ascii="宋体" w:hAnsi="宋体" w:cs="宋体"/>
                <w:color w:val="auto"/>
                <w:sz w:val="24"/>
                <w:highlight w:val="none"/>
                <w:lang w:val="en-US" w:eastAsia="zh-CN"/>
              </w:rPr>
              <w:t>肆拾贰万元整</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sz w:val="24"/>
                <w:highlight w:val="none"/>
                <w:lang w:val="en-US" w:eastAsia="zh-CN"/>
              </w:rPr>
              <w:t>420000</w:t>
            </w:r>
          </w:p>
        </w:tc>
      </w:tr>
    </w:tbl>
    <w:p w14:paraId="282E3F27">
      <w:pPr>
        <w:pStyle w:val="2"/>
        <w:rPr>
          <w:color w:val="auto"/>
          <w:highlight w:val="none"/>
        </w:rPr>
      </w:pPr>
    </w:p>
    <w:p w14:paraId="36349554">
      <w:pPr>
        <w:snapToGrid w:val="0"/>
        <w:spacing w:line="360" w:lineRule="auto"/>
        <w:ind w:firstLine="480" w:firstLineChars="200"/>
        <w:contextualSpacing/>
        <w:jc w:val="left"/>
        <w:rPr>
          <w:rFonts w:ascii="宋体" w:hAnsi="宋体" w:cs="宋体"/>
          <w:color w:val="auto"/>
          <w:sz w:val="24"/>
          <w:highlight w:val="none"/>
        </w:rPr>
      </w:pPr>
    </w:p>
    <w:p w14:paraId="135446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4E058263">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0B9B1AE8">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25C16B2D">
      <w:pPr>
        <w:snapToGrid w:val="0"/>
        <w:spacing w:line="360" w:lineRule="auto"/>
        <w:ind w:firstLine="480" w:firstLineChars="200"/>
        <w:contextualSpacing/>
        <w:jc w:val="left"/>
        <w:rPr>
          <w:rFonts w:ascii="宋体" w:hAnsi="宋体" w:cs="宋体"/>
          <w:color w:val="auto"/>
          <w:sz w:val="24"/>
          <w:highlight w:val="none"/>
        </w:rPr>
      </w:pPr>
    </w:p>
    <w:p w14:paraId="6FBA55E6">
      <w:pPr>
        <w:pStyle w:val="2"/>
        <w:rPr>
          <w:rFonts w:ascii="宋体" w:hAnsi="宋体" w:cs="宋体"/>
          <w:color w:val="auto"/>
          <w:highlight w:val="none"/>
        </w:rPr>
      </w:pPr>
    </w:p>
    <w:p w14:paraId="3D43B531">
      <w:pPr>
        <w:pStyle w:val="2"/>
        <w:rPr>
          <w:rFonts w:ascii="宋体" w:hAnsi="宋体" w:cs="宋体"/>
          <w:color w:val="auto"/>
          <w:highlight w:val="none"/>
        </w:rPr>
      </w:pPr>
    </w:p>
    <w:p w14:paraId="39653581">
      <w:pPr>
        <w:pStyle w:val="2"/>
        <w:rPr>
          <w:rFonts w:ascii="宋体" w:hAnsi="宋体" w:cs="宋体"/>
          <w:color w:val="auto"/>
          <w:highlight w:val="none"/>
        </w:rPr>
      </w:pPr>
    </w:p>
    <w:p w14:paraId="7E8B7B14">
      <w:pPr>
        <w:pStyle w:val="2"/>
        <w:rPr>
          <w:rFonts w:ascii="宋体" w:hAnsi="宋体" w:cs="宋体"/>
          <w:color w:val="auto"/>
          <w:highlight w:val="none"/>
        </w:rPr>
      </w:pPr>
    </w:p>
    <w:p w14:paraId="62D3187D">
      <w:pPr>
        <w:numPr>
          <w:ilvl w:val="0"/>
          <w:numId w:val="0"/>
        </w:numPr>
        <w:rPr>
          <w:rFonts w:hint="eastAsia"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开标一览表必须加盖投标</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rPr>
        <w:t>公章（复印件无效）。</w:t>
      </w:r>
    </w:p>
    <w:p w14:paraId="08AE0226">
      <w:pPr>
        <w:numPr>
          <w:ilvl w:val="0"/>
          <w:numId w:val="0"/>
        </w:numPr>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2.本项目为固定价格报价，供应商不得调整报价。</w:t>
      </w:r>
    </w:p>
    <w:p w14:paraId="131111BD">
      <w:pPr>
        <w:widowControl/>
        <w:jc w:val="left"/>
        <w:rPr>
          <w:rFonts w:ascii="宋体" w:hAnsi="宋体" w:cs="宋体"/>
          <w:color w:val="auto"/>
          <w:highlight w:val="none"/>
        </w:rPr>
      </w:pPr>
    </w:p>
    <w:p w14:paraId="56B0C308">
      <w:pPr>
        <w:rPr>
          <w:rFonts w:ascii="宋体" w:hAnsi="宋体" w:cs="宋体"/>
          <w:b/>
          <w:bCs/>
          <w:color w:val="auto"/>
          <w:sz w:val="24"/>
          <w:highlight w:val="none"/>
        </w:rPr>
      </w:pPr>
    </w:p>
    <w:sectPr>
      <w:footerReference r:id="rId5" w:type="default"/>
      <w:pgSz w:w="11905" w:h="16838"/>
      <w:pgMar w:top="1429" w:right="1429" w:bottom="1429" w:left="1429" w:header="850" w:footer="992" w:gutter="0"/>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264F">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69"/>
                          </w:sdtPr>
                          <w:sdtContent>
                            <w:p w14:paraId="5DFAD13B">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8369"/>
                    </w:sdtPr>
                    <w:sdtContent>
                      <w:p w14:paraId="5DFAD13B">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9"/>
                    </w:pPr>
                  </w:p>
                </w:txbxContent>
              </v:textbox>
            </v:shape>
          </w:pict>
        </mc:Fallback>
      </mc:AlternateContent>
    </w:r>
  </w:p>
  <w:p w14:paraId="0C27AA4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B1D4">
    <w:pPr>
      <w:pStyle w:val="61"/>
      <w:jc w:val="center"/>
      <w:rPr>
        <w:b/>
        <w:i/>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A846D">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BA846D">
                    <w:pPr>
                      <w:pStyle w:val="14"/>
                    </w:pPr>
                    <w:r>
                      <w:fldChar w:fldCharType="begin"/>
                    </w:r>
                    <w:r>
                      <w:instrText xml:space="preserve"> PAGE  \* MERGEFORMAT </w:instrText>
                    </w:r>
                    <w:r>
                      <w:fldChar w:fldCharType="separate"/>
                    </w:r>
                    <w:r>
                      <w:t>20</w:t>
                    </w:r>
                    <w:r>
                      <w:fldChar w:fldCharType="end"/>
                    </w:r>
                  </w:p>
                </w:txbxContent>
              </v:textbox>
            </v:shape>
          </w:pict>
        </mc:Fallback>
      </mc:AlternateContent>
    </w:r>
    <w:r>
      <w:rPr>
        <w:b/>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03E4">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3FE07AA6">
                              <w:pPr>
                                <w:pStyle w:val="14"/>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3FE07AA6">
                        <w:pPr>
                          <w:pStyle w:val="14"/>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9"/>
                    </w:pPr>
                  </w:p>
                </w:txbxContent>
              </v:textbox>
            </v:shape>
          </w:pict>
        </mc:Fallback>
      </mc:AlternateContent>
    </w:r>
  </w:p>
  <w:p w14:paraId="49EC431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1">
    <w:nsid w:val="7C30D000"/>
    <w:multiLevelType w:val="singleLevel"/>
    <w:tmpl w:val="7C30D00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C1D"/>
    <w:rsid w:val="009546A2"/>
    <w:rsid w:val="00954ECC"/>
    <w:rsid w:val="00971B84"/>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6AF"/>
    <w:rsid w:val="00B747BD"/>
    <w:rsid w:val="00B758C6"/>
    <w:rsid w:val="00B76409"/>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2F32FFC"/>
    <w:rsid w:val="047C6831"/>
    <w:rsid w:val="05524952"/>
    <w:rsid w:val="056D2E15"/>
    <w:rsid w:val="06052BB4"/>
    <w:rsid w:val="06871428"/>
    <w:rsid w:val="06B52E6E"/>
    <w:rsid w:val="07193FF5"/>
    <w:rsid w:val="07A11279"/>
    <w:rsid w:val="07A16AD8"/>
    <w:rsid w:val="08362309"/>
    <w:rsid w:val="0849203C"/>
    <w:rsid w:val="08A234FA"/>
    <w:rsid w:val="08BD33F4"/>
    <w:rsid w:val="099217C1"/>
    <w:rsid w:val="0A5E0C59"/>
    <w:rsid w:val="0AAC3FD4"/>
    <w:rsid w:val="0AE53B72"/>
    <w:rsid w:val="0BA26B08"/>
    <w:rsid w:val="0C3A32A1"/>
    <w:rsid w:val="0C450D6C"/>
    <w:rsid w:val="0C9D4705"/>
    <w:rsid w:val="0C9E28EC"/>
    <w:rsid w:val="0D7313F8"/>
    <w:rsid w:val="0EE3398A"/>
    <w:rsid w:val="0F0376B4"/>
    <w:rsid w:val="0F396B61"/>
    <w:rsid w:val="0F966B3F"/>
    <w:rsid w:val="0FAB538A"/>
    <w:rsid w:val="0FCB26F9"/>
    <w:rsid w:val="10030D22"/>
    <w:rsid w:val="104246CD"/>
    <w:rsid w:val="10BF4F03"/>
    <w:rsid w:val="10FB3FC4"/>
    <w:rsid w:val="120D40DA"/>
    <w:rsid w:val="1283614B"/>
    <w:rsid w:val="13400FC0"/>
    <w:rsid w:val="13A02D2C"/>
    <w:rsid w:val="146137CF"/>
    <w:rsid w:val="14AD65E3"/>
    <w:rsid w:val="152C2AC9"/>
    <w:rsid w:val="154222ED"/>
    <w:rsid w:val="15424A7C"/>
    <w:rsid w:val="15A563D8"/>
    <w:rsid w:val="15DE716E"/>
    <w:rsid w:val="15DF5D8E"/>
    <w:rsid w:val="1604435F"/>
    <w:rsid w:val="162E0984"/>
    <w:rsid w:val="163C4F8E"/>
    <w:rsid w:val="17B434B7"/>
    <w:rsid w:val="17FE0021"/>
    <w:rsid w:val="188B4CDC"/>
    <w:rsid w:val="19A30C3C"/>
    <w:rsid w:val="1AB5530F"/>
    <w:rsid w:val="1B111E7F"/>
    <w:rsid w:val="1B2D3DA3"/>
    <w:rsid w:val="1B5C578B"/>
    <w:rsid w:val="1BD111DE"/>
    <w:rsid w:val="1C53479C"/>
    <w:rsid w:val="1D3249F5"/>
    <w:rsid w:val="1EDF44F4"/>
    <w:rsid w:val="1EE47F71"/>
    <w:rsid w:val="1F9F2DD9"/>
    <w:rsid w:val="201872BC"/>
    <w:rsid w:val="201D7763"/>
    <w:rsid w:val="22E505B1"/>
    <w:rsid w:val="2344671F"/>
    <w:rsid w:val="23EB6DA1"/>
    <w:rsid w:val="241E0FFA"/>
    <w:rsid w:val="2483022C"/>
    <w:rsid w:val="24B67467"/>
    <w:rsid w:val="256A70DF"/>
    <w:rsid w:val="25C40AFC"/>
    <w:rsid w:val="26F56961"/>
    <w:rsid w:val="26F93E18"/>
    <w:rsid w:val="27753FE9"/>
    <w:rsid w:val="27A97396"/>
    <w:rsid w:val="27C33364"/>
    <w:rsid w:val="27CB0F66"/>
    <w:rsid w:val="287E31E4"/>
    <w:rsid w:val="294A5C4F"/>
    <w:rsid w:val="29770441"/>
    <w:rsid w:val="2A636B36"/>
    <w:rsid w:val="2BE9306B"/>
    <w:rsid w:val="2C391C60"/>
    <w:rsid w:val="2CAE1922"/>
    <w:rsid w:val="2CD722CC"/>
    <w:rsid w:val="2D555096"/>
    <w:rsid w:val="2D5E5392"/>
    <w:rsid w:val="2D934F24"/>
    <w:rsid w:val="2DE40802"/>
    <w:rsid w:val="2F0D7070"/>
    <w:rsid w:val="3098637C"/>
    <w:rsid w:val="30CD4226"/>
    <w:rsid w:val="313244EC"/>
    <w:rsid w:val="31BF2A03"/>
    <w:rsid w:val="323341D1"/>
    <w:rsid w:val="32380C07"/>
    <w:rsid w:val="331C0D46"/>
    <w:rsid w:val="33202078"/>
    <w:rsid w:val="349124F1"/>
    <w:rsid w:val="34A75F46"/>
    <w:rsid w:val="36062A6B"/>
    <w:rsid w:val="36080591"/>
    <w:rsid w:val="361231BE"/>
    <w:rsid w:val="364079A0"/>
    <w:rsid w:val="36603F29"/>
    <w:rsid w:val="36B93A98"/>
    <w:rsid w:val="36C720A4"/>
    <w:rsid w:val="36EF52AD"/>
    <w:rsid w:val="36F37731"/>
    <w:rsid w:val="37D0630C"/>
    <w:rsid w:val="384462A9"/>
    <w:rsid w:val="38481C7E"/>
    <w:rsid w:val="3848736B"/>
    <w:rsid w:val="386046B4"/>
    <w:rsid w:val="38E47094"/>
    <w:rsid w:val="394F0285"/>
    <w:rsid w:val="39512A22"/>
    <w:rsid w:val="39747F9D"/>
    <w:rsid w:val="3A706B58"/>
    <w:rsid w:val="3B0A5163"/>
    <w:rsid w:val="3C3A6FCB"/>
    <w:rsid w:val="3C3E5289"/>
    <w:rsid w:val="3CCC7501"/>
    <w:rsid w:val="3D536049"/>
    <w:rsid w:val="3D5F6467"/>
    <w:rsid w:val="3DA741F1"/>
    <w:rsid w:val="3E886BC8"/>
    <w:rsid w:val="41733618"/>
    <w:rsid w:val="42576B28"/>
    <w:rsid w:val="425A2175"/>
    <w:rsid w:val="42704534"/>
    <w:rsid w:val="42756FAE"/>
    <w:rsid w:val="428261E2"/>
    <w:rsid w:val="42D24401"/>
    <w:rsid w:val="430A1C61"/>
    <w:rsid w:val="433E3844"/>
    <w:rsid w:val="434370AD"/>
    <w:rsid w:val="4391606A"/>
    <w:rsid w:val="43E5450E"/>
    <w:rsid w:val="44625310"/>
    <w:rsid w:val="4498319C"/>
    <w:rsid w:val="44F109D5"/>
    <w:rsid w:val="4554492E"/>
    <w:rsid w:val="45647A48"/>
    <w:rsid w:val="457F1EF2"/>
    <w:rsid w:val="459B6D55"/>
    <w:rsid w:val="45CF4C28"/>
    <w:rsid w:val="46DF28B7"/>
    <w:rsid w:val="470A303D"/>
    <w:rsid w:val="470B7EE1"/>
    <w:rsid w:val="477E4B57"/>
    <w:rsid w:val="47E759F0"/>
    <w:rsid w:val="482D025C"/>
    <w:rsid w:val="4947569E"/>
    <w:rsid w:val="49757894"/>
    <w:rsid w:val="4A840191"/>
    <w:rsid w:val="4B971D44"/>
    <w:rsid w:val="4BB55C79"/>
    <w:rsid w:val="4CEE0089"/>
    <w:rsid w:val="4CFB4554"/>
    <w:rsid w:val="4D135D42"/>
    <w:rsid w:val="4E125654"/>
    <w:rsid w:val="4E3F014B"/>
    <w:rsid w:val="4E7F5118"/>
    <w:rsid w:val="4E8636E4"/>
    <w:rsid w:val="4EC15329"/>
    <w:rsid w:val="4F3B332E"/>
    <w:rsid w:val="4F457D08"/>
    <w:rsid w:val="4F7853F7"/>
    <w:rsid w:val="4FC76D8F"/>
    <w:rsid w:val="505A4E4D"/>
    <w:rsid w:val="516F21A5"/>
    <w:rsid w:val="519B00B4"/>
    <w:rsid w:val="51DD6BC9"/>
    <w:rsid w:val="527B72D6"/>
    <w:rsid w:val="52BC29D7"/>
    <w:rsid w:val="53067DC6"/>
    <w:rsid w:val="53CF7776"/>
    <w:rsid w:val="53F43EF1"/>
    <w:rsid w:val="54091C4C"/>
    <w:rsid w:val="550D7BCB"/>
    <w:rsid w:val="55363771"/>
    <w:rsid w:val="56AD4788"/>
    <w:rsid w:val="572834F8"/>
    <w:rsid w:val="57AA1988"/>
    <w:rsid w:val="57E80E47"/>
    <w:rsid w:val="58586CFE"/>
    <w:rsid w:val="586E6522"/>
    <w:rsid w:val="597A2F72"/>
    <w:rsid w:val="59D55610"/>
    <w:rsid w:val="5A4540E7"/>
    <w:rsid w:val="5A854500"/>
    <w:rsid w:val="5AC23764"/>
    <w:rsid w:val="5B645A2A"/>
    <w:rsid w:val="5BF62AB6"/>
    <w:rsid w:val="5D641CA2"/>
    <w:rsid w:val="5DDD4037"/>
    <w:rsid w:val="5DEC610D"/>
    <w:rsid w:val="5E0758EE"/>
    <w:rsid w:val="5E361890"/>
    <w:rsid w:val="5E602469"/>
    <w:rsid w:val="5F082867"/>
    <w:rsid w:val="5FA212DE"/>
    <w:rsid w:val="5FC85532"/>
    <w:rsid w:val="5FD17AC2"/>
    <w:rsid w:val="60026A52"/>
    <w:rsid w:val="60D96503"/>
    <w:rsid w:val="625B20CE"/>
    <w:rsid w:val="62AE5783"/>
    <w:rsid w:val="62C335DB"/>
    <w:rsid w:val="62DE42A4"/>
    <w:rsid w:val="62FB09B2"/>
    <w:rsid w:val="63337B03"/>
    <w:rsid w:val="63412E7D"/>
    <w:rsid w:val="63885660"/>
    <w:rsid w:val="63F0603D"/>
    <w:rsid w:val="640A23EA"/>
    <w:rsid w:val="64540CC2"/>
    <w:rsid w:val="645A795A"/>
    <w:rsid w:val="65586327"/>
    <w:rsid w:val="65A859CB"/>
    <w:rsid w:val="65F53DDF"/>
    <w:rsid w:val="6646463A"/>
    <w:rsid w:val="67C65A33"/>
    <w:rsid w:val="67F31205"/>
    <w:rsid w:val="6841330B"/>
    <w:rsid w:val="68E85E7D"/>
    <w:rsid w:val="69B64EA0"/>
    <w:rsid w:val="69D23E98"/>
    <w:rsid w:val="69EC12BA"/>
    <w:rsid w:val="6A372C18"/>
    <w:rsid w:val="6B575EFD"/>
    <w:rsid w:val="6BB34520"/>
    <w:rsid w:val="6BEF307E"/>
    <w:rsid w:val="6BF15CBC"/>
    <w:rsid w:val="6C712D2B"/>
    <w:rsid w:val="6E81013B"/>
    <w:rsid w:val="6EC00D66"/>
    <w:rsid w:val="6EDC5B3C"/>
    <w:rsid w:val="6F06705D"/>
    <w:rsid w:val="6FBB1BF5"/>
    <w:rsid w:val="70D54F38"/>
    <w:rsid w:val="70D67B33"/>
    <w:rsid w:val="70DE203F"/>
    <w:rsid w:val="70F64FF1"/>
    <w:rsid w:val="710F25AA"/>
    <w:rsid w:val="71104394"/>
    <w:rsid w:val="71235CA4"/>
    <w:rsid w:val="71991A38"/>
    <w:rsid w:val="71BC7EA6"/>
    <w:rsid w:val="71CC633B"/>
    <w:rsid w:val="720D0EA8"/>
    <w:rsid w:val="72CD4767"/>
    <w:rsid w:val="72F21378"/>
    <w:rsid w:val="74E652C6"/>
    <w:rsid w:val="750951B1"/>
    <w:rsid w:val="75362644"/>
    <w:rsid w:val="758955BC"/>
    <w:rsid w:val="75C83CC5"/>
    <w:rsid w:val="76DE56C7"/>
    <w:rsid w:val="779C40BA"/>
    <w:rsid w:val="787E7C64"/>
    <w:rsid w:val="78D945F3"/>
    <w:rsid w:val="79621333"/>
    <w:rsid w:val="799C2AEF"/>
    <w:rsid w:val="79A265CB"/>
    <w:rsid w:val="7A6115EB"/>
    <w:rsid w:val="7C885555"/>
    <w:rsid w:val="7CB64B7A"/>
    <w:rsid w:val="7D5439A0"/>
    <w:rsid w:val="7DF85FEB"/>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5"/>
    <w:unhideWhenUsed/>
    <w:qFormat/>
    <w:uiPriority w:val="99"/>
    <w:pPr>
      <w:ind w:firstLine="420" w:firstLineChars="200"/>
    </w:pPr>
  </w:style>
  <w:style w:type="paragraph" w:styleId="3">
    <w:name w:val="Body Text Indent"/>
    <w:basedOn w:val="1"/>
    <w:next w:val="4"/>
    <w:link w:val="24"/>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6">
    <w:name w:val="Normal Indent"/>
    <w:basedOn w:val="1"/>
    <w:link w:val="27"/>
    <w:qFormat/>
    <w:uiPriority w:val="0"/>
    <w:pPr>
      <w:ind w:firstLine="420"/>
    </w:pPr>
    <w:rPr>
      <w:szCs w:val="20"/>
    </w:rPr>
  </w:style>
  <w:style w:type="paragraph" w:styleId="7">
    <w:name w:val="annotation text"/>
    <w:basedOn w:val="1"/>
    <w:link w:val="43"/>
    <w:semiHidden/>
    <w:unhideWhenUsed/>
    <w:qFormat/>
    <w:uiPriority w:val="99"/>
    <w:pPr>
      <w:jc w:val="left"/>
    </w:pPr>
  </w:style>
  <w:style w:type="paragraph" w:styleId="8">
    <w:name w:val="Body Text 3"/>
    <w:basedOn w:val="1"/>
    <w:link w:val="53"/>
    <w:semiHidden/>
    <w:unhideWhenUsed/>
    <w:qFormat/>
    <w:uiPriority w:val="99"/>
    <w:pPr>
      <w:spacing w:after="120"/>
    </w:pPr>
    <w:rPr>
      <w:sz w:val="16"/>
      <w:szCs w:val="16"/>
    </w:rPr>
  </w:style>
  <w:style w:type="paragraph" w:styleId="9">
    <w:name w:val="Body Text"/>
    <w:basedOn w:val="1"/>
    <w:next w:val="1"/>
    <w:qFormat/>
    <w:uiPriority w:val="0"/>
    <w:pPr>
      <w:spacing w:after="120"/>
    </w:pPr>
  </w:style>
  <w:style w:type="paragraph" w:styleId="10">
    <w:name w:val="index 4"/>
    <w:basedOn w:val="1"/>
    <w:next w:val="1"/>
    <w:qFormat/>
    <w:uiPriority w:val="99"/>
    <w:pPr>
      <w:ind w:left="600" w:leftChars="600"/>
    </w:pPr>
  </w:style>
  <w:style w:type="paragraph" w:styleId="11">
    <w:name w:val="toc 3"/>
    <w:basedOn w:val="1"/>
    <w:next w:val="1"/>
    <w:qFormat/>
    <w:uiPriority w:val="0"/>
    <w:pPr>
      <w:ind w:left="840" w:leftChars="400"/>
    </w:pPr>
  </w:style>
  <w:style w:type="paragraph" w:styleId="12">
    <w:name w:val="Plain Text"/>
    <w:basedOn w:val="1"/>
    <w:link w:val="51"/>
    <w:qFormat/>
    <w:uiPriority w:val="0"/>
    <w:rPr>
      <w:rFonts w:ascii="宋体" w:hAnsi="Courier New"/>
    </w:rPr>
  </w:style>
  <w:style w:type="paragraph" w:styleId="13">
    <w:name w:val="Balloon Text"/>
    <w:basedOn w:val="1"/>
    <w:link w:val="28"/>
    <w:qFormat/>
    <w:uiPriority w:val="0"/>
    <w:rPr>
      <w:sz w:val="18"/>
      <w:szCs w:val="18"/>
    </w:rPr>
  </w:style>
  <w:style w:type="paragraph" w:styleId="14">
    <w:name w:val="footer"/>
    <w:basedOn w:val="1"/>
    <w:link w:val="29"/>
    <w:qFormat/>
    <w:uiPriority w:val="99"/>
    <w:pPr>
      <w:tabs>
        <w:tab w:val="center" w:pos="4153"/>
        <w:tab w:val="right" w:pos="8306"/>
      </w:tabs>
      <w:snapToGrid w:val="0"/>
      <w:jc w:val="left"/>
    </w:pPr>
    <w:rPr>
      <w:sz w:val="18"/>
      <w:szCs w:val="18"/>
    </w:rPr>
  </w:style>
  <w:style w:type="paragraph" w:styleId="15">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annotation subject"/>
    <w:basedOn w:val="7"/>
    <w:next w:val="7"/>
    <w:link w:val="44"/>
    <w:semiHidden/>
    <w:unhideWhenUsed/>
    <w:qFormat/>
    <w:uiPriority w:val="99"/>
    <w:rPr>
      <w:b/>
      <w:bCs/>
    </w:rPr>
  </w:style>
  <w:style w:type="paragraph" w:styleId="18">
    <w:name w:val="Body Text First Indent"/>
    <w:basedOn w:val="9"/>
    <w:qFormat/>
    <w:uiPriority w:val="0"/>
    <w:pPr>
      <w:spacing w:line="360" w:lineRule="auto"/>
      <w:ind w:firstLine="200" w:firstLineChars="200"/>
    </w:pPr>
    <w:rPr>
      <w:rFonts w:ascii="仿宋_GB2312" w:eastAsia="仿宋_GB2312"/>
      <w:sz w:val="30"/>
      <w:szCs w:val="30"/>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annotation reference"/>
    <w:unhideWhenUsed/>
    <w:qFormat/>
    <w:uiPriority w:val="0"/>
    <w:rPr>
      <w:sz w:val="21"/>
      <w:szCs w:val="21"/>
    </w:rPr>
  </w:style>
  <w:style w:type="paragraph" w:customStyle="1" w:styleId="23">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4">
    <w:name w:val="正文文本缩进 Char"/>
    <w:basedOn w:val="21"/>
    <w:link w:val="3"/>
    <w:semiHidden/>
    <w:qFormat/>
    <w:uiPriority w:val="99"/>
    <w:rPr>
      <w:rFonts w:ascii="Times New Roman" w:hAnsi="Times New Roman" w:eastAsia="宋体" w:cs="Times New Roman"/>
      <w:szCs w:val="24"/>
    </w:rPr>
  </w:style>
  <w:style w:type="character" w:customStyle="1" w:styleId="25">
    <w:name w:val="正文首行缩进 2 Char1"/>
    <w:basedOn w:val="24"/>
    <w:link w:val="2"/>
    <w:qFormat/>
    <w:uiPriority w:val="99"/>
    <w:rPr>
      <w:rFonts w:ascii="Times New Roman" w:hAnsi="Times New Roman" w:eastAsia="宋体" w:cs="Times New Roman"/>
      <w:szCs w:val="24"/>
    </w:rPr>
  </w:style>
  <w:style w:type="character" w:customStyle="1" w:styleId="26">
    <w:name w:val="正文文本缩进 Char1"/>
    <w:qFormat/>
    <w:uiPriority w:val="0"/>
    <w:rPr>
      <w:kern w:val="2"/>
      <w:sz w:val="21"/>
      <w:szCs w:val="24"/>
    </w:rPr>
  </w:style>
  <w:style w:type="character" w:customStyle="1" w:styleId="27">
    <w:name w:val="正文缩进 Char1"/>
    <w:link w:val="6"/>
    <w:qFormat/>
    <w:uiPriority w:val="0"/>
    <w:rPr>
      <w:rFonts w:ascii="Times New Roman" w:hAnsi="Times New Roman" w:eastAsia="宋体" w:cs="Times New Roman"/>
      <w:szCs w:val="20"/>
    </w:rPr>
  </w:style>
  <w:style w:type="character" w:customStyle="1" w:styleId="28">
    <w:name w:val="批注框文本 Char"/>
    <w:basedOn w:val="21"/>
    <w:link w:val="13"/>
    <w:qFormat/>
    <w:uiPriority w:val="0"/>
    <w:rPr>
      <w:rFonts w:ascii="Times New Roman" w:hAnsi="Times New Roman" w:eastAsia="宋体" w:cs="Times New Roman"/>
      <w:sz w:val="18"/>
      <w:szCs w:val="18"/>
    </w:rPr>
  </w:style>
  <w:style w:type="character" w:customStyle="1" w:styleId="29">
    <w:name w:val="页脚 Char"/>
    <w:basedOn w:val="21"/>
    <w:link w:val="14"/>
    <w:qFormat/>
    <w:uiPriority w:val="99"/>
    <w:rPr>
      <w:rFonts w:ascii="Times New Roman" w:hAnsi="Times New Roman" w:eastAsia="宋体" w:cs="Times New Roman"/>
      <w:sz w:val="18"/>
      <w:szCs w:val="18"/>
    </w:rPr>
  </w:style>
  <w:style w:type="character" w:customStyle="1" w:styleId="30">
    <w:name w:val="正文缩进2格 Char"/>
    <w:link w:val="31"/>
    <w:qFormat/>
    <w:locked/>
    <w:uiPriority w:val="99"/>
    <w:rPr>
      <w:rFonts w:ascii="仿宋_GB2312" w:hAnsi="宋体" w:eastAsia="仿宋_GB2312"/>
      <w:sz w:val="31"/>
      <w:szCs w:val="28"/>
    </w:rPr>
  </w:style>
  <w:style w:type="paragraph" w:customStyle="1" w:styleId="31">
    <w:name w:val="正文缩进2格"/>
    <w:basedOn w:val="1"/>
    <w:link w:val="30"/>
    <w:qFormat/>
    <w:uiPriority w:val="99"/>
    <w:pPr>
      <w:spacing w:line="600" w:lineRule="exact"/>
      <w:ind w:firstLine="639" w:firstLineChars="206"/>
    </w:pPr>
    <w:rPr>
      <w:rFonts w:ascii="仿宋_GB2312" w:hAnsi="宋体" w:eastAsia="仿宋_GB2312" w:cstheme="minorBidi"/>
      <w:sz w:val="31"/>
      <w:szCs w:val="28"/>
    </w:rPr>
  </w:style>
  <w:style w:type="paragraph" w:customStyle="1" w:styleId="32">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3">
    <w:name w:val="我的正文 Char"/>
    <w:link w:val="34"/>
    <w:qFormat/>
    <w:locked/>
    <w:uiPriority w:val="0"/>
    <w:rPr>
      <w:rFonts w:ascii="宋体" w:hAnsi="宋体"/>
      <w:sz w:val="24"/>
      <w:szCs w:val="24"/>
    </w:rPr>
  </w:style>
  <w:style w:type="paragraph" w:customStyle="1" w:styleId="34">
    <w:name w:val="我的正文"/>
    <w:basedOn w:val="1"/>
    <w:link w:val="33"/>
    <w:qFormat/>
    <w:uiPriority w:val="0"/>
    <w:pPr>
      <w:snapToGrid w:val="0"/>
      <w:spacing w:line="300" w:lineRule="auto"/>
      <w:ind w:firstLine="150" w:firstLineChars="150"/>
    </w:pPr>
    <w:rPr>
      <w:rFonts w:ascii="宋体" w:hAnsi="宋体" w:eastAsiaTheme="minorEastAsia" w:cstheme="minorBidi"/>
      <w:sz w:val="24"/>
    </w:rPr>
  </w:style>
  <w:style w:type="paragraph" w:customStyle="1" w:styleId="35">
    <w:name w:val="列出段落1"/>
    <w:basedOn w:val="1"/>
    <w:qFormat/>
    <w:uiPriority w:val="34"/>
    <w:pPr>
      <w:ind w:firstLine="420" w:firstLineChars="200"/>
    </w:pPr>
  </w:style>
  <w:style w:type="character" w:customStyle="1" w:styleId="36">
    <w:name w:val="fontstyle01"/>
    <w:qFormat/>
    <w:uiPriority w:val="0"/>
    <w:rPr>
      <w:rFonts w:hint="eastAsia" w:ascii="宋体" w:hAnsi="宋体" w:eastAsia="宋体"/>
      <w:color w:val="000000"/>
      <w:sz w:val="24"/>
      <w:szCs w:val="24"/>
    </w:rPr>
  </w:style>
  <w:style w:type="paragraph" w:styleId="37">
    <w:name w:val="List Paragraph"/>
    <w:basedOn w:val="1"/>
    <w:qFormat/>
    <w:uiPriority w:val="34"/>
    <w:pPr>
      <w:ind w:firstLine="420" w:firstLineChars="200"/>
    </w:pPr>
  </w:style>
  <w:style w:type="paragraph" w:customStyle="1" w:styleId="38">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39">
    <w:name w:val="页眉 Char"/>
    <w:basedOn w:val="21"/>
    <w:link w:val="15"/>
    <w:qFormat/>
    <w:uiPriority w:val="99"/>
    <w:rPr>
      <w:rFonts w:ascii="Times New Roman" w:hAnsi="Times New Roman" w:eastAsia="宋体" w:cs="Times New Roman"/>
      <w:sz w:val="18"/>
      <w:szCs w:val="18"/>
    </w:rPr>
  </w:style>
  <w:style w:type="character" w:customStyle="1" w:styleId="40">
    <w:name w:val="font61"/>
    <w:basedOn w:val="21"/>
    <w:qFormat/>
    <w:uiPriority w:val="0"/>
    <w:rPr>
      <w:rFonts w:hint="eastAsia" w:ascii="宋体" w:hAnsi="宋体" w:eastAsia="宋体" w:cs="宋体"/>
      <w:color w:val="FF0000"/>
      <w:sz w:val="20"/>
      <w:szCs w:val="20"/>
      <w:u w:val="none"/>
    </w:rPr>
  </w:style>
  <w:style w:type="character" w:customStyle="1" w:styleId="41">
    <w:name w:val="font31"/>
    <w:basedOn w:val="21"/>
    <w:qFormat/>
    <w:uiPriority w:val="0"/>
    <w:rPr>
      <w:rFonts w:hint="eastAsia" w:ascii="宋体" w:hAnsi="宋体" w:eastAsia="宋体" w:cs="宋体"/>
      <w:color w:val="000000"/>
      <w:sz w:val="20"/>
      <w:szCs w:val="20"/>
      <w:u w:val="none"/>
    </w:rPr>
  </w:style>
  <w:style w:type="paragraph" w:customStyle="1" w:styleId="42">
    <w:name w:val="ces正文"/>
    <w:basedOn w:val="1"/>
    <w:qFormat/>
    <w:uiPriority w:val="0"/>
    <w:pPr>
      <w:spacing w:line="360" w:lineRule="auto"/>
      <w:ind w:firstLine="480" w:firstLineChars="200"/>
    </w:pPr>
    <w:rPr>
      <w:rFonts w:ascii="宋体" w:hAnsi="宋体"/>
      <w:sz w:val="24"/>
    </w:rPr>
  </w:style>
  <w:style w:type="character" w:customStyle="1" w:styleId="43">
    <w:name w:val="批注文字 Char"/>
    <w:basedOn w:val="21"/>
    <w:link w:val="7"/>
    <w:semiHidden/>
    <w:qFormat/>
    <w:uiPriority w:val="99"/>
    <w:rPr>
      <w:kern w:val="2"/>
      <w:sz w:val="21"/>
      <w:szCs w:val="24"/>
    </w:rPr>
  </w:style>
  <w:style w:type="character" w:customStyle="1" w:styleId="44">
    <w:name w:val="批注主题 Char"/>
    <w:basedOn w:val="43"/>
    <w:link w:val="17"/>
    <w:semiHidden/>
    <w:qFormat/>
    <w:uiPriority w:val="99"/>
    <w:rPr>
      <w:b/>
      <w:bCs/>
      <w:kern w:val="2"/>
      <w:sz w:val="21"/>
      <w:szCs w:val="24"/>
    </w:rPr>
  </w:style>
  <w:style w:type="paragraph" w:customStyle="1" w:styleId="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6">
    <w:name w:val="正文缩进 Char"/>
    <w:qFormat/>
    <w:uiPriority w:val="0"/>
    <w:rPr>
      <w:kern w:val="2"/>
      <w:sz w:val="21"/>
    </w:rPr>
  </w:style>
  <w:style w:type="paragraph" w:customStyle="1" w:styleId="47">
    <w:name w:val="_Style 38"/>
    <w:basedOn w:val="3"/>
    <w:next w:val="2"/>
    <w:link w:val="48"/>
    <w:unhideWhenUsed/>
    <w:qFormat/>
    <w:uiPriority w:val="99"/>
    <w:pPr>
      <w:ind w:firstLine="420" w:firstLineChars="200"/>
    </w:pPr>
    <w:rPr>
      <w:kern w:val="0"/>
      <w:sz w:val="20"/>
      <w:szCs w:val="20"/>
    </w:rPr>
  </w:style>
  <w:style w:type="character" w:customStyle="1" w:styleId="48">
    <w:name w:val="正文首行缩进 2 Char"/>
    <w:link w:val="47"/>
    <w:semiHidden/>
    <w:qFormat/>
    <w:uiPriority w:val="99"/>
  </w:style>
  <w:style w:type="paragraph" w:customStyle="1" w:styleId="49">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50">
    <w:name w:val="网格型1"/>
    <w:basedOn w:val="19"/>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1">
    <w:name w:val="纯文本 Char"/>
    <w:basedOn w:val="21"/>
    <w:link w:val="12"/>
    <w:qFormat/>
    <w:uiPriority w:val="0"/>
    <w:rPr>
      <w:rFonts w:ascii="宋体" w:hAnsi="Courier New"/>
      <w:kern w:val="2"/>
      <w:sz w:val="21"/>
      <w:szCs w:val="24"/>
    </w:rPr>
  </w:style>
  <w:style w:type="character" w:customStyle="1" w:styleId="52">
    <w:name w:val="NormalCharacter"/>
    <w:autoRedefine/>
    <w:qFormat/>
    <w:uiPriority w:val="0"/>
  </w:style>
  <w:style w:type="character" w:customStyle="1" w:styleId="53">
    <w:name w:val="正文文本 3 Char"/>
    <w:basedOn w:val="21"/>
    <w:link w:val="8"/>
    <w:semiHidden/>
    <w:qFormat/>
    <w:uiPriority w:val="99"/>
    <w:rPr>
      <w:kern w:val="2"/>
      <w:sz w:val="16"/>
      <w:szCs w:val="16"/>
    </w:rPr>
  </w:style>
  <w:style w:type="paragraph" w:customStyle="1" w:styleId="54">
    <w:name w:val="样式1"/>
    <w:basedOn w:val="1"/>
    <w:qFormat/>
    <w:uiPriority w:val="0"/>
    <w:pPr>
      <w:spacing w:line="520" w:lineRule="exact"/>
      <w:ind w:firstLine="566" w:firstLineChars="236"/>
    </w:pPr>
    <w:rPr>
      <w:sz w:val="24"/>
    </w:rPr>
  </w:style>
  <w:style w:type="character" w:customStyle="1" w:styleId="55">
    <w:name w:val="批注引用1"/>
    <w:basedOn w:val="56"/>
    <w:qFormat/>
    <w:uiPriority w:val="0"/>
    <w:rPr>
      <w:rFonts w:ascii="Times New Roman" w:hAnsi="Times New Roman" w:eastAsia="宋体" w:cs="Times New Roman"/>
      <w:kern w:val="2"/>
      <w:sz w:val="21"/>
      <w:szCs w:val="24"/>
      <w:lang w:val="en-US" w:eastAsia="zh-CN" w:bidi="ar-SA"/>
    </w:rPr>
  </w:style>
  <w:style w:type="character" w:customStyle="1" w:styleId="56">
    <w:name w:val="默认段落字体1"/>
    <w:unhideWhenUsed/>
    <w:qFormat/>
    <w:uiPriority w:val="1"/>
  </w:style>
  <w:style w:type="paragraph" w:customStyle="1" w:styleId="57">
    <w:name w:val="正文首行缩进 21"/>
    <w:basedOn w:val="58"/>
    <w:qFormat/>
    <w:uiPriority w:val="99"/>
    <w:pPr>
      <w:spacing w:after="0" w:line="360" w:lineRule="auto"/>
      <w:ind w:left="0" w:firstLine="420"/>
    </w:pPr>
    <w:rPr>
      <w:rFonts w:ascii="宋体" w:hAnsi="宋体"/>
      <w:sz w:val="20"/>
      <w:szCs w:val="20"/>
    </w:rPr>
  </w:style>
  <w:style w:type="paragraph" w:customStyle="1" w:styleId="58">
    <w:name w:val="正文文本缩进1"/>
    <w:basedOn w:val="1"/>
    <w:unhideWhenUsed/>
    <w:qFormat/>
    <w:uiPriority w:val="99"/>
    <w:pPr>
      <w:spacing w:after="120"/>
      <w:ind w:left="420"/>
    </w:pPr>
  </w:style>
  <w:style w:type="paragraph" w:customStyle="1" w:styleId="59">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60">
    <w:name w:val="纯文本1"/>
    <w:basedOn w:val="1"/>
    <w:qFormat/>
    <w:uiPriority w:val="0"/>
    <w:rPr>
      <w:rFonts w:ascii="宋体" w:hAnsi="Courier New" w:cs="Courier New"/>
      <w:szCs w:val="21"/>
    </w:rPr>
  </w:style>
  <w:style w:type="paragraph" w:customStyle="1" w:styleId="61">
    <w:name w:val="页脚1"/>
    <w:basedOn w:val="1"/>
    <w:qFormat/>
    <w:uiPriority w:val="99"/>
    <w:pPr>
      <w:tabs>
        <w:tab w:val="center" w:pos="4153"/>
        <w:tab w:val="right" w:pos="8306"/>
      </w:tabs>
      <w:jc w:val="left"/>
    </w:pPr>
    <w:rPr>
      <w:sz w:val="18"/>
      <w:szCs w:val="18"/>
    </w:rPr>
  </w:style>
  <w:style w:type="character" w:customStyle="1" w:styleId="62">
    <w:name w:val="font21"/>
    <w:basedOn w:val="21"/>
    <w:qFormat/>
    <w:uiPriority w:val="0"/>
    <w:rPr>
      <w:rFonts w:hint="default" w:ascii="仿宋_GB2312" w:eastAsia="仿宋_GB2312" w:cs="仿宋_GB2312"/>
      <w:color w:val="000000"/>
      <w:sz w:val="24"/>
      <w:szCs w:val="24"/>
      <w:u w:val="none"/>
    </w:rPr>
  </w:style>
  <w:style w:type="character" w:customStyle="1" w:styleId="63">
    <w:name w:val="font81"/>
    <w:basedOn w:val="21"/>
    <w:qFormat/>
    <w:uiPriority w:val="0"/>
    <w:rPr>
      <w:rFonts w:hint="default" w:ascii="Times New Roman" w:hAnsi="Times New Roman" w:cs="Times New Roman"/>
      <w:color w:val="000000"/>
      <w:sz w:val="22"/>
      <w:szCs w:val="22"/>
      <w:u w:val="none"/>
    </w:rPr>
  </w:style>
  <w:style w:type="character" w:customStyle="1" w:styleId="64">
    <w:name w:val="font51"/>
    <w:basedOn w:val="21"/>
    <w:qFormat/>
    <w:uiPriority w:val="0"/>
    <w:rPr>
      <w:rFonts w:hint="eastAsia" w:ascii="宋体" w:hAnsi="宋体" w:eastAsia="宋体" w:cs="宋体"/>
      <w:color w:val="000000"/>
      <w:sz w:val="24"/>
      <w:szCs w:val="24"/>
      <w:u w:val="none"/>
    </w:rPr>
  </w:style>
  <w:style w:type="paragraph" w:styleId="65">
    <w:name w:val="No Spacing"/>
    <w:qFormat/>
    <w:uiPriority w:val="1"/>
    <w:pPr>
      <w:adjustRightInd w:val="0"/>
      <w:snapToGrid w:val="0"/>
    </w:pPr>
    <w:rPr>
      <w:rFonts w:ascii="Tahoma" w:hAnsi="Tahoma" w:eastAsia="微软雅黑" w:cs="Tahoma"/>
      <w:sz w:val="22"/>
      <w:szCs w:val="22"/>
      <w:lang w:val="en-US" w:eastAsia="zh-CN" w:bidi="ar-SA"/>
    </w:rPr>
  </w:style>
  <w:style w:type="character" w:customStyle="1" w:styleId="66">
    <w:name w:val="font101"/>
    <w:basedOn w:val="21"/>
    <w:qFormat/>
    <w:uiPriority w:val="0"/>
    <w:rPr>
      <w:rFonts w:hint="eastAsia" w:ascii="仿宋" w:hAnsi="仿宋" w:eastAsia="仿宋" w:cs="仿宋"/>
      <w:color w:val="000000"/>
      <w:sz w:val="24"/>
      <w:szCs w:val="24"/>
      <w:u w:val="none"/>
    </w:rPr>
  </w:style>
  <w:style w:type="character" w:customStyle="1" w:styleId="67">
    <w:name w:val="font91"/>
    <w:basedOn w:val="21"/>
    <w:qFormat/>
    <w:uiPriority w:val="0"/>
    <w:rPr>
      <w:rFonts w:ascii="仿宋_GB2312" w:eastAsia="仿宋_GB2312" w:cs="仿宋_GB2312"/>
      <w:color w:val="000000"/>
      <w:sz w:val="22"/>
      <w:szCs w:val="22"/>
      <w:u w:val="none"/>
    </w:rPr>
  </w:style>
  <w:style w:type="character" w:customStyle="1" w:styleId="68">
    <w:name w:val="font112"/>
    <w:basedOn w:val="21"/>
    <w:qFormat/>
    <w:uiPriority w:val="0"/>
    <w:rPr>
      <w:rFonts w:hint="eastAsia" w:ascii="宋体" w:hAnsi="宋体" w:eastAsia="宋体" w:cs="宋体"/>
      <w:color w:val="000000"/>
      <w:sz w:val="22"/>
      <w:szCs w:val="22"/>
      <w:u w:val="none"/>
    </w:rPr>
  </w:style>
  <w:style w:type="character" w:customStyle="1" w:styleId="69">
    <w:name w:val="font11"/>
    <w:basedOn w:val="2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7a176f52-da09-4e02-998b-2359dab21098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5124F58C</paraID>
      <start>78</start>
      <end>81</end>
      <status>unmodified</status>
      <modifiedWord/>
      <trackRevisions>false</trackRevisions>
    </reviewItem>
    <reviewItem>
      <errorID>705738b7-ff52-4f4e-95ec-97ba23a741bb</errorID>
      <errorWord>栏目发布</errorWord>
      <group>L1_Grammar</group>
      <groupName>语法问题</groupName>
      <ability>L2_Order</ability>
      <abilityName>语序不当</abilityName>
      <candidateList>
        <item>栏目</item>
      </candidateList>
      <explain>句子可能没有遵循时空、逻辑顺序，或者介词、关联词等位置不当。</explain>
      <paraID>79D94935</paraID>
      <start>47</start>
      <end>51</end>
      <status>unmodified</status>
      <modifiedWord/>
      <trackRevisions>false</trackRevisions>
    </reviewItem>
    <reviewItem>
      <errorID>37ab8c14-ac2b-4ff4-b1a5-5732a0fb0aa8</errorID>
      <errorWord>作</errorWord>
      <group>L1_Word</group>
      <groupName>字词问题</groupName>
      <ability>L2_Typo</ability>
      <abilityName>字词错误</abilityName>
      <candidateList>
        <item>做</item>
      </candidateList>
      <explain>存在发音相同字词的误用。</explain>
      <paraID> 8D5D859</paraID>
      <start>17</start>
      <end>18</end>
      <status>unmodified</status>
      <modifiedWord/>
      <trackRevisions>false</trackRevisions>
    </reviewItem>
    <reviewItem>
      <errorID>1e7c0e4f-cd11-4120-ada2-9844445d644d</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8D5D859</paraID>
      <start>77</start>
      <end>81</end>
      <status>unmodified</status>
      <modifiedWord/>
      <trackRevisions>false</trackRevisions>
    </reviewItem>
    <reviewItem>
      <errorID>dc14dff9-a106-4949-991b-eff6f865d5d0</errorID>
      <errorWord>推论、理解和结</errorWord>
      <group>L1_Grammar</group>
      <groupName>语法问题</groupName>
      <ability>L2_Order</ability>
      <abilityName>语序不当</abilityName>
      <candidateList>
        <item>结论、理解和推</item>
      </candidateList>
      <explain>句子可能没有遵循时空、逻辑顺序，或者介词、关联词等位置不当。</explain>
      <paraID>5E78E2AC</paraID>
      <start>58</start>
      <end>65</end>
      <status>unmodified</status>
      <modifiedWord/>
      <trackRevisions>false</trackRevisions>
    </reviewItem>
    <reviewItem>
      <errorID>0b12c5d6-b348-41c9-8f0e-11c42f9f6d27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565EF636</paraID>
      <start>60</start>
      <end>64</end>
      <status>unmodified</status>
      <modifiedWord/>
      <trackRevisions>false</trackRevisions>
    </reviewItem>
    <reviewItem>
      <errorID>3742e38b-7252-4040-b98f-75ee1219b00a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CA20AB2</paraID>
      <start>45</start>
      <end>48</end>
      <status>unmodified</status>
      <modifiedWord/>
      <trackRevisions>false</trackRevisions>
    </reviewItem>
    <reviewItem>
      <errorID>4922de86-a67d-41c1-86d9-6598a67f1e52</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2D13FDB7</paraID>
      <start>29</start>
      <end>31</end>
      <status>unmodified</status>
      <modifiedWord/>
      <trackRevisions>false</trackRevisions>
    </reviewItem>
    <reviewItem>
      <errorID>d9cf9c92-d198-44c4-95ec-4caf93b57583</errorID>
      <errorWord>（</errorWord>
      <group>L1_Punc</group>
      <groupName>标点问题</groupName>
      <ability>L2_Punc</ability>
      <abilityName>标点符号检查</abilityName>
      <candidateList/>
      <explain>同一形式括号套用。</explain>
      <paraID>5319628E</paraID>
      <start>160</start>
      <end>161</end>
      <status>unmodified</status>
      <modifiedWord/>
      <trackRevisions>false</trackRevisions>
    </reviewItem>
    <reviewItem>
      <errorID>0f233ece-31d2-4302-9057-dfb5e5c1c280</errorID>
      <errorWord>）</errorWord>
      <group>L1_Punc</group>
      <groupName>标点问题</groupName>
      <ability>L2_Punc</ability>
      <abilityName>标点符号检查</abilityName>
      <candidateList/>
      <explain>同一形式括号套用。</explain>
      <paraID>5319628E</paraID>
      <start>163</start>
      <end>164</end>
      <status>unmodified</status>
      <modifiedWord/>
      <trackRevisions>false</trackRevisions>
    </reviewItem>
    <reviewItem>
      <errorID>46b96e41-c816-47a5-b923-627580b56aa7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6902AE4E</paraID>
      <start>15</start>
      <end>18</end>
      <status>unmodified</status>
      <modifiedWord/>
      <trackRevisions>false</trackRevisions>
    </reviewItem>
    <reviewItem>
      <errorID>b5748f95-d79e-4fab-bdc0-ebe9f145aa31</errorID>
      <errorWord>，约</errorWord>
      <group>L1_Word</group>
      <groupName>字词问题</groupName>
      <ability>L2_Typo</ability>
      <abilityName>字词错误</abilityName>
      <candidateList>
        <item>，</item>
      </candidateList>
      <explain/>
      <paraID>40B2BFCD</paraID>
      <start>40</start>
      <end>42</end>
      <status>unmodified</status>
      <modifiedWord/>
      <trackRevisions>false</trackRevisions>
    </reviewItem>
    <reviewItem>
      <errorID>60cb4aa0-5490-425d-b732-e04d2c74c9a3</errorID>
      <errorWord>行</errorWord>
      <group>L1_Word</group>
      <groupName>字词问题</groupName>
      <ability>L2_Typo</ability>
      <abilityName>字词错误</abilityName>
      <candidateList>
        <item>行了</item>
      </candidateList>
      <explain/>
      <paraID>47E20CF2</paraID>
      <start>84</start>
      <end>85</end>
      <status>unmodified</status>
      <modifiedWord/>
      <trackRevisions>false</trackRevisions>
    </reviewItem>
    <reviewItem>
      <errorID>954a45fa-6a11-4abc-9302-90c4dbdc2188</errorID>
      <errorWord>限</errorWord>
      <group>L1_Word</group>
      <groupName>字词问题</groupName>
      <ability>L2_Typo</ability>
      <abilityName>字词错误</abilityName>
      <candidateList>
        <item>限于</item>
      </candidateList>
      <explain/>
      <paraID>3FCC51B7</paraID>
      <start>60</start>
      <end>61</end>
      <status>unmodified</status>
      <modifiedWord/>
      <trackRevisions>false</trackRevisions>
    </reviewItem>
    <reviewItem>
      <errorID>484470d4-0457-41e2-bd3c-9dcd26256480</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4E5BA991</paraID>
      <start>14</start>
      <end>17</end>
      <status>unmodified</status>
      <modifiedWord/>
      <trackRevisions>false</trackRevisions>
    </reviewItem>
    <reviewItem>
      <errorID>7a0633b3-24ab-4286-8912-09c09cff731c</errorID>
      <errorWord>做出</errorWord>
      <group>L1_Word</group>
      <groupName>字词问题</groupName>
      <ability>L2_Typo</ability>
      <abilityName>字词错误</abilityName>
      <candidateList>
        <item>作出</item>
      </candidateList>
      <explain/>
      <paraID>15492333</paraID>
      <start>45</start>
      <end>47</end>
      <status>unmodified</status>
      <modifiedWord/>
      <trackRevisions>false</trackRevisions>
    </reviewItem>
    <reviewItem>
      <errorID>32c888c5-f8c5-4114-86f0-bd8276805c21</errorID>
      <errorWord>、</errorWord>
      <group>L1_Punc</group>
      <groupName>标点问题</groupName>
      <ability>L2_Punc</ability>
      <abilityName>标点符号检查</abilityName>
      <candidateList/>
      <explain/>
      <paraID>1DA81BB8</paraID>
      <start>1</start>
      <end>2</end>
      <status>unmodified</status>
      <modifiedWord/>
      <trackRevisions>false</trackRevisions>
    </reviewItem>
    <reviewItem>
      <errorID>67ef22aa-d34d-4a15-ac3a-24463737ddcb</errorID>
      <errorWord>接受</errorWord>
      <group>L1_Word</group>
      <groupName>字词问题</groupName>
      <ability>L2_Typo</ability>
      <abilityName>字词错误</abilityName>
      <candidateList>
        <item>接收</item>
      </candidateList>
      <explain>存在发音相同字词的误用。</explain>
      <paraID>2435782B</paraID>
      <start>2</start>
      <end>4</end>
      <status>unmodified</status>
      <modifiedWord/>
      <trackRevisions>false</trackRevisions>
    </reviewItem>
    <reviewItem>
      <errorID>739fa8fa-5023-407e-b4f9-95edad09a7ea</errorID>
      <errorWord>-</errorWord>
      <group>L1_Format</group>
      <groupName>格式问题</groupName>
      <ability>L2_HalfPunc</ability>
      <abilityName>全半角检查</abilityName>
      <candidateList>
        <item>－</item>
      </candidateList>
      <explain>文本全半角错误。</explain>
      <paraID>55B40499</paraID>
      <start>6</start>
      <end>7</end>
      <status>unmodified</status>
      <modifiedWord/>
      <trackRevisions>false</trackRevisions>
    </reviewItem>
    <reviewItem>
      <errorID>bd5e808b-1f49-4f9e-a13a-1086fff2dcfd</errorID>
      <errorWord>-</errorWord>
      <group>L1_Format</group>
      <groupName>格式问题</groupName>
      <ability>L2_HalfPunc</ability>
      <abilityName>全半角检查</abilityName>
      <candidateList>
        <item>－</item>
      </candidateList>
      <explain>文本全半角错误。</explain>
      <paraID>2E2EBC2E</paraID>
      <start>128</start>
      <end>129</end>
      <status>unmodified</status>
      <modifiedWord/>
      <trackRevisions>false</trackRevisions>
    </reviewItem>
    <reviewItem>
      <errorID>b8e3a114-50b4-4803-a8d8-ccf1e7424c10</errorID>
      <errorWord>[2011]300号</errorWord>
      <group>L1_Knowledge</group>
      <groupName>知识性问题</groupName>
      <ability>L2_Knowledge</ability>
      <abilityName>其他知识</abilityName>
      <candidateList>
        <item>〔2011〕300号</item>
      </candidateList>
      <explain>发文字号格式错误。</explain>
      <paraID>74B310C6</paraID>
      <start>36</start>
      <end>46</end>
      <status>unmodified</status>
      <modifiedWord/>
      <trackRevisions>false</trackRevisions>
    </reviewItem>
    <reviewItem>
      <errorID>5f8b9d05-2f3b-47bc-a64b-fd8df080218f</errorID>
      <errorWord>[2014]68号</errorWord>
      <group>L1_Knowledge</group>
      <groupName>知识性问题</groupName>
      <ability>L2_Knowledge</ability>
      <abilityName>其他知识</abilityName>
      <candidateList>
        <item>〔2014〕68号</item>
      </candidateList>
      <explain>发文字号格式错误。</explain>
      <paraID>49D7E265</paraID>
      <start>38</start>
      <end>47</end>
      <status>unmodified</status>
      <modifiedWord/>
      <trackRevisions>false</trackRevisions>
    </reviewItem>
    <reviewItem>
      <errorID>9709c3e2-f38a-4b7a-83b9-5bbbff4a0484</errorID>
      <errorWord>，</errorWord>
      <group>L1_Word</group>
      <groupName>字词问题</groupName>
      <ability>L2_Typo</ability>
      <abilityName>字词错误</abilityName>
      <candidateList>
        <item>，以</item>
      </candidateList>
      <explain/>
      <paraID>2855ED90</paraID>
      <start>24</start>
      <end>25</end>
      <status>unmodified</status>
      <modifiedWord/>
      <trackRevisions>false</trackRevisions>
    </reviewItem>
    <reviewItem>
      <errorID>5e797793-3144-4d30-bbbf-36cd2cd64c4d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738604D6</paraID>
      <start>19</start>
      <end>22</end>
      <status>unmodified</status>
      <modifiedWord/>
      <trackRevisions>false</trackRevisions>
    </reviewItem>
    <reviewItem>
      <errorID>0a8a59b6-5684-4252-96fb-fc1955f78892</errorID>
      <errorWord>限</errorWord>
      <group>L1_Word</group>
      <groupName>字词问题</groupName>
      <ability>L2_Typo</ability>
      <abilityName>字词错误</abilityName>
      <candidateList>
        <item>限于</item>
      </candidateList>
      <explain/>
      <paraID>5B9485CF</paraID>
      <start>60</start>
      <end>61</end>
      <status>unmodified</status>
      <modifiedWord/>
      <trackRevisions>false</trackRevisions>
    </reviewItem>
    <reviewItem>
      <errorID>1a1a24d8-0340-4d0d-84e0-1029da26a70e</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2CC11E92</paraID>
      <start>14</start>
      <end>17</end>
      <status>unmodified</status>
      <modifiedWord/>
      <trackRevisions>false</trackRevisions>
    </reviewItem>
    <reviewItem>
      <errorID>ea97591a-094f-4c73-8af7-27d277f24865</errorID>
      <errorWord>做出</errorWord>
      <group>L1_Word</group>
      <groupName>字词问题</groupName>
      <ability>L2_Typo</ability>
      <abilityName>字词错误</abilityName>
      <candidateList>
        <item>作出</item>
      </candidateList>
      <explain/>
      <paraID>64904CFE</paraID>
      <start>45</start>
      <end>47</end>
      <status>unmodified</status>
      <modifiedWord/>
      <trackRevisions>false</trackRevisions>
    </reviewItem>
    <reviewItem>
      <errorID>c36e3ba4-87ca-4bd6-8c34-55e0a9b562dc</errorID>
      <errorWord>（</errorWord>
      <group>L1_Punc</group>
      <groupName>标点问题</groupName>
      <ability>L2_Punc</ability>
      <abilityName>标点符号检查</abilityName>
      <candidateList/>
      <explain>同一形式括号套用。</explain>
      <paraID>466E7718</paraID>
      <start>179</start>
      <end>180</end>
      <status>unmodified</status>
      <modifiedWord/>
      <trackRevisions>false</trackRevisions>
    </reviewItem>
    <reviewItem>
      <errorID>0da68c13-0a28-4507-9652-fad01167a179</errorID>
      <errorWord>）</errorWord>
      <group>L1_Punc</group>
      <groupName>标点问题</groupName>
      <ability>L2_Punc</ability>
      <abilityName>标点符号检查</abilityName>
      <candidateList/>
      <explain>同一形式括号套用。</explain>
      <paraID>466E7718</paraID>
      <start>182</start>
      <end>183</end>
      <status>unmodified</status>
      <modifiedWord/>
      <trackRevisions>false</trackRevisions>
    </reviewItem>
    <reviewItem>
      <errorID>1777fbcd-d38a-4d4d-9c1f-958b8ca8b411</errorID>
      <errorWord>接受</errorWord>
      <group>L1_Word</group>
      <groupName>字词问题</groupName>
      <ability>L2_Typo</ability>
      <abilityName>字词错误</abilityName>
      <candidateList>
        <item>接收</item>
      </candidateList>
      <explain>存在发音相同字词的误用。</explain>
      <paraID>28279E6C</paraID>
      <start>2</start>
      <end>4</end>
      <status>unmodified</status>
      <modifiedWord/>
      <trackRevisions>false</trackRevisions>
    </reviewItem>
    <reviewItem>
      <errorID>c9863c88-bd3e-4da3-ae6f-c5763b5ac07c</errorID>
      <errorWord>下</errorWord>
      <group>L1_Word</group>
      <groupName>字词问题</groupName>
      <ability>L2_Typo</ability>
      <abilityName>字词错误</abilityName>
      <candidateList>
        <item>下简</item>
      </candidateList>
      <explain/>
      <paraID> D207043</paraID>
      <start>107</start>
      <end>108</end>
      <status>unmodified</status>
      <modifiedWord/>
      <trackRevisions>false</trackRevisions>
    </reviewItem>
    <reviewItem>
      <errorID>4da8d776-b8bd-4f53-84c1-b55bd82cebfc</errorID>
      <errorWord>下</errorWord>
      <group>L1_Word</group>
      <groupName>字词问题</groupName>
      <ability>L2_Typo</ability>
      <abilityName>字词错误</abilityName>
      <candidateList>
        <item>下简</item>
      </candidateList>
      <explain/>
      <paraID> D207043</paraID>
      <start>132</start>
      <end>133</end>
      <status>unmodified</status>
      <modifiedWord/>
      <trackRevisions>false</trackRevisions>
    </reviewItem>
    <reviewItem>
      <errorID>fbefd950-e7eb-44c1-90d3-80ff91bb8507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5BA596E3</paraID>
      <start>20</start>
      <end>23</end>
      <status>unmodified</status>
      <modifiedWord/>
      <trackRevisions>false</trackRevisions>
    </reviewItem>
    <reviewItem>
      <errorID>f8632934-eeb9-4ddf-88e2-b9b70358ab18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2A95D437</paraID>
      <start>18</start>
      <end>21</end>
      <status>unmodified</status>
      <modifiedWord/>
      <trackRevisions>false</trackRevisions>
    </reviewItem>
    <reviewItem>
      <errorID>d5b4e5b1-6cee-48da-a909-1dd06c2acef8</errorID>
      <errorWord>（</errorWord>
      <group>L1_Punc</group>
      <groupName>标点问题</groupName>
      <ability>L2_Punc</ability>
      <abilityName>标点符号检查</abilityName>
      <candidateList/>
      <explain>同一形式括号套用。</explain>
      <paraID>5995E321</paraID>
      <start>44</start>
      <end>45</end>
      <status>unmodified</status>
      <modifiedWord/>
      <trackRevisions>false</trackRevisions>
    </reviewItem>
    <reviewItem>
      <errorID>4592aa42-8671-4cbe-a9be-6bc16421274c</errorID>
      <errorWord>）</errorWord>
      <group>L1_Punc</group>
      <groupName>标点问题</groupName>
      <ability>L2_Punc</ability>
      <abilityName>标点符号检查</abilityName>
      <candidateList/>
      <explain>同一形式括号套用。</explain>
      <paraID>5995E321</paraID>
      <start>49</start>
      <end>50</end>
      <status>unmodified</status>
      <modifiedWord/>
      <trackRevisions>false</trackRevisions>
    </reviewItem>
    <reviewItem>
      <errorID>f9ae1802-5db5-4e70-8764-b4ffc32448e9</errorID>
      <errorWord>（</errorWord>
      <group>L1_Punc</group>
      <groupName>标点问题</groupName>
      <ability>L2_Punc</ability>
      <abilityName>标点符号检查</abilityName>
      <candidateList/>
      <explain>同一形式括号套用。</explain>
      <paraID>635B1FB7</paraID>
      <start>50</start>
      <end>51</end>
      <status>unmodified</status>
      <modifiedWord/>
      <trackRevisions>false</trackRevisions>
    </reviewItem>
    <reviewItem>
      <errorID>30452fa1-5a2a-420b-bfb0-93ef4b306fb1</errorID>
      <errorWord>）</errorWord>
      <group>L1_Punc</group>
      <groupName>标点问题</groupName>
      <ability>L2_Punc</ability>
      <abilityName>标点符号检查</abilityName>
      <candidateList/>
      <explain>同一形式括号套用。</explain>
      <paraID>635B1FB7</paraID>
      <start>55</start>
      <end>56</end>
      <status>unmodified</status>
      <modifiedWord/>
      <trackRevisions>false</trackRevisions>
    </reviewItem>
    <reviewItem>
      <errorID>12b8ebc6-c2d9-40fd-b179-55a012856e5b</errorID>
      <errorWord>（</errorWord>
      <group>L1_Punc</group>
      <groupName>标点问题</groupName>
      <ability>L2_Punc</ability>
      <abilityName>标点符号检查</abilityName>
      <candidateList/>
      <explain>同一形式括号套用。</explain>
      <paraID>5D5EDDB5</paraID>
      <start>38</start>
      <end>39</end>
      <status>unmodified</status>
      <modifiedWord/>
      <trackRevisions>false</trackRevisions>
    </reviewItem>
    <reviewItem>
      <errorID>956861cb-2032-4bff-9ad8-910446a2bafd</errorID>
      <errorWord>）</errorWord>
      <group>L1_Punc</group>
      <groupName>标点问题</groupName>
      <ability>L2_Punc</ability>
      <abilityName>标点符号检查</abilityName>
      <candidateList/>
      <explain>同一形式括号套用。</explain>
      <paraID>5D5EDDB5</paraID>
      <start>43</start>
      <end>44</end>
      <status>unmodified</status>
      <modifiedWord/>
      <trackRevisions>false</trackRevisions>
    </reviewItem>
    <reviewItem>
      <errorID>88bb2887-84d1-4724-86fc-d3a8ef38cc00</errorID>
      <errorWord>（</errorWord>
      <group>L1_Punc</group>
      <groupName>标点问题</groupName>
      <ability>L2_Punc</ability>
      <abilityName>标点符号检查</abilityName>
      <candidateList/>
      <explain>同一形式括号套用。</explain>
      <paraID>3FEE9100</paraID>
      <start>50</start>
      <end>51</end>
      <status>unmodified</status>
      <modifiedWord/>
      <trackRevisions>false</trackRevisions>
    </reviewItem>
    <reviewItem>
      <errorID>25b2d4f0-f3f2-419a-9b3b-2e51496edb53</errorID>
      <errorWord>）</errorWord>
      <group>L1_Punc</group>
      <groupName>标点问题</groupName>
      <ability>L2_Punc</ability>
      <abilityName>标点符号检查</abilityName>
      <candidateList/>
      <explain>同一形式括号套用。</explain>
      <paraID>3FEE9100</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df65d-531b-4a07-bd36-19c2d42794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7706</Words>
  <Characters>8098</Characters>
  <Lines>253</Lines>
  <Paragraphs>71</Paragraphs>
  <TotalTime>18</TotalTime>
  <ScaleCrop>false</ScaleCrop>
  <LinksUpToDate>false</LinksUpToDate>
  <CharactersWithSpaces>8185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2024-11-28T02:57:00Z</dcterms:created>
  <dc:creator>吉加兵</dc:creator>
  <cp:lastModifiedBy>WPS_1542117345</cp:lastModifiedBy>
  <cp:lastPrinted>2022-03-01T06:57:00Z</cp:lastPrinted>
  <dcterms:modified xsi:type="dcterms:W3CDTF">2026-04-27T06:15:00Z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6918114121B54E279306B450F3856DA2_13</vt:lpwstr>
  </property>
  <property fmtid="{D5CDD505-2E9C-101B-9397-08002B2CF9AE}" pid="4" name="KSOTemplateDocerSaveRecord">
    <vt:lpwstr>eyJoZGlkIjoiZmMxNTFmN2NlZTk0MGQ1OTkxM2M1ZDNhNDkyN2Q1NDciLCJ1c2VySWQiOiI0Mjc4NTY2NzMifQ==</vt:lpwstr>
  </property>
</Properties>
</file>