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90D88">
      <w:pPr>
        <w:spacing w:before="120" w:beforeLines="50" w:after="120" w:afterLines="50" w:line="360" w:lineRule="auto"/>
        <w:jc w:val="center"/>
        <w:rPr>
          <w:rFonts w:ascii="宋体"/>
          <w:b/>
          <w:sz w:val="48"/>
          <w:szCs w:val="48"/>
          <w:highlight w:val="none"/>
          <w:lang w:val="en-GB"/>
        </w:rPr>
      </w:pPr>
      <w:r>
        <w:rPr>
          <w:rFonts w:ascii="宋体" w:hAnsi="宋体"/>
          <w:b/>
          <w:sz w:val="48"/>
          <w:szCs w:val="48"/>
          <w:highlight w:val="none"/>
          <w:lang w:val="en-GB"/>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b/>
          <w:sz w:val="48"/>
          <w:szCs w:val="48"/>
          <w:highlight w:val="none"/>
          <w:lang w:val="en-GB"/>
        </w:rPr>
        <w:instrText xml:space="preserve">ADDIN CNKISM.UserStyle</w:instrText>
      </w:r>
      <w:r>
        <w:rPr>
          <w:rFonts w:ascii="宋体" w:hAnsi="宋体"/>
          <w:b/>
          <w:sz w:val="48"/>
          <w:szCs w:val="48"/>
          <w:highlight w:val="none"/>
          <w:lang w:val="en-GB"/>
        </w:rPr>
        <w:fldChar w:fldCharType="end"/>
      </w:r>
    </w:p>
    <w:p w14:paraId="4C16A409">
      <w:pPr>
        <w:spacing w:before="120" w:beforeLines="50" w:after="120" w:afterLines="50" w:line="360" w:lineRule="auto"/>
        <w:jc w:val="center"/>
        <w:rPr>
          <w:rFonts w:ascii="宋体"/>
          <w:b/>
          <w:sz w:val="44"/>
          <w:szCs w:val="44"/>
          <w:highlight w:val="none"/>
        </w:rPr>
      </w:pPr>
      <w:r>
        <w:rPr>
          <w:rFonts w:hint="eastAsia" w:ascii="宋体" w:hAnsi="宋体"/>
          <w:b/>
          <w:sz w:val="44"/>
          <w:szCs w:val="44"/>
          <w:highlight w:val="none"/>
        </w:rPr>
        <w:t>海太长江隧道北接线工程摄影摄像及视频制作服务项目</w:t>
      </w:r>
    </w:p>
    <w:p w14:paraId="585D5C08">
      <w:pPr>
        <w:spacing w:before="120" w:beforeLines="50" w:after="120" w:afterLines="50" w:line="360" w:lineRule="auto"/>
        <w:jc w:val="center"/>
        <w:rPr>
          <w:rFonts w:ascii="宋体"/>
          <w:b/>
          <w:sz w:val="44"/>
          <w:szCs w:val="44"/>
          <w:highlight w:val="none"/>
        </w:rPr>
      </w:pPr>
    </w:p>
    <w:p w14:paraId="27E2E770">
      <w:pPr>
        <w:spacing w:before="120" w:beforeLines="50" w:after="120" w:afterLines="50" w:line="360" w:lineRule="auto"/>
        <w:jc w:val="center"/>
        <w:rPr>
          <w:rFonts w:ascii="宋体"/>
          <w:b/>
          <w:sz w:val="44"/>
          <w:szCs w:val="44"/>
          <w:highlight w:val="none"/>
        </w:rPr>
      </w:pPr>
    </w:p>
    <w:p w14:paraId="295E6448">
      <w:pPr>
        <w:spacing w:before="120" w:beforeLines="50" w:line="360" w:lineRule="auto"/>
        <w:jc w:val="center"/>
        <w:rPr>
          <w:rFonts w:ascii="宋体"/>
          <w:b/>
          <w:spacing w:val="50"/>
          <w:sz w:val="32"/>
          <w:szCs w:val="32"/>
          <w:highlight w:val="none"/>
        </w:rPr>
      </w:pPr>
    </w:p>
    <w:p w14:paraId="49E5EDAB">
      <w:pPr>
        <w:spacing w:line="360" w:lineRule="auto"/>
        <w:jc w:val="center"/>
        <w:rPr>
          <w:b/>
          <w:spacing w:val="100"/>
          <w:sz w:val="30"/>
          <w:highlight w:val="none"/>
        </w:rPr>
      </w:pPr>
    </w:p>
    <w:p w14:paraId="1CEAA03A">
      <w:pPr>
        <w:spacing w:line="360" w:lineRule="auto"/>
        <w:jc w:val="center"/>
        <w:rPr>
          <w:b/>
          <w:spacing w:val="100"/>
          <w:sz w:val="30"/>
          <w:highlight w:val="none"/>
        </w:rPr>
      </w:pPr>
    </w:p>
    <w:p w14:paraId="46F27275">
      <w:pPr>
        <w:spacing w:line="360" w:lineRule="auto"/>
        <w:jc w:val="center"/>
        <w:rPr>
          <w:b/>
          <w:spacing w:val="100"/>
          <w:sz w:val="30"/>
          <w:highlight w:val="none"/>
        </w:rPr>
      </w:pPr>
    </w:p>
    <w:p w14:paraId="3165147A">
      <w:pPr>
        <w:spacing w:line="360" w:lineRule="auto"/>
        <w:jc w:val="center"/>
        <w:rPr>
          <w:rFonts w:eastAsia="黑体"/>
          <w:b/>
          <w:sz w:val="84"/>
          <w:highlight w:val="none"/>
        </w:rPr>
      </w:pPr>
      <w:r>
        <w:rPr>
          <w:rFonts w:hint="eastAsia" w:eastAsia="黑体"/>
          <w:b/>
          <w:sz w:val="84"/>
          <w:highlight w:val="none"/>
        </w:rPr>
        <w:t>招</w:t>
      </w:r>
      <w:r>
        <w:rPr>
          <w:rFonts w:eastAsia="黑体"/>
          <w:b/>
          <w:sz w:val="84"/>
          <w:highlight w:val="none"/>
        </w:rPr>
        <w:t xml:space="preserve"> </w:t>
      </w:r>
      <w:r>
        <w:rPr>
          <w:rFonts w:hint="eastAsia" w:eastAsia="黑体"/>
          <w:b/>
          <w:sz w:val="84"/>
          <w:highlight w:val="none"/>
        </w:rPr>
        <w:t>标</w:t>
      </w:r>
      <w:r>
        <w:rPr>
          <w:rFonts w:eastAsia="黑体"/>
          <w:b/>
          <w:sz w:val="84"/>
          <w:highlight w:val="none"/>
        </w:rPr>
        <w:t xml:space="preserve"> </w:t>
      </w:r>
      <w:r>
        <w:rPr>
          <w:rFonts w:hint="eastAsia" w:eastAsia="黑体"/>
          <w:b/>
          <w:sz w:val="84"/>
          <w:highlight w:val="none"/>
        </w:rPr>
        <w:t>文</w:t>
      </w:r>
      <w:r>
        <w:rPr>
          <w:rFonts w:eastAsia="黑体"/>
          <w:b/>
          <w:sz w:val="84"/>
          <w:highlight w:val="none"/>
        </w:rPr>
        <w:t xml:space="preserve"> </w:t>
      </w:r>
      <w:r>
        <w:rPr>
          <w:rFonts w:hint="eastAsia" w:eastAsia="黑体"/>
          <w:b/>
          <w:sz w:val="84"/>
          <w:highlight w:val="none"/>
        </w:rPr>
        <w:t>件</w:t>
      </w:r>
    </w:p>
    <w:p w14:paraId="5DD9577A">
      <w:pPr>
        <w:spacing w:line="360" w:lineRule="auto"/>
        <w:jc w:val="center"/>
        <w:rPr>
          <w:rFonts w:eastAsia="黑体"/>
          <w:b/>
          <w:sz w:val="48"/>
          <w:highlight w:val="none"/>
        </w:rPr>
      </w:pPr>
    </w:p>
    <w:p w14:paraId="28296BAD">
      <w:pPr>
        <w:spacing w:line="360" w:lineRule="auto"/>
        <w:jc w:val="center"/>
        <w:rPr>
          <w:rFonts w:eastAsia="黑体"/>
          <w:b/>
          <w:sz w:val="48"/>
          <w:highlight w:val="none"/>
        </w:rPr>
      </w:pPr>
    </w:p>
    <w:p w14:paraId="0331B69B">
      <w:pPr>
        <w:spacing w:line="360" w:lineRule="auto"/>
        <w:rPr>
          <w:b/>
          <w:sz w:val="32"/>
          <w:highlight w:val="none"/>
        </w:rPr>
      </w:pPr>
    </w:p>
    <w:tbl>
      <w:tblPr>
        <w:tblStyle w:val="21"/>
        <w:tblpPr w:leftFromText="180" w:rightFromText="180" w:vertAnchor="text" w:horzAnchor="margin" w:tblpXSpec="center" w:tblpY="314"/>
        <w:tblW w:w="10233" w:type="dxa"/>
        <w:jc w:val="center"/>
        <w:tblLayout w:type="fixed"/>
        <w:tblCellMar>
          <w:top w:w="0" w:type="dxa"/>
          <w:left w:w="108" w:type="dxa"/>
          <w:bottom w:w="0" w:type="dxa"/>
          <w:right w:w="108" w:type="dxa"/>
        </w:tblCellMar>
      </w:tblPr>
      <w:tblGrid>
        <w:gridCol w:w="1964"/>
        <w:gridCol w:w="8269"/>
      </w:tblGrid>
      <w:tr w14:paraId="04AEDDF5">
        <w:tblPrEx>
          <w:tblCellMar>
            <w:top w:w="0" w:type="dxa"/>
            <w:left w:w="108" w:type="dxa"/>
            <w:bottom w:w="0" w:type="dxa"/>
            <w:right w:w="108" w:type="dxa"/>
          </w:tblCellMar>
        </w:tblPrEx>
        <w:trPr>
          <w:jc w:val="center"/>
        </w:trPr>
        <w:tc>
          <w:tcPr>
            <w:tcW w:w="1964" w:type="dxa"/>
            <w:vAlign w:val="center"/>
          </w:tcPr>
          <w:p w14:paraId="3873CFA4">
            <w:pPr>
              <w:spacing w:line="360" w:lineRule="auto"/>
              <w:jc w:val="distribute"/>
              <w:rPr>
                <w:rFonts w:ascii="宋体"/>
                <w:b/>
                <w:kern w:val="0"/>
                <w:sz w:val="32"/>
                <w:szCs w:val="36"/>
                <w:highlight w:val="none"/>
              </w:rPr>
            </w:pPr>
            <w:r>
              <w:rPr>
                <w:rFonts w:hint="eastAsia" w:ascii="宋体" w:hAnsi="宋体"/>
                <w:b/>
                <w:kern w:val="0"/>
                <w:sz w:val="32"/>
                <w:szCs w:val="36"/>
                <w:highlight w:val="none"/>
              </w:rPr>
              <w:t>招标人：</w:t>
            </w:r>
          </w:p>
        </w:tc>
        <w:tc>
          <w:tcPr>
            <w:tcW w:w="8269" w:type="dxa"/>
            <w:vAlign w:val="center"/>
          </w:tcPr>
          <w:p w14:paraId="69EC598B">
            <w:pPr>
              <w:spacing w:line="360" w:lineRule="auto"/>
              <w:jc w:val="distribute"/>
              <w:rPr>
                <w:rFonts w:hint="eastAsia" w:ascii="宋体" w:eastAsia="宋体"/>
                <w:b/>
                <w:kern w:val="0"/>
                <w:sz w:val="32"/>
                <w:szCs w:val="36"/>
                <w:highlight w:val="none"/>
                <w:lang w:eastAsia="zh-CN"/>
              </w:rPr>
            </w:pPr>
            <w:r>
              <w:rPr>
                <w:rFonts w:hint="eastAsia" w:ascii="宋体" w:hAnsi="宋体"/>
                <w:b/>
                <w:kern w:val="0"/>
                <w:sz w:val="32"/>
                <w:szCs w:val="36"/>
                <w:highlight w:val="none"/>
                <w:lang w:eastAsia="zh-CN"/>
              </w:rPr>
              <w:t>南通市海太长江隧道北接线工程建设现场指挥部</w:t>
            </w:r>
          </w:p>
        </w:tc>
      </w:tr>
      <w:tr w14:paraId="0CC12B03">
        <w:tblPrEx>
          <w:tblCellMar>
            <w:top w:w="0" w:type="dxa"/>
            <w:left w:w="108" w:type="dxa"/>
            <w:bottom w:w="0" w:type="dxa"/>
            <w:right w:w="108" w:type="dxa"/>
          </w:tblCellMar>
        </w:tblPrEx>
        <w:trPr>
          <w:jc w:val="center"/>
        </w:trPr>
        <w:tc>
          <w:tcPr>
            <w:tcW w:w="1964" w:type="dxa"/>
            <w:vAlign w:val="center"/>
          </w:tcPr>
          <w:p w14:paraId="5B6FC5F2">
            <w:pPr>
              <w:spacing w:line="360" w:lineRule="auto"/>
              <w:jc w:val="distribute"/>
              <w:rPr>
                <w:rFonts w:ascii="宋体"/>
                <w:b/>
                <w:kern w:val="0"/>
                <w:sz w:val="32"/>
                <w:szCs w:val="36"/>
                <w:highlight w:val="none"/>
              </w:rPr>
            </w:pPr>
            <w:r>
              <w:rPr>
                <w:rFonts w:hint="eastAsia" w:ascii="宋体" w:hAnsi="宋体"/>
                <w:b/>
                <w:kern w:val="0"/>
                <w:sz w:val="32"/>
                <w:szCs w:val="36"/>
                <w:highlight w:val="none"/>
              </w:rPr>
              <w:t>招标代理：</w:t>
            </w:r>
          </w:p>
        </w:tc>
        <w:tc>
          <w:tcPr>
            <w:tcW w:w="8269" w:type="dxa"/>
            <w:vAlign w:val="center"/>
          </w:tcPr>
          <w:p w14:paraId="5199CE0B">
            <w:pPr>
              <w:spacing w:line="360" w:lineRule="auto"/>
              <w:jc w:val="distribute"/>
              <w:rPr>
                <w:rFonts w:ascii="宋体"/>
                <w:b/>
                <w:kern w:val="0"/>
                <w:sz w:val="32"/>
                <w:szCs w:val="36"/>
                <w:highlight w:val="none"/>
              </w:rPr>
            </w:pPr>
            <w:r>
              <w:rPr>
                <w:rFonts w:hint="eastAsia" w:ascii="宋体" w:hAnsi="宋体"/>
                <w:b/>
                <w:kern w:val="0"/>
                <w:sz w:val="32"/>
                <w:szCs w:val="36"/>
                <w:highlight w:val="none"/>
              </w:rPr>
              <w:t>中诚智信工程咨询集团股份有限公司</w:t>
            </w:r>
          </w:p>
        </w:tc>
      </w:tr>
    </w:tbl>
    <w:p w14:paraId="5C26204A">
      <w:pPr>
        <w:spacing w:line="360" w:lineRule="auto"/>
        <w:rPr>
          <w:highlight w:val="none"/>
        </w:rPr>
      </w:pPr>
    </w:p>
    <w:p w14:paraId="261DB2F0">
      <w:pPr>
        <w:spacing w:line="360" w:lineRule="auto"/>
        <w:jc w:val="center"/>
        <w:rPr>
          <w:rFonts w:ascii="宋体"/>
          <w:b/>
          <w:spacing w:val="40"/>
          <w:sz w:val="32"/>
          <w:szCs w:val="32"/>
          <w:highlight w:val="none"/>
        </w:rPr>
        <w:sectPr>
          <w:headerReference r:id="rId3" w:type="default"/>
          <w:footerReference r:id="rId4" w:type="default"/>
          <w:footerReference r:id="rId5" w:type="even"/>
          <w:pgSz w:w="11906" w:h="16838"/>
          <w:pgMar w:top="1247" w:right="1247" w:bottom="1247" w:left="1247" w:header="851" w:footer="992" w:gutter="0"/>
          <w:cols w:space="720" w:num="1"/>
          <w:docGrid w:linePitch="312" w:charSpace="0"/>
        </w:sectPr>
      </w:pPr>
      <w:r>
        <w:rPr>
          <w:rFonts w:hint="eastAsia" w:ascii="宋体" w:hAnsi="宋体"/>
          <w:b/>
          <w:spacing w:val="40"/>
          <w:sz w:val="32"/>
          <w:szCs w:val="32"/>
          <w:highlight w:val="none"/>
        </w:rPr>
        <w:t>二零二五年</w:t>
      </w:r>
      <w:r>
        <w:rPr>
          <w:rFonts w:hint="eastAsia" w:ascii="宋体" w:hAnsi="宋体"/>
          <w:b/>
          <w:spacing w:val="40"/>
          <w:sz w:val="32"/>
          <w:szCs w:val="32"/>
          <w:highlight w:val="none"/>
          <w:lang w:val="en-US" w:eastAsia="zh-CN"/>
        </w:rPr>
        <w:t>七</w:t>
      </w:r>
      <w:r>
        <w:rPr>
          <w:rFonts w:hint="eastAsia" w:ascii="宋体" w:hAnsi="宋体"/>
          <w:b/>
          <w:spacing w:val="40"/>
          <w:sz w:val="32"/>
          <w:szCs w:val="32"/>
          <w:highlight w:val="none"/>
        </w:rPr>
        <w:t>月</w:t>
      </w:r>
    </w:p>
    <w:p w14:paraId="7CC6A518">
      <w:pPr>
        <w:spacing w:line="360" w:lineRule="auto"/>
        <w:jc w:val="center"/>
        <w:rPr>
          <w:rFonts w:ascii="黑体" w:eastAsia="黑体"/>
          <w:sz w:val="36"/>
          <w:szCs w:val="36"/>
          <w:highlight w:val="none"/>
        </w:rPr>
      </w:pPr>
      <w:r>
        <w:rPr>
          <w:rFonts w:hint="eastAsia" w:ascii="黑体" w:eastAsia="黑体"/>
          <w:sz w:val="36"/>
          <w:szCs w:val="36"/>
          <w:highlight w:val="none"/>
        </w:rPr>
        <w:t>目</w:t>
      </w:r>
      <w:r>
        <w:rPr>
          <w:rFonts w:ascii="黑体" w:eastAsia="黑体"/>
          <w:sz w:val="36"/>
          <w:szCs w:val="36"/>
          <w:highlight w:val="none"/>
        </w:rPr>
        <w:t xml:space="preserve">    </w:t>
      </w:r>
      <w:r>
        <w:rPr>
          <w:rFonts w:hint="eastAsia" w:ascii="黑体" w:eastAsia="黑体"/>
          <w:sz w:val="36"/>
          <w:szCs w:val="36"/>
          <w:highlight w:val="none"/>
        </w:rPr>
        <w:t>录</w:t>
      </w:r>
    </w:p>
    <w:p w14:paraId="4E8739FD">
      <w:pPr>
        <w:pStyle w:val="16"/>
        <w:tabs>
          <w:tab w:val="right" w:leader="dot" w:pos="9000"/>
          <w:tab w:val="clear" w:pos="8607"/>
        </w:tabs>
        <w:snapToGrid/>
        <w:spacing w:line="360" w:lineRule="auto"/>
        <w:rPr>
          <w:b w:val="0"/>
          <w:sz w:val="28"/>
          <w:szCs w:val="28"/>
          <w:highlight w:val="none"/>
        </w:rPr>
      </w:pPr>
    </w:p>
    <w:p w14:paraId="4581AD4C">
      <w:pPr>
        <w:pStyle w:val="16"/>
        <w:tabs>
          <w:tab w:val="right" w:leader="dot" w:pos="9412"/>
          <w:tab w:val="clear" w:pos="8607"/>
        </w:tabs>
        <w:rPr>
          <w:highlight w:val="none"/>
        </w:rPr>
      </w:pPr>
      <w:r>
        <w:rPr>
          <w:b w:val="0"/>
          <w:sz w:val="28"/>
          <w:szCs w:val="28"/>
          <w:highlight w:val="none"/>
        </w:rPr>
        <w:fldChar w:fldCharType="begin"/>
      </w:r>
      <w:r>
        <w:rPr>
          <w:b w:val="0"/>
          <w:sz w:val="28"/>
          <w:szCs w:val="28"/>
          <w:highlight w:val="none"/>
        </w:rPr>
        <w:instrText xml:space="preserve"> TOC \o "1-3" \h \z </w:instrText>
      </w:r>
      <w:r>
        <w:rPr>
          <w:b w:val="0"/>
          <w:sz w:val="28"/>
          <w:szCs w:val="28"/>
          <w:highlight w:val="none"/>
        </w:rPr>
        <w:fldChar w:fldCharType="separate"/>
      </w:r>
      <w:r>
        <w:rPr>
          <w:szCs w:val="28"/>
          <w:highlight w:val="none"/>
        </w:rPr>
        <w:fldChar w:fldCharType="begin"/>
      </w:r>
      <w:r>
        <w:rPr>
          <w:szCs w:val="28"/>
          <w:highlight w:val="none"/>
        </w:rPr>
        <w:instrText xml:space="preserve"> HYPERLINK \l _Toc15992 </w:instrText>
      </w:r>
      <w:r>
        <w:rPr>
          <w:szCs w:val="28"/>
          <w:highlight w:val="none"/>
        </w:rPr>
        <w:fldChar w:fldCharType="separate"/>
      </w:r>
      <w:r>
        <w:rPr>
          <w:rFonts w:hint="eastAsia"/>
          <w:highlight w:val="none"/>
        </w:rPr>
        <w:t>第一篇</w:t>
      </w:r>
      <w:r>
        <w:rPr>
          <w:highlight w:val="none"/>
        </w:rPr>
        <w:t xml:space="preserve">  </w:t>
      </w:r>
      <w:r>
        <w:rPr>
          <w:rFonts w:hint="eastAsia"/>
          <w:highlight w:val="none"/>
        </w:rPr>
        <w:t>招标公告</w:t>
      </w:r>
      <w:r>
        <w:rPr>
          <w:highlight w:val="none"/>
        </w:rPr>
        <w:tab/>
      </w:r>
      <w:r>
        <w:rPr>
          <w:highlight w:val="none"/>
        </w:rPr>
        <w:fldChar w:fldCharType="begin"/>
      </w:r>
      <w:r>
        <w:rPr>
          <w:highlight w:val="none"/>
        </w:rPr>
        <w:instrText xml:space="preserve"> PAGEREF _Toc15992 \h </w:instrText>
      </w:r>
      <w:r>
        <w:rPr>
          <w:highlight w:val="none"/>
        </w:rPr>
        <w:fldChar w:fldCharType="separate"/>
      </w:r>
      <w:r>
        <w:rPr>
          <w:highlight w:val="none"/>
        </w:rPr>
        <w:t>1</w:t>
      </w:r>
      <w:r>
        <w:rPr>
          <w:highlight w:val="none"/>
        </w:rPr>
        <w:fldChar w:fldCharType="end"/>
      </w:r>
      <w:r>
        <w:rPr>
          <w:szCs w:val="28"/>
          <w:highlight w:val="none"/>
        </w:rPr>
        <w:fldChar w:fldCharType="end"/>
      </w:r>
    </w:p>
    <w:p w14:paraId="2E22F155">
      <w:pPr>
        <w:pStyle w:val="16"/>
        <w:tabs>
          <w:tab w:val="right" w:leader="dot" w:pos="9412"/>
          <w:tab w:val="clear" w:pos="8607"/>
        </w:tabs>
        <w:rPr>
          <w:highlight w:val="none"/>
        </w:rPr>
      </w:pPr>
      <w:r>
        <w:rPr>
          <w:szCs w:val="28"/>
          <w:highlight w:val="none"/>
        </w:rPr>
        <w:fldChar w:fldCharType="begin"/>
      </w:r>
      <w:r>
        <w:rPr>
          <w:szCs w:val="28"/>
          <w:highlight w:val="none"/>
        </w:rPr>
        <w:instrText xml:space="preserve"> HYPERLINK \l _Toc18905 </w:instrText>
      </w:r>
      <w:r>
        <w:rPr>
          <w:szCs w:val="28"/>
          <w:highlight w:val="none"/>
        </w:rPr>
        <w:fldChar w:fldCharType="separate"/>
      </w:r>
      <w:r>
        <w:rPr>
          <w:rFonts w:hint="eastAsia"/>
          <w:highlight w:val="none"/>
        </w:rPr>
        <w:t>第二篇</w:t>
      </w:r>
      <w:r>
        <w:rPr>
          <w:highlight w:val="none"/>
        </w:rPr>
        <w:t xml:space="preserve"> </w:t>
      </w:r>
      <w:r>
        <w:rPr>
          <w:rFonts w:hint="eastAsia"/>
          <w:highlight w:val="none"/>
        </w:rPr>
        <w:t>投标人须知</w:t>
      </w:r>
      <w:r>
        <w:rPr>
          <w:highlight w:val="none"/>
        </w:rPr>
        <w:tab/>
      </w:r>
      <w:r>
        <w:rPr>
          <w:highlight w:val="none"/>
        </w:rPr>
        <w:fldChar w:fldCharType="begin"/>
      </w:r>
      <w:r>
        <w:rPr>
          <w:highlight w:val="none"/>
        </w:rPr>
        <w:instrText xml:space="preserve"> PAGEREF _Toc18905 \h </w:instrText>
      </w:r>
      <w:r>
        <w:rPr>
          <w:highlight w:val="none"/>
        </w:rPr>
        <w:fldChar w:fldCharType="separate"/>
      </w:r>
      <w:r>
        <w:rPr>
          <w:highlight w:val="none"/>
        </w:rPr>
        <w:t>4</w:t>
      </w:r>
      <w:r>
        <w:rPr>
          <w:highlight w:val="none"/>
        </w:rPr>
        <w:fldChar w:fldCharType="end"/>
      </w:r>
      <w:r>
        <w:rPr>
          <w:szCs w:val="28"/>
          <w:highlight w:val="none"/>
        </w:rPr>
        <w:fldChar w:fldCharType="end"/>
      </w:r>
    </w:p>
    <w:p w14:paraId="7C61E360">
      <w:pPr>
        <w:pStyle w:val="16"/>
        <w:tabs>
          <w:tab w:val="right" w:leader="dot" w:pos="9412"/>
          <w:tab w:val="clear" w:pos="8607"/>
        </w:tabs>
        <w:rPr>
          <w:highlight w:val="none"/>
        </w:rPr>
      </w:pPr>
      <w:r>
        <w:rPr>
          <w:szCs w:val="28"/>
          <w:highlight w:val="none"/>
        </w:rPr>
        <w:fldChar w:fldCharType="begin"/>
      </w:r>
      <w:r>
        <w:rPr>
          <w:szCs w:val="28"/>
          <w:highlight w:val="none"/>
        </w:rPr>
        <w:instrText xml:space="preserve"> HYPERLINK \l _Toc32122 </w:instrText>
      </w:r>
      <w:r>
        <w:rPr>
          <w:szCs w:val="28"/>
          <w:highlight w:val="none"/>
        </w:rPr>
        <w:fldChar w:fldCharType="separate"/>
      </w:r>
      <w:r>
        <w:rPr>
          <w:rFonts w:hint="eastAsia"/>
          <w:highlight w:val="none"/>
        </w:rPr>
        <w:t>第三篇</w:t>
      </w:r>
      <w:r>
        <w:rPr>
          <w:highlight w:val="none"/>
        </w:rPr>
        <w:t xml:space="preserve"> </w:t>
      </w:r>
      <w:r>
        <w:rPr>
          <w:rFonts w:hint="eastAsia"/>
          <w:highlight w:val="none"/>
        </w:rPr>
        <w:t>评标办法</w:t>
      </w:r>
      <w:r>
        <w:rPr>
          <w:highlight w:val="none"/>
        </w:rPr>
        <w:tab/>
      </w:r>
      <w:r>
        <w:rPr>
          <w:highlight w:val="none"/>
        </w:rPr>
        <w:fldChar w:fldCharType="begin"/>
      </w:r>
      <w:r>
        <w:rPr>
          <w:highlight w:val="none"/>
        </w:rPr>
        <w:instrText xml:space="preserve"> PAGEREF _Toc32122 \h </w:instrText>
      </w:r>
      <w:r>
        <w:rPr>
          <w:highlight w:val="none"/>
        </w:rPr>
        <w:fldChar w:fldCharType="separate"/>
      </w:r>
      <w:r>
        <w:rPr>
          <w:highlight w:val="none"/>
        </w:rPr>
        <w:t>21</w:t>
      </w:r>
      <w:r>
        <w:rPr>
          <w:highlight w:val="none"/>
        </w:rPr>
        <w:fldChar w:fldCharType="end"/>
      </w:r>
      <w:r>
        <w:rPr>
          <w:szCs w:val="28"/>
          <w:highlight w:val="none"/>
        </w:rPr>
        <w:fldChar w:fldCharType="end"/>
      </w:r>
    </w:p>
    <w:p w14:paraId="47B06EED">
      <w:pPr>
        <w:pStyle w:val="16"/>
        <w:tabs>
          <w:tab w:val="right" w:leader="dot" w:pos="9412"/>
          <w:tab w:val="clear" w:pos="8607"/>
        </w:tabs>
        <w:rPr>
          <w:highlight w:val="none"/>
        </w:rPr>
      </w:pPr>
      <w:r>
        <w:rPr>
          <w:szCs w:val="28"/>
          <w:highlight w:val="none"/>
        </w:rPr>
        <w:fldChar w:fldCharType="begin"/>
      </w:r>
      <w:r>
        <w:rPr>
          <w:szCs w:val="28"/>
          <w:highlight w:val="none"/>
        </w:rPr>
        <w:instrText xml:space="preserve"> HYPERLINK \l _Toc8343 </w:instrText>
      </w:r>
      <w:r>
        <w:rPr>
          <w:szCs w:val="28"/>
          <w:highlight w:val="none"/>
        </w:rPr>
        <w:fldChar w:fldCharType="separate"/>
      </w:r>
      <w:r>
        <w:rPr>
          <w:rFonts w:hint="eastAsia"/>
          <w:highlight w:val="none"/>
        </w:rPr>
        <w:t>第四篇</w:t>
      </w:r>
      <w:r>
        <w:rPr>
          <w:highlight w:val="none"/>
        </w:rPr>
        <w:t xml:space="preserve"> </w:t>
      </w:r>
      <w:r>
        <w:rPr>
          <w:rFonts w:hint="eastAsia"/>
          <w:highlight w:val="none"/>
        </w:rPr>
        <w:t>合同条款</w:t>
      </w:r>
      <w:r>
        <w:rPr>
          <w:highlight w:val="none"/>
        </w:rPr>
        <w:tab/>
      </w:r>
      <w:r>
        <w:rPr>
          <w:highlight w:val="none"/>
        </w:rPr>
        <w:fldChar w:fldCharType="begin"/>
      </w:r>
      <w:r>
        <w:rPr>
          <w:highlight w:val="none"/>
        </w:rPr>
        <w:instrText xml:space="preserve"> PAGEREF _Toc8343 \h </w:instrText>
      </w:r>
      <w:r>
        <w:rPr>
          <w:highlight w:val="none"/>
        </w:rPr>
        <w:fldChar w:fldCharType="separate"/>
      </w:r>
      <w:r>
        <w:rPr>
          <w:highlight w:val="none"/>
        </w:rPr>
        <w:t>28</w:t>
      </w:r>
      <w:r>
        <w:rPr>
          <w:highlight w:val="none"/>
        </w:rPr>
        <w:fldChar w:fldCharType="end"/>
      </w:r>
      <w:r>
        <w:rPr>
          <w:szCs w:val="28"/>
          <w:highlight w:val="none"/>
        </w:rPr>
        <w:fldChar w:fldCharType="end"/>
      </w:r>
    </w:p>
    <w:p w14:paraId="1B8F4402">
      <w:pPr>
        <w:pStyle w:val="16"/>
        <w:tabs>
          <w:tab w:val="right" w:leader="dot" w:pos="9412"/>
          <w:tab w:val="clear" w:pos="8607"/>
        </w:tabs>
        <w:rPr>
          <w:highlight w:val="none"/>
        </w:rPr>
      </w:pPr>
      <w:r>
        <w:rPr>
          <w:szCs w:val="28"/>
          <w:highlight w:val="none"/>
        </w:rPr>
        <w:fldChar w:fldCharType="begin"/>
      </w:r>
      <w:r>
        <w:rPr>
          <w:szCs w:val="28"/>
          <w:highlight w:val="none"/>
        </w:rPr>
        <w:instrText xml:space="preserve"> HYPERLINK \l _Toc32607 </w:instrText>
      </w:r>
      <w:r>
        <w:rPr>
          <w:szCs w:val="28"/>
          <w:highlight w:val="none"/>
        </w:rPr>
        <w:fldChar w:fldCharType="separate"/>
      </w:r>
      <w:r>
        <w:rPr>
          <w:rFonts w:hint="eastAsia"/>
          <w:highlight w:val="none"/>
        </w:rPr>
        <w:t>第五篇</w:t>
      </w:r>
      <w:r>
        <w:rPr>
          <w:highlight w:val="none"/>
        </w:rPr>
        <w:t xml:space="preserve"> </w:t>
      </w:r>
      <w:r>
        <w:rPr>
          <w:rFonts w:hint="eastAsia"/>
          <w:highlight w:val="none"/>
        </w:rPr>
        <w:t>投标文件格式</w:t>
      </w:r>
      <w:r>
        <w:rPr>
          <w:highlight w:val="none"/>
        </w:rPr>
        <w:tab/>
      </w:r>
      <w:r>
        <w:rPr>
          <w:highlight w:val="none"/>
        </w:rPr>
        <w:fldChar w:fldCharType="begin"/>
      </w:r>
      <w:r>
        <w:rPr>
          <w:highlight w:val="none"/>
        </w:rPr>
        <w:instrText xml:space="preserve"> PAGEREF _Toc32607 \h </w:instrText>
      </w:r>
      <w:r>
        <w:rPr>
          <w:highlight w:val="none"/>
        </w:rPr>
        <w:fldChar w:fldCharType="separate"/>
      </w:r>
      <w:r>
        <w:rPr>
          <w:highlight w:val="none"/>
        </w:rPr>
        <w:t>35</w:t>
      </w:r>
      <w:r>
        <w:rPr>
          <w:highlight w:val="none"/>
        </w:rPr>
        <w:fldChar w:fldCharType="end"/>
      </w:r>
      <w:r>
        <w:rPr>
          <w:szCs w:val="28"/>
          <w:highlight w:val="none"/>
        </w:rPr>
        <w:fldChar w:fldCharType="end"/>
      </w:r>
    </w:p>
    <w:p w14:paraId="43CB4440">
      <w:pPr>
        <w:tabs>
          <w:tab w:val="right" w:leader="dot" w:pos="9000"/>
          <w:tab w:val="right" w:leader="dot" w:pos="9360"/>
        </w:tabs>
        <w:spacing w:line="360" w:lineRule="auto"/>
        <w:outlineLvl w:val="0"/>
        <w:rPr>
          <w:highlight w:val="none"/>
        </w:rPr>
        <w:sectPr>
          <w:headerReference r:id="rId6" w:type="default"/>
          <w:footerReference r:id="rId7" w:type="default"/>
          <w:pgSz w:w="11906" w:h="16838"/>
          <w:pgMar w:top="1247" w:right="1247" w:bottom="1247" w:left="1247" w:header="851" w:footer="531" w:gutter="0"/>
          <w:pgNumType w:start="1"/>
          <w:cols w:space="720" w:num="1"/>
          <w:docGrid w:linePitch="312" w:charSpace="0"/>
        </w:sectPr>
      </w:pPr>
      <w:r>
        <w:rPr>
          <w:szCs w:val="28"/>
          <w:highlight w:val="none"/>
        </w:rPr>
        <w:fldChar w:fldCharType="end"/>
      </w:r>
    </w:p>
    <w:p w14:paraId="0F6B88E4">
      <w:pPr>
        <w:pStyle w:val="37"/>
        <w:adjustRightInd/>
        <w:snapToGrid/>
        <w:spacing w:before="5280" w:line="360" w:lineRule="auto"/>
        <w:rPr>
          <w:highlight w:val="none"/>
        </w:rPr>
      </w:pPr>
      <w:bookmarkStart w:id="0" w:name="_Hlt152058205"/>
      <w:bookmarkEnd w:id="0"/>
      <w:bookmarkStart w:id="1" w:name="_Toc67106234"/>
      <w:bookmarkStart w:id="2" w:name="_Toc67297272"/>
      <w:bookmarkStart w:id="3" w:name="_Toc67110257"/>
      <w:bookmarkStart w:id="4" w:name="_Toc15992"/>
      <w:r>
        <w:rPr>
          <w:rFonts w:hint="eastAsia"/>
          <w:highlight w:val="none"/>
        </w:rPr>
        <w:t>第一篇</w:t>
      </w:r>
      <w:r>
        <w:rPr>
          <w:highlight w:val="none"/>
        </w:rPr>
        <w:t xml:space="preserve"> </w:t>
      </w:r>
      <w:bookmarkEnd w:id="1"/>
      <w:bookmarkEnd w:id="2"/>
      <w:bookmarkEnd w:id="3"/>
      <w:r>
        <w:rPr>
          <w:highlight w:val="none"/>
        </w:rPr>
        <w:t xml:space="preserve"> </w:t>
      </w:r>
      <w:r>
        <w:rPr>
          <w:rFonts w:hint="eastAsia"/>
          <w:highlight w:val="none"/>
        </w:rPr>
        <w:t>招标公告</w:t>
      </w:r>
      <w:bookmarkEnd w:id="4"/>
    </w:p>
    <w:p w14:paraId="081069C2">
      <w:pPr>
        <w:spacing w:line="360" w:lineRule="auto"/>
        <w:ind w:firstLine="482"/>
        <w:rPr>
          <w:rFonts w:ascii="宋体"/>
          <w:spacing w:val="4"/>
          <w:szCs w:val="21"/>
          <w:highlight w:val="none"/>
        </w:rPr>
      </w:pPr>
    </w:p>
    <w:p w14:paraId="68566C1B">
      <w:pPr>
        <w:pStyle w:val="3"/>
        <w:adjustRightInd/>
        <w:snapToGrid/>
        <w:rPr>
          <w:highlight w:val="none"/>
        </w:rPr>
      </w:pPr>
      <w:r>
        <w:rPr>
          <w:highlight w:val="none"/>
        </w:rPr>
        <w:br w:type="page"/>
      </w:r>
      <w:bookmarkStart w:id="5" w:name="_Toc8690"/>
      <w:r>
        <w:rPr>
          <w:rFonts w:hint="eastAsia"/>
          <w:highlight w:val="none"/>
        </w:rPr>
        <w:t>海太长江隧道北接线工程摄影摄像及视频制作服务项目</w:t>
      </w:r>
      <w:bookmarkEnd w:id="5"/>
    </w:p>
    <w:p w14:paraId="4942C91C">
      <w:pPr>
        <w:pStyle w:val="3"/>
        <w:adjustRightInd/>
        <w:snapToGrid/>
        <w:rPr>
          <w:highlight w:val="none"/>
        </w:rPr>
      </w:pPr>
      <w:bookmarkStart w:id="6" w:name="_Toc19608"/>
      <w:r>
        <w:rPr>
          <w:rFonts w:hint="eastAsia"/>
          <w:highlight w:val="none"/>
        </w:rPr>
        <w:t>招标公告</w:t>
      </w:r>
      <w:bookmarkEnd w:id="6"/>
    </w:p>
    <w:p w14:paraId="36E4EA20">
      <w:pPr>
        <w:spacing w:line="360" w:lineRule="auto"/>
        <w:ind w:firstLine="438" w:firstLineChars="200"/>
        <w:jc w:val="left"/>
        <w:rPr>
          <w:rFonts w:ascii="宋体"/>
          <w:b/>
          <w:spacing w:val="4"/>
          <w:szCs w:val="21"/>
          <w:highlight w:val="none"/>
        </w:rPr>
      </w:pPr>
      <w:r>
        <w:rPr>
          <w:rFonts w:hint="eastAsia" w:ascii="宋体" w:hAnsi="宋体"/>
          <w:b/>
          <w:spacing w:val="4"/>
          <w:szCs w:val="21"/>
          <w:highlight w:val="none"/>
        </w:rPr>
        <w:t>一、招标条件</w:t>
      </w:r>
    </w:p>
    <w:p w14:paraId="221306AC">
      <w:pPr>
        <w:spacing w:line="360" w:lineRule="auto"/>
        <w:ind w:firstLine="420" w:firstLineChars="200"/>
        <w:jc w:val="left"/>
        <w:rPr>
          <w:rFonts w:ascii="宋体"/>
          <w:szCs w:val="21"/>
          <w:highlight w:val="none"/>
        </w:rPr>
      </w:pPr>
      <w:r>
        <w:rPr>
          <w:rFonts w:hint="eastAsia" w:ascii="宋体" w:hAnsi="宋体"/>
          <w:highlight w:val="none"/>
        </w:rPr>
        <w:t>根据计划安排，</w:t>
      </w:r>
      <w:r>
        <w:rPr>
          <w:rFonts w:hint="eastAsia" w:ascii="宋体" w:hAnsi="宋体"/>
          <w:highlight w:val="none"/>
          <w:lang w:eastAsia="zh-CN"/>
        </w:rPr>
        <w:t>南通市海太长江隧道北接线工程建设现场指挥部</w:t>
      </w:r>
      <w:r>
        <w:rPr>
          <w:rFonts w:hint="eastAsia" w:ascii="宋体" w:hAnsi="宋体"/>
          <w:highlight w:val="none"/>
        </w:rPr>
        <w:t>拟组织开展</w:t>
      </w:r>
      <w:r>
        <w:rPr>
          <w:rFonts w:hint="eastAsia" w:ascii="宋体" w:hAnsi="宋体"/>
          <w:highlight w:val="none"/>
          <w:u w:val="single"/>
        </w:rPr>
        <w:t>海太长江隧道北接线工程摄影摄像及视频制作服务项目</w:t>
      </w:r>
      <w:r>
        <w:rPr>
          <w:rFonts w:hint="eastAsia" w:ascii="宋体" w:hAnsi="宋体"/>
          <w:highlight w:val="none"/>
        </w:rPr>
        <w:t>，</w:t>
      </w:r>
      <w:r>
        <w:rPr>
          <w:rFonts w:hint="eastAsia" w:ascii="宋体" w:hAnsi="宋体"/>
          <w:szCs w:val="21"/>
          <w:highlight w:val="none"/>
        </w:rPr>
        <w:t>项目资金已落实，招标人为</w:t>
      </w:r>
      <w:r>
        <w:rPr>
          <w:rFonts w:hint="eastAsia" w:ascii="宋体" w:hAnsi="宋体"/>
          <w:szCs w:val="21"/>
          <w:highlight w:val="none"/>
          <w:u w:val="single"/>
          <w:lang w:eastAsia="zh-CN"/>
        </w:rPr>
        <w:t>南通市海太长江隧道北接线工程建设现场指挥部</w:t>
      </w:r>
      <w:r>
        <w:rPr>
          <w:rFonts w:hint="eastAsia" w:ascii="宋体" w:hAnsi="宋体"/>
          <w:szCs w:val="21"/>
          <w:highlight w:val="none"/>
        </w:rPr>
        <w:t>，招标代理为</w:t>
      </w:r>
      <w:r>
        <w:rPr>
          <w:rFonts w:hint="eastAsia" w:ascii="宋体" w:hAnsi="宋体"/>
          <w:szCs w:val="21"/>
          <w:highlight w:val="none"/>
          <w:u w:val="single"/>
        </w:rPr>
        <w:t>中诚智信工程咨询集团股份有限公司</w:t>
      </w:r>
      <w:r>
        <w:rPr>
          <w:rFonts w:hint="eastAsia" w:ascii="宋体" w:hAnsi="宋体"/>
          <w:highlight w:val="none"/>
        </w:rPr>
        <w:t>。项目已具备招标条件，现对该项目进行国内公开招标。</w:t>
      </w:r>
    </w:p>
    <w:p w14:paraId="1960629D">
      <w:pPr>
        <w:spacing w:line="360" w:lineRule="auto"/>
        <w:ind w:firstLine="438" w:firstLineChars="200"/>
        <w:rPr>
          <w:rFonts w:ascii="宋体"/>
          <w:b/>
          <w:spacing w:val="4"/>
          <w:szCs w:val="21"/>
          <w:highlight w:val="none"/>
        </w:rPr>
      </w:pPr>
      <w:r>
        <w:rPr>
          <w:rFonts w:hint="eastAsia" w:ascii="宋体" w:hAnsi="宋体"/>
          <w:b/>
          <w:spacing w:val="4"/>
          <w:szCs w:val="21"/>
          <w:highlight w:val="none"/>
        </w:rPr>
        <w:t>二、项目概况与招标内容</w:t>
      </w:r>
    </w:p>
    <w:p w14:paraId="06B7A812">
      <w:pPr>
        <w:pStyle w:val="38"/>
        <w:widowControl w:val="0"/>
        <w:tabs>
          <w:tab w:val="clear" w:pos="0"/>
        </w:tabs>
        <w:adjustRightInd/>
        <w:spacing w:before="0"/>
        <w:ind w:firstLine="420"/>
        <w:rPr>
          <w:rFonts w:ascii="宋体"/>
          <w:kern w:val="2"/>
          <w:sz w:val="21"/>
          <w:szCs w:val="21"/>
          <w:highlight w:val="none"/>
        </w:rPr>
      </w:pPr>
      <w:r>
        <w:rPr>
          <w:rFonts w:ascii="宋体" w:hAnsi="宋体"/>
          <w:kern w:val="2"/>
          <w:sz w:val="21"/>
          <w:szCs w:val="21"/>
          <w:highlight w:val="none"/>
        </w:rPr>
        <w:t>1</w:t>
      </w:r>
      <w:r>
        <w:rPr>
          <w:rFonts w:hint="eastAsia" w:ascii="宋体" w:hAnsi="宋体"/>
          <w:kern w:val="2"/>
          <w:sz w:val="21"/>
          <w:szCs w:val="21"/>
          <w:highlight w:val="none"/>
        </w:rPr>
        <w:t>、项目概况</w:t>
      </w:r>
    </w:p>
    <w:p w14:paraId="420B8036">
      <w:pPr>
        <w:spacing w:line="360" w:lineRule="auto"/>
        <w:ind w:firstLine="420" w:firstLineChars="200"/>
        <w:jc w:val="left"/>
        <w:rPr>
          <w:rFonts w:ascii="宋体" w:cs="宋体"/>
          <w:szCs w:val="21"/>
          <w:highlight w:val="none"/>
        </w:rPr>
      </w:pPr>
      <w:r>
        <w:rPr>
          <w:rFonts w:hint="eastAsia" w:ascii="宋体" w:hAnsi="宋体" w:cs="宋体"/>
          <w:szCs w:val="21"/>
          <w:highlight w:val="none"/>
        </w:rPr>
        <w:t>为加强海太长江隧道北接线工程宣传，记录项目建设过程中的重要施工场面，展示全体参建人员的工作风采，拟开展海太长江隧道北接线工程摄影摄像及视频制作工作。</w:t>
      </w:r>
    </w:p>
    <w:p w14:paraId="4AE69E01">
      <w:pPr>
        <w:pStyle w:val="38"/>
        <w:widowControl w:val="0"/>
        <w:tabs>
          <w:tab w:val="clear" w:pos="0"/>
        </w:tabs>
        <w:adjustRightInd/>
        <w:spacing w:before="0"/>
        <w:ind w:firstLine="420"/>
        <w:rPr>
          <w:rFonts w:ascii="宋体"/>
          <w:kern w:val="2"/>
          <w:sz w:val="21"/>
          <w:szCs w:val="21"/>
          <w:highlight w:val="none"/>
        </w:rPr>
      </w:pPr>
      <w:r>
        <w:rPr>
          <w:rFonts w:ascii="宋体" w:hAnsi="宋体"/>
          <w:kern w:val="2"/>
          <w:sz w:val="21"/>
          <w:szCs w:val="21"/>
          <w:highlight w:val="none"/>
        </w:rPr>
        <w:t>2</w:t>
      </w:r>
      <w:r>
        <w:rPr>
          <w:rFonts w:hint="eastAsia" w:ascii="宋体" w:hAnsi="宋体"/>
          <w:kern w:val="2"/>
          <w:sz w:val="21"/>
          <w:szCs w:val="21"/>
          <w:highlight w:val="none"/>
        </w:rPr>
        <w:t>、招标内容与标段划分</w:t>
      </w:r>
    </w:p>
    <w:p w14:paraId="6EB6F3FE">
      <w:pPr>
        <w:spacing w:line="360" w:lineRule="auto"/>
        <w:ind w:firstLine="420" w:firstLineChars="200"/>
        <w:jc w:val="left"/>
        <w:rPr>
          <w:rFonts w:ascii="宋体" w:cs="宋体"/>
          <w:szCs w:val="21"/>
          <w:highlight w:val="none"/>
        </w:rPr>
      </w:pPr>
      <w:r>
        <w:rPr>
          <w:rFonts w:hint="eastAsia" w:ascii="宋体" w:hAnsi="宋体" w:cs="宋体"/>
          <w:szCs w:val="21"/>
          <w:highlight w:val="none"/>
        </w:rPr>
        <w:t>本次招标范围与内容即为海太长江隧道北接线工程摄影摄像及视频制作服务项目，具体包括资料收集、跟踪拍摄（方式不限于地面视频拍摄、航拍、工程摄像机拍摄、大型现场会拍摄）、资料整理、剪辑、解说词撰写、成片等，具体详见项目需求。</w:t>
      </w:r>
    </w:p>
    <w:p w14:paraId="3C0D3339">
      <w:pPr>
        <w:spacing w:line="360" w:lineRule="auto"/>
        <w:ind w:firstLine="438" w:firstLineChars="200"/>
        <w:rPr>
          <w:rFonts w:ascii="宋体"/>
          <w:b/>
          <w:spacing w:val="4"/>
          <w:szCs w:val="21"/>
          <w:highlight w:val="none"/>
        </w:rPr>
      </w:pPr>
      <w:r>
        <w:rPr>
          <w:rFonts w:hint="eastAsia" w:ascii="宋体" w:hAnsi="宋体"/>
          <w:b/>
          <w:spacing w:val="4"/>
          <w:szCs w:val="21"/>
          <w:highlight w:val="none"/>
        </w:rPr>
        <w:t>三、服务周期</w:t>
      </w:r>
    </w:p>
    <w:p w14:paraId="6FFB2DB2">
      <w:pPr>
        <w:spacing w:line="360" w:lineRule="auto"/>
        <w:ind w:firstLine="420" w:firstLineChars="200"/>
        <w:jc w:val="left"/>
        <w:rPr>
          <w:rFonts w:ascii="宋体" w:hAnsi="宋体" w:cs="宋体"/>
          <w:szCs w:val="21"/>
          <w:highlight w:val="none"/>
        </w:rPr>
      </w:pPr>
      <w:r>
        <w:rPr>
          <w:rFonts w:hint="eastAsia" w:ascii="宋体" w:hAnsi="宋体"/>
          <w:szCs w:val="21"/>
          <w:highlight w:val="none"/>
        </w:rPr>
        <w:t>预计从合同签订之日起至竣工验收</w:t>
      </w:r>
      <w:r>
        <w:rPr>
          <w:rFonts w:hint="eastAsia" w:ascii="宋体" w:hAnsi="宋体"/>
          <w:szCs w:val="21"/>
          <w:highlight w:val="none"/>
          <w:lang w:val="en-US" w:eastAsia="zh-CN"/>
        </w:rPr>
        <w:t>之日止</w:t>
      </w:r>
      <w:r>
        <w:rPr>
          <w:rFonts w:hint="eastAsia" w:ascii="宋体" w:hAnsi="宋体"/>
          <w:szCs w:val="21"/>
          <w:highlight w:val="none"/>
        </w:rPr>
        <w:t>。工程缺陷责任期为交工验收后两年，基本无拍摄任务，但可能存在申报奖项需要制作汇报片的情况，需根据甲方要求</w:t>
      </w:r>
      <w:r>
        <w:rPr>
          <w:rFonts w:hint="eastAsia" w:ascii="宋体" w:hAnsi="宋体" w:cs="宋体"/>
          <w:szCs w:val="21"/>
          <w:highlight w:val="none"/>
        </w:rPr>
        <w:t>更新视频。</w:t>
      </w:r>
    </w:p>
    <w:p w14:paraId="79FAAE7D">
      <w:pPr>
        <w:spacing w:line="360" w:lineRule="auto"/>
        <w:ind w:firstLine="438" w:firstLineChars="200"/>
        <w:jc w:val="left"/>
        <w:rPr>
          <w:rFonts w:ascii="宋体" w:cs="宋体"/>
          <w:b/>
          <w:spacing w:val="4"/>
          <w:szCs w:val="21"/>
          <w:highlight w:val="none"/>
        </w:rPr>
      </w:pPr>
      <w:r>
        <w:rPr>
          <w:rFonts w:hint="eastAsia" w:ascii="宋体" w:hAnsi="宋体" w:cs="宋体"/>
          <w:b/>
          <w:spacing w:val="4"/>
          <w:szCs w:val="21"/>
          <w:highlight w:val="none"/>
        </w:rPr>
        <w:t>四、投标人的合格条件</w:t>
      </w:r>
    </w:p>
    <w:p w14:paraId="65909520">
      <w:pPr>
        <w:spacing w:line="360" w:lineRule="auto"/>
        <w:ind w:firstLine="420" w:firstLineChars="200"/>
        <w:jc w:val="left"/>
        <w:rPr>
          <w:rFonts w:ascii="宋体" w:cs="宋体"/>
          <w:szCs w:val="21"/>
          <w:highlight w:val="none"/>
        </w:rPr>
      </w:pPr>
      <w:r>
        <w:rPr>
          <w:rFonts w:ascii="宋体" w:hAnsi="宋体" w:cs="宋体"/>
          <w:szCs w:val="21"/>
          <w:highlight w:val="none"/>
        </w:rPr>
        <w:t>1</w:t>
      </w:r>
      <w:r>
        <w:rPr>
          <w:rFonts w:hint="eastAsia" w:ascii="宋体" w:hAnsi="宋体" w:cs="宋体"/>
          <w:szCs w:val="21"/>
          <w:highlight w:val="none"/>
        </w:rPr>
        <w:t>、本次招标采用公开招标、资格后审的方式。通过资格后审是投标人参与详细评审和中标的前提条件。</w:t>
      </w:r>
    </w:p>
    <w:p w14:paraId="6A25E003">
      <w:pPr>
        <w:spacing w:line="360" w:lineRule="auto"/>
        <w:ind w:firstLine="420" w:firstLineChars="200"/>
        <w:jc w:val="left"/>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、投标人应为具有与本次招标项目相应的资质和经验，具备承担本次招标项目的人员、设备等技术力量和能力的独立法人，具体要求如下：</w:t>
      </w:r>
    </w:p>
    <w:p w14:paraId="3445DAFA">
      <w:pPr>
        <w:spacing w:line="360" w:lineRule="auto"/>
        <w:ind w:firstLine="420" w:firstLineChars="200"/>
        <w:jc w:val="left"/>
        <w:rPr>
          <w:rFonts w:ascii="宋体" w:cs="宋体"/>
          <w:szCs w:val="21"/>
          <w:highlight w:val="none"/>
        </w:rPr>
      </w:pPr>
      <w:r>
        <w:rPr>
          <w:rFonts w:ascii="宋体" w:hAnsi="宋体" w:cs="宋体"/>
          <w:szCs w:val="21"/>
          <w:highlight w:val="none"/>
        </w:rPr>
        <w:t>2.1</w:t>
      </w:r>
      <w:r>
        <w:rPr>
          <w:rFonts w:hint="eastAsia" w:ascii="宋体" w:hAnsi="宋体" w:cs="宋体"/>
          <w:szCs w:val="21"/>
          <w:highlight w:val="none"/>
        </w:rPr>
        <w:t>具有独立承担民事责任的能力，提供法人或者其他组织的营业执照等证明文件，自然人的身份证明。</w:t>
      </w:r>
    </w:p>
    <w:p w14:paraId="44E3D0DC">
      <w:pPr>
        <w:spacing w:line="360" w:lineRule="auto"/>
        <w:ind w:firstLine="420" w:firstLineChars="200"/>
        <w:jc w:val="left"/>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2投标人业绩要求：投标人自20</w:t>
      </w:r>
      <w:r>
        <w:rPr>
          <w:rFonts w:hint="eastAsia" w:ascii="宋体" w:hAnsi="宋体" w:cs="宋体"/>
          <w:szCs w:val="21"/>
          <w:highlight w:val="none"/>
          <w:lang w:val="en-US" w:eastAsia="zh-CN"/>
        </w:rPr>
        <w:t>20</w:t>
      </w:r>
      <w:r>
        <w:rPr>
          <w:rFonts w:hint="eastAsia" w:ascii="宋体" w:hAnsi="宋体" w:cs="宋体"/>
          <w:szCs w:val="21"/>
          <w:highlight w:val="none"/>
        </w:rPr>
        <w:t>年1月1日（以合同签订时间为准）以来完成过类似视频摄制服务工作。（提供合同复印件，若无法提供合同复印件的，由委托制作单位提供加盖公章的书面证明）</w:t>
      </w:r>
    </w:p>
    <w:p w14:paraId="1A9B5B1C">
      <w:pPr>
        <w:spacing w:line="360" w:lineRule="auto"/>
        <w:ind w:firstLine="420" w:firstLineChars="200"/>
        <w:jc w:val="left"/>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3参加本次投标活动前三年内，在经营活动中没有重大违法记录（提供无重大违法记录的书面声明）</w:t>
      </w:r>
    </w:p>
    <w:p w14:paraId="2CBD9C3B">
      <w:pPr>
        <w:spacing w:line="360" w:lineRule="auto"/>
        <w:ind w:firstLine="420" w:firstLineChars="200"/>
        <w:jc w:val="left"/>
        <w:rPr>
          <w:rFonts w:ascii="宋体" w:cs="宋体"/>
          <w:snapToGrid w:val="0"/>
          <w:kern w:val="0"/>
          <w:szCs w:val="21"/>
          <w:highlight w:val="none"/>
        </w:rPr>
      </w:pPr>
      <w:r>
        <w:rPr>
          <w:rFonts w:ascii="宋体" w:hAnsi="宋体" w:cs="宋体"/>
          <w:snapToGrid w:val="0"/>
          <w:kern w:val="0"/>
          <w:szCs w:val="21"/>
          <w:highlight w:val="none"/>
        </w:rPr>
        <w:t>3</w:t>
      </w:r>
      <w:r>
        <w:rPr>
          <w:rFonts w:hint="eastAsia" w:ascii="宋体" w:hAnsi="宋体" w:cs="宋体"/>
          <w:snapToGrid w:val="0"/>
          <w:kern w:val="0"/>
          <w:szCs w:val="21"/>
          <w:highlight w:val="none"/>
        </w:rPr>
        <w:t>、本项目不接受联合体投标。</w:t>
      </w:r>
    </w:p>
    <w:p w14:paraId="361DC040">
      <w:pPr>
        <w:spacing w:line="360" w:lineRule="auto"/>
        <w:ind w:firstLine="420" w:firstLineChars="200"/>
        <w:jc w:val="left"/>
        <w:rPr>
          <w:rFonts w:ascii="宋体" w:cs="宋体"/>
          <w:snapToGrid w:val="0"/>
          <w:kern w:val="0"/>
          <w:szCs w:val="21"/>
          <w:highlight w:val="none"/>
        </w:rPr>
      </w:pPr>
      <w:r>
        <w:rPr>
          <w:rFonts w:ascii="宋体" w:hAnsi="宋体" w:cs="宋体"/>
          <w:snapToGrid w:val="0"/>
          <w:kern w:val="0"/>
          <w:szCs w:val="21"/>
          <w:highlight w:val="none"/>
        </w:rPr>
        <w:t>4</w:t>
      </w:r>
      <w:r>
        <w:rPr>
          <w:rFonts w:hint="eastAsia" w:ascii="宋体" w:hAnsi="宋体" w:cs="宋体"/>
          <w:snapToGrid w:val="0"/>
          <w:kern w:val="0"/>
          <w:szCs w:val="21"/>
          <w:highlight w:val="none"/>
        </w:rPr>
        <w:t>、与招标人存在利害关系可能影响招标公正性的法人、其他组织或者个人，不得参加本标段的投标；单位负责人为同一人或者存在控股、管理关系的不同单位，不得同时参加同一标段的投标，否则，其投标均无效。</w:t>
      </w:r>
    </w:p>
    <w:p w14:paraId="0E9B485E">
      <w:pPr>
        <w:spacing w:line="360" w:lineRule="auto"/>
        <w:ind w:firstLine="420" w:firstLineChars="200"/>
        <w:jc w:val="left"/>
        <w:rPr>
          <w:rFonts w:ascii="宋体" w:cs="宋体"/>
          <w:b/>
          <w:snapToGrid w:val="0"/>
          <w:kern w:val="0"/>
          <w:szCs w:val="21"/>
          <w:highlight w:val="none"/>
        </w:rPr>
      </w:pPr>
      <w:r>
        <w:rPr>
          <w:rFonts w:ascii="宋体" w:hAnsi="宋体" w:cs="宋体"/>
          <w:snapToGrid w:val="0"/>
          <w:kern w:val="0"/>
          <w:szCs w:val="21"/>
          <w:highlight w:val="none"/>
        </w:rPr>
        <w:t>5</w:t>
      </w:r>
      <w:r>
        <w:rPr>
          <w:rFonts w:hint="eastAsia" w:ascii="宋体" w:hAnsi="宋体" w:cs="宋体"/>
          <w:snapToGrid w:val="0"/>
          <w:kern w:val="0"/>
          <w:szCs w:val="21"/>
          <w:highlight w:val="none"/>
        </w:rPr>
        <w:t>、</w:t>
      </w:r>
      <w:r>
        <w:rPr>
          <w:rFonts w:hint="eastAsia" w:ascii="宋体" w:hAnsi="宋体" w:cs="宋体"/>
          <w:b/>
          <w:highlight w:val="none"/>
        </w:rPr>
        <w:t>截止投标文件递交时间当日，投标人未在“信用中国”网站（http://www.creditchina.gov.cn/）中被列入失信被执行人名单；截止投标文件递交时间当日，投标人未在国家企业信用信息公示系统（http://www.gsxt.gov.cn/）中被列入严重违法失信企业名单。</w:t>
      </w:r>
    </w:p>
    <w:p w14:paraId="7B3D1B4F">
      <w:pPr>
        <w:spacing w:line="360" w:lineRule="auto"/>
        <w:ind w:firstLine="438" w:firstLineChars="200"/>
        <w:rPr>
          <w:rFonts w:ascii="宋体"/>
          <w:b/>
          <w:szCs w:val="21"/>
          <w:highlight w:val="none"/>
        </w:rPr>
      </w:pPr>
      <w:r>
        <w:rPr>
          <w:rFonts w:hint="eastAsia" w:ascii="宋体" w:hAnsi="宋体"/>
          <w:b/>
          <w:spacing w:val="4"/>
          <w:szCs w:val="21"/>
          <w:highlight w:val="none"/>
        </w:rPr>
        <w:t>五、</w:t>
      </w:r>
      <w:r>
        <w:rPr>
          <w:rFonts w:hint="eastAsia" w:ascii="宋体" w:hAnsi="宋体"/>
          <w:b/>
          <w:szCs w:val="21"/>
          <w:highlight w:val="none"/>
        </w:rPr>
        <w:t>招标文件的获取</w:t>
      </w:r>
    </w:p>
    <w:p w14:paraId="55B4E1F8">
      <w:pPr>
        <w:spacing w:line="360" w:lineRule="auto"/>
        <w:ind w:firstLine="480"/>
        <w:rPr>
          <w:rFonts w:ascii="宋体" w:hAnsi="宋体"/>
          <w:snapToGrid w:val="0"/>
          <w:kern w:val="0"/>
          <w:szCs w:val="21"/>
          <w:highlight w:val="none"/>
        </w:rPr>
      </w:pPr>
      <w:r>
        <w:rPr>
          <w:rFonts w:hint="eastAsia" w:ascii="宋体" w:hAnsi="宋体"/>
          <w:snapToGrid w:val="0"/>
          <w:kern w:val="0"/>
          <w:szCs w:val="21"/>
          <w:highlight w:val="none"/>
        </w:rPr>
        <w:t>1.预约时间：自本公告上网发布之日起至2025年</w:t>
      </w: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月</w:t>
      </w:r>
      <w:r>
        <w:rPr>
          <w:rFonts w:hint="eastAsia" w:ascii="宋体" w:hAnsi="宋体"/>
          <w:snapToGrid w:val="0"/>
          <w:kern w:val="0"/>
          <w:szCs w:val="21"/>
          <w:highlight w:val="none"/>
          <w:lang w:val="en-US" w:eastAsia="zh-CN"/>
        </w:rPr>
        <w:t>15</w:t>
      </w:r>
      <w:r>
        <w:rPr>
          <w:rFonts w:hint="eastAsia" w:ascii="宋体" w:hAnsi="宋体"/>
          <w:snapToGrid w:val="0"/>
          <w:kern w:val="0"/>
          <w:szCs w:val="21"/>
          <w:highlight w:val="none"/>
        </w:rPr>
        <w:t>日，每日工作时间：上午9:00至11:30整，下午13:30至17:30整（北京时间，双休、节假日除外）。</w:t>
      </w:r>
    </w:p>
    <w:p w14:paraId="0A0BCB71">
      <w:pPr>
        <w:spacing w:line="360" w:lineRule="auto"/>
        <w:ind w:firstLine="480"/>
        <w:rPr>
          <w:rFonts w:ascii="宋体" w:hAnsi="宋体"/>
          <w:snapToGrid w:val="0"/>
          <w:kern w:val="0"/>
          <w:szCs w:val="21"/>
          <w:highlight w:val="none"/>
        </w:rPr>
      </w:pPr>
      <w:r>
        <w:rPr>
          <w:rFonts w:hint="eastAsia" w:ascii="宋体" w:hAnsi="宋体"/>
          <w:snapToGrid w:val="0"/>
          <w:kern w:val="0"/>
          <w:szCs w:val="21"/>
          <w:highlight w:val="none"/>
        </w:rPr>
        <w:t>2.预约方式：凡符合资格要求并有意愿参加本项目的投标人，请如实填写《申请函》（格式见本项目公告附件）并加盖公章，发彩色扫描件至邮箱（szzcjyb@126.com）中，并致电采购代理确认邮件送达，确认预约是否成功。凡预约成功的投标人，采购代理将邮寄一份纸质招标文件。</w:t>
      </w:r>
    </w:p>
    <w:p w14:paraId="31F41828">
      <w:pPr>
        <w:spacing w:line="360" w:lineRule="auto"/>
        <w:ind w:firstLine="480"/>
        <w:rPr>
          <w:rFonts w:ascii="宋体" w:hAnsi="宋体"/>
          <w:snapToGrid w:val="0"/>
          <w:kern w:val="0"/>
          <w:szCs w:val="21"/>
          <w:highlight w:val="none"/>
        </w:rPr>
      </w:pPr>
      <w:r>
        <w:rPr>
          <w:rFonts w:hint="eastAsia" w:ascii="宋体" w:hAnsi="宋体"/>
          <w:snapToGrid w:val="0"/>
          <w:kern w:val="0"/>
          <w:szCs w:val="21"/>
          <w:highlight w:val="none"/>
        </w:rPr>
        <w:t>招标文件资料费300元/套。</w:t>
      </w:r>
    </w:p>
    <w:p w14:paraId="749D9A53">
      <w:pPr>
        <w:spacing w:line="360" w:lineRule="auto"/>
        <w:ind w:firstLine="480"/>
        <w:rPr>
          <w:rFonts w:ascii="宋体" w:hAnsi="宋体"/>
          <w:snapToGrid w:val="0"/>
          <w:kern w:val="0"/>
          <w:szCs w:val="21"/>
          <w:highlight w:val="none"/>
        </w:rPr>
      </w:pPr>
      <w:r>
        <w:rPr>
          <w:rFonts w:hint="eastAsia" w:ascii="宋体" w:hAnsi="宋体"/>
          <w:snapToGrid w:val="0"/>
          <w:kern w:val="0"/>
          <w:szCs w:val="21"/>
          <w:highlight w:val="none"/>
        </w:rPr>
        <w:t>采购代理联系人：</w:t>
      </w:r>
      <w:r>
        <w:rPr>
          <w:rFonts w:hint="eastAsia" w:ascii="宋体" w:hAnsi="宋体"/>
          <w:snapToGrid w:val="0"/>
          <w:kern w:val="0"/>
          <w:szCs w:val="21"/>
          <w:highlight w:val="none"/>
          <w:lang w:val="en-US" w:eastAsia="zh-CN"/>
        </w:rPr>
        <w:t>管</w:t>
      </w:r>
      <w:r>
        <w:rPr>
          <w:rFonts w:hint="eastAsia" w:ascii="宋体" w:hAnsi="宋体"/>
          <w:snapToGrid w:val="0"/>
          <w:kern w:val="0"/>
          <w:szCs w:val="21"/>
          <w:highlight w:val="none"/>
        </w:rPr>
        <w:t>工，联系电话：</w:t>
      </w:r>
      <w:r>
        <w:rPr>
          <w:rFonts w:hint="eastAsia" w:ascii="宋体" w:hAnsi="宋体" w:cs="宋体"/>
          <w:szCs w:val="21"/>
          <w:highlight w:val="none"/>
          <w:lang w:val="en-US" w:eastAsia="zh-CN"/>
        </w:rPr>
        <w:t>13646271025</w:t>
      </w:r>
      <w:r>
        <w:rPr>
          <w:rFonts w:hint="eastAsia" w:ascii="宋体" w:hAnsi="宋体"/>
          <w:snapToGrid w:val="0"/>
          <w:kern w:val="0"/>
          <w:szCs w:val="21"/>
          <w:highlight w:val="none"/>
        </w:rPr>
        <w:t>。</w:t>
      </w:r>
    </w:p>
    <w:p w14:paraId="69A3F02D">
      <w:pPr>
        <w:spacing w:line="360" w:lineRule="auto"/>
        <w:ind w:firstLine="480"/>
        <w:rPr>
          <w:rFonts w:ascii="宋体"/>
          <w:b/>
          <w:szCs w:val="21"/>
          <w:highlight w:val="none"/>
          <w:u w:val="single"/>
        </w:rPr>
      </w:pPr>
      <w:r>
        <w:rPr>
          <w:rFonts w:hint="eastAsia" w:ascii="宋体" w:hAnsi="宋体"/>
          <w:snapToGrid w:val="0"/>
          <w:kern w:val="0"/>
          <w:szCs w:val="21"/>
          <w:highlight w:val="none"/>
        </w:rPr>
        <w:t>注：未按上述要求进行预约及支付招标文件资料费用的，视为放弃本项目投标。</w:t>
      </w:r>
    </w:p>
    <w:p w14:paraId="20186E52">
      <w:pPr>
        <w:spacing w:line="360" w:lineRule="auto"/>
        <w:ind w:firstLine="438" w:firstLineChars="200"/>
        <w:rPr>
          <w:rFonts w:ascii="宋体"/>
          <w:szCs w:val="21"/>
          <w:highlight w:val="none"/>
        </w:rPr>
      </w:pPr>
      <w:r>
        <w:rPr>
          <w:rFonts w:hint="eastAsia" w:ascii="宋体" w:hAnsi="宋体"/>
          <w:b/>
          <w:spacing w:val="4"/>
          <w:szCs w:val="21"/>
          <w:highlight w:val="none"/>
        </w:rPr>
        <w:t>六、投标文件的递交及相关事宜</w:t>
      </w:r>
    </w:p>
    <w:p w14:paraId="0253CCBA">
      <w:pPr>
        <w:spacing w:line="360" w:lineRule="auto"/>
        <w:ind w:firstLine="480"/>
        <w:rPr>
          <w:rFonts w:ascii="宋体" w:hAnsi="宋体"/>
          <w:highlight w:val="none"/>
        </w:rPr>
      </w:pPr>
      <w:r>
        <w:rPr>
          <w:rFonts w:hint="eastAsia" w:ascii="宋体" w:hAnsi="宋体"/>
          <w:highlight w:val="none"/>
        </w:rPr>
        <w:t>1.投标文件递交截止时间和地点</w:t>
      </w:r>
    </w:p>
    <w:p w14:paraId="5E8C7AAD">
      <w:pPr>
        <w:spacing w:line="360" w:lineRule="auto"/>
        <w:ind w:firstLine="480"/>
        <w:rPr>
          <w:rFonts w:ascii="宋体" w:hAnsi="宋体"/>
          <w:highlight w:val="none"/>
        </w:rPr>
      </w:pPr>
      <w:r>
        <w:rPr>
          <w:rFonts w:hint="eastAsia" w:ascii="宋体" w:hAnsi="宋体"/>
          <w:highlight w:val="none"/>
        </w:rPr>
        <w:t>投标文件递交截止时间：2025年</w:t>
      </w:r>
      <w:r>
        <w:rPr>
          <w:rFonts w:hint="eastAsia" w:ascii="宋体" w:hAnsi="宋体"/>
          <w:highlight w:val="none"/>
          <w:u w:val="single"/>
          <w:lang w:val="en-US" w:eastAsia="zh-CN"/>
        </w:rPr>
        <w:t>7</w:t>
      </w:r>
      <w:r>
        <w:rPr>
          <w:rFonts w:hint="eastAsia" w:ascii="宋体" w:hAnsi="宋体"/>
          <w:highlight w:val="none"/>
        </w:rPr>
        <w:t>月</w:t>
      </w:r>
      <w:r>
        <w:rPr>
          <w:rFonts w:hint="eastAsia" w:ascii="宋体" w:hAnsi="宋体"/>
          <w:highlight w:val="none"/>
          <w:u w:val="single"/>
          <w:lang w:val="en-US" w:eastAsia="zh-CN"/>
        </w:rPr>
        <w:t>29</w:t>
      </w:r>
      <w:r>
        <w:rPr>
          <w:rFonts w:hint="eastAsia" w:ascii="宋体" w:hAnsi="宋体"/>
          <w:highlight w:val="none"/>
        </w:rPr>
        <w:t>日14点00分（北京时间）。</w:t>
      </w:r>
    </w:p>
    <w:p w14:paraId="7C25BE70">
      <w:pPr>
        <w:spacing w:line="360" w:lineRule="auto"/>
        <w:ind w:firstLine="480"/>
        <w:rPr>
          <w:rFonts w:ascii="宋体" w:hAnsi="宋体"/>
          <w:highlight w:val="none"/>
        </w:rPr>
      </w:pPr>
      <w:r>
        <w:rPr>
          <w:rFonts w:hint="eastAsia" w:ascii="宋体" w:hAnsi="宋体"/>
          <w:highlight w:val="none"/>
        </w:rPr>
        <w:t>投标文件递交地点：</w:t>
      </w:r>
      <w:r>
        <w:rPr>
          <w:rFonts w:hint="eastAsia" w:ascii="宋体" w:hAnsi="宋体"/>
          <w:highlight w:val="none"/>
          <w:u w:val="single"/>
        </w:rPr>
        <w:t>南通市交通运输局14楼西会议室</w:t>
      </w:r>
      <w:r>
        <w:rPr>
          <w:rFonts w:hint="eastAsia" w:ascii="宋体" w:hAnsi="宋体"/>
          <w:highlight w:val="none"/>
        </w:rPr>
        <w:t>，如有变化另行通知。</w:t>
      </w:r>
    </w:p>
    <w:p w14:paraId="24FD4196">
      <w:pPr>
        <w:spacing w:line="360" w:lineRule="auto"/>
        <w:ind w:firstLine="480"/>
        <w:rPr>
          <w:rFonts w:ascii="宋体" w:hAnsi="宋体"/>
          <w:highlight w:val="none"/>
        </w:rPr>
      </w:pPr>
      <w:r>
        <w:rPr>
          <w:rFonts w:hint="eastAsia" w:ascii="宋体" w:hAnsi="宋体"/>
          <w:highlight w:val="none"/>
        </w:rPr>
        <w:t>逾期送达的或者未送达指定地点的投标文件，采购人不予受理。</w:t>
      </w:r>
    </w:p>
    <w:p w14:paraId="4F09E753">
      <w:pPr>
        <w:spacing w:line="360" w:lineRule="auto"/>
        <w:ind w:firstLine="480"/>
        <w:rPr>
          <w:rFonts w:ascii="宋体" w:hAnsi="宋体"/>
          <w:highlight w:val="none"/>
        </w:rPr>
      </w:pPr>
      <w:r>
        <w:rPr>
          <w:rFonts w:hint="eastAsia" w:ascii="宋体" w:hAnsi="宋体"/>
          <w:highlight w:val="none"/>
        </w:rPr>
        <w:t>2.开标时间及地点</w:t>
      </w:r>
    </w:p>
    <w:p w14:paraId="10067246">
      <w:pPr>
        <w:spacing w:line="360" w:lineRule="auto"/>
        <w:ind w:firstLine="480"/>
        <w:rPr>
          <w:rFonts w:ascii="宋体" w:hAnsi="宋体"/>
          <w:highlight w:val="none"/>
        </w:rPr>
      </w:pPr>
      <w:r>
        <w:rPr>
          <w:rFonts w:hint="eastAsia" w:ascii="宋体" w:hAnsi="宋体"/>
          <w:highlight w:val="none"/>
        </w:rPr>
        <w:t>开标时间：2025年</w:t>
      </w:r>
      <w:r>
        <w:rPr>
          <w:rFonts w:hint="eastAsia" w:ascii="宋体" w:hAnsi="宋体"/>
          <w:highlight w:val="none"/>
          <w:u w:val="single"/>
          <w:lang w:val="en-US" w:eastAsia="zh-CN"/>
        </w:rPr>
        <w:t>7</w:t>
      </w:r>
      <w:r>
        <w:rPr>
          <w:rFonts w:hint="eastAsia" w:ascii="宋体" w:hAnsi="宋体"/>
          <w:highlight w:val="none"/>
        </w:rPr>
        <w:t>月</w:t>
      </w:r>
      <w:r>
        <w:rPr>
          <w:rFonts w:hint="eastAsia" w:ascii="宋体" w:hAnsi="宋体"/>
          <w:highlight w:val="none"/>
          <w:u w:val="single"/>
          <w:lang w:val="en-US" w:eastAsia="zh-CN"/>
        </w:rPr>
        <w:t>29</w:t>
      </w:r>
      <w:r>
        <w:rPr>
          <w:rFonts w:hint="eastAsia" w:ascii="宋体" w:hAnsi="宋体"/>
          <w:highlight w:val="none"/>
        </w:rPr>
        <w:t>日14点00分（北京时间）。</w:t>
      </w:r>
    </w:p>
    <w:p w14:paraId="6394A6F2">
      <w:pPr>
        <w:spacing w:line="360" w:lineRule="auto"/>
        <w:ind w:firstLine="480"/>
        <w:rPr>
          <w:rFonts w:ascii="宋体"/>
          <w:highlight w:val="none"/>
        </w:rPr>
      </w:pPr>
      <w:r>
        <w:rPr>
          <w:rFonts w:hint="eastAsia" w:ascii="宋体" w:hAnsi="宋体"/>
          <w:highlight w:val="none"/>
        </w:rPr>
        <w:t>开标地点：</w:t>
      </w:r>
      <w:r>
        <w:rPr>
          <w:rFonts w:hint="eastAsia" w:ascii="宋体" w:hAnsi="宋体"/>
          <w:highlight w:val="none"/>
          <w:u w:val="single"/>
        </w:rPr>
        <w:t>南通市交通运输局14楼西会议室</w:t>
      </w:r>
      <w:r>
        <w:rPr>
          <w:rFonts w:hint="eastAsia" w:ascii="宋体" w:hAnsi="宋体"/>
          <w:highlight w:val="none"/>
        </w:rPr>
        <w:t>，如有变化另行通知。</w:t>
      </w:r>
    </w:p>
    <w:p w14:paraId="3841252D">
      <w:pPr>
        <w:spacing w:line="360" w:lineRule="auto"/>
        <w:ind w:firstLine="438" w:firstLineChars="200"/>
        <w:rPr>
          <w:rFonts w:ascii="宋体"/>
          <w:b/>
          <w:szCs w:val="21"/>
          <w:highlight w:val="none"/>
        </w:rPr>
      </w:pPr>
      <w:r>
        <w:rPr>
          <w:rFonts w:hint="eastAsia" w:ascii="宋体" w:hAnsi="宋体"/>
          <w:b/>
          <w:spacing w:val="4"/>
          <w:szCs w:val="21"/>
          <w:highlight w:val="none"/>
        </w:rPr>
        <w:t>七、</w:t>
      </w:r>
      <w:r>
        <w:rPr>
          <w:rFonts w:hint="eastAsia" w:ascii="宋体" w:hAnsi="宋体"/>
          <w:b/>
          <w:szCs w:val="21"/>
          <w:highlight w:val="none"/>
        </w:rPr>
        <w:t>发布公告的媒介</w:t>
      </w:r>
    </w:p>
    <w:p w14:paraId="38A156E1">
      <w:pPr>
        <w:spacing w:line="360" w:lineRule="auto"/>
        <w:ind w:firstLine="480"/>
        <w:rPr>
          <w:rFonts w:ascii="宋体"/>
          <w:szCs w:val="21"/>
          <w:highlight w:val="none"/>
        </w:rPr>
      </w:pPr>
      <w:r>
        <w:rPr>
          <w:rFonts w:hint="eastAsia" w:ascii="宋体" w:hAnsi="宋体"/>
          <w:highlight w:val="none"/>
        </w:rPr>
        <w:t>本次招标公告同时在南通市交通运输局网站（http://jtysj.nantong.gov.cn/）上。南通市交通运输局网站是本项目招标公告、招标文件澄清、中标公示等招标信息约定的唯一公开发布媒介。</w:t>
      </w:r>
    </w:p>
    <w:p w14:paraId="30746536">
      <w:pPr>
        <w:spacing w:line="360" w:lineRule="auto"/>
        <w:ind w:firstLine="438" w:firstLineChars="200"/>
        <w:rPr>
          <w:rFonts w:ascii="宋体"/>
          <w:b/>
          <w:szCs w:val="21"/>
          <w:highlight w:val="none"/>
        </w:rPr>
      </w:pPr>
      <w:r>
        <w:rPr>
          <w:rFonts w:hint="eastAsia" w:ascii="宋体" w:hAnsi="宋体"/>
          <w:b/>
          <w:spacing w:val="4"/>
          <w:szCs w:val="21"/>
          <w:highlight w:val="none"/>
        </w:rPr>
        <w:t>八、</w:t>
      </w:r>
      <w:r>
        <w:rPr>
          <w:rFonts w:hint="eastAsia" w:ascii="宋体" w:hAnsi="宋体"/>
          <w:b/>
          <w:szCs w:val="21"/>
          <w:highlight w:val="none"/>
        </w:rPr>
        <w:t>联系方式</w:t>
      </w:r>
    </w:p>
    <w:p w14:paraId="6B86ED19">
      <w:pPr>
        <w:spacing w:line="360" w:lineRule="auto"/>
        <w:ind w:firstLine="480"/>
        <w:rPr>
          <w:rFonts w:hint="eastAsia" w:ascii="宋体" w:hAnsi="宋体" w:eastAsia="宋体"/>
          <w:highlight w:val="none"/>
          <w:lang w:eastAsia="zh-CN"/>
        </w:rPr>
      </w:pPr>
      <w:r>
        <w:rPr>
          <w:rFonts w:hint="eastAsia" w:ascii="宋体" w:hAnsi="宋体"/>
          <w:highlight w:val="none"/>
        </w:rPr>
        <w:t>招标人：</w:t>
      </w:r>
      <w:r>
        <w:rPr>
          <w:rFonts w:hint="eastAsia" w:ascii="宋体" w:hAnsi="宋体"/>
          <w:highlight w:val="none"/>
          <w:lang w:eastAsia="zh-CN"/>
        </w:rPr>
        <w:t>南通市海太长江隧道北接线工程建设现场指挥部</w:t>
      </w:r>
    </w:p>
    <w:p w14:paraId="344ECB03">
      <w:pPr>
        <w:spacing w:line="360" w:lineRule="auto"/>
        <w:ind w:firstLine="480"/>
        <w:rPr>
          <w:rFonts w:ascii="宋体" w:hAnsi="宋体"/>
          <w:highlight w:val="none"/>
        </w:rPr>
      </w:pPr>
      <w:r>
        <w:rPr>
          <w:rFonts w:hint="eastAsia" w:ascii="宋体" w:hAnsi="宋体"/>
          <w:highlight w:val="none"/>
        </w:rPr>
        <w:t>地    址：海门经济开发区华美信息创业园9栋</w:t>
      </w:r>
    </w:p>
    <w:p w14:paraId="12E6C604">
      <w:pPr>
        <w:spacing w:line="360" w:lineRule="auto"/>
        <w:ind w:firstLine="480"/>
        <w:rPr>
          <w:rFonts w:ascii="宋体" w:hAnsi="宋体"/>
          <w:highlight w:val="none"/>
        </w:rPr>
      </w:pPr>
      <w:r>
        <w:rPr>
          <w:rFonts w:hint="eastAsia" w:ascii="宋体" w:hAnsi="宋体"/>
          <w:highlight w:val="none"/>
        </w:rPr>
        <w:t>联 系 人：祁浩东</w:t>
      </w:r>
    </w:p>
    <w:p w14:paraId="252876BD">
      <w:pPr>
        <w:spacing w:line="360" w:lineRule="auto"/>
        <w:ind w:firstLine="480"/>
        <w:rPr>
          <w:rFonts w:ascii="宋体" w:hAnsi="宋体"/>
          <w:highlight w:val="none"/>
        </w:rPr>
      </w:pPr>
      <w:r>
        <w:rPr>
          <w:rFonts w:hint="eastAsia" w:ascii="宋体" w:hAnsi="宋体"/>
          <w:highlight w:val="none"/>
        </w:rPr>
        <w:t>电    话：0513</w:t>
      </w:r>
      <w:r>
        <w:rPr>
          <w:rFonts w:hint="eastAsia" w:ascii="宋体" w:hAnsi="宋体"/>
          <w:highlight w:val="none"/>
          <w:lang w:val="en-US" w:eastAsia="zh-CN"/>
        </w:rPr>
        <w:t>-</w:t>
      </w:r>
      <w:r>
        <w:rPr>
          <w:rFonts w:hint="eastAsia" w:ascii="宋体" w:hAnsi="宋体"/>
          <w:highlight w:val="none"/>
        </w:rPr>
        <w:t>68187163</w:t>
      </w:r>
    </w:p>
    <w:p w14:paraId="616FBFF0">
      <w:pPr>
        <w:spacing w:line="360" w:lineRule="auto"/>
        <w:ind w:firstLine="480"/>
        <w:rPr>
          <w:rFonts w:ascii="宋体"/>
          <w:highlight w:val="none"/>
        </w:rPr>
      </w:pPr>
      <w:r>
        <w:rPr>
          <w:rFonts w:hint="eastAsia" w:ascii="宋体" w:hAnsi="宋体"/>
          <w:highlight w:val="none"/>
        </w:rPr>
        <w:t>招标代理：中诚智信工程咨询集团股份有限公司</w:t>
      </w:r>
    </w:p>
    <w:p w14:paraId="3FD07A01">
      <w:pPr>
        <w:spacing w:line="360" w:lineRule="auto"/>
        <w:ind w:firstLine="480"/>
        <w:rPr>
          <w:rFonts w:ascii="宋体"/>
          <w:highlight w:val="none"/>
        </w:rPr>
      </w:pPr>
      <w:r>
        <w:rPr>
          <w:rFonts w:hint="eastAsia" w:ascii="宋体" w:hAnsi="宋体"/>
          <w:highlight w:val="none"/>
        </w:rPr>
        <w:t>地</w:t>
      </w:r>
      <w:r>
        <w:rPr>
          <w:rFonts w:ascii="宋体" w:hAnsi="宋体"/>
          <w:highlight w:val="none"/>
        </w:rPr>
        <w:t xml:space="preserve">    </w:t>
      </w:r>
      <w:r>
        <w:rPr>
          <w:rFonts w:hint="eastAsia" w:ascii="宋体" w:hAnsi="宋体"/>
          <w:highlight w:val="none"/>
        </w:rPr>
        <w:t>址：苏州市高新区科技城潇湘路99号诚来智大楼5楼</w:t>
      </w:r>
      <w:r>
        <w:rPr>
          <w:rFonts w:ascii="宋体" w:hAnsi="宋体"/>
          <w:highlight w:val="none"/>
        </w:rPr>
        <w:t xml:space="preserve">  </w:t>
      </w:r>
    </w:p>
    <w:p w14:paraId="15407802">
      <w:pPr>
        <w:spacing w:line="360" w:lineRule="auto"/>
        <w:ind w:firstLine="480"/>
        <w:rPr>
          <w:rFonts w:ascii="宋体"/>
          <w:highlight w:val="none"/>
        </w:rPr>
      </w:pPr>
      <w:r>
        <w:rPr>
          <w:rFonts w:hint="eastAsia" w:ascii="宋体" w:hAnsi="宋体"/>
          <w:highlight w:val="none"/>
        </w:rPr>
        <w:t>联</w:t>
      </w:r>
      <w:r>
        <w:rPr>
          <w:rFonts w:ascii="宋体" w:hAnsi="宋体"/>
          <w:highlight w:val="none"/>
        </w:rPr>
        <w:t xml:space="preserve"> </w:t>
      </w:r>
      <w:r>
        <w:rPr>
          <w:rFonts w:hint="eastAsia" w:ascii="宋体" w:hAnsi="宋体"/>
          <w:highlight w:val="none"/>
        </w:rPr>
        <w:t>系</w:t>
      </w:r>
      <w:r>
        <w:rPr>
          <w:rFonts w:ascii="宋体" w:hAnsi="宋体"/>
          <w:highlight w:val="none"/>
        </w:rPr>
        <w:t xml:space="preserve"> </w:t>
      </w:r>
      <w:r>
        <w:rPr>
          <w:rFonts w:hint="eastAsia" w:ascii="宋体" w:hAnsi="宋体"/>
          <w:highlight w:val="none"/>
        </w:rPr>
        <w:t>人：周璟、吕俊峰</w:t>
      </w:r>
    </w:p>
    <w:p w14:paraId="0D72680C">
      <w:pPr>
        <w:spacing w:line="360" w:lineRule="auto"/>
        <w:ind w:firstLine="480"/>
        <w:rPr>
          <w:rFonts w:ascii="宋体"/>
          <w:highlight w:val="none"/>
        </w:rPr>
      </w:pPr>
      <w:r>
        <w:rPr>
          <w:rFonts w:hint="eastAsia" w:ascii="宋体" w:hAnsi="宋体"/>
          <w:highlight w:val="none"/>
        </w:rPr>
        <w:t>电</w:t>
      </w:r>
      <w:r>
        <w:rPr>
          <w:rFonts w:ascii="宋体" w:hAnsi="宋体"/>
          <w:highlight w:val="none"/>
        </w:rPr>
        <w:t xml:space="preserve">    </w:t>
      </w:r>
      <w:r>
        <w:rPr>
          <w:rFonts w:hint="eastAsia" w:ascii="宋体" w:hAnsi="宋体"/>
          <w:highlight w:val="none"/>
        </w:rPr>
        <w:t>话：15062739948（周璟），18550663166（吕俊峰）</w:t>
      </w:r>
    </w:p>
    <w:p w14:paraId="54F642E7">
      <w:pPr>
        <w:spacing w:line="360" w:lineRule="auto"/>
        <w:ind w:firstLine="480"/>
        <w:rPr>
          <w:rFonts w:ascii="宋体"/>
          <w:highlight w:val="none"/>
        </w:rPr>
      </w:pPr>
      <w:r>
        <w:rPr>
          <w:rFonts w:ascii="宋体" w:hAnsi="宋体"/>
          <w:highlight w:val="none"/>
        </w:rPr>
        <w:t>E-mail</w:t>
      </w:r>
      <w:r>
        <w:rPr>
          <w:rFonts w:hint="eastAsia" w:ascii="宋体" w:hAnsi="宋体"/>
          <w:highlight w:val="none"/>
        </w:rPr>
        <w:t>：</w:t>
      </w:r>
      <w:r>
        <w:rPr>
          <w:rFonts w:hint="eastAsia" w:ascii="宋体" w:hAnsi="宋体" w:cs="宋体"/>
          <w:highlight w:val="none"/>
          <w:u w:val="single"/>
        </w:rPr>
        <w:t>szzcjyb@126.com</w:t>
      </w:r>
    </w:p>
    <w:p w14:paraId="7AAC1828">
      <w:pPr>
        <w:spacing w:before="120" w:beforeLines="50" w:line="360" w:lineRule="auto"/>
        <w:rPr>
          <w:rFonts w:ascii="宋体"/>
          <w:spacing w:val="4"/>
          <w:szCs w:val="21"/>
          <w:highlight w:val="none"/>
        </w:rPr>
      </w:pPr>
      <w:r>
        <w:rPr>
          <w:rFonts w:ascii="宋体" w:hAnsi="宋体"/>
          <w:spacing w:val="4"/>
          <w:sz w:val="24"/>
          <w:highlight w:val="none"/>
        </w:rPr>
        <w:t xml:space="preserve">                               </w:t>
      </w:r>
      <w:r>
        <w:rPr>
          <w:rFonts w:ascii="宋体" w:hAnsi="宋体"/>
          <w:spacing w:val="4"/>
          <w:szCs w:val="21"/>
          <w:highlight w:val="none"/>
        </w:rPr>
        <w:t xml:space="preserve">               202</w:t>
      </w:r>
      <w:r>
        <w:rPr>
          <w:rFonts w:hint="eastAsia" w:ascii="宋体" w:hAnsi="宋体"/>
          <w:spacing w:val="4"/>
          <w:szCs w:val="21"/>
          <w:highlight w:val="none"/>
        </w:rPr>
        <w:t>5年</w:t>
      </w:r>
      <w:r>
        <w:rPr>
          <w:rFonts w:hint="eastAsia" w:ascii="宋体" w:hAnsi="宋体"/>
          <w:spacing w:val="4"/>
          <w:szCs w:val="21"/>
          <w:highlight w:val="none"/>
          <w:lang w:val="en-US" w:eastAsia="zh-CN"/>
        </w:rPr>
        <w:t>7</w:t>
      </w:r>
      <w:r>
        <w:rPr>
          <w:rFonts w:hint="eastAsia" w:ascii="宋体" w:hAnsi="宋体"/>
          <w:spacing w:val="4"/>
          <w:szCs w:val="21"/>
          <w:highlight w:val="none"/>
        </w:rPr>
        <w:t>月</w:t>
      </w:r>
      <w:r>
        <w:rPr>
          <w:rFonts w:hint="eastAsia" w:ascii="宋体" w:hAnsi="宋体"/>
          <w:spacing w:val="4"/>
          <w:szCs w:val="21"/>
          <w:highlight w:val="none"/>
          <w:lang w:val="en-US" w:eastAsia="zh-CN"/>
        </w:rPr>
        <w:t>8</w:t>
      </w:r>
      <w:r>
        <w:rPr>
          <w:rFonts w:hint="eastAsia" w:ascii="宋体" w:hAnsi="宋体"/>
          <w:spacing w:val="4"/>
          <w:szCs w:val="21"/>
          <w:highlight w:val="none"/>
        </w:rPr>
        <w:t>日</w:t>
      </w:r>
    </w:p>
    <w:p w14:paraId="6E8A152F">
      <w:pPr>
        <w:spacing w:before="120" w:beforeLines="50" w:line="360" w:lineRule="auto"/>
        <w:jc w:val="right"/>
        <w:rPr>
          <w:rFonts w:ascii="宋体" w:cs="宋体"/>
          <w:kern w:val="0"/>
          <w:szCs w:val="21"/>
          <w:highlight w:val="none"/>
        </w:rPr>
      </w:pPr>
      <w:r>
        <w:rPr>
          <w:rFonts w:hint="eastAsia" w:ascii="宋体" w:hAnsi="宋体"/>
          <w:kern w:val="0"/>
          <w:szCs w:val="21"/>
          <w:highlight w:val="none"/>
        </w:rPr>
        <w:t>注：上述时间均为北京时间。具体事宜请与招标代理联系。</w:t>
      </w:r>
      <w:r>
        <w:rPr>
          <w:szCs w:val="21"/>
          <w:highlight w:val="none"/>
        </w:rPr>
        <w:br w:type="page"/>
      </w:r>
    </w:p>
    <w:p w14:paraId="3214E997">
      <w:pPr>
        <w:pStyle w:val="37"/>
        <w:adjustRightInd/>
        <w:snapToGrid/>
        <w:spacing w:before="5280" w:line="360" w:lineRule="auto"/>
        <w:ind w:left="0"/>
        <w:rPr>
          <w:highlight w:val="none"/>
        </w:rPr>
      </w:pPr>
      <w:bookmarkStart w:id="7" w:name="_Toc67297274"/>
      <w:bookmarkStart w:id="8" w:name="_Toc67106236"/>
      <w:bookmarkStart w:id="9" w:name="_Toc67110259"/>
      <w:bookmarkStart w:id="10" w:name="_Toc18905"/>
      <w:r>
        <w:rPr>
          <w:rFonts w:hint="eastAsia"/>
          <w:highlight w:val="none"/>
        </w:rPr>
        <w:t>第二篇</w:t>
      </w:r>
      <w:r>
        <w:rPr>
          <w:highlight w:val="none"/>
        </w:rPr>
        <w:t xml:space="preserve"> </w:t>
      </w:r>
      <w:bookmarkStart w:id="11" w:name="_Toc43024089"/>
      <w:bookmarkStart w:id="12" w:name="_Toc43023859"/>
      <w:bookmarkStart w:id="13" w:name="_Toc43024031"/>
      <w:r>
        <w:rPr>
          <w:rFonts w:hint="eastAsia"/>
          <w:highlight w:val="none"/>
        </w:rPr>
        <w:t>投标人须知</w:t>
      </w:r>
      <w:bookmarkEnd w:id="7"/>
      <w:bookmarkEnd w:id="8"/>
      <w:bookmarkEnd w:id="9"/>
      <w:bookmarkEnd w:id="10"/>
      <w:bookmarkEnd w:id="11"/>
      <w:bookmarkEnd w:id="12"/>
      <w:bookmarkEnd w:id="13"/>
    </w:p>
    <w:p w14:paraId="3D3B5A35">
      <w:pPr>
        <w:tabs>
          <w:tab w:val="left" w:pos="3785"/>
        </w:tabs>
        <w:spacing w:line="360" w:lineRule="auto"/>
        <w:jc w:val="center"/>
        <w:rPr>
          <w:b/>
          <w:bCs/>
          <w:sz w:val="32"/>
          <w:highlight w:val="none"/>
        </w:rPr>
      </w:pPr>
      <w:r>
        <w:rPr>
          <w:highlight w:val="none"/>
        </w:rPr>
        <w:br w:type="page"/>
      </w:r>
      <w:bookmarkStart w:id="14" w:name="_Toc16347957"/>
      <w:bookmarkStart w:id="15" w:name="_Toc112225386"/>
      <w:bookmarkStart w:id="16" w:name="_Toc43024090"/>
      <w:bookmarkStart w:id="17" w:name="_Toc43023860"/>
      <w:bookmarkStart w:id="18" w:name="_Toc43024032"/>
      <w:r>
        <w:rPr>
          <w:rFonts w:hint="eastAsia"/>
          <w:b/>
          <w:bCs/>
          <w:sz w:val="32"/>
          <w:highlight w:val="none"/>
        </w:rPr>
        <w:t>投标人须知</w:t>
      </w:r>
      <w:bookmarkEnd w:id="14"/>
      <w:bookmarkEnd w:id="15"/>
      <w:bookmarkEnd w:id="16"/>
      <w:bookmarkEnd w:id="17"/>
      <w:bookmarkEnd w:id="18"/>
    </w:p>
    <w:p w14:paraId="084C7A36">
      <w:pPr>
        <w:pStyle w:val="3"/>
        <w:adjustRightInd/>
        <w:snapToGrid/>
        <w:rPr>
          <w:highlight w:val="none"/>
        </w:rPr>
      </w:pPr>
      <w:bookmarkStart w:id="19" w:name="_Toc451945951"/>
      <w:bookmarkStart w:id="20" w:name="_Toc445813311"/>
      <w:bookmarkStart w:id="21" w:name="_Toc152051515"/>
      <w:bookmarkStart w:id="22" w:name="_Toc67297275"/>
      <w:bookmarkStart w:id="23" w:name="_Toc446323646"/>
      <w:bookmarkStart w:id="24" w:name="_Toc9517"/>
      <w:bookmarkStart w:id="25" w:name="_Toc387133623"/>
      <w:bookmarkStart w:id="26" w:name="_Toc67110260"/>
      <w:bookmarkStart w:id="27" w:name="_Toc16584152"/>
      <w:bookmarkStart w:id="28" w:name="_Toc451945785"/>
      <w:r>
        <w:rPr>
          <w:rFonts w:hint="eastAsia"/>
          <w:highlight w:val="none"/>
        </w:rPr>
        <w:t>投标人须知资料表</w:t>
      </w:r>
      <w:bookmarkEnd w:id="19"/>
      <w:bookmarkEnd w:id="20"/>
      <w:bookmarkEnd w:id="21"/>
      <w:bookmarkEnd w:id="22"/>
      <w:bookmarkEnd w:id="23"/>
      <w:bookmarkEnd w:id="24"/>
      <w:bookmarkEnd w:id="25"/>
      <w:bookmarkEnd w:id="26"/>
      <w:bookmarkEnd w:id="27"/>
      <w:bookmarkEnd w:id="28"/>
    </w:p>
    <w:tbl>
      <w:tblPr>
        <w:tblStyle w:val="21"/>
        <w:tblW w:w="97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7"/>
        <w:gridCol w:w="8337"/>
      </w:tblGrid>
      <w:tr w14:paraId="7D507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4" w:hRule="atLeast"/>
          <w:tblHeader/>
          <w:jc w:val="center"/>
        </w:trPr>
        <w:tc>
          <w:tcPr>
            <w:tcW w:w="1367" w:type="dxa"/>
            <w:vAlign w:val="center"/>
          </w:tcPr>
          <w:p w14:paraId="314CAC16">
            <w:pPr>
              <w:pStyle w:val="39"/>
              <w:adjustRightInd/>
              <w:spacing w:before="0" w:after="0" w:line="360" w:lineRule="auto"/>
              <w:jc w:val="center"/>
              <w:rPr>
                <w:rFonts w:ascii="宋体"/>
                <w:b/>
                <w:bCs/>
                <w:szCs w:val="21"/>
                <w:highlight w:val="none"/>
              </w:rPr>
            </w:pPr>
            <w:bookmarkStart w:id="29" w:name="_Toc16347958"/>
            <w:bookmarkStart w:id="30" w:name="_Toc43023861"/>
            <w:bookmarkStart w:id="31" w:name="_Toc43024091"/>
            <w:bookmarkStart w:id="32" w:name="_Toc67297276"/>
            <w:bookmarkStart w:id="33" w:name="_Toc67110261"/>
            <w:bookmarkStart w:id="34" w:name="_Toc67106237"/>
            <w:r>
              <w:rPr>
                <w:rFonts w:hint="eastAsia" w:ascii="宋体" w:hAnsi="宋体" w:cs="宋体"/>
                <w:b/>
                <w:bCs/>
                <w:szCs w:val="21"/>
                <w:highlight w:val="none"/>
              </w:rPr>
              <w:t>投标人须知条款号</w:t>
            </w:r>
          </w:p>
        </w:tc>
        <w:tc>
          <w:tcPr>
            <w:tcW w:w="8337" w:type="dxa"/>
            <w:vAlign w:val="center"/>
          </w:tcPr>
          <w:p w14:paraId="5AE25F1D">
            <w:pPr>
              <w:pStyle w:val="39"/>
              <w:adjustRightInd/>
              <w:spacing w:before="0" w:after="0" w:line="360" w:lineRule="auto"/>
              <w:jc w:val="center"/>
              <w:rPr>
                <w:b/>
                <w:bCs/>
                <w:szCs w:val="21"/>
                <w:highlight w:val="none"/>
              </w:rPr>
            </w:pPr>
            <w:r>
              <w:rPr>
                <w:rFonts w:hint="eastAsia" w:cs="宋体"/>
                <w:b/>
                <w:bCs/>
                <w:szCs w:val="21"/>
                <w:highlight w:val="none"/>
              </w:rPr>
              <w:t>具体信息或数据</w:t>
            </w:r>
          </w:p>
        </w:tc>
      </w:tr>
      <w:tr w14:paraId="57450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367" w:type="dxa"/>
            <w:vAlign w:val="center"/>
          </w:tcPr>
          <w:p w14:paraId="3CED00EE">
            <w:pPr>
              <w:spacing w:line="360" w:lineRule="auto"/>
              <w:jc w:val="center"/>
              <w:rPr>
                <w:rFonts w:ascii="宋体"/>
                <w:highlight w:val="none"/>
              </w:rPr>
            </w:pPr>
            <w:r>
              <w:rPr>
                <w:rFonts w:ascii="宋体" w:hAnsi="宋体"/>
                <w:highlight w:val="none"/>
              </w:rPr>
              <w:t>1.1</w:t>
            </w:r>
          </w:p>
        </w:tc>
        <w:tc>
          <w:tcPr>
            <w:tcW w:w="8337" w:type="dxa"/>
            <w:vAlign w:val="bottom"/>
          </w:tcPr>
          <w:p w14:paraId="2152BD72">
            <w:pPr>
              <w:spacing w:line="360" w:lineRule="auto"/>
              <w:rPr>
                <w:rFonts w:hint="eastAsia" w:ascii="宋体" w:hAnsi="宋体" w:eastAsia="宋体"/>
                <w:szCs w:val="21"/>
                <w:highlight w:val="none"/>
                <w:lang w:eastAsia="zh-CN"/>
              </w:rPr>
            </w:pPr>
            <w:r>
              <w:rPr>
                <w:rFonts w:hint="eastAsia" w:ascii="宋体" w:hAnsi="宋体"/>
                <w:szCs w:val="21"/>
                <w:highlight w:val="none"/>
              </w:rPr>
              <w:t>招标人：</w:t>
            </w:r>
            <w:r>
              <w:rPr>
                <w:rFonts w:hint="eastAsia" w:ascii="宋体" w:hAnsi="宋体"/>
                <w:szCs w:val="21"/>
                <w:highlight w:val="none"/>
                <w:lang w:eastAsia="zh-CN"/>
              </w:rPr>
              <w:t>南通市海太长江隧道北接线工程建设现场指挥部</w:t>
            </w:r>
          </w:p>
          <w:p w14:paraId="3A6466F7">
            <w:pPr>
              <w:spacing w:line="360" w:lineRule="auto"/>
              <w:rPr>
                <w:rFonts w:hint="eastAsia" w:ascii="宋体" w:hAnsi="宋体"/>
                <w:szCs w:val="21"/>
                <w:highlight w:val="none"/>
              </w:rPr>
            </w:pPr>
            <w:r>
              <w:rPr>
                <w:rFonts w:hint="eastAsia" w:ascii="宋体" w:hAnsi="宋体"/>
                <w:szCs w:val="21"/>
                <w:highlight w:val="none"/>
              </w:rPr>
              <w:t>地    址：海门经济开发区华美信息创业园9栋</w:t>
            </w:r>
          </w:p>
          <w:p w14:paraId="5D8160AB">
            <w:pPr>
              <w:spacing w:line="360" w:lineRule="auto"/>
              <w:rPr>
                <w:rFonts w:hint="eastAsia" w:ascii="宋体" w:hAnsi="宋体"/>
                <w:szCs w:val="21"/>
                <w:highlight w:val="none"/>
              </w:rPr>
            </w:pPr>
            <w:r>
              <w:rPr>
                <w:rFonts w:hint="eastAsia" w:ascii="宋体" w:hAnsi="宋体"/>
                <w:szCs w:val="21"/>
                <w:highlight w:val="none"/>
              </w:rPr>
              <w:t>联 系 人：祁浩东</w:t>
            </w:r>
          </w:p>
          <w:p w14:paraId="107134DF">
            <w:pPr>
              <w:spacing w:line="360" w:lineRule="auto"/>
              <w:rPr>
                <w:rFonts w:ascii="宋体" w:hAnsi="宋体"/>
                <w:szCs w:val="21"/>
                <w:highlight w:val="none"/>
              </w:rPr>
            </w:pPr>
            <w:r>
              <w:rPr>
                <w:rFonts w:hint="eastAsia" w:ascii="宋体" w:hAnsi="宋体"/>
                <w:szCs w:val="21"/>
                <w:highlight w:val="none"/>
              </w:rPr>
              <w:t>电    话：</w:t>
            </w:r>
            <w:r>
              <w:rPr>
                <w:rFonts w:hint="eastAsia" w:ascii="宋体" w:hAnsi="宋体"/>
                <w:highlight w:val="none"/>
              </w:rPr>
              <w:t>0513</w:t>
            </w:r>
            <w:r>
              <w:rPr>
                <w:rFonts w:hint="eastAsia" w:ascii="宋体" w:hAnsi="宋体"/>
                <w:highlight w:val="none"/>
                <w:lang w:val="en-US" w:eastAsia="zh-CN"/>
              </w:rPr>
              <w:t>-</w:t>
            </w:r>
            <w:r>
              <w:rPr>
                <w:rFonts w:hint="eastAsia" w:ascii="宋体" w:hAnsi="宋体"/>
                <w:highlight w:val="none"/>
              </w:rPr>
              <w:t>68187163</w:t>
            </w:r>
          </w:p>
          <w:p w14:paraId="6D4DCB02">
            <w:pPr>
              <w:spacing w:line="360" w:lineRule="auto"/>
              <w:rPr>
                <w:rFonts w:ascii="宋体" w:hAnsi="宋体"/>
                <w:szCs w:val="21"/>
                <w:highlight w:val="none"/>
              </w:rPr>
            </w:pPr>
          </w:p>
          <w:p w14:paraId="2A11FE36">
            <w:pPr>
              <w:spacing w:line="360" w:lineRule="auto"/>
              <w:rPr>
                <w:rFonts w:ascii="宋体" w:hAnsi="宋体"/>
                <w:szCs w:val="21"/>
                <w:highlight w:val="none"/>
              </w:rPr>
            </w:pPr>
            <w:r>
              <w:rPr>
                <w:rFonts w:hint="eastAsia" w:ascii="宋体" w:hAnsi="宋体"/>
                <w:szCs w:val="21"/>
                <w:highlight w:val="none"/>
              </w:rPr>
              <w:t>招标代理：中诚智信工程咨询集团股份有限公司</w:t>
            </w:r>
          </w:p>
          <w:p w14:paraId="4E558830">
            <w:pPr>
              <w:spacing w:line="360" w:lineRule="auto"/>
              <w:rPr>
                <w:rFonts w:ascii="宋体" w:hAnsi="宋体"/>
                <w:szCs w:val="21"/>
                <w:highlight w:val="none"/>
              </w:rPr>
            </w:pPr>
            <w:r>
              <w:rPr>
                <w:rFonts w:hint="eastAsia" w:ascii="宋体" w:hAnsi="宋体"/>
                <w:szCs w:val="21"/>
                <w:highlight w:val="none"/>
              </w:rPr>
              <w:t xml:space="preserve">地    址：苏州市高新区科技城潇湘路99号诚来智大楼5楼  </w:t>
            </w:r>
          </w:p>
          <w:p w14:paraId="108229BF">
            <w:pPr>
              <w:spacing w:line="360" w:lineRule="auto"/>
              <w:rPr>
                <w:rFonts w:ascii="宋体" w:hAnsi="宋体"/>
                <w:szCs w:val="21"/>
                <w:highlight w:val="none"/>
              </w:rPr>
            </w:pPr>
            <w:r>
              <w:rPr>
                <w:rFonts w:hint="eastAsia" w:ascii="宋体" w:hAnsi="宋体"/>
                <w:szCs w:val="21"/>
                <w:highlight w:val="none"/>
              </w:rPr>
              <w:t>联 系 人：周璟、吕俊峰</w:t>
            </w:r>
          </w:p>
          <w:p w14:paraId="5F59F542">
            <w:pPr>
              <w:spacing w:line="360" w:lineRule="auto"/>
              <w:rPr>
                <w:rFonts w:ascii="宋体" w:hAnsi="宋体"/>
                <w:szCs w:val="21"/>
                <w:highlight w:val="none"/>
              </w:rPr>
            </w:pPr>
            <w:r>
              <w:rPr>
                <w:rFonts w:hint="eastAsia" w:ascii="宋体" w:hAnsi="宋体"/>
                <w:szCs w:val="21"/>
                <w:highlight w:val="none"/>
              </w:rPr>
              <w:t>电    话：15062739948（周璟），18550663166（吕俊峰）</w:t>
            </w:r>
          </w:p>
          <w:p w14:paraId="1E462AC1">
            <w:pPr>
              <w:spacing w:line="360" w:lineRule="auto"/>
              <w:rPr>
                <w:rFonts w:ascii="宋体"/>
                <w:kern w:val="0"/>
                <w:szCs w:val="21"/>
                <w:highlight w:val="none"/>
              </w:rPr>
            </w:pPr>
            <w:r>
              <w:rPr>
                <w:rFonts w:hint="eastAsia" w:ascii="宋体" w:hAnsi="宋体"/>
                <w:szCs w:val="21"/>
                <w:highlight w:val="none"/>
              </w:rPr>
              <w:t>E-mail：szzcjyb@126.com</w:t>
            </w:r>
          </w:p>
        </w:tc>
      </w:tr>
      <w:tr w14:paraId="0785C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367" w:type="dxa"/>
            <w:vAlign w:val="center"/>
          </w:tcPr>
          <w:p w14:paraId="209267E3">
            <w:pPr>
              <w:spacing w:line="360" w:lineRule="auto"/>
              <w:jc w:val="center"/>
              <w:rPr>
                <w:rFonts w:ascii="宋体"/>
                <w:highlight w:val="none"/>
              </w:rPr>
            </w:pPr>
            <w:r>
              <w:rPr>
                <w:rFonts w:ascii="宋体" w:hAnsi="宋体"/>
                <w:highlight w:val="none"/>
              </w:rPr>
              <w:t>1.2</w:t>
            </w:r>
          </w:p>
        </w:tc>
        <w:tc>
          <w:tcPr>
            <w:tcW w:w="8337" w:type="dxa"/>
            <w:vAlign w:val="center"/>
          </w:tcPr>
          <w:p w14:paraId="5D0DE9CF">
            <w:pPr>
              <w:spacing w:line="360" w:lineRule="auto"/>
              <w:rPr>
                <w:rFonts w:ascii="宋体"/>
                <w:szCs w:val="21"/>
                <w:highlight w:val="none"/>
              </w:rPr>
            </w:pPr>
            <w:r>
              <w:rPr>
                <w:rFonts w:hint="eastAsia" w:ascii="宋体" w:hAnsi="宋体"/>
                <w:szCs w:val="21"/>
                <w:highlight w:val="none"/>
              </w:rPr>
              <w:t>招标范围、工程说明：详见招标公告</w:t>
            </w:r>
          </w:p>
        </w:tc>
      </w:tr>
      <w:tr w14:paraId="6C762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vAlign w:val="center"/>
          </w:tcPr>
          <w:p w14:paraId="53C5C9B9">
            <w:pPr>
              <w:spacing w:line="360" w:lineRule="auto"/>
              <w:jc w:val="center"/>
              <w:rPr>
                <w:rFonts w:ascii="宋体"/>
                <w:highlight w:val="none"/>
              </w:rPr>
            </w:pPr>
            <w:r>
              <w:rPr>
                <w:rFonts w:ascii="宋体" w:hAnsi="宋体"/>
                <w:highlight w:val="none"/>
              </w:rPr>
              <w:t>2.1</w:t>
            </w:r>
          </w:p>
        </w:tc>
        <w:tc>
          <w:tcPr>
            <w:tcW w:w="8337" w:type="dxa"/>
            <w:vAlign w:val="center"/>
          </w:tcPr>
          <w:p w14:paraId="5A833604">
            <w:pPr>
              <w:pStyle w:val="39"/>
              <w:adjustRightInd/>
              <w:spacing w:before="0" w:after="0" w:line="360" w:lineRule="auto"/>
              <w:jc w:val="both"/>
              <w:rPr>
                <w:rFonts w:ascii="宋体" w:cs="宋体"/>
                <w:szCs w:val="21"/>
                <w:highlight w:val="none"/>
                <w:u w:val="single"/>
              </w:rPr>
            </w:pPr>
            <w:r>
              <w:rPr>
                <w:rFonts w:hint="eastAsia" w:ascii="宋体" w:hAnsi="宋体" w:cs="宋体"/>
                <w:szCs w:val="21"/>
                <w:highlight w:val="none"/>
              </w:rPr>
              <w:t>资金来源：资金已落实</w:t>
            </w:r>
            <w:r>
              <w:rPr>
                <w:rFonts w:ascii="宋体" w:hAnsi="宋体" w:cs="宋体"/>
                <w:szCs w:val="21"/>
                <w:highlight w:val="none"/>
              </w:rPr>
              <w:t xml:space="preserve"> </w:t>
            </w:r>
          </w:p>
        </w:tc>
      </w:tr>
      <w:tr w14:paraId="2A7B7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vAlign w:val="center"/>
          </w:tcPr>
          <w:p w14:paraId="49E37654">
            <w:pPr>
              <w:spacing w:line="360" w:lineRule="auto"/>
              <w:jc w:val="center"/>
              <w:rPr>
                <w:rFonts w:ascii="宋体"/>
                <w:highlight w:val="none"/>
              </w:rPr>
            </w:pPr>
            <w:r>
              <w:rPr>
                <w:rFonts w:ascii="宋体" w:hAnsi="宋体"/>
                <w:highlight w:val="none"/>
              </w:rPr>
              <w:t>10.4</w:t>
            </w:r>
          </w:p>
        </w:tc>
        <w:tc>
          <w:tcPr>
            <w:tcW w:w="8337" w:type="dxa"/>
            <w:vAlign w:val="center"/>
          </w:tcPr>
          <w:p w14:paraId="55B21E12">
            <w:pPr>
              <w:pStyle w:val="40"/>
              <w:tabs>
                <w:tab w:val="left" w:pos="0"/>
              </w:tabs>
              <w:spacing w:line="360" w:lineRule="auto"/>
              <w:ind w:left="2" w:leftChars="1" w:firstLine="0" w:firstLineChars="0"/>
              <w:rPr>
                <w:color w:val="auto"/>
                <w:sz w:val="21"/>
                <w:szCs w:val="21"/>
                <w:highlight w:val="none"/>
              </w:rPr>
            </w:pPr>
            <w:r>
              <w:rPr>
                <w:rFonts w:hint="eastAsia" w:cs="Arial"/>
                <w:color w:val="auto"/>
                <w:sz w:val="21"/>
                <w:szCs w:val="21"/>
                <w:highlight w:val="none"/>
              </w:rPr>
              <w:t>投标人在提交投标文件时应同时提交一份其投标文件的文字录入部分的电子文档，文件用</w:t>
            </w:r>
            <w:r>
              <w:rPr>
                <w:rFonts w:cs="Arial"/>
                <w:color w:val="auto"/>
                <w:sz w:val="21"/>
                <w:szCs w:val="21"/>
                <w:highlight w:val="none"/>
              </w:rPr>
              <w:t>WORD</w:t>
            </w:r>
            <w:r>
              <w:rPr>
                <w:rFonts w:hint="eastAsia" w:cs="Arial"/>
                <w:color w:val="auto"/>
                <w:sz w:val="21"/>
                <w:szCs w:val="21"/>
                <w:highlight w:val="none"/>
              </w:rPr>
              <w:t>软件制作，报价用</w:t>
            </w:r>
            <w:r>
              <w:rPr>
                <w:rFonts w:cs="Arial"/>
                <w:color w:val="auto"/>
                <w:sz w:val="21"/>
                <w:szCs w:val="21"/>
                <w:highlight w:val="none"/>
              </w:rPr>
              <w:t>EXCEL</w:t>
            </w:r>
            <w:r>
              <w:rPr>
                <w:rFonts w:hint="eastAsia" w:cs="Arial"/>
                <w:color w:val="auto"/>
                <w:sz w:val="21"/>
                <w:szCs w:val="21"/>
                <w:highlight w:val="none"/>
              </w:rPr>
              <w:t>软件制作</w:t>
            </w:r>
            <w:r>
              <w:rPr>
                <w:rFonts w:hint="eastAsia" w:cs="Arial"/>
                <w:b/>
                <w:color w:val="auto"/>
                <w:sz w:val="21"/>
                <w:szCs w:val="21"/>
                <w:highlight w:val="none"/>
                <w:u w:val="single"/>
              </w:rPr>
              <w:t>，并分别将投标文件第一个信封和投标文件第二个信封内容拷入不同的</w:t>
            </w:r>
            <w:r>
              <w:rPr>
                <w:rFonts w:cs="Arial"/>
                <w:b/>
                <w:color w:val="auto"/>
                <w:sz w:val="21"/>
                <w:szCs w:val="21"/>
                <w:highlight w:val="none"/>
                <w:u w:val="single"/>
              </w:rPr>
              <w:t>U</w:t>
            </w:r>
            <w:r>
              <w:rPr>
                <w:rFonts w:hint="eastAsia" w:cs="Arial"/>
                <w:b/>
                <w:color w:val="auto"/>
                <w:sz w:val="21"/>
                <w:szCs w:val="21"/>
                <w:highlight w:val="none"/>
                <w:u w:val="single"/>
              </w:rPr>
              <w:t>盘</w:t>
            </w:r>
            <w:r>
              <w:rPr>
                <w:rFonts w:hint="eastAsia" w:cs="Arial"/>
                <w:b/>
                <w:color w:val="auto"/>
                <w:sz w:val="21"/>
                <w:szCs w:val="21"/>
                <w:highlight w:val="none"/>
              </w:rPr>
              <w:t>，</w:t>
            </w:r>
            <w:r>
              <w:rPr>
                <w:rFonts w:hint="eastAsia" w:cs="Arial"/>
                <w:b/>
                <w:color w:val="auto"/>
                <w:sz w:val="21"/>
                <w:szCs w:val="21"/>
                <w:highlight w:val="none"/>
                <w:u w:val="single"/>
              </w:rPr>
              <w:t>分别装入各信封的封套中（第一个信封电子文档（含投标人提供的视频样片）装入第一个信封封套中，第二个信封电子文档装入第二个信封封套中）</w:t>
            </w:r>
            <w:r>
              <w:rPr>
                <w:rFonts w:hint="eastAsia" w:cs="Arial"/>
                <w:b/>
                <w:color w:val="auto"/>
                <w:sz w:val="21"/>
                <w:szCs w:val="21"/>
                <w:highlight w:val="none"/>
              </w:rPr>
              <w:t>；</w:t>
            </w:r>
            <w:r>
              <w:rPr>
                <w:rFonts w:hint="eastAsia" w:cs="Arial"/>
                <w:color w:val="auto"/>
                <w:sz w:val="21"/>
                <w:szCs w:val="21"/>
                <w:highlight w:val="none"/>
              </w:rPr>
              <w:t>文件均不得设置密码，投标人应保证其提交的电子文件无病毒。</w:t>
            </w:r>
            <w:r>
              <w:rPr>
                <w:rFonts w:cs="Arial"/>
                <w:color w:val="auto"/>
                <w:sz w:val="21"/>
                <w:szCs w:val="21"/>
                <w:highlight w:val="none"/>
              </w:rPr>
              <w:t>U</w:t>
            </w:r>
            <w:r>
              <w:rPr>
                <w:rFonts w:hint="eastAsia" w:cs="Arial"/>
                <w:color w:val="auto"/>
                <w:sz w:val="21"/>
                <w:szCs w:val="21"/>
                <w:highlight w:val="none"/>
              </w:rPr>
              <w:t>盘上需标明投标单位名称和文件名称</w:t>
            </w:r>
            <w:r>
              <w:rPr>
                <w:rFonts w:hint="eastAsia" w:cs="Arial"/>
                <w:b/>
                <w:color w:val="auto"/>
                <w:sz w:val="21"/>
                <w:szCs w:val="21"/>
                <w:highlight w:val="none"/>
              </w:rPr>
              <w:t>，</w:t>
            </w:r>
            <w:r>
              <w:rPr>
                <w:rFonts w:hint="eastAsia"/>
                <w:color w:val="auto"/>
                <w:sz w:val="21"/>
                <w:szCs w:val="21"/>
                <w:highlight w:val="none"/>
              </w:rPr>
              <w:t>电子文件必须与正本文件一致。</w:t>
            </w:r>
          </w:p>
          <w:p w14:paraId="6B30E881">
            <w:pPr>
              <w:pStyle w:val="39"/>
              <w:adjustRightInd/>
              <w:spacing w:before="0" w:after="0" w:line="360" w:lineRule="auto"/>
              <w:jc w:val="both"/>
              <w:rPr>
                <w:rFonts w:ascii="宋体" w:cs="宋体"/>
                <w:szCs w:val="21"/>
                <w:highlight w:val="none"/>
              </w:rPr>
            </w:pPr>
            <w:r>
              <w:rPr>
                <w:rFonts w:hint="eastAsia" w:ascii="宋体" w:hAnsi="宋体" w:cs="Arial"/>
                <w:b/>
                <w:kern w:val="2"/>
                <w:szCs w:val="21"/>
                <w:highlight w:val="none"/>
                <w:u w:val="single"/>
              </w:rPr>
              <w:t>第一个信封</w:t>
            </w:r>
            <w:r>
              <w:rPr>
                <w:rFonts w:hint="eastAsia" w:ascii="宋体" w:hAnsi="宋体" w:cs="Arial"/>
                <w:b/>
                <w:kern w:val="2"/>
                <w:szCs w:val="21"/>
                <w:highlight w:val="none"/>
                <w:u w:val="single"/>
                <w:lang w:val="en-GB"/>
              </w:rPr>
              <w:t>无论书面文件还是电子文档中均</w:t>
            </w:r>
            <w:r>
              <w:rPr>
                <w:rFonts w:hint="eastAsia" w:ascii="宋体" w:hAnsi="宋体" w:cs="Arial"/>
                <w:b/>
                <w:kern w:val="2"/>
                <w:szCs w:val="21"/>
                <w:highlight w:val="none"/>
                <w:u w:val="single"/>
              </w:rPr>
              <w:t>不得出现投标报价的有关内容。</w:t>
            </w:r>
          </w:p>
        </w:tc>
      </w:tr>
      <w:tr w14:paraId="3D554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vAlign w:val="center"/>
          </w:tcPr>
          <w:p w14:paraId="7A50B4ED">
            <w:pPr>
              <w:spacing w:line="360" w:lineRule="auto"/>
              <w:jc w:val="center"/>
              <w:rPr>
                <w:rFonts w:ascii="宋体"/>
                <w:highlight w:val="none"/>
              </w:rPr>
            </w:pPr>
            <w:r>
              <w:rPr>
                <w:rFonts w:ascii="宋体" w:hAnsi="宋体"/>
                <w:highlight w:val="none"/>
              </w:rPr>
              <w:t>11.1</w:t>
            </w:r>
          </w:p>
        </w:tc>
        <w:tc>
          <w:tcPr>
            <w:tcW w:w="8337" w:type="dxa"/>
            <w:vAlign w:val="center"/>
          </w:tcPr>
          <w:p w14:paraId="29122CC7">
            <w:pPr>
              <w:pStyle w:val="39"/>
              <w:adjustRightInd/>
              <w:spacing w:before="0" w:after="0" w:line="360" w:lineRule="auto"/>
              <w:jc w:val="both"/>
              <w:rPr>
                <w:rFonts w:ascii="黑体" w:eastAsia="黑体" w:cs="Arial"/>
                <w:b/>
                <w:highlight w:val="none"/>
                <w:u w:val="single"/>
              </w:rPr>
            </w:pPr>
            <w:r>
              <w:rPr>
                <w:rFonts w:hint="eastAsia" w:ascii="宋体" w:hAnsi="宋体" w:cs="Arial"/>
                <w:b/>
                <w:kern w:val="2"/>
                <w:szCs w:val="21"/>
                <w:highlight w:val="none"/>
                <w:u w:val="single"/>
              </w:rPr>
              <w:t>招标人设定投标控制价（总价）上限为人民币陆拾万元整（</w:t>
            </w:r>
            <w:r>
              <w:rPr>
                <w:rFonts w:ascii="宋体" w:cs="Arial"/>
                <w:b/>
                <w:kern w:val="2"/>
                <w:szCs w:val="21"/>
                <w:highlight w:val="none"/>
                <w:u w:val="single"/>
              </w:rPr>
              <w:t>¥</w:t>
            </w:r>
            <w:r>
              <w:rPr>
                <w:rFonts w:hint="eastAsia" w:ascii="宋体" w:hAnsi="宋体" w:cs="Arial"/>
                <w:b/>
                <w:kern w:val="2"/>
                <w:szCs w:val="21"/>
                <w:highlight w:val="none"/>
                <w:u w:val="single"/>
              </w:rPr>
              <w:t>600000元）</w:t>
            </w:r>
          </w:p>
        </w:tc>
      </w:tr>
      <w:tr w14:paraId="1BF70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vAlign w:val="center"/>
          </w:tcPr>
          <w:p w14:paraId="7E1E3F12">
            <w:pPr>
              <w:spacing w:line="360" w:lineRule="auto"/>
              <w:jc w:val="center"/>
              <w:rPr>
                <w:rFonts w:ascii="宋体"/>
                <w:highlight w:val="none"/>
              </w:rPr>
            </w:pPr>
            <w:r>
              <w:rPr>
                <w:rFonts w:ascii="宋体" w:hAnsi="宋体"/>
                <w:highlight w:val="none"/>
              </w:rPr>
              <w:t>12.1</w:t>
            </w:r>
          </w:p>
        </w:tc>
        <w:tc>
          <w:tcPr>
            <w:tcW w:w="8337" w:type="dxa"/>
            <w:vAlign w:val="center"/>
          </w:tcPr>
          <w:p w14:paraId="4575AFCB">
            <w:pPr>
              <w:pStyle w:val="39"/>
              <w:adjustRightInd/>
              <w:spacing w:before="0" w:after="0" w:line="360" w:lineRule="auto"/>
              <w:jc w:val="both"/>
              <w:rPr>
                <w:rFonts w:ascii="宋体"/>
                <w:szCs w:val="21"/>
                <w:highlight w:val="none"/>
              </w:rPr>
            </w:pPr>
            <w:r>
              <w:rPr>
                <w:rFonts w:hint="eastAsia" w:ascii="宋体" w:hAnsi="宋体" w:cs="宋体"/>
                <w:szCs w:val="21"/>
                <w:highlight w:val="none"/>
              </w:rPr>
              <w:t>投标文件有效期：开标之后的</w:t>
            </w:r>
            <w:r>
              <w:rPr>
                <w:rFonts w:ascii="宋体" w:hAnsi="宋体" w:cs="宋体"/>
                <w:szCs w:val="21"/>
                <w:highlight w:val="none"/>
                <w:u w:val="single"/>
              </w:rPr>
              <w:t>90</w:t>
            </w:r>
            <w:r>
              <w:rPr>
                <w:rFonts w:hint="eastAsia" w:ascii="宋体" w:hAnsi="宋体" w:cs="宋体"/>
                <w:szCs w:val="21"/>
                <w:highlight w:val="none"/>
              </w:rPr>
              <w:t>天内</w:t>
            </w:r>
          </w:p>
        </w:tc>
      </w:tr>
      <w:tr w14:paraId="5BFEB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8" w:hRule="atLeast"/>
          <w:jc w:val="center"/>
        </w:trPr>
        <w:tc>
          <w:tcPr>
            <w:tcW w:w="1367" w:type="dxa"/>
            <w:vAlign w:val="center"/>
          </w:tcPr>
          <w:p w14:paraId="7506FF39">
            <w:pPr>
              <w:spacing w:line="360" w:lineRule="auto"/>
              <w:jc w:val="center"/>
              <w:rPr>
                <w:rFonts w:ascii="宋体"/>
                <w:highlight w:val="none"/>
              </w:rPr>
            </w:pPr>
            <w:r>
              <w:rPr>
                <w:rFonts w:ascii="宋体" w:hAnsi="宋体"/>
                <w:highlight w:val="none"/>
              </w:rPr>
              <w:t>13.1</w:t>
            </w:r>
          </w:p>
        </w:tc>
        <w:tc>
          <w:tcPr>
            <w:tcW w:w="8337" w:type="dxa"/>
            <w:vAlign w:val="center"/>
          </w:tcPr>
          <w:p w14:paraId="57267B90">
            <w:pPr>
              <w:pStyle w:val="39"/>
              <w:adjustRightInd/>
              <w:spacing w:before="0" w:after="0" w:line="360" w:lineRule="auto"/>
              <w:jc w:val="both"/>
              <w:rPr>
                <w:rFonts w:ascii="宋体"/>
                <w:szCs w:val="21"/>
                <w:highlight w:val="none"/>
                <w:u w:val="single"/>
              </w:rPr>
            </w:pPr>
            <w:r>
              <w:rPr>
                <w:rFonts w:hint="eastAsia" w:ascii="宋体" w:hAnsi="宋体" w:cs="宋体"/>
                <w:szCs w:val="21"/>
                <w:highlight w:val="none"/>
              </w:rPr>
              <w:t>投标保证金的金额：人民币壹万元整（¥10000元）</w:t>
            </w:r>
          </w:p>
        </w:tc>
      </w:tr>
      <w:tr w14:paraId="3F277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367" w:type="dxa"/>
            <w:vAlign w:val="center"/>
          </w:tcPr>
          <w:p w14:paraId="0F571C2E">
            <w:pPr>
              <w:spacing w:line="360" w:lineRule="auto"/>
              <w:jc w:val="center"/>
              <w:rPr>
                <w:rFonts w:ascii="宋体"/>
                <w:highlight w:val="none"/>
              </w:rPr>
            </w:pPr>
            <w:r>
              <w:rPr>
                <w:rFonts w:ascii="宋体" w:hAnsi="宋体"/>
                <w:highlight w:val="none"/>
              </w:rPr>
              <w:t>13.2</w:t>
            </w:r>
          </w:p>
        </w:tc>
        <w:tc>
          <w:tcPr>
            <w:tcW w:w="8337" w:type="dxa"/>
            <w:vAlign w:val="center"/>
          </w:tcPr>
          <w:p w14:paraId="5CFBB472">
            <w:pPr>
              <w:pStyle w:val="41"/>
              <w:kinsoku w:val="0"/>
              <w:overflowPunct w:val="0"/>
              <w:adjustRightInd/>
              <w:spacing w:before="54" w:line="360" w:lineRule="auto"/>
              <w:rPr>
                <w:rFonts w:hAnsi="宋体"/>
                <w:szCs w:val="21"/>
                <w:highlight w:val="none"/>
              </w:rPr>
            </w:pPr>
            <w:r>
              <w:rPr>
                <w:rFonts w:hint="eastAsia" w:hAnsi="宋体" w:cs="Times New Roman"/>
                <w:sz w:val="21"/>
                <w:szCs w:val="21"/>
                <w:highlight w:val="none"/>
              </w:rPr>
              <w:t>是否要求投标人递交投标保证金：</w:t>
            </w:r>
            <w:r>
              <w:rPr>
                <w:szCs w:val="21"/>
                <w:highlight w:val="none"/>
                <w:bdr w:val="single" w:color="auto" w:sz="4" w:space="0"/>
              </w:rPr>
              <w:t>√</w:t>
            </w:r>
            <w:r>
              <w:rPr>
                <w:rFonts w:hint="eastAsia" w:hAnsi="宋体"/>
                <w:szCs w:val="21"/>
                <w:highlight w:val="none"/>
              </w:rPr>
              <w:t>要求</w:t>
            </w:r>
          </w:p>
          <w:p w14:paraId="7E2BFA13">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一、投标人在最近一次江苏省公路水路建设市场从业单位信用评定结果中的信用等级被评为AA级的投标保证金减少50％，被列入最近一次江苏省公路水运建设市场守信激励主体对象名单（红名单）的免缴投标保证金。（从业单位在本省无信用评价记录的，信用等级按省交通运输厅关于印发《江苏省公路水运建设市场信用信息管理办法》的通知 苏交规〔2024〕6号文件执行。信用类别：</w:t>
            </w:r>
            <w:r>
              <w:rPr>
                <w:rFonts w:hint="eastAsia" w:hAnsi="宋体"/>
                <w:b/>
                <w:szCs w:val="21"/>
                <w:highlight w:val="none"/>
                <w:lang w:val="en-US" w:eastAsia="zh-CN"/>
              </w:rPr>
              <w:t>服务类</w:t>
            </w:r>
            <w:r>
              <w:rPr>
                <w:rFonts w:hint="eastAsia" w:hAnsi="宋体"/>
                <w:b/>
                <w:szCs w:val="21"/>
                <w:highlight w:val="none"/>
              </w:rPr>
              <w:t>）。</w:t>
            </w:r>
          </w:p>
          <w:p w14:paraId="3567FB94">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二、投标保证金的递交截止时间为：同投标文件递交截止时间（即开标时间）</w:t>
            </w:r>
          </w:p>
          <w:p w14:paraId="27FE45E5">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三、投标保证金的形式：不限</w:t>
            </w:r>
          </w:p>
          <w:p w14:paraId="2DA4D670">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（一）红名单单位免缴投标保证金，提供列入红名单的公告截图即可。</w:t>
            </w:r>
          </w:p>
          <w:p w14:paraId="0326F602">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（二）非红名单单位根据投标人实际情况合理选择以下任意一种方式：</w:t>
            </w:r>
          </w:p>
          <w:p w14:paraId="3ED6A21E">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（1）现金方式（应当从投标人基本账户转出）：</w:t>
            </w:r>
          </w:p>
          <w:p w14:paraId="6F84DB60">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①若采用转账（网银或柜面皆可），投标人应将投标保证金由投标人基本账户一次性汇入招标人指定账户，否则，视为投标保证金无效。同时将转账凭证扫描件附在投标文件中。</w:t>
            </w:r>
          </w:p>
          <w:p w14:paraId="21867F3B">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②若采用银行汇票或银行本票（若投标人基本开户行在</w:t>
            </w:r>
            <w:r>
              <w:rPr>
                <w:rFonts w:hint="eastAsia" w:hAnsi="宋体"/>
                <w:b/>
                <w:szCs w:val="21"/>
                <w:highlight w:val="none"/>
                <w:lang w:val="en-US" w:eastAsia="zh-CN"/>
              </w:rPr>
              <w:t>南通</w:t>
            </w:r>
            <w:r>
              <w:rPr>
                <w:rFonts w:hint="eastAsia" w:hAnsi="宋体"/>
                <w:b/>
                <w:szCs w:val="21"/>
                <w:highlight w:val="none"/>
              </w:rPr>
              <w:t>，则可递交银行本票），投标人应将银行汇票或银行本票原件递交给招标代理，且投标保证金必须由投标人基本账户汇出，否则视为投标保证金无效。同时将银行汇票或银行本票扫描件附在投标文件中，采用银行本票的，同时附银行本票申请单扫描件）。</w:t>
            </w:r>
          </w:p>
          <w:p w14:paraId="241968A2">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注：投标保证金缴纳开户银行及账号如下</w:t>
            </w:r>
          </w:p>
          <w:p w14:paraId="2F3F7B58">
            <w:pPr>
              <w:tabs>
                <w:tab w:val="left" w:pos="900"/>
              </w:tabs>
              <w:spacing w:line="360" w:lineRule="auto"/>
              <w:ind w:left="38" w:hanging="38" w:hangingChars="18"/>
              <w:textAlignment w:val="baseline"/>
              <w:rPr>
                <w:rFonts w:hint="eastAsia" w:hAnsi="宋体"/>
                <w:b/>
                <w:szCs w:val="21"/>
                <w:highlight w:val="none"/>
              </w:rPr>
            </w:pPr>
            <w:r>
              <w:rPr>
                <w:rFonts w:hint="eastAsia" w:hAnsi="宋体"/>
                <w:b/>
                <w:szCs w:val="21"/>
                <w:highlight w:val="none"/>
              </w:rPr>
              <w:t>开户名称：中诚智信工程咨询集团股份有限公司启海分公司</w:t>
            </w:r>
          </w:p>
          <w:p w14:paraId="15C7F5F8">
            <w:pPr>
              <w:tabs>
                <w:tab w:val="left" w:pos="900"/>
              </w:tabs>
              <w:spacing w:line="360" w:lineRule="auto"/>
              <w:ind w:left="38" w:hanging="38" w:hangingChars="18"/>
              <w:textAlignment w:val="baseline"/>
              <w:rPr>
                <w:rFonts w:hint="eastAsia" w:hAnsi="宋体"/>
                <w:b/>
                <w:szCs w:val="21"/>
                <w:highlight w:val="none"/>
              </w:rPr>
            </w:pPr>
            <w:r>
              <w:rPr>
                <w:rFonts w:hint="eastAsia" w:hAnsi="宋体"/>
                <w:b/>
                <w:szCs w:val="21"/>
                <w:highlight w:val="none"/>
              </w:rPr>
              <w:t>开户银行：中国农业银行南通人民东路支行</w:t>
            </w:r>
          </w:p>
          <w:p w14:paraId="58EC7366">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银行账号：10716001040026646</w:t>
            </w:r>
          </w:p>
          <w:p w14:paraId="63BAE3A7">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（2）非现金方式（各类保函、保单的费用应由投标人基本账户汇出）：</w:t>
            </w:r>
          </w:p>
          <w:p w14:paraId="10D282BA">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①若采用银行保函，银行保函应采用招标文件提供的格式，且应在投标有效期内保持有效，招标人如果按规定延长了投标有效期，则投标保证金的有效期也相应延长。银行保函原件递交给招标代理，并将银行保函扫描件和费用支付凭证的扫描件附在投标文件中。</w:t>
            </w:r>
          </w:p>
          <w:p w14:paraId="7372E0D3">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采用银行保函时，出具保函的银行级别：国有或股份制商业银行的支行或以上级别（不限于银行具体分支机构）。</w:t>
            </w:r>
          </w:p>
          <w:p w14:paraId="6795CB1D">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②若采用保险机构的保单、担保保函，应在投标有效期内保持有效，招标人如果按规定延长了投标有效期，则投标保证金的有效期也相应延长。如出具纸质保单、保函的，则应将保单、保函原件递交给招标代理，并将保单、保函扫描件和费用支付凭证的扫描件附在投标文件中；如出具电子保单、保函的，则须将保函扫描件和费用支付凭证的扫描件附在投标文件中。</w:t>
            </w:r>
          </w:p>
          <w:p w14:paraId="78337038">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（3）采用《投标保证金信用承诺书》方式，格式详见招标文件第九章投标文件格式。</w:t>
            </w:r>
          </w:p>
          <w:p w14:paraId="33F24477">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四、投标保证金的利息计算原则</w:t>
            </w:r>
          </w:p>
          <w:p w14:paraId="1A01AE9C">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 xml:space="preserve">（1）计算利息的起始日期为投标截止当日，终止日期为招标人退还投标保证金日期的前一日； </w:t>
            </w:r>
          </w:p>
          <w:p w14:paraId="1DC1AEA9">
            <w:pPr>
              <w:tabs>
                <w:tab w:val="left" w:pos="900"/>
              </w:tabs>
              <w:spacing w:line="360" w:lineRule="auto"/>
              <w:ind w:left="38" w:hanging="38" w:hangingChars="18"/>
              <w:textAlignment w:val="baseline"/>
              <w:rPr>
                <w:rFonts w:hAnsi="宋体"/>
                <w:b/>
                <w:szCs w:val="21"/>
                <w:highlight w:val="none"/>
              </w:rPr>
            </w:pPr>
            <w:r>
              <w:rPr>
                <w:rFonts w:hint="eastAsia" w:hAnsi="宋体"/>
                <w:b/>
                <w:szCs w:val="21"/>
                <w:highlight w:val="none"/>
              </w:rPr>
              <w:t xml:space="preserve">（2）投标保证金的利息按照第（1）款所述计息时间段内招标人指定汇入银行公告的活期存款利率计付，并扣除招标人汇款手续费； </w:t>
            </w:r>
          </w:p>
          <w:p w14:paraId="25556790">
            <w:pPr>
              <w:tabs>
                <w:tab w:val="left" w:pos="900"/>
              </w:tabs>
              <w:spacing w:line="360" w:lineRule="auto"/>
              <w:ind w:left="38" w:hanging="38" w:hangingChars="18"/>
              <w:textAlignment w:val="baseline"/>
              <w:rPr>
                <w:rFonts w:hAnsi="宋体" w:cs="Arial"/>
                <w:b/>
                <w:szCs w:val="21"/>
                <w:highlight w:val="none"/>
                <w:u w:val="single"/>
              </w:rPr>
            </w:pPr>
            <w:r>
              <w:rPr>
                <w:rFonts w:hint="eastAsia" w:hAnsi="宋体"/>
                <w:b/>
                <w:szCs w:val="21"/>
                <w:highlight w:val="none"/>
              </w:rPr>
              <w:t>（3）利息金额计算至分位，分以下尾数四舍五入</w:t>
            </w:r>
            <w:r>
              <w:rPr>
                <w:rFonts w:hint="eastAsia" w:ascii="宋体" w:hAnsi="宋体"/>
                <w:b/>
                <w:szCs w:val="21"/>
                <w:highlight w:val="none"/>
              </w:rPr>
              <w:t>。</w:t>
            </w:r>
          </w:p>
          <w:p w14:paraId="257DE8AC">
            <w:pPr>
              <w:spacing w:line="360" w:lineRule="auto"/>
              <w:rPr>
                <w:rFonts w:ascii="宋体"/>
                <w:b/>
                <w:snapToGrid w:val="0"/>
                <w:kern w:val="0"/>
                <w:szCs w:val="21"/>
                <w:highlight w:val="none"/>
              </w:rPr>
            </w:pPr>
            <w:r>
              <w:rPr>
                <w:rFonts w:hint="eastAsia" w:hAnsi="宋体" w:cs="Arial"/>
                <w:szCs w:val="21"/>
                <w:highlight w:val="none"/>
              </w:rPr>
              <w:t>□不要求</w:t>
            </w:r>
          </w:p>
        </w:tc>
      </w:tr>
      <w:tr w14:paraId="378E1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vAlign w:val="center"/>
          </w:tcPr>
          <w:p w14:paraId="564440AF">
            <w:pPr>
              <w:spacing w:line="360" w:lineRule="auto"/>
              <w:jc w:val="center"/>
              <w:rPr>
                <w:rFonts w:ascii="宋体"/>
                <w:highlight w:val="none"/>
              </w:rPr>
            </w:pPr>
            <w:r>
              <w:rPr>
                <w:rFonts w:ascii="宋体" w:hAnsi="宋体"/>
                <w:highlight w:val="none"/>
              </w:rPr>
              <w:t>14.1</w:t>
            </w:r>
          </w:p>
        </w:tc>
        <w:tc>
          <w:tcPr>
            <w:tcW w:w="8337" w:type="dxa"/>
            <w:vAlign w:val="center"/>
          </w:tcPr>
          <w:p w14:paraId="3D051B67">
            <w:pPr>
              <w:pStyle w:val="39"/>
              <w:adjustRightInd/>
              <w:spacing w:before="0" w:after="0" w:line="360" w:lineRule="auto"/>
              <w:jc w:val="both"/>
              <w:rPr>
                <w:rFonts w:ascii="宋体"/>
                <w:szCs w:val="21"/>
                <w:highlight w:val="none"/>
              </w:rPr>
            </w:pPr>
            <w:r>
              <w:rPr>
                <w:rFonts w:hint="eastAsia" w:ascii="宋体" w:hAnsi="宋体" w:cs="宋体"/>
                <w:szCs w:val="21"/>
                <w:highlight w:val="none"/>
              </w:rPr>
              <w:t>投标文件的份数：正本</w:t>
            </w:r>
            <w:r>
              <w:rPr>
                <w:rFonts w:ascii="宋体" w:hAnsi="宋体" w:cs="宋体"/>
                <w:szCs w:val="21"/>
                <w:highlight w:val="none"/>
                <w:u w:val="single"/>
              </w:rPr>
              <w:t xml:space="preserve"> 1 </w:t>
            </w:r>
            <w:r>
              <w:rPr>
                <w:rFonts w:hint="eastAsia" w:ascii="宋体" w:hAnsi="宋体" w:cs="宋体"/>
                <w:szCs w:val="21"/>
                <w:highlight w:val="none"/>
              </w:rPr>
              <w:t>份，副本</w:t>
            </w:r>
            <w:r>
              <w:rPr>
                <w:rFonts w:ascii="宋体" w:hAnsi="宋体" w:cs="宋体"/>
                <w:szCs w:val="21"/>
                <w:highlight w:val="none"/>
                <w:u w:val="single"/>
              </w:rPr>
              <w:t xml:space="preserve"> 4 </w:t>
            </w:r>
            <w:r>
              <w:rPr>
                <w:rFonts w:hint="eastAsia" w:ascii="宋体" w:hAnsi="宋体" w:cs="宋体"/>
                <w:szCs w:val="21"/>
                <w:highlight w:val="none"/>
              </w:rPr>
              <w:t>份，同时提交</w:t>
            </w:r>
            <w:r>
              <w:rPr>
                <w:rFonts w:hint="eastAsia"/>
                <w:b/>
                <w:bCs/>
                <w:highlight w:val="none"/>
              </w:rPr>
              <w:t>第一信封电子文件、第二信封电子文件各一份。</w:t>
            </w:r>
          </w:p>
        </w:tc>
      </w:tr>
      <w:tr w14:paraId="4B863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vAlign w:val="center"/>
          </w:tcPr>
          <w:p w14:paraId="50036E9C">
            <w:pPr>
              <w:spacing w:line="360" w:lineRule="auto"/>
              <w:jc w:val="center"/>
              <w:rPr>
                <w:rFonts w:ascii="宋体"/>
                <w:highlight w:val="none"/>
              </w:rPr>
            </w:pPr>
            <w:r>
              <w:rPr>
                <w:rFonts w:ascii="宋体" w:hAnsi="宋体"/>
                <w:highlight w:val="none"/>
              </w:rPr>
              <w:t>14.2</w:t>
            </w:r>
          </w:p>
        </w:tc>
        <w:tc>
          <w:tcPr>
            <w:tcW w:w="8337" w:type="dxa"/>
            <w:vAlign w:val="center"/>
          </w:tcPr>
          <w:p w14:paraId="683864EA">
            <w:pPr>
              <w:pStyle w:val="39"/>
              <w:tabs>
                <w:tab w:val="left" w:pos="6498"/>
              </w:tabs>
              <w:adjustRightInd/>
              <w:spacing w:before="0" w:after="0" w:line="360" w:lineRule="auto"/>
              <w:jc w:val="both"/>
              <w:rPr>
                <w:rFonts w:ascii="宋体" w:cs="宋体"/>
                <w:szCs w:val="21"/>
                <w:highlight w:val="none"/>
              </w:rPr>
            </w:pPr>
            <w:r>
              <w:rPr>
                <w:rFonts w:hint="eastAsia"/>
                <w:snapToGrid w:val="0"/>
                <w:szCs w:val="21"/>
                <w:highlight w:val="none"/>
              </w:rPr>
              <w:t>投标文件正本应使用不能擦去的墨水书写或打印，</w:t>
            </w:r>
            <w:r>
              <w:rPr>
                <w:rFonts w:hint="eastAsia" w:ascii="宋体" w:hAnsi="宋体"/>
                <w:b/>
                <w:snapToGrid w:val="0"/>
                <w:szCs w:val="21"/>
                <w:highlight w:val="none"/>
                <w:u w:val="single"/>
              </w:rPr>
              <w:t>投标文件第一信封正本中凡投标书、授权委托书必须按第五篇“投标文件格式”的要求分别签署姓名、盖投标人单位章。投标文件第二信封中，报价投标函及报价清单汇总表应按第五篇“投标文件格式”的要求分别签署姓名、盖投标人单位章。</w:t>
            </w:r>
          </w:p>
        </w:tc>
      </w:tr>
      <w:tr w14:paraId="04345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3" w:hRule="atLeast"/>
          <w:jc w:val="center"/>
        </w:trPr>
        <w:tc>
          <w:tcPr>
            <w:tcW w:w="1367" w:type="dxa"/>
            <w:vAlign w:val="center"/>
          </w:tcPr>
          <w:p w14:paraId="7F22788A">
            <w:pPr>
              <w:spacing w:line="360" w:lineRule="auto"/>
              <w:jc w:val="center"/>
              <w:rPr>
                <w:rFonts w:ascii="宋体"/>
                <w:highlight w:val="none"/>
              </w:rPr>
            </w:pPr>
            <w:r>
              <w:rPr>
                <w:snapToGrid w:val="0"/>
                <w:kern w:val="0"/>
                <w:szCs w:val="21"/>
                <w:highlight w:val="none"/>
              </w:rPr>
              <w:t>15.1</w:t>
            </w:r>
          </w:p>
        </w:tc>
        <w:tc>
          <w:tcPr>
            <w:tcW w:w="8337" w:type="dxa"/>
            <w:vAlign w:val="center"/>
          </w:tcPr>
          <w:p w14:paraId="7C21F008">
            <w:pPr>
              <w:pStyle w:val="39"/>
              <w:adjustRightInd/>
              <w:spacing w:before="0" w:after="0" w:line="360" w:lineRule="auto"/>
              <w:jc w:val="both"/>
              <w:rPr>
                <w:rFonts w:ascii="宋体" w:cs="宋体"/>
                <w:b/>
                <w:snapToGrid w:val="0"/>
                <w:szCs w:val="21"/>
                <w:highlight w:val="none"/>
                <w:u w:val="single"/>
              </w:rPr>
            </w:pPr>
            <w:r>
              <w:rPr>
                <w:rFonts w:hint="eastAsia" w:ascii="宋体" w:hAnsi="宋体" w:cs="宋体"/>
                <w:b/>
                <w:snapToGrid w:val="0"/>
                <w:sz w:val="28"/>
                <w:szCs w:val="28"/>
                <w:highlight w:val="none"/>
                <w:u w:val="single"/>
              </w:rPr>
              <w:t>本次招标采用双信封形式</w:t>
            </w:r>
            <w:r>
              <w:rPr>
                <w:rFonts w:hint="eastAsia" w:ascii="宋体" w:hAnsi="宋体" w:cs="宋体"/>
                <w:b/>
                <w:snapToGrid w:val="0"/>
                <w:szCs w:val="21"/>
                <w:highlight w:val="none"/>
                <w:u w:val="single"/>
              </w:rPr>
              <w:t>。</w:t>
            </w:r>
          </w:p>
          <w:p w14:paraId="7D6A43FF">
            <w:pPr>
              <w:pStyle w:val="39"/>
              <w:adjustRightInd/>
              <w:spacing w:before="0" w:after="0" w:line="360" w:lineRule="auto"/>
              <w:jc w:val="both"/>
              <w:rPr>
                <w:rFonts w:ascii="黑体" w:eastAsia="黑体"/>
                <w:snapToGrid w:val="0"/>
                <w:highlight w:val="none"/>
              </w:rPr>
            </w:pPr>
            <w:r>
              <w:rPr>
                <w:rFonts w:hint="eastAsia" w:ascii="宋体" w:hAnsi="宋体"/>
                <w:b/>
                <w:snapToGrid w:val="0"/>
                <w:szCs w:val="21"/>
                <w:highlight w:val="none"/>
                <w:u w:val="single"/>
              </w:rPr>
              <w:t>投标文件第一信封（商务及技术文件</w:t>
            </w:r>
            <w:r>
              <w:rPr>
                <w:rFonts w:hint="eastAsia" w:ascii="宋体" w:hAnsi="宋体"/>
                <w:b/>
                <w:snapToGrid w:val="0"/>
                <w:szCs w:val="21"/>
                <w:highlight w:val="none"/>
                <w:u w:val="single"/>
                <w:lang w:val="en-GB"/>
              </w:rPr>
              <w:t>，及其电子文件</w:t>
            </w:r>
            <w:r>
              <w:rPr>
                <w:rFonts w:hint="eastAsia" w:ascii="宋体" w:hAnsi="宋体"/>
                <w:b/>
                <w:snapToGrid w:val="0"/>
                <w:szCs w:val="21"/>
                <w:highlight w:val="none"/>
                <w:u w:val="single"/>
              </w:rPr>
              <w:t>）以及第二信封（投标报价和报价清单</w:t>
            </w:r>
            <w:r>
              <w:rPr>
                <w:rFonts w:hint="eastAsia" w:ascii="宋体" w:hAnsi="宋体"/>
                <w:b/>
                <w:snapToGrid w:val="0"/>
                <w:szCs w:val="21"/>
                <w:highlight w:val="none"/>
                <w:u w:val="single"/>
                <w:lang w:val="en-GB"/>
              </w:rPr>
              <w:t>，及其电子文件</w:t>
            </w:r>
            <w:r>
              <w:rPr>
                <w:rFonts w:hint="eastAsia" w:ascii="宋体" w:hAnsi="宋体"/>
                <w:b/>
                <w:snapToGrid w:val="0"/>
                <w:szCs w:val="21"/>
                <w:highlight w:val="none"/>
                <w:u w:val="single"/>
              </w:rPr>
              <w:t>）应分别单独密封包装，未按双信封形式密封的投标文件将不被接收。</w:t>
            </w:r>
          </w:p>
        </w:tc>
      </w:tr>
      <w:tr w14:paraId="2D832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vAlign w:val="center"/>
          </w:tcPr>
          <w:p w14:paraId="5D50AA7C">
            <w:pPr>
              <w:spacing w:line="360" w:lineRule="auto"/>
              <w:jc w:val="center"/>
              <w:rPr>
                <w:rFonts w:ascii="宋体"/>
                <w:highlight w:val="none"/>
              </w:rPr>
            </w:pPr>
            <w:r>
              <w:rPr>
                <w:rFonts w:ascii="宋体" w:hAnsi="宋体"/>
                <w:highlight w:val="none"/>
              </w:rPr>
              <w:t>15.2</w:t>
            </w:r>
          </w:p>
        </w:tc>
        <w:tc>
          <w:tcPr>
            <w:tcW w:w="8337" w:type="dxa"/>
            <w:vAlign w:val="center"/>
          </w:tcPr>
          <w:p w14:paraId="2E3BBB89">
            <w:pPr>
              <w:pStyle w:val="40"/>
              <w:tabs>
                <w:tab w:val="left" w:pos="0"/>
              </w:tabs>
              <w:spacing w:line="360" w:lineRule="auto"/>
              <w:ind w:left="0" w:firstLine="0" w:firstLineChars="0"/>
              <w:rPr>
                <w:snapToGrid w:val="0"/>
                <w:color w:val="auto"/>
                <w:kern w:val="0"/>
                <w:sz w:val="21"/>
                <w:szCs w:val="21"/>
                <w:highlight w:val="none"/>
              </w:rPr>
            </w:pPr>
            <w:r>
              <w:rPr>
                <w:rFonts w:hint="eastAsia"/>
                <w:snapToGrid w:val="0"/>
                <w:color w:val="auto"/>
                <w:kern w:val="0"/>
                <w:sz w:val="21"/>
                <w:szCs w:val="21"/>
                <w:highlight w:val="none"/>
              </w:rPr>
              <w:t>封套上应注明：</w:t>
            </w:r>
          </w:p>
          <w:p w14:paraId="55D9CA49">
            <w:pPr>
              <w:pStyle w:val="40"/>
              <w:tabs>
                <w:tab w:val="left" w:pos="0"/>
              </w:tabs>
              <w:spacing w:line="360" w:lineRule="auto"/>
              <w:ind w:left="2" w:leftChars="1" w:firstLine="422" w:firstLineChars="200"/>
              <w:rPr>
                <w:b/>
                <w:snapToGrid w:val="0"/>
                <w:color w:val="auto"/>
                <w:kern w:val="0"/>
                <w:sz w:val="21"/>
                <w:szCs w:val="21"/>
                <w:highlight w:val="none"/>
              </w:rPr>
            </w:pPr>
            <w:r>
              <w:rPr>
                <w:rFonts w:hint="eastAsia"/>
                <w:b/>
                <w:snapToGrid w:val="0"/>
                <w:color w:val="auto"/>
                <w:kern w:val="0"/>
                <w:sz w:val="21"/>
                <w:szCs w:val="21"/>
                <w:highlight w:val="none"/>
              </w:rPr>
              <w:t>投标文件第一个信封（商务及技术文件）封套：</w:t>
            </w:r>
          </w:p>
          <w:p w14:paraId="64ABC6AF">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投标人名称：</w:t>
            </w:r>
            <w:r>
              <w:rPr>
                <w:snapToGrid w:val="0"/>
                <w:color w:val="auto"/>
                <w:kern w:val="0"/>
                <w:sz w:val="21"/>
                <w:szCs w:val="21"/>
                <w:highlight w:val="none"/>
                <w:u w:val="single"/>
              </w:rPr>
              <w:t xml:space="preserve">          </w:t>
            </w:r>
          </w:p>
          <w:p w14:paraId="0DC3DCCB">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投标人邮政编码：</w:t>
            </w:r>
            <w:r>
              <w:rPr>
                <w:snapToGrid w:val="0"/>
                <w:color w:val="auto"/>
                <w:kern w:val="0"/>
                <w:sz w:val="21"/>
                <w:szCs w:val="21"/>
                <w:highlight w:val="none"/>
                <w:u w:val="single"/>
              </w:rPr>
              <w:t xml:space="preserve">          </w:t>
            </w:r>
          </w:p>
          <w:p w14:paraId="3D24F47F">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投标人地址：</w:t>
            </w:r>
            <w:r>
              <w:rPr>
                <w:snapToGrid w:val="0"/>
                <w:color w:val="auto"/>
                <w:kern w:val="0"/>
                <w:sz w:val="21"/>
                <w:szCs w:val="21"/>
                <w:highlight w:val="none"/>
                <w:u w:val="single"/>
              </w:rPr>
              <w:t xml:space="preserve">          </w:t>
            </w:r>
          </w:p>
          <w:p w14:paraId="1CC2642C">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投标人联系人：</w:t>
            </w:r>
            <w:r>
              <w:rPr>
                <w:snapToGrid w:val="0"/>
                <w:color w:val="auto"/>
                <w:kern w:val="0"/>
                <w:sz w:val="21"/>
                <w:szCs w:val="21"/>
                <w:highlight w:val="none"/>
                <w:u w:val="single"/>
              </w:rPr>
              <w:t xml:space="preserve">          </w:t>
            </w:r>
          </w:p>
          <w:p w14:paraId="5F8486E8">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投标人联系电话：</w:t>
            </w:r>
            <w:r>
              <w:rPr>
                <w:snapToGrid w:val="0"/>
                <w:color w:val="auto"/>
                <w:kern w:val="0"/>
                <w:sz w:val="21"/>
                <w:szCs w:val="21"/>
                <w:highlight w:val="none"/>
                <w:u w:val="single"/>
              </w:rPr>
              <w:t xml:space="preserve">          </w:t>
            </w:r>
          </w:p>
          <w:p w14:paraId="107FBE0F">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招标人地址：</w:t>
            </w:r>
            <w:r>
              <w:rPr>
                <w:snapToGrid w:val="0"/>
                <w:color w:val="auto"/>
                <w:kern w:val="0"/>
                <w:sz w:val="21"/>
                <w:szCs w:val="21"/>
                <w:highlight w:val="none"/>
                <w:u w:val="single"/>
              </w:rPr>
              <w:t xml:space="preserve">          </w:t>
            </w:r>
          </w:p>
          <w:p w14:paraId="59B728CF">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招标人名称：</w:t>
            </w:r>
            <w:r>
              <w:rPr>
                <w:rFonts w:hint="eastAsia"/>
                <w:b/>
                <w:snapToGrid w:val="0"/>
                <w:color w:val="auto"/>
                <w:kern w:val="0"/>
                <w:sz w:val="21"/>
                <w:szCs w:val="21"/>
                <w:highlight w:val="none"/>
                <w:lang w:eastAsia="zh-CN"/>
              </w:rPr>
              <w:t>南通市海太长江隧道北接线工程建设现场指挥部</w:t>
            </w:r>
          </w:p>
          <w:p w14:paraId="7FD0A436">
            <w:pPr>
              <w:pStyle w:val="40"/>
              <w:tabs>
                <w:tab w:val="left" w:pos="0"/>
              </w:tabs>
              <w:spacing w:line="360" w:lineRule="auto"/>
              <w:ind w:left="2" w:leftChars="1" w:firstLine="422" w:firstLineChars="200"/>
              <w:jc w:val="left"/>
              <w:rPr>
                <w:b/>
                <w:snapToGrid w:val="0"/>
                <w:color w:val="auto"/>
                <w:kern w:val="0"/>
                <w:sz w:val="21"/>
                <w:szCs w:val="21"/>
                <w:highlight w:val="none"/>
              </w:rPr>
            </w:pPr>
            <w:r>
              <w:rPr>
                <w:rFonts w:hint="eastAsia"/>
                <w:b/>
                <w:snapToGrid w:val="0"/>
                <w:color w:val="auto"/>
                <w:kern w:val="0"/>
                <w:sz w:val="21"/>
                <w:szCs w:val="21"/>
                <w:highlight w:val="none"/>
              </w:rPr>
              <w:t>海太长江隧道北接线工程摄影摄像及视频制作服务项目第一个信封（商务及技术文件）投标文件</w:t>
            </w:r>
          </w:p>
          <w:p w14:paraId="05B7D594">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在</w:t>
            </w:r>
            <w:r>
              <w:rPr>
                <w:snapToGrid w:val="0"/>
                <w:color w:val="auto"/>
                <w:kern w:val="0"/>
                <w:sz w:val="21"/>
                <w:szCs w:val="21"/>
                <w:highlight w:val="none"/>
                <w:u w:val="single"/>
              </w:rPr>
              <w:t xml:space="preserve">     </w:t>
            </w:r>
            <w:r>
              <w:rPr>
                <w:rFonts w:hint="eastAsia"/>
                <w:snapToGrid w:val="0"/>
                <w:color w:val="auto"/>
                <w:kern w:val="0"/>
                <w:sz w:val="21"/>
                <w:szCs w:val="21"/>
                <w:highlight w:val="none"/>
              </w:rPr>
              <w:t>年</w:t>
            </w:r>
            <w:r>
              <w:rPr>
                <w:snapToGrid w:val="0"/>
                <w:color w:val="auto"/>
                <w:kern w:val="0"/>
                <w:sz w:val="21"/>
                <w:szCs w:val="21"/>
                <w:highlight w:val="none"/>
                <w:u w:val="single"/>
              </w:rPr>
              <w:t xml:space="preserve">     </w:t>
            </w:r>
            <w:r>
              <w:rPr>
                <w:rFonts w:hint="eastAsia"/>
                <w:snapToGrid w:val="0"/>
                <w:color w:val="auto"/>
                <w:kern w:val="0"/>
                <w:sz w:val="21"/>
                <w:szCs w:val="21"/>
                <w:highlight w:val="none"/>
              </w:rPr>
              <w:t>月</w:t>
            </w:r>
            <w:r>
              <w:rPr>
                <w:snapToGrid w:val="0"/>
                <w:color w:val="auto"/>
                <w:kern w:val="0"/>
                <w:sz w:val="21"/>
                <w:szCs w:val="21"/>
                <w:highlight w:val="none"/>
                <w:u w:val="single"/>
              </w:rPr>
              <w:t xml:space="preserve">     </w:t>
            </w:r>
            <w:r>
              <w:rPr>
                <w:rFonts w:hint="eastAsia"/>
                <w:snapToGrid w:val="0"/>
                <w:color w:val="auto"/>
                <w:kern w:val="0"/>
                <w:sz w:val="21"/>
                <w:szCs w:val="21"/>
                <w:highlight w:val="none"/>
              </w:rPr>
              <w:t>日</w:t>
            </w:r>
            <w:r>
              <w:rPr>
                <w:snapToGrid w:val="0"/>
                <w:color w:val="auto"/>
                <w:kern w:val="0"/>
                <w:sz w:val="21"/>
                <w:szCs w:val="21"/>
                <w:highlight w:val="none"/>
                <w:u w:val="single"/>
              </w:rPr>
              <w:t xml:space="preserve">     </w:t>
            </w:r>
            <w:r>
              <w:rPr>
                <w:rFonts w:hint="eastAsia"/>
                <w:snapToGrid w:val="0"/>
                <w:color w:val="auto"/>
                <w:kern w:val="0"/>
                <w:sz w:val="21"/>
                <w:szCs w:val="21"/>
                <w:highlight w:val="none"/>
              </w:rPr>
              <w:t>时</w:t>
            </w:r>
            <w:r>
              <w:rPr>
                <w:snapToGrid w:val="0"/>
                <w:color w:val="auto"/>
                <w:kern w:val="0"/>
                <w:sz w:val="21"/>
                <w:szCs w:val="21"/>
                <w:highlight w:val="none"/>
                <w:u w:val="single"/>
              </w:rPr>
              <w:t xml:space="preserve">     </w:t>
            </w:r>
            <w:r>
              <w:rPr>
                <w:rFonts w:hint="eastAsia"/>
                <w:snapToGrid w:val="0"/>
                <w:color w:val="auto"/>
                <w:kern w:val="0"/>
                <w:sz w:val="21"/>
                <w:szCs w:val="21"/>
                <w:highlight w:val="none"/>
              </w:rPr>
              <w:t>分（即投标截止时间）前不得开启</w:t>
            </w:r>
          </w:p>
          <w:p w14:paraId="27E45D93">
            <w:pPr>
              <w:pStyle w:val="40"/>
              <w:tabs>
                <w:tab w:val="left" w:pos="0"/>
              </w:tabs>
              <w:spacing w:line="360" w:lineRule="auto"/>
              <w:ind w:left="2" w:leftChars="1" w:firstLine="420" w:firstLineChars="200"/>
              <w:jc w:val="left"/>
              <w:rPr>
                <w:snapToGrid w:val="0"/>
                <w:color w:val="auto"/>
                <w:kern w:val="0"/>
                <w:sz w:val="21"/>
                <w:szCs w:val="21"/>
                <w:highlight w:val="none"/>
              </w:rPr>
            </w:pPr>
          </w:p>
          <w:p w14:paraId="3B634F48">
            <w:pPr>
              <w:pStyle w:val="40"/>
              <w:tabs>
                <w:tab w:val="left" w:pos="0"/>
              </w:tabs>
              <w:spacing w:line="360" w:lineRule="auto"/>
              <w:ind w:left="2" w:leftChars="1" w:firstLine="422" w:firstLineChars="200"/>
              <w:jc w:val="left"/>
              <w:rPr>
                <w:b/>
                <w:snapToGrid w:val="0"/>
                <w:color w:val="auto"/>
                <w:kern w:val="0"/>
                <w:sz w:val="21"/>
                <w:szCs w:val="21"/>
                <w:highlight w:val="none"/>
              </w:rPr>
            </w:pPr>
            <w:r>
              <w:rPr>
                <w:rFonts w:hint="eastAsia"/>
                <w:b/>
                <w:snapToGrid w:val="0"/>
                <w:color w:val="auto"/>
                <w:kern w:val="0"/>
                <w:sz w:val="21"/>
                <w:szCs w:val="21"/>
                <w:highlight w:val="none"/>
              </w:rPr>
              <w:t>投标文件第二个信封（投标报价和报价清单）封套：</w:t>
            </w:r>
          </w:p>
          <w:p w14:paraId="0A451B80">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投标人名称：</w:t>
            </w:r>
            <w:r>
              <w:rPr>
                <w:snapToGrid w:val="0"/>
                <w:color w:val="auto"/>
                <w:kern w:val="0"/>
                <w:sz w:val="21"/>
                <w:szCs w:val="21"/>
                <w:highlight w:val="none"/>
                <w:u w:val="single"/>
              </w:rPr>
              <w:t xml:space="preserve">          </w:t>
            </w:r>
          </w:p>
          <w:p w14:paraId="299C3F21">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投标人邮政编码：</w:t>
            </w:r>
            <w:r>
              <w:rPr>
                <w:snapToGrid w:val="0"/>
                <w:color w:val="auto"/>
                <w:kern w:val="0"/>
                <w:sz w:val="21"/>
                <w:szCs w:val="21"/>
                <w:highlight w:val="none"/>
                <w:u w:val="single"/>
              </w:rPr>
              <w:t xml:space="preserve">          </w:t>
            </w:r>
          </w:p>
          <w:p w14:paraId="58FADF63">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投标人地址：</w:t>
            </w:r>
            <w:r>
              <w:rPr>
                <w:snapToGrid w:val="0"/>
                <w:color w:val="auto"/>
                <w:kern w:val="0"/>
                <w:sz w:val="21"/>
                <w:szCs w:val="21"/>
                <w:highlight w:val="none"/>
                <w:u w:val="single"/>
              </w:rPr>
              <w:t xml:space="preserve">          </w:t>
            </w:r>
          </w:p>
          <w:p w14:paraId="0E09D0C0">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投标人联系人：</w:t>
            </w:r>
            <w:r>
              <w:rPr>
                <w:snapToGrid w:val="0"/>
                <w:color w:val="auto"/>
                <w:kern w:val="0"/>
                <w:sz w:val="21"/>
                <w:szCs w:val="21"/>
                <w:highlight w:val="none"/>
                <w:u w:val="single"/>
              </w:rPr>
              <w:t xml:space="preserve">          </w:t>
            </w:r>
          </w:p>
          <w:p w14:paraId="5A5BF710">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投标人联系电话：</w:t>
            </w:r>
            <w:r>
              <w:rPr>
                <w:snapToGrid w:val="0"/>
                <w:color w:val="auto"/>
                <w:kern w:val="0"/>
                <w:sz w:val="21"/>
                <w:szCs w:val="21"/>
                <w:highlight w:val="none"/>
                <w:u w:val="single"/>
              </w:rPr>
              <w:t xml:space="preserve">          </w:t>
            </w:r>
          </w:p>
          <w:p w14:paraId="76D8D853">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招标人地址：</w:t>
            </w:r>
            <w:r>
              <w:rPr>
                <w:snapToGrid w:val="0"/>
                <w:color w:val="auto"/>
                <w:kern w:val="0"/>
                <w:sz w:val="21"/>
                <w:szCs w:val="21"/>
                <w:highlight w:val="none"/>
                <w:u w:val="single"/>
              </w:rPr>
              <w:t xml:space="preserve">          </w:t>
            </w:r>
          </w:p>
          <w:p w14:paraId="424E03F2">
            <w:pPr>
              <w:pStyle w:val="40"/>
              <w:tabs>
                <w:tab w:val="left" w:pos="0"/>
              </w:tabs>
              <w:spacing w:line="360" w:lineRule="auto"/>
              <w:ind w:left="2" w:leftChars="1" w:firstLine="420" w:firstLineChars="200"/>
              <w:jc w:val="left"/>
              <w:rPr>
                <w:rFonts w:hint="eastAsia" w:eastAsia="宋体"/>
                <w:snapToGrid w:val="0"/>
                <w:color w:val="auto"/>
                <w:kern w:val="0"/>
                <w:sz w:val="21"/>
                <w:szCs w:val="21"/>
                <w:highlight w:val="none"/>
                <w:lang w:eastAsia="zh-CN"/>
              </w:rPr>
            </w:pPr>
            <w:r>
              <w:rPr>
                <w:rFonts w:hint="eastAsia"/>
                <w:snapToGrid w:val="0"/>
                <w:color w:val="auto"/>
                <w:kern w:val="0"/>
                <w:sz w:val="21"/>
                <w:szCs w:val="21"/>
                <w:highlight w:val="none"/>
              </w:rPr>
              <w:t>招标人名称：</w:t>
            </w:r>
            <w:r>
              <w:rPr>
                <w:rFonts w:hint="eastAsia"/>
                <w:b/>
                <w:snapToGrid w:val="0"/>
                <w:color w:val="auto"/>
                <w:kern w:val="0"/>
                <w:sz w:val="21"/>
                <w:szCs w:val="21"/>
                <w:highlight w:val="none"/>
                <w:lang w:eastAsia="zh-CN"/>
              </w:rPr>
              <w:t>南通市海太长江隧道北接线工程建设现场指挥部</w:t>
            </w:r>
          </w:p>
          <w:p w14:paraId="3606313B">
            <w:pPr>
              <w:pStyle w:val="40"/>
              <w:tabs>
                <w:tab w:val="left" w:pos="0"/>
              </w:tabs>
              <w:spacing w:line="360" w:lineRule="auto"/>
              <w:ind w:left="2" w:leftChars="1" w:firstLine="422" w:firstLineChars="200"/>
              <w:jc w:val="left"/>
              <w:rPr>
                <w:b/>
                <w:snapToGrid w:val="0"/>
                <w:color w:val="auto"/>
                <w:kern w:val="0"/>
                <w:sz w:val="21"/>
                <w:szCs w:val="21"/>
                <w:highlight w:val="none"/>
              </w:rPr>
            </w:pPr>
            <w:r>
              <w:rPr>
                <w:rFonts w:hint="eastAsia"/>
                <w:b/>
                <w:snapToGrid w:val="0"/>
                <w:color w:val="auto"/>
                <w:kern w:val="0"/>
                <w:sz w:val="21"/>
                <w:szCs w:val="21"/>
                <w:highlight w:val="none"/>
              </w:rPr>
              <w:t>海太长江隧道北接线工程摄影摄像及视频制作服务项目第二个信封（投标报价和报价清单）投标文件</w:t>
            </w:r>
          </w:p>
          <w:p w14:paraId="6E7AA8A1">
            <w:pPr>
              <w:pStyle w:val="40"/>
              <w:tabs>
                <w:tab w:val="left" w:pos="0"/>
              </w:tabs>
              <w:spacing w:line="360" w:lineRule="auto"/>
              <w:ind w:left="2" w:leftChars="1" w:firstLine="420" w:firstLineChars="200"/>
              <w:jc w:val="left"/>
              <w:rPr>
                <w:snapToGrid w:val="0"/>
                <w:color w:val="auto"/>
                <w:kern w:val="0"/>
                <w:sz w:val="21"/>
                <w:szCs w:val="21"/>
                <w:highlight w:val="none"/>
              </w:rPr>
            </w:pPr>
            <w:r>
              <w:rPr>
                <w:rFonts w:hint="eastAsia"/>
                <w:snapToGrid w:val="0"/>
                <w:color w:val="auto"/>
                <w:kern w:val="0"/>
                <w:sz w:val="21"/>
                <w:szCs w:val="21"/>
                <w:highlight w:val="none"/>
              </w:rPr>
              <w:t>在投标文件第一个信封（商务及技术文件）评审结束前不得开启</w:t>
            </w:r>
          </w:p>
          <w:p w14:paraId="017DC471">
            <w:pPr>
              <w:pStyle w:val="40"/>
              <w:tabs>
                <w:tab w:val="left" w:pos="0"/>
              </w:tabs>
              <w:spacing w:line="360" w:lineRule="auto"/>
              <w:ind w:left="0" w:firstLine="0" w:firstLineChars="0"/>
              <w:jc w:val="left"/>
              <w:rPr>
                <w:snapToGrid w:val="0"/>
                <w:color w:val="auto"/>
                <w:kern w:val="0"/>
                <w:sz w:val="21"/>
                <w:szCs w:val="21"/>
                <w:highlight w:val="none"/>
              </w:rPr>
            </w:pPr>
            <w:r>
              <w:rPr>
                <w:rFonts w:hint="eastAsia" w:cs="宋体"/>
                <w:b/>
                <w:snapToGrid w:val="0"/>
                <w:kern w:val="0"/>
                <w:szCs w:val="21"/>
                <w:highlight w:val="none"/>
              </w:rPr>
              <w:t>注：未按要求密封和加写标记的投标文件，招标人不予受理。因密封不严、标记不明而造成投标文件过早启封、失密等情况，招标人概不负责。</w:t>
            </w:r>
          </w:p>
        </w:tc>
      </w:tr>
      <w:tr w14:paraId="51781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367" w:type="dxa"/>
            <w:vAlign w:val="center"/>
          </w:tcPr>
          <w:p w14:paraId="13BBE0D5">
            <w:pPr>
              <w:spacing w:line="360" w:lineRule="auto"/>
              <w:jc w:val="center"/>
              <w:rPr>
                <w:rFonts w:ascii="宋体"/>
                <w:highlight w:val="none"/>
              </w:rPr>
            </w:pPr>
            <w:r>
              <w:rPr>
                <w:rFonts w:ascii="宋体" w:hAnsi="宋体"/>
                <w:highlight w:val="none"/>
              </w:rPr>
              <w:t>16.1</w:t>
            </w:r>
          </w:p>
        </w:tc>
        <w:tc>
          <w:tcPr>
            <w:tcW w:w="8337" w:type="dxa"/>
            <w:vAlign w:val="bottom"/>
          </w:tcPr>
          <w:p w14:paraId="15B9DB21">
            <w:pPr>
              <w:pStyle w:val="39"/>
              <w:adjustRightInd/>
              <w:spacing w:before="0" w:after="0" w:line="360" w:lineRule="auto"/>
              <w:jc w:val="both"/>
              <w:rPr>
                <w:rFonts w:ascii="宋体"/>
                <w:szCs w:val="21"/>
                <w:highlight w:val="none"/>
                <w:u w:val="single"/>
              </w:rPr>
            </w:pPr>
            <w:r>
              <w:rPr>
                <w:rFonts w:hint="eastAsia" w:ascii="宋体" w:hAnsi="宋体" w:cs="宋体"/>
                <w:szCs w:val="21"/>
                <w:highlight w:val="none"/>
              </w:rPr>
              <w:t>投标文件递交截止时间：</w:t>
            </w:r>
            <w:r>
              <w:rPr>
                <w:rFonts w:hint="eastAsia" w:ascii="宋体" w:hAnsi="宋体"/>
                <w:szCs w:val="21"/>
                <w:highlight w:val="none"/>
              </w:rPr>
              <w:t>详见招标公告</w:t>
            </w:r>
          </w:p>
          <w:p w14:paraId="615E881C">
            <w:pPr>
              <w:spacing w:line="360" w:lineRule="auto"/>
              <w:rPr>
                <w:rFonts w:ascii="宋体"/>
                <w:szCs w:val="21"/>
                <w:highlight w:val="none"/>
              </w:rPr>
            </w:pPr>
            <w:r>
              <w:rPr>
                <w:rFonts w:hint="eastAsia" w:ascii="宋体" w:hAnsi="宋体" w:cs="宋体"/>
                <w:szCs w:val="21"/>
                <w:highlight w:val="none"/>
              </w:rPr>
              <w:t>递交投标文件地点：</w:t>
            </w:r>
            <w:r>
              <w:rPr>
                <w:rFonts w:hint="eastAsia" w:ascii="宋体" w:hAnsi="宋体"/>
                <w:szCs w:val="21"/>
                <w:highlight w:val="none"/>
              </w:rPr>
              <w:t>详见招标公告</w:t>
            </w:r>
          </w:p>
        </w:tc>
      </w:tr>
      <w:tr w14:paraId="4456C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367" w:type="dxa"/>
            <w:vAlign w:val="center"/>
          </w:tcPr>
          <w:p w14:paraId="3B7BB277">
            <w:pPr>
              <w:spacing w:line="360" w:lineRule="auto"/>
              <w:jc w:val="center"/>
              <w:rPr>
                <w:rFonts w:ascii="宋体"/>
                <w:highlight w:val="none"/>
              </w:rPr>
            </w:pPr>
            <w:r>
              <w:rPr>
                <w:rFonts w:hint="eastAsia" w:ascii="宋体" w:hAnsi="宋体"/>
                <w:highlight w:val="none"/>
              </w:rPr>
              <w:t>19</w:t>
            </w:r>
            <w:r>
              <w:rPr>
                <w:rFonts w:ascii="宋体" w:hAnsi="宋体"/>
                <w:highlight w:val="none"/>
              </w:rPr>
              <w:t>.1</w:t>
            </w:r>
          </w:p>
        </w:tc>
        <w:tc>
          <w:tcPr>
            <w:tcW w:w="8337" w:type="dxa"/>
            <w:vAlign w:val="bottom"/>
          </w:tcPr>
          <w:p w14:paraId="2835D2FF">
            <w:pPr>
              <w:spacing w:line="360" w:lineRule="auto"/>
              <w:rPr>
                <w:highlight w:val="none"/>
              </w:rPr>
            </w:pPr>
            <w:r>
              <w:rPr>
                <w:rFonts w:hint="eastAsia"/>
                <w:highlight w:val="none"/>
              </w:rPr>
              <w:t>开标时间：详见</w:t>
            </w:r>
            <w:r>
              <w:rPr>
                <w:rFonts w:hint="eastAsia" w:ascii="宋体" w:hAnsi="宋体"/>
                <w:szCs w:val="21"/>
                <w:highlight w:val="none"/>
              </w:rPr>
              <w:t>招标公告</w:t>
            </w:r>
          </w:p>
          <w:p w14:paraId="47C7B9F5">
            <w:pPr>
              <w:spacing w:line="360" w:lineRule="auto"/>
              <w:rPr>
                <w:rFonts w:ascii="宋体"/>
                <w:szCs w:val="21"/>
                <w:highlight w:val="none"/>
              </w:rPr>
            </w:pPr>
            <w:r>
              <w:rPr>
                <w:rFonts w:hint="eastAsia" w:ascii="宋体" w:hAnsi="宋体" w:cs="宋体"/>
                <w:szCs w:val="21"/>
                <w:highlight w:val="none"/>
              </w:rPr>
              <w:t>地点：</w:t>
            </w:r>
            <w:r>
              <w:rPr>
                <w:rFonts w:hint="eastAsia" w:ascii="宋体" w:hAnsi="宋体"/>
                <w:szCs w:val="21"/>
                <w:highlight w:val="none"/>
              </w:rPr>
              <w:t>详见招标公告</w:t>
            </w:r>
          </w:p>
        </w:tc>
      </w:tr>
      <w:tr w14:paraId="5F21B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vAlign w:val="center"/>
          </w:tcPr>
          <w:p w14:paraId="2F9053E2">
            <w:pPr>
              <w:jc w:val="center"/>
              <w:rPr>
                <w:rFonts w:ascii="宋体" w:hAnsi="宋体" w:cs="宋体"/>
                <w:szCs w:val="21"/>
                <w:highlight w:val="none"/>
              </w:rPr>
            </w:pPr>
            <w:r>
              <w:rPr>
                <w:rFonts w:hint="eastAsia" w:ascii="宋体" w:hAnsi="宋体" w:cs="宋体"/>
                <w:szCs w:val="21"/>
                <w:highlight w:val="none"/>
              </w:rPr>
              <w:t>21</w:t>
            </w:r>
          </w:p>
        </w:tc>
        <w:tc>
          <w:tcPr>
            <w:tcW w:w="8337" w:type="dxa"/>
            <w:vAlign w:val="center"/>
          </w:tcPr>
          <w:p w14:paraId="46815165">
            <w:pPr>
              <w:pStyle w:val="39"/>
              <w:snapToGrid w:val="0"/>
              <w:spacing w:before="0" w:after="0" w:line="240" w:lineRule="auto"/>
              <w:jc w:val="both"/>
              <w:rPr>
                <w:rFonts w:ascii="宋体" w:hAnsi="宋体" w:cs="宋体"/>
                <w:kern w:val="2"/>
                <w:szCs w:val="21"/>
                <w:highlight w:val="none"/>
              </w:rPr>
            </w:pPr>
            <w:r>
              <w:rPr>
                <w:rFonts w:hint="eastAsia" w:ascii="宋体" w:hAnsi="宋体" w:cs="宋体"/>
                <w:kern w:val="2"/>
                <w:szCs w:val="21"/>
                <w:highlight w:val="none"/>
              </w:rPr>
              <w:t>评标方法：双信封开标形式的综合评估法</w:t>
            </w:r>
          </w:p>
          <w:p w14:paraId="19D654CE">
            <w:pPr>
              <w:pStyle w:val="39"/>
              <w:snapToGrid w:val="0"/>
              <w:spacing w:before="0" w:after="0" w:line="240" w:lineRule="auto"/>
              <w:jc w:val="both"/>
              <w:rPr>
                <w:rFonts w:ascii="宋体" w:hAnsi="宋体" w:cs="宋体"/>
                <w:kern w:val="2"/>
                <w:szCs w:val="21"/>
                <w:highlight w:val="none"/>
              </w:rPr>
            </w:pPr>
            <w:r>
              <w:rPr>
                <w:rFonts w:hint="eastAsia" w:ascii="宋体" w:hAnsi="宋体" w:cs="宋体"/>
                <w:kern w:val="2"/>
                <w:szCs w:val="21"/>
                <w:highlight w:val="none"/>
              </w:rPr>
              <w:t>评标委员会构成：5人或5人以上单数；其中招标人代表不超过1/3，专家不少于2/3。</w:t>
            </w:r>
          </w:p>
          <w:p w14:paraId="20EA3450">
            <w:pPr>
              <w:pStyle w:val="39"/>
              <w:snapToGrid w:val="0"/>
              <w:spacing w:before="0" w:after="0" w:line="240" w:lineRule="auto"/>
              <w:jc w:val="both"/>
              <w:rPr>
                <w:rFonts w:ascii="宋体" w:hAnsi="宋体" w:cs="宋体"/>
                <w:kern w:val="2"/>
                <w:szCs w:val="21"/>
                <w:highlight w:val="none"/>
              </w:rPr>
            </w:pPr>
            <w:r>
              <w:rPr>
                <w:rFonts w:hint="eastAsia" w:ascii="宋体" w:hAnsi="宋体" w:cs="宋体"/>
                <w:kern w:val="2"/>
                <w:szCs w:val="21"/>
                <w:highlight w:val="none"/>
              </w:rPr>
              <w:t>评标委员会确定方式：由招标人依法组建。</w:t>
            </w:r>
          </w:p>
          <w:p w14:paraId="04453DA1">
            <w:pPr>
              <w:rPr>
                <w:rFonts w:ascii="宋体" w:hAnsi="宋体" w:cs="宋体"/>
                <w:szCs w:val="21"/>
                <w:highlight w:val="none"/>
              </w:rPr>
            </w:pPr>
            <w:r>
              <w:rPr>
                <w:rFonts w:hint="eastAsia" w:ascii="宋体" w:hAnsi="宋体" w:cs="宋体"/>
                <w:szCs w:val="21"/>
                <w:highlight w:val="none"/>
              </w:rPr>
              <w:t>评标委员会推荐的中标候选人的数量为3家，若有效投标人不足3家的，则推荐的中标候选人的数量为有效投标人的数量</w:t>
            </w:r>
          </w:p>
        </w:tc>
      </w:tr>
      <w:tr w14:paraId="6BC59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vAlign w:val="center"/>
          </w:tcPr>
          <w:p w14:paraId="31227293">
            <w:pPr>
              <w:jc w:val="center"/>
              <w:rPr>
                <w:rFonts w:ascii="宋体" w:hAnsi="宋体" w:cs="宋体"/>
                <w:szCs w:val="21"/>
                <w:highlight w:val="none"/>
              </w:rPr>
            </w:pPr>
            <w:r>
              <w:rPr>
                <w:rFonts w:hint="eastAsia" w:ascii="宋体" w:hAnsi="宋体" w:cs="宋体"/>
                <w:szCs w:val="21"/>
                <w:highlight w:val="none"/>
              </w:rPr>
              <w:t>22</w:t>
            </w:r>
          </w:p>
        </w:tc>
        <w:tc>
          <w:tcPr>
            <w:tcW w:w="8337" w:type="dxa"/>
            <w:vAlign w:val="center"/>
          </w:tcPr>
          <w:p w14:paraId="13C0F06B">
            <w:pPr>
              <w:pStyle w:val="39"/>
              <w:snapToGrid w:val="0"/>
              <w:spacing w:before="0" w:after="0" w:line="240" w:lineRule="auto"/>
              <w:jc w:val="both"/>
              <w:rPr>
                <w:rFonts w:ascii="宋体" w:hAnsi="宋体" w:cs="宋体"/>
                <w:kern w:val="2"/>
                <w:szCs w:val="21"/>
                <w:highlight w:val="none"/>
              </w:rPr>
            </w:pPr>
            <w:r>
              <w:rPr>
                <w:rFonts w:hint="eastAsia" w:ascii="宋体" w:hAnsi="宋体" w:cs="宋体"/>
                <w:kern w:val="2"/>
                <w:szCs w:val="21"/>
                <w:highlight w:val="none"/>
              </w:rPr>
              <w:t>评标结果公示</w:t>
            </w:r>
          </w:p>
          <w:p w14:paraId="5179E86A">
            <w:pPr>
              <w:pStyle w:val="39"/>
              <w:snapToGrid w:val="0"/>
              <w:spacing w:before="0" w:after="0" w:line="240" w:lineRule="auto"/>
              <w:jc w:val="both"/>
              <w:rPr>
                <w:rFonts w:ascii="宋体" w:hAnsi="宋体" w:cs="宋体"/>
                <w:kern w:val="2"/>
                <w:szCs w:val="21"/>
                <w:highlight w:val="none"/>
              </w:rPr>
            </w:pPr>
            <w:r>
              <w:rPr>
                <w:rFonts w:hint="eastAsia" w:ascii="宋体" w:hAnsi="宋体" w:cs="宋体"/>
                <w:kern w:val="2"/>
                <w:szCs w:val="21"/>
                <w:highlight w:val="none"/>
              </w:rPr>
              <w:t>公示媒介：南通市交通运输局网站</w:t>
            </w:r>
          </w:p>
          <w:p w14:paraId="3111E3A3">
            <w:pPr>
              <w:rPr>
                <w:rFonts w:ascii="宋体" w:hAnsi="宋体" w:cs="宋体"/>
                <w:szCs w:val="21"/>
                <w:highlight w:val="none"/>
              </w:rPr>
            </w:pPr>
            <w:r>
              <w:rPr>
                <w:rFonts w:hint="eastAsia" w:ascii="宋体" w:hAnsi="宋体" w:cs="宋体"/>
                <w:szCs w:val="21"/>
                <w:highlight w:val="none"/>
              </w:rPr>
              <w:t>公示期限：3日</w:t>
            </w:r>
          </w:p>
        </w:tc>
      </w:tr>
      <w:tr w14:paraId="5FB57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vAlign w:val="center"/>
          </w:tcPr>
          <w:p w14:paraId="41B0D7A0">
            <w:pPr>
              <w:adjustRightInd w:val="0"/>
              <w:snapToGrid w:val="0"/>
              <w:jc w:val="center"/>
              <w:rPr>
                <w:rFonts w:ascii="宋体" w:cs="宋体"/>
                <w:szCs w:val="21"/>
                <w:highlight w:val="none"/>
              </w:rPr>
            </w:pPr>
            <w:r>
              <w:rPr>
                <w:rFonts w:hint="eastAsia" w:ascii="宋体" w:hAnsi="宋体" w:cs="宋体"/>
                <w:szCs w:val="21"/>
                <w:highlight w:val="none"/>
              </w:rPr>
              <w:t>24</w:t>
            </w:r>
          </w:p>
        </w:tc>
        <w:tc>
          <w:tcPr>
            <w:tcW w:w="8337" w:type="dxa"/>
            <w:vAlign w:val="center"/>
          </w:tcPr>
          <w:p w14:paraId="3EBD60E0">
            <w:pPr>
              <w:pStyle w:val="39"/>
              <w:snapToGrid w:val="0"/>
              <w:spacing w:before="0" w:after="0" w:line="240" w:lineRule="auto"/>
              <w:jc w:val="both"/>
              <w:rPr>
                <w:rFonts w:ascii="宋体" w:hAnsi="宋体" w:cs="宋体"/>
                <w:kern w:val="2"/>
                <w:szCs w:val="21"/>
                <w:highlight w:val="none"/>
              </w:rPr>
            </w:pPr>
            <w:r>
              <w:rPr>
                <w:rFonts w:hint="eastAsia" w:ascii="宋体" w:hAnsi="宋体" w:cs="宋体"/>
                <w:kern w:val="2"/>
                <w:szCs w:val="21"/>
                <w:highlight w:val="none"/>
              </w:rPr>
              <w:t>中标结果公告</w:t>
            </w:r>
          </w:p>
          <w:p w14:paraId="0F55EDDB">
            <w:pPr>
              <w:pStyle w:val="39"/>
              <w:snapToGrid w:val="0"/>
              <w:spacing w:before="0" w:after="0" w:line="240" w:lineRule="auto"/>
              <w:jc w:val="both"/>
              <w:rPr>
                <w:rFonts w:ascii="宋体" w:hAnsi="宋体" w:cs="宋体"/>
                <w:kern w:val="2"/>
                <w:szCs w:val="21"/>
                <w:highlight w:val="none"/>
              </w:rPr>
            </w:pPr>
            <w:r>
              <w:rPr>
                <w:rFonts w:hint="eastAsia" w:ascii="宋体" w:hAnsi="宋体" w:cs="宋体"/>
                <w:kern w:val="2"/>
                <w:szCs w:val="21"/>
                <w:highlight w:val="none"/>
              </w:rPr>
              <w:t>公告媒介：南通市交通运输局网站</w:t>
            </w:r>
          </w:p>
          <w:p w14:paraId="0A238487">
            <w:pPr>
              <w:pStyle w:val="39"/>
              <w:snapToGrid w:val="0"/>
              <w:spacing w:before="0" w:after="0" w:line="240" w:lineRule="auto"/>
              <w:jc w:val="both"/>
              <w:rPr>
                <w:rFonts w:ascii="宋体" w:cs="宋体"/>
                <w:kern w:val="2"/>
                <w:szCs w:val="21"/>
                <w:highlight w:val="none"/>
              </w:rPr>
            </w:pPr>
            <w:r>
              <w:rPr>
                <w:rFonts w:hint="eastAsia" w:ascii="宋体" w:hAnsi="宋体" w:cs="宋体"/>
                <w:kern w:val="2"/>
                <w:szCs w:val="21"/>
                <w:highlight w:val="none"/>
              </w:rPr>
              <w:t>公告期限：3日</w:t>
            </w:r>
          </w:p>
        </w:tc>
      </w:tr>
      <w:tr w14:paraId="2EF8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vAlign w:val="center"/>
          </w:tcPr>
          <w:p w14:paraId="3B34AA20">
            <w:pPr>
              <w:spacing w:line="360" w:lineRule="auto"/>
              <w:jc w:val="center"/>
              <w:rPr>
                <w:rFonts w:ascii="宋体"/>
                <w:highlight w:val="none"/>
              </w:rPr>
            </w:pPr>
            <w:r>
              <w:rPr>
                <w:rFonts w:ascii="宋体" w:hAnsi="宋体"/>
                <w:highlight w:val="none"/>
              </w:rPr>
              <w:t>2</w:t>
            </w:r>
            <w:r>
              <w:rPr>
                <w:rFonts w:hint="eastAsia" w:ascii="宋体" w:hAnsi="宋体"/>
                <w:highlight w:val="none"/>
              </w:rPr>
              <w:t>7</w:t>
            </w:r>
          </w:p>
        </w:tc>
        <w:tc>
          <w:tcPr>
            <w:tcW w:w="8337" w:type="dxa"/>
            <w:vAlign w:val="center"/>
          </w:tcPr>
          <w:p w14:paraId="7C261858">
            <w:pPr>
              <w:widowControl/>
              <w:adjustRightInd w:val="0"/>
              <w:snapToGrid w:val="0"/>
              <w:jc w:val="left"/>
              <w:rPr>
                <w:rFonts w:ascii="宋体" w:hAnsi="宋体" w:cs="宋体"/>
                <w:szCs w:val="21"/>
                <w:highlight w:val="none"/>
                <w:lang w:val="zh-CN"/>
              </w:rPr>
            </w:pPr>
            <w:r>
              <w:rPr>
                <w:rFonts w:hint="eastAsia" w:ascii="宋体" w:hAnsi="宋体" w:cs="宋体"/>
                <w:szCs w:val="21"/>
                <w:highlight w:val="none"/>
                <w:lang w:val="zh-CN"/>
              </w:rPr>
              <w:t>是否要求中标人提交履约保证金：</w:t>
            </w:r>
          </w:p>
          <w:p w14:paraId="087B3092">
            <w:pPr>
              <w:widowControl/>
              <w:adjustRightInd w:val="0"/>
              <w:snapToGrid w:val="0"/>
              <w:jc w:val="left"/>
              <w:rPr>
                <w:rFonts w:ascii="宋体" w:hAnsi="宋体" w:cs="宋体"/>
                <w:szCs w:val="21"/>
                <w:highlight w:val="none"/>
                <w:lang w:val="zh-CN"/>
              </w:rPr>
            </w:pPr>
            <w:r>
              <w:rPr>
                <w:rFonts w:hint="eastAsia" w:ascii="宋体" w:hAnsi="宋体" w:cs="宋体"/>
                <w:szCs w:val="21"/>
                <w:highlight w:val="none"/>
              </w:rPr>
              <w:t>☑</w:t>
            </w:r>
            <w:r>
              <w:rPr>
                <w:rFonts w:hint="eastAsia" w:ascii="宋体" w:hAnsi="宋体" w:cs="宋体"/>
                <w:szCs w:val="21"/>
                <w:highlight w:val="none"/>
                <w:lang w:val="zh-CN"/>
              </w:rPr>
              <w:t>要求，履约保证金的形式：不限。</w:t>
            </w:r>
          </w:p>
          <w:p w14:paraId="34E2706C">
            <w:pPr>
              <w:widowControl/>
              <w:adjustRightInd w:val="0"/>
              <w:snapToGrid w:val="0"/>
              <w:jc w:val="left"/>
              <w:rPr>
                <w:rFonts w:ascii="宋体" w:hAnsi="宋体" w:cs="宋体"/>
                <w:szCs w:val="21"/>
                <w:highlight w:val="none"/>
              </w:rPr>
            </w:pPr>
            <w:r>
              <w:rPr>
                <w:rFonts w:hint="eastAsia" w:ascii="宋体" w:hAnsi="宋体" w:cs="宋体"/>
                <w:szCs w:val="21"/>
                <w:highlight w:val="none"/>
                <w:lang w:val="zh-CN"/>
              </w:rPr>
              <w:t>履约保证金的金额：5%签约合同价，</w:t>
            </w:r>
            <w:r>
              <w:rPr>
                <w:rFonts w:hint="eastAsia" w:ascii="宋体" w:hAnsi="宋体" w:cs="宋体"/>
                <w:szCs w:val="21"/>
                <w:highlight w:val="none"/>
              </w:rPr>
              <w:t>投标文件递交截止日当天，投标人在最近一次江苏省公路水路建设市场从业单位信用评定结果中的信用等级被评为AA级或被列入最近一次江苏省公路水运建设市场守信激励主体对象名单（红名单）的履约保证金减少50％。（从业单位在本省无信用评价记录的，信用等级按省交通运输厅关于印发《江苏省公路水运建设市场信用信息管理办法》的通知 苏交规〔2024〕6号文件执行。信用类别：服务类；以截止递交投标文件当日查询信息为准。)</w:t>
            </w:r>
          </w:p>
          <w:p w14:paraId="3CA5F052">
            <w:pPr>
              <w:pStyle w:val="9"/>
              <w:rPr>
                <w:rFonts w:cs="宋体"/>
                <w:sz w:val="21"/>
                <w:szCs w:val="21"/>
                <w:highlight w:val="none"/>
                <w:lang w:val="zh-CN"/>
              </w:rPr>
            </w:pPr>
            <w:r>
              <w:rPr>
                <w:rFonts w:hint="eastAsia" w:cs="宋体"/>
                <w:sz w:val="21"/>
                <w:szCs w:val="21"/>
                <w:highlight w:val="none"/>
                <w:lang w:val="zh-CN"/>
              </w:rPr>
              <w:t>采用银行保函时，出具保函的银行级别：支行及以上级别的国有或股份制商业银行。</w:t>
            </w:r>
          </w:p>
          <w:p w14:paraId="5B615F4E">
            <w:pPr>
              <w:rPr>
                <w:rFonts w:ascii="宋体" w:hAnsi="宋体" w:cs="宋体"/>
                <w:b/>
                <w:szCs w:val="21"/>
                <w:highlight w:val="none"/>
                <w:lang w:val="zh-CN"/>
              </w:rPr>
            </w:pPr>
            <w:r>
              <w:rPr>
                <w:rFonts w:hint="eastAsia" w:ascii="宋体" w:hAnsi="宋体" w:cs="宋体"/>
                <w:b/>
                <w:szCs w:val="21"/>
                <w:highlight w:val="none"/>
                <w:lang w:val="zh-CN"/>
              </w:rPr>
              <w:t>履约保证金提交至</w:t>
            </w:r>
            <w:r>
              <w:rPr>
                <w:rFonts w:hint="eastAsia" w:ascii="宋体" w:hAnsi="宋体" w:cs="宋体"/>
                <w:b/>
                <w:szCs w:val="21"/>
                <w:highlight w:val="none"/>
              </w:rPr>
              <w:t>招标人开户银行的账号。</w:t>
            </w:r>
          </w:p>
          <w:p w14:paraId="4665B366">
            <w:pPr>
              <w:spacing w:line="360" w:lineRule="auto"/>
              <w:rPr>
                <w:highlight w:val="none"/>
              </w:rPr>
            </w:pPr>
            <w:r>
              <w:rPr>
                <w:rFonts w:hint="eastAsia" w:ascii="宋体" w:hAnsi="宋体" w:cs="宋体"/>
                <w:szCs w:val="21"/>
                <w:highlight w:val="none"/>
                <w:lang w:val="zh-CN"/>
              </w:rPr>
              <w:t>□不要求</w:t>
            </w:r>
          </w:p>
        </w:tc>
      </w:tr>
      <w:tr w14:paraId="6398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vAlign w:val="center"/>
          </w:tcPr>
          <w:p w14:paraId="03FE9020">
            <w:pPr>
              <w:spacing w:line="360" w:lineRule="auto"/>
              <w:jc w:val="center"/>
              <w:rPr>
                <w:rFonts w:ascii="宋体"/>
                <w:highlight w:val="none"/>
              </w:rPr>
            </w:pPr>
            <w:r>
              <w:rPr>
                <w:rFonts w:ascii="宋体" w:hAnsi="宋体"/>
                <w:highlight w:val="none"/>
              </w:rPr>
              <w:t>2</w:t>
            </w:r>
            <w:r>
              <w:rPr>
                <w:rFonts w:hint="eastAsia" w:ascii="宋体" w:hAnsi="宋体"/>
                <w:highlight w:val="none"/>
              </w:rPr>
              <w:t>8</w:t>
            </w:r>
          </w:p>
        </w:tc>
        <w:tc>
          <w:tcPr>
            <w:tcW w:w="8337" w:type="dxa"/>
            <w:vAlign w:val="center"/>
          </w:tcPr>
          <w:p w14:paraId="1C239F30">
            <w:pPr>
              <w:pStyle w:val="39"/>
              <w:adjustRightInd/>
              <w:spacing w:before="0" w:after="0" w:line="360" w:lineRule="auto"/>
              <w:jc w:val="both"/>
              <w:rPr>
                <w:rFonts w:ascii="宋体"/>
                <w:szCs w:val="21"/>
                <w:highlight w:val="none"/>
              </w:rPr>
            </w:pPr>
            <w:r>
              <w:rPr>
                <w:rFonts w:hint="eastAsia" w:ascii="宋体" w:hAnsi="宋体" w:cs="宋体"/>
                <w:szCs w:val="21"/>
                <w:highlight w:val="none"/>
              </w:rPr>
              <w:t>合同协议书的签署：中标人在收到中标通知书</w:t>
            </w:r>
            <w:r>
              <w:rPr>
                <w:rFonts w:ascii="宋体" w:hAnsi="宋体" w:cs="宋体"/>
                <w:szCs w:val="21"/>
                <w:highlight w:val="none"/>
                <w:u w:val="single"/>
              </w:rPr>
              <w:t>30</w:t>
            </w:r>
            <w:r>
              <w:rPr>
                <w:rFonts w:hint="eastAsia" w:ascii="宋体" w:hAnsi="宋体" w:cs="宋体"/>
                <w:szCs w:val="21"/>
                <w:highlight w:val="none"/>
              </w:rPr>
              <w:t>天内</w:t>
            </w:r>
          </w:p>
        </w:tc>
      </w:tr>
      <w:tr w14:paraId="18C14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0" w:hRule="atLeast"/>
          <w:jc w:val="center"/>
        </w:trPr>
        <w:tc>
          <w:tcPr>
            <w:tcW w:w="1367" w:type="dxa"/>
            <w:vAlign w:val="center"/>
          </w:tcPr>
          <w:p w14:paraId="29716B61">
            <w:pPr>
              <w:spacing w:line="360" w:lineRule="auto"/>
              <w:jc w:val="center"/>
              <w:rPr>
                <w:rFonts w:ascii="宋体"/>
                <w:highlight w:val="none"/>
              </w:rPr>
            </w:pPr>
            <w:r>
              <w:rPr>
                <w:rFonts w:hint="eastAsia" w:ascii="宋体" w:hAnsi="宋体"/>
                <w:highlight w:val="none"/>
              </w:rPr>
              <w:t>29</w:t>
            </w:r>
          </w:p>
        </w:tc>
        <w:tc>
          <w:tcPr>
            <w:tcW w:w="8337" w:type="dxa"/>
            <w:vAlign w:val="center"/>
          </w:tcPr>
          <w:p w14:paraId="2BE01014">
            <w:pPr>
              <w:spacing w:line="340" w:lineRule="exact"/>
              <w:rPr>
                <w:rFonts w:ascii="宋体" w:hAnsi="宋体" w:cs="宋体"/>
                <w:szCs w:val="21"/>
                <w:highlight w:val="none"/>
              </w:rPr>
            </w:pPr>
            <w:r>
              <w:rPr>
                <w:rFonts w:hint="eastAsia" w:ascii="宋体" w:hAnsi="宋体" w:cs="宋体"/>
                <w:szCs w:val="21"/>
                <w:highlight w:val="none"/>
              </w:rPr>
              <w:t>监 督 机 构：</w:t>
            </w:r>
          </w:p>
          <w:p w14:paraId="17B9BB3D">
            <w:pPr>
              <w:spacing w:line="340" w:lineRule="exact"/>
              <w:rPr>
                <w:rFonts w:ascii="宋体" w:hAnsi="宋体" w:cs="宋体"/>
                <w:szCs w:val="21"/>
                <w:highlight w:val="none"/>
              </w:rPr>
            </w:pPr>
            <w:r>
              <w:rPr>
                <w:rFonts w:hint="eastAsia" w:ascii="宋体" w:hAnsi="宋体" w:cs="宋体"/>
                <w:szCs w:val="21"/>
                <w:highlight w:val="none"/>
              </w:rPr>
              <w:t>地        址：</w:t>
            </w:r>
          </w:p>
          <w:p w14:paraId="22C86376">
            <w:pPr>
              <w:spacing w:line="340" w:lineRule="exact"/>
              <w:rPr>
                <w:rFonts w:ascii="宋体" w:hAnsi="宋体" w:cs="宋体"/>
                <w:szCs w:val="21"/>
                <w:highlight w:val="none"/>
              </w:rPr>
            </w:pPr>
            <w:r>
              <w:rPr>
                <w:rFonts w:hint="eastAsia" w:ascii="宋体" w:hAnsi="宋体" w:cs="宋体"/>
                <w:szCs w:val="21"/>
                <w:highlight w:val="none"/>
              </w:rPr>
              <w:t>传        真：</w:t>
            </w:r>
          </w:p>
          <w:p w14:paraId="2F5306E0">
            <w:pPr>
              <w:spacing w:line="360" w:lineRule="auto"/>
              <w:rPr>
                <w:rFonts w:ascii="宋体" w:cs="宋体"/>
                <w:szCs w:val="21"/>
                <w:highlight w:val="none"/>
              </w:rPr>
            </w:pPr>
            <w:r>
              <w:rPr>
                <w:rFonts w:hint="eastAsia" w:ascii="宋体" w:hAnsi="宋体" w:cs="宋体"/>
                <w:szCs w:val="21"/>
                <w:highlight w:val="none"/>
              </w:rPr>
              <w:t>邮  政 编 码：</w:t>
            </w:r>
          </w:p>
        </w:tc>
      </w:tr>
    </w:tbl>
    <w:p w14:paraId="3722C880">
      <w:pPr>
        <w:spacing w:after="156" w:line="360" w:lineRule="auto"/>
        <w:jc w:val="center"/>
        <w:rPr>
          <w:highlight w:val="none"/>
        </w:rPr>
      </w:pPr>
      <w:r>
        <w:rPr>
          <w:rFonts w:hint="eastAsia" w:ascii="宋体" w:hAnsi="宋体"/>
          <w:snapToGrid w:val="0"/>
          <w:kern w:val="0"/>
          <w:szCs w:val="21"/>
          <w:highlight w:val="none"/>
        </w:rPr>
        <w:t>注：如有补遗书，以最后发出的内容为准。</w:t>
      </w:r>
      <w:bookmarkStart w:id="35" w:name="_Toc152051516"/>
      <w:bookmarkStart w:id="36" w:name="_Toc387133624"/>
      <w:r>
        <w:rPr>
          <w:highlight w:val="none"/>
        </w:rPr>
        <w:br w:type="page"/>
      </w:r>
      <w:bookmarkStart w:id="37" w:name="_Toc451945952"/>
      <w:bookmarkStart w:id="38" w:name="_Toc446323647"/>
      <w:bookmarkStart w:id="39" w:name="_Toc16584153"/>
      <w:bookmarkStart w:id="40" w:name="_Toc451945786"/>
      <w:bookmarkStart w:id="41" w:name="_Toc445813312"/>
      <w:bookmarkStart w:id="42" w:name="_Toc10311"/>
      <w:r>
        <w:rPr>
          <w:rFonts w:hint="eastAsia" w:ascii="黑体" w:hAnsi="黑体" w:eastAsia="黑体" w:cs="黑体"/>
          <w:b/>
          <w:bCs/>
          <w:sz w:val="28"/>
          <w:szCs w:val="28"/>
          <w:highlight w:val="none"/>
        </w:rPr>
        <w:t>一</w:t>
      </w:r>
      <w:r>
        <w:rPr>
          <w:rFonts w:ascii="黑体" w:hAnsi="黑体" w:eastAsia="黑体" w:cs="黑体"/>
          <w:b/>
          <w:bCs/>
          <w:sz w:val="28"/>
          <w:szCs w:val="28"/>
          <w:highlight w:val="none"/>
        </w:rPr>
        <w:t xml:space="preserve">  </w:t>
      </w:r>
      <w:r>
        <w:rPr>
          <w:rFonts w:hint="eastAsia" w:ascii="黑体" w:hAnsi="黑体" w:eastAsia="黑体" w:cs="黑体"/>
          <w:b/>
          <w:bCs/>
          <w:sz w:val="28"/>
          <w:szCs w:val="28"/>
          <w:highlight w:val="none"/>
        </w:rPr>
        <w:t>总则</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899915F">
      <w:pPr>
        <w:pStyle w:val="5"/>
        <w:spacing w:before="0" w:after="0" w:line="360" w:lineRule="auto"/>
        <w:rPr>
          <w:highlight w:val="none"/>
        </w:rPr>
      </w:pPr>
      <w:bookmarkStart w:id="43" w:name="_Toc58927457"/>
      <w:bookmarkStart w:id="44" w:name="_Toc65466664"/>
      <w:bookmarkStart w:id="45" w:name="_Toc25488809"/>
      <w:bookmarkStart w:id="46" w:name="_Toc43023863"/>
      <w:r>
        <w:rPr>
          <w:highlight w:val="none"/>
        </w:rPr>
        <w:t>1</w:t>
      </w:r>
      <w:r>
        <w:rPr>
          <w:rFonts w:hint="eastAsia"/>
          <w:highlight w:val="none"/>
        </w:rPr>
        <w:t>、定义和解释</w:t>
      </w:r>
      <w:bookmarkEnd w:id="43"/>
      <w:bookmarkEnd w:id="44"/>
      <w:bookmarkEnd w:id="45"/>
    </w:p>
    <w:p w14:paraId="388C5029">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1.1  </w:t>
      </w:r>
      <w:r>
        <w:rPr>
          <w:rFonts w:hint="eastAsia"/>
          <w:color w:val="auto"/>
          <w:sz w:val="21"/>
          <w:szCs w:val="21"/>
          <w:highlight w:val="none"/>
        </w:rPr>
        <w:t>定义</w:t>
      </w:r>
    </w:p>
    <w:p w14:paraId="623C1A80">
      <w:pPr>
        <w:pStyle w:val="40"/>
        <w:tabs>
          <w:tab w:val="left" w:pos="0"/>
        </w:tabs>
        <w:spacing w:line="360" w:lineRule="auto"/>
        <w:ind w:left="2" w:leftChars="1" w:firstLine="420" w:firstLineChars="200"/>
        <w:rPr>
          <w:color w:val="auto"/>
          <w:sz w:val="21"/>
          <w:szCs w:val="21"/>
          <w:highlight w:val="none"/>
        </w:rPr>
      </w:pPr>
      <w:r>
        <w:rPr>
          <w:rFonts w:hint="eastAsia"/>
          <w:color w:val="auto"/>
          <w:sz w:val="21"/>
          <w:szCs w:val="21"/>
          <w:highlight w:val="none"/>
        </w:rPr>
        <w:t>发包人：本项目发包人为</w:t>
      </w:r>
      <w:r>
        <w:rPr>
          <w:rFonts w:hint="eastAsia"/>
          <w:color w:val="auto"/>
          <w:sz w:val="21"/>
          <w:szCs w:val="21"/>
          <w:highlight w:val="none"/>
          <w:lang w:eastAsia="zh-CN"/>
        </w:rPr>
        <w:t>南通市海太长江隧道北接线工程建设现场指挥部</w:t>
      </w:r>
      <w:r>
        <w:rPr>
          <w:rFonts w:hint="eastAsia"/>
          <w:color w:val="auto"/>
          <w:sz w:val="21"/>
          <w:szCs w:val="21"/>
          <w:highlight w:val="none"/>
        </w:rPr>
        <w:t>。</w:t>
      </w:r>
    </w:p>
    <w:p w14:paraId="56EA4E3B">
      <w:pPr>
        <w:pStyle w:val="40"/>
        <w:tabs>
          <w:tab w:val="left" w:pos="0"/>
        </w:tabs>
        <w:spacing w:line="360" w:lineRule="auto"/>
        <w:ind w:left="2" w:leftChars="1" w:firstLine="420" w:firstLineChars="200"/>
        <w:rPr>
          <w:color w:val="auto"/>
          <w:sz w:val="21"/>
          <w:szCs w:val="21"/>
          <w:highlight w:val="none"/>
        </w:rPr>
      </w:pPr>
      <w:r>
        <w:rPr>
          <w:rFonts w:hint="eastAsia"/>
          <w:color w:val="auto"/>
          <w:sz w:val="21"/>
          <w:szCs w:val="21"/>
          <w:highlight w:val="none"/>
        </w:rPr>
        <w:t>招标人：即合同协议书中的“发包人”、“甲方”，是指本合同条款中指明的执行建设项目投资计划的单位，或其指定的负责管理建设项目的代表机构，以及取得该当事人（单位）资格的合法授权人（单位）。本项目招标人为</w:t>
      </w:r>
      <w:r>
        <w:rPr>
          <w:rFonts w:hint="eastAsia"/>
          <w:color w:val="auto"/>
          <w:sz w:val="21"/>
          <w:szCs w:val="21"/>
          <w:highlight w:val="none"/>
          <w:lang w:eastAsia="zh-CN"/>
        </w:rPr>
        <w:t>南通市海太长江隧道北接线工程建设现场指挥部</w:t>
      </w:r>
      <w:r>
        <w:rPr>
          <w:rFonts w:hint="eastAsia"/>
          <w:color w:val="auto"/>
          <w:sz w:val="21"/>
          <w:szCs w:val="21"/>
          <w:highlight w:val="none"/>
        </w:rPr>
        <w:t>。下称为招标人或发包人。</w:t>
      </w:r>
    </w:p>
    <w:p w14:paraId="05006FE3">
      <w:pPr>
        <w:pStyle w:val="40"/>
        <w:tabs>
          <w:tab w:val="left" w:pos="0"/>
        </w:tabs>
        <w:spacing w:line="360" w:lineRule="auto"/>
        <w:ind w:left="2" w:leftChars="1" w:firstLine="420" w:firstLineChars="200"/>
        <w:rPr>
          <w:color w:val="auto"/>
          <w:sz w:val="21"/>
          <w:szCs w:val="21"/>
          <w:highlight w:val="none"/>
        </w:rPr>
      </w:pPr>
      <w:r>
        <w:rPr>
          <w:rFonts w:hint="eastAsia"/>
          <w:color w:val="auto"/>
          <w:sz w:val="21"/>
          <w:szCs w:val="21"/>
          <w:highlight w:val="none"/>
        </w:rPr>
        <w:t>招标代理：受招标人委托，在招标人授权范围内组织招标工作的机构。本项目招标代理为中诚智信工程咨询集团股份有限公司。下称招标代理。</w:t>
      </w:r>
    </w:p>
    <w:p w14:paraId="7C0990AA">
      <w:pPr>
        <w:pStyle w:val="40"/>
        <w:tabs>
          <w:tab w:val="left" w:pos="0"/>
        </w:tabs>
        <w:spacing w:line="360" w:lineRule="auto"/>
        <w:ind w:left="2" w:leftChars="1" w:firstLine="420" w:firstLineChars="200"/>
        <w:rPr>
          <w:color w:val="auto"/>
          <w:sz w:val="21"/>
          <w:szCs w:val="21"/>
          <w:highlight w:val="none"/>
        </w:rPr>
      </w:pPr>
      <w:r>
        <w:rPr>
          <w:rFonts w:hint="eastAsia"/>
          <w:color w:val="auto"/>
          <w:sz w:val="21"/>
          <w:szCs w:val="21"/>
          <w:highlight w:val="none"/>
        </w:rPr>
        <w:t>投标人：是指参与投标竞争，具备相应资质（资格）的投标单位。</w:t>
      </w:r>
    </w:p>
    <w:p w14:paraId="45E86443">
      <w:pPr>
        <w:pStyle w:val="40"/>
        <w:tabs>
          <w:tab w:val="left" w:pos="0"/>
        </w:tabs>
        <w:spacing w:line="360" w:lineRule="auto"/>
        <w:ind w:left="2" w:leftChars="1" w:firstLine="420" w:firstLineChars="200"/>
        <w:rPr>
          <w:color w:val="auto"/>
          <w:sz w:val="21"/>
          <w:szCs w:val="21"/>
          <w:highlight w:val="none"/>
        </w:rPr>
      </w:pPr>
      <w:r>
        <w:rPr>
          <w:rFonts w:hint="eastAsia"/>
          <w:color w:val="auto"/>
          <w:sz w:val="21"/>
          <w:szCs w:val="21"/>
          <w:highlight w:val="none"/>
        </w:rPr>
        <w:t>中标人：是指最后中标的投标人。</w:t>
      </w:r>
    </w:p>
    <w:p w14:paraId="00DF07F2">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1.2 </w:t>
      </w:r>
      <w:r>
        <w:rPr>
          <w:rFonts w:hint="eastAsia"/>
          <w:color w:val="auto"/>
          <w:sz w:val="21"/>
          <w:szCs w:val="21"/>
          <w:highlight w:val="none"/>
        </w:rPr>
        <w:t>招标范围：具体要求详见本须知附件《项目需求》。</w:t>
      </w:r>
    </w:p>
    <w:p w14:paraId="0D0F8E1B">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1.3</w:t>
      </w:r>
      <w:r>
        <w:rPr>
          <w:rFonts w:hint="eastAsia"/>
          <w:color w:val="auto"/>
          <w:sz w:val="21"/>
          <w:szCs w:val="21"/>
          <w:highlight w:val="none"/>
        </w:rPr>
        <w:t>规划编制进度初步安排：详见招标公告。</w:t>
      </w:r>
    </w:p>
    <w:p w14:paraId="4DEBD85D">
      <w:pPr>
        <w:pStyle w:val="5"/>
        <w:spacing w:before="0" w:after="0" w:line="360" w:lineRule="auto"/>
        <w:rPr>
          <w:highlight w:val="none"/>
        </w:rPr>
      </w:pPr>
      <w:r>
        <w:rPr>
          <w:highlight w:val="none"/>
        </w:rPr>
        <w:t xml:space="preserve">2  </w:t>
      </w:r>
      <w:r>
        <w:rPr>
          <w:rFonts w:hint="eastAsia"/>
          <w:highlight w:val="none"/>
        </w:rPr>
        <w:t>资金来源</w:t>
      </w:r>
      <w:bookmarkEnd w:id="46"/>
    </w:p>
    <w:p w14:paraId="526FB01F">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2.1  </w:t>
      </w:r>
      <w:r>
        <w:rPr>
          <w:rFonts w:hint="eastAsia"/>
          <w:color w:val="auto"/>
          <w:sz w:val="21"/>
          <w:szCs w:val="21"/>
          <w:highlight w:val="none"/>
        </w:rPr>
        <w:t>所需资金已落实。</w:t>
      </w:r>
    </w:p>
    <w:p w14:paraId="56B8BD50">
      <w:pPr>
        <w:pStyle w:val="5"/>
        <w:spacing w:line="360" w:lineRule="auto"/>
        <w:rPr>
          <w:highlight w:val="none"/>
        </w:rPr>
      </w:pPr>
      <w:bookmarkStart w:id="47" w:name="_Toc43023864"/>
      <w:r>
        <w:rPr>
          <w:highlight w:val="none"/>
        </w:rPr>
        <w:t xml:space="preserve">3  </w:t>
      </w:r>
      <w:r>
        <w:rPr>
          <w:rFonts w:hint="eastAsia"/>
          <w:highlight w:val="none"/>
        </w:rPr>
        <w:t>投标人的合格条件</w:t>
      </w:r>
      <w:bookmarkEnd w:id="47"/>
    </w:p>
    <w:p w14:paraId="4EE8C6EF">
      <w:pPr>
        <w:tabs>
          <w:tab w:val="left" w:pos="1134"/>
        </w:tabs>
        <w:spacing w:line="360" w:lineRule="auto"/>
        <w:ind w:firstLine="422" w:firstLineChars="200"/>
        <w:rPr>
          <w:rFonts w:ascii="宋体" w:cs="宋体"/>
          <w:b/>
          <w:snapToGrid w:val="0"/>
          <w:kern w:val="0"/>
          <w:szCs w:val="21"/>
          <w:highlight w:val="none"/>
        </w:rPr>
      </w:pPr>
      <w:r>
        <w:rPr>
          <w:rFonts w:ascii="宋体" w:hAnsi="宋体" w:cs="宋体"/>
          <w:b/>
          <w:snapToGrid w:val="0"/>
          <w:kern w:val="0"/>
          <w:szCs w:val="21"/>
          <w:highlight w:val="none"/>
        </w:rPr>
        <w:t xml:space="preserve">3.1  </w:t>
      </w:r>
      <w:r>
        <w:rPr>
          <w:rFonts w:hint="eastAsia" w:ascii="宋体" w:hAnsi="宋体" w:cs="宋体"/>
          <w:b/>
          <w:snapToGrid w:val="0"/>
          <w:kern w:val="0"/>
          <w:szCs w:val="21"/>
          <w:highlight w:val="none"/>
        </w:rPr>
        <w:t>本次招标采用公开招标、资格后审方式，通过资格后审是投标人参与详细评审和中标的前提条件。本工程对投标人资格要求如下：</w:t>
      </w:r>
    </w:p>
    <w:p w14:paraId="716964B8">
      <w:pPr>
        <w:spacing w:line="360" w:lineRule="auto"/>
        <w:ind w:firstLine="420" w:firstLineChars="200"/>
        <w:jc w:val="left"/>
        <w:rPr>
          <w:rFonts w:ascii="宋体" w:cs="宋体"/>
          <w:szCs w:val="21"/>
          <w:highlight w:val="none"/>
        </w:rPr>
      </w:pPr>
      <w:r>
        <w:rPr>
          <w:rFonts w:hint="eastAsia" w:ascii="宋体" w:hAnsi="宋体" w:cs="宋体"/>
          <w:szCs w:val="21"/>
          <w:highlight w:val="none"/>
        </w:rPr>
        <w:t>（1）具有独立承担民事责任的能力，提供法人或者其他组织的营业执照等证明文件，自然人的身份证明。</w:t>
      </w:r>
    </w:p>
    <w:p w14:paraId="7ADC12A8">
      <w:pPr>
        <w:spacing w:line="360" w:lineRule="auto"/>
        <w:ind w:firstLine="420" w:firstLineChars="200"/>
        <w:jc w:val="left"/>
        <w:rPr>
          <w:rFonts w:ascii="宋体" w:cs="宋体"/>
          <w:szCs w:val="21"/>
          <w:highlight w:val="none"/>
        </w:rPr>
      </w:pPr>
      <w:r>
        <w:rPr>
          <w:rFonts w:hint="eastAsia" w:ascii="宋体" w:hAnsi="宋体" w:cs="宋体"/>
          <w:szCs w:val="21"/>
          <w:highlight w:val="none"/>
        </w:rPr>
        <w:t>（2）投标人业绩要求：投标人自20</w:t>
      </w:r>
      <w:r>
        <w:rPr>
          <w:rFonts w:hint="eastAsia" w:ascii="宋体" w:hAnsi="宋体" w:cs="宋体"/>
          <w:szCs w:val="21"/>
          <w:highlight w:val="none"/>
          <w:lang w:val="en-US" w:eastAsia="zh-CN"/>
        </w:rPr>
        <w:t>20</w:t>
      </w:r>
      <w:r>
        <w:rPr>
          <w:rFonts w:hint="eastAsia" w:ascii="宋体" w:hAnsi="宋体" w:cs="宋体"/>
          <w:szCs w:val="21"/>
          <w:highlight w:val="none"/>
        </w:rPr>
        <w:t>年1月1日（以合同签订时间为准）以来完成过类似视频摄制服务工作。（提供合同复印件，若无法提供合同复印件的，由委托制作单位提供加盖公章的书面证明）</w:t>
      </w:r>
    </w:p>
    <w:p w14:paraId="56F3F338">
      <w:pPr>
        <w:spacing w:line="360" w:lineRule="auto"/>
        <w:ind w:firstLine="420" w:firstLineChars="200"/>
        <w:jc w:val="left"/>
        <w:rPr>
          <w:rFonts w:ascii="宋体" w:cs="宋体"/>
          <w:szCs w:val="21"/>
          <w:highlight w:val="none"/>
        </w:rPr>
      </w:pPr>
      <w:r>
        <w:rPr>
          <w:rFonts w:hint="eastAsia" w:ascii="宋体" w:hAnsi="宋体" w:cs="宋体"/>
          <w:szCs w:val="21"/>
          <w:highlight w:val="none"/>
        </w:rPr>
        <w:t>（3）参加本次投标活动前三年内，在经营活动中没有重大违法记录（提供无重大违法记录的书面声明）</w:t>
      </w:r>
    </w:p>
    <w:p w14:paraId="5FAEBBE4">
      <w:pPr>
        <w:tabs>
          <w:tab w:val="left" w:pos="1134"/>
        </w:tabs>
        <w:spacing w:line="360" w:lineRule="auto"/>
        <w:ind w:firstLine="422" w:firstLineChars="200"/>
        <w:rPr>
          <w:rFonts w:ascii="宋体" w:cs="宋体"/>
          <w:b/>
          <w:szCs w:val="21"/>
          <w:highlight w:val="none"/>
        </w:rPr>
      </w:pPr>
      <w:r>
        <w:rPr>
          <w:rFonts w:ascii="宋体" w:hAnsi="宋体" w:cs="宋体"/>
          <w:b/>
          <w:bCs/>
          <w:szCs w:val="21"/>
          <w:highlight w:val="none"/>
        </w:rPr>
        <w:t>3.2</w:t>
      </w:r>
      <w:r>
        <w:rPr>
          <w:rFonts w:hint="eastAsia" w:ascii="宋体" w:hAnsi="宋体" w:cs="宋体"/>
          <w:b/>
          <w:snapToGrid w:val="0"/>
          <w:kern w:val="0"/>
          <w:szCs w:val="21"/>
          <w:highlight w:val="none"/>
        </w:rPr>
        <w:t>本次招标不接受联合体投标</w:t>
      </w:r>
      <w:r>
        <w:rPr>
          <w:rFonts w:hint="eastAsia" w:ascii="宋体" w:hAnsi="宋体" w:cs="宋体"/>
          <w:b/>
          <w:bCs/>
          <w:szCs w:val="21"/>
          <w:highlight w:val="none"/>
        </w:rPr>
        <w:t>。</w:t>
      </w:r>
    </w:p>
    <w:p w14:paraId="573345CC">
      <w:pPr>
        <w:tabs>
          <w:tab w:val="left" w:pos="1134"/>
        </w:tabs>
        <w:spacing w:line="360" w:lineRule="auto"/>
        <w:ind w:firstLine="422" w:firstLineChars="200"/>
        <w:rPr>
          <w:rFonts w:ascii="宋体" w:cs="宋体"/>
          <w:b/>
          <w:bCs/>
          <w:szCs w:val="21"/>
          <w:highlight w:val="none"/>
        </w:rPr>
      </w:pPr>
      <w:r>
        <w:rPr>
          <w:rFonts w:ascii="宋体" w:hAnsi="宋体" w:cs="宋体"/>
          <w:b/>
          <w:szCs w:val="21"/>
          <w:highlight w:val="none"/>
        </w:rPr>
        <w:t>3.3</w:t>
      </w:r>
      <w:r>
        <w:rPr>
          <w:rFonts w:hint="eastAsia" w:ascii="宋体" w:hAnsi="宋体" w:cs="宋体"/>
          <w:b/>
          <w:snapToGrid w:val="0"/>
          <w:kern w:val="0"/>
          <w:szCs w:val="21"/>
          <w:highlight w:val="none"/>
        </w:rPr>
        <w:t>与招标人存在利害关系可能影响招标公正性的法人、其他组织或者个人，不得参加本标段的投标；</w:t>
      </w:r>
      <w:r>
        <w:rPr>
          <w:rFonts w:hint="eastAsia" w:ascii="宋体" w:hAnsi="宋体" w:cs="宋体"/>
          <w:b/>
          <w:bCs/>
          <w:szCs w:val="21"/>
          <w:highlight w:val="none"/>
        </w:rPr>
        <w:t>单位负责人为同一人或者存在控股、管理关系的不同单位，不得同时参加同一标段的投标，否则，其投标均无效。</w:t>
      </w:r>
    </w:p>
    <w:p w14:paraId="059874F0">
      <w:pPr>
        <w:tabs>
          <w:tab w:val="left" w:pos="1134"/>
        </w:tabs>
        <w:spacing w:line="360" w:lineRule="auto"/>
        <w:ind w:firstLine="422" w:firstLineChars="200"/>
        <w:rPr>
          <w:rFonts w:ascii="宋体"/>
          <w:bCs/>
          <w:szCs w:val="21"/>
          <w:highlight w:val="none"/>
        </w:rPr>
      </w:pPr>
      <w:r>
        <w:rPr>
          <w:rFonts w:ascii="宋体" w:hAnsi="宋体" w:cs="宋体"/>
          <w:b/>
          <w:szCs w:val="21"/>
          <w:highlight w:val="none"/>
        </w:rPr>
        <w:t>3.4</w:t>
      </w:r>
      <w:r>
        <w:rPr>
          <w:rFonts w:hint="eastAsia" w:ascii="宋体" w:hAnsi="宋体" w:cs="宋体"/>
          <w:b/>
          <w:highlight w:val="none"/>
        </w:rPr>
        <w:t>截止投标文件递交时间当日，投标人未在“信用中国”网站（http://www.creditchina.gov.cn/）中被列入失信被执行人名单；截止投标文件递交时间当日，投标人未在国家企业信用信息公示系统（http://www.gsxt.gov.cn/）中被列入严重违法失信企业名单。</w:t>
      </w:r>
    </w:p>
    <w:p w14:paraId="5F866FB9">
      <w:pPr>
        <w:pStyle w:val="5"/>
        <w:spacing w:before="0" w:after="0" w:line="360" w:lineRule="auto"/>
        <w:rPr>
          <w:highlight w:val="none"/>
        </w:rPr>
      </w:pPr>
      <w:bookmarkStart w:id="48" w:name="_Toc43023865"/>
      <w:r>
        <w:rPr>
          <w:highlight w:val="none"/>
        </w:rPr>
        <w:t xml:space="preserve">4  </w:t>
      </w:r>
      <w:r>
        <w:rPr>
          <w:rFonts w:hint="eastAsia"/>
          <w:highlight w:val="none"/>
        </w:rPr>
        <w:t>投标费用</w:t>
      </w:r>
      <w:bookmarkEnd w:id="48"/>
    </w:p>
    <w:p w14:paraId="34149BD3">
      <w:pPr>
        <w:pStyle w:val="40"/>
        <w:numPr>
          <w:ilvl w:val="1"/>
          <w:numId w:val="2"/>
        </w:numPr>
        <w:tabs>
          <w:tab w:val="left" w:pos="0"/>
        </w:tabs>
        <w:spacing w:line="360" w:lineRule="auto"/>
        <w:ind w:firstLineChars="0"/>
        <w:rPr>
          <w:color w:val="auto"/>
          <w:sz w:val="21"/>
          <w:szCs w:val="21"/>
          <w:highlight w:val="none"/>
        </w:rPr>
      </w:pPr>
      <w:r>
        <w:rPr>
          <w:rFonts w:hint="eastAsia"/>
          <w:color w:val="auto"/>
          <w:sz w:val="21"/>
          <w:szCs w:val="21"/>
          <w:highlight w:val="none"/>
        </w:rPr>
        <w:t>投标人在投标过程中的一切费用，无论中标与否，均由投标人自行承担。</w:t>
      </w:r>
    </w:p>
    <w:p w14:paraId="71B17014">
      <w:pPr>
        <w:pStyle w:val="5"/>
        <w:spacing w:before="0" w:after="0" w:line="360" w:lineRule="auto"/>
        <w:rPr>
          <w:highlight w:val="none"/>
        </w:rPr>
      </w:pPr>
      <w:bookmarkStart w:id="49" w:name="_Hlt43194197"/>
      <w:bookmarkEnd w:id="49"/>
      <w:bookmarkStart w:id="50" w:name="_Toc43023866"/>
      <w:r>
        <w:rPr>
          <w:highlight w:val="none"/>
        </w:rPr>
        <w:t xml:space="preserve">5  </w:t>
      </w:r>
      <w:r>
        <w:rPr>
          <w:rFonts w:hint="eastAsia"/>
          <w:highlight w:val="none"/>
        </w:rPr>
        <w:t>现场考察</w:t>
      </w:r>
      <w:bookmarkEnd w:id="50"/>
    </w:p>
    <w:p w14:paraId="0FBA8728">
      <w:pPr>
        <w:pStyle w:val="40"/>
        <w:tabs>
          <w:tab w:val="left" w:pos="0"/>
        </w:tabs>
        <w:spacing w:line="360" w:lineRule="auto"/>
        <w:ind w:left="2" w:leftChars="1" w:firstLine="420" w:firstLineChars="200"/>
        <w:rPr>
          <w:color w:val="auto"/>
          <w:sz w:val="21"/>
          <w:szCs w:val="21"/>
          <w:highlight w:val="none"/>
        </w:rPr>
      </w:pPr>
      <w:bookmarkStart w:id="51" w:name="_Toc43023867"/>
      <w:r>
        <w:rPr>
          <w:color w:val="auto"/>
          <w:sz w:val="21"/>
          <w:szCs w:val="21"/>
          <w:highlight w:val="none"/>
        </w:rPr>
        <w:t>5.1</w:t>
      </w:r>
      <w:r>
        <w:rPr>
          <w:rFonts w:hint="eastAsia"/>
          <w:color w:val="auto"/>
          <w:sz w:val="21"/>
          <w:szCs w:val="21"/>
          <w:highlight w:val="none"/>
        </w:rPr>
        <w:t>招标人不组织投标人对现场及其周围环境进行考察。如投标人需要，可自行组织现场考察，以便了解现场情况，获得有关编制投标文件和签署合同所必需的一切资料。招标人对投标人自行组织的现场考察给予必要的协助。现场考察的费用由投标人自行负担。</w:t>
      </w:r>
    </w:p>
    <w:p w14:paraId="36872416">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5.2 </w:t>
      </w:r>
      <w:r>
        <w:rPr>
          <w:rFonts w:hint="eastAsia"/>
          <w:color w:val="auto"/>
          <w:sz w:val="21"/>
          <w:szCs w:val="21"/>
          <w:highlight w:val="none"/>
        </w:rPr>
        <w:t>投标人将被视为充分熟悉本招标项目所在地的与履行合同有关的各种情况，包括自然环境、气候条件、劳动力及公用设施等，本招标文件不再对上述情况进行描述。投标人据此情况作出的判断和决策，由投标人自行负责。</w:t>
      </w:r>
    </w:p>
    <w:p w14:paraId="050D63F8">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5.3</w:t>
      </w:r>
      <w:r>
        <w:rPr>
          <w:b/>
          <w:color w:val="auto"/>
          <w:sz w:val="21"/>
          <w:szCs w:val="21"/>
          <w:highlight w:val="none"/>
          <w:u w:val="single"/>
        </w:rPr>
        <w:t xml:space="preserve"> </w:t>
      </w:r>
      <w:r>
        <w:rPr>
          <w:rFonts w:hint="eastAsia"/>
          <w:b/>
          <w:color w:val="auto"/>
          <w:sz w:val="21"/>
          <w:szCs w:val="21"/>
          <w:highlight w:val="none"/>
          <w:u w:val="single"/>
        </w:rPr>
        <w:t>投标人自行组织现场考察过程中，应对其自身安全负责，如果发生人身伤亡、财物或其他损失，不论何种原因所造成，招标人概不负责。</w:t>
      </w:r>
    </w:p>
    <w:p w14:paraId="2BA83991">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5.4 </w:t>
      </w:r>
      <w:r>
        <w:rPr>
          <w:rFonts w:hint="eastAsia"/>
          <w:color w:val="auto"/>
          <w:sz w:val="21"/>
          <w:szCs w:val="21"/>
          <w:highlight w:val="none"/>
        </w:rPr>
        <w:t>投标人自行组织现场考察期间的交通、食宿由投标人自行安排，费用自理。</w:t>
      </w:r>
    </w:p>
    <w:p w14:paraId="6428A515">
      <w:pPr>
        <w:pStyle w:val="5"/>
        <w:spacing w:before="0" w:after="0" w:line="360" w:lineRule="auto"/>
        <w:rPr>
          <w:highlight w:val="none"/>
        </w:rPr>
      </w:pPr>
      <w:r>
        <w:rPr>
          <w:highlight w:val="none"/>
        </w:rPr>
        <w:t xml:space="preserve">6  </w:t>
      </w:r>
      <w:r>
        <w:rPr>
          <w:rFonts w:hint="eastAsia"/>
          <w:highlight w:val="none"/>
        </w:rPr>
        <w:t>标前会议</w:t>
      </w:r>
      <w:bookmarkEnd w:id="51"/>
    </w:p>
    <w:p w14:paraId="7E0E4D35">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6.1 </w:t>
      </w:r>
      <w:r>
        <w:rPr>
          <w:rFonts w:hint="eastAsia"/>
          <w:color w:val="auto"/>
          <w:sz w:val="21"/>
          <w:szCs w:val="21"/>
          <w:highlight w:val="none"/>
        </w:rPr>
        <w:t>招标人不组织标前会议。</w:t>
      </w:r>
    </w:p>
    <w:p w14:paraId="31A1FB4A">
      <w:pPr>
        <w:pStyle w:val="3"/>
        <w:adjustRightInd/>
        <w:snapToGrid/>
        <w:rPr>
          <w:highlight w:val="none"/>
        </w:rPr>
      </w:pPr>
      <w:bookmarkStart w:id="52" w:name="_Toc446323648"/>
      <w:bookmarkStart w:id="53" w:name="_Toc67110262"/>
      <w:bookmarkStart w:id="54" w:name="_Toc43024092"/>
      <w:bookmarkStart w:id="55" w:name="_Toc43023868"/>
      <w:bookmarkStart w:id="56" w:name="_Toc31195"/>
      <w:bookmarkStart w:id="57" w:name="_Toc451945787"/>
      <w:bookmarkStart w:id="58" w:name="_Toc445813313"/>
      <w:bookmarkStart w:id="59" w:name="_Toc387133625"/>
      <w:bookmarkStart w:id="60" w:name="_Toc67297277"/>
      <w:bookmarkStart w:id="61" w:name="_Toc16584154"/>
      <w:bookmarkStart w:id="62" w:name="_Toc67106238"/>
      <w:bookmarkStart w:id="63" w:name="_Toc16347959"/>
      <w:bookmarkStart w:id="64" w:name="_Toc152051517"/>
      <w:bookmarkStart w:id="65" w:name="_Toc13933"/>
      <w:bookmarkStart w:id="66" w:name="_Toc451945953"/>
      <w:r>
        <w:rPr>
          <w:rFonts w:hint="eastAsia"/>
          <w:highlight w:val="none"/>
        </w:rPr>
        <w:t>二</w:t>
      </w:r>
      <w:r>
        <w:rPr>
          <w:highlight w:val="none"/>
        </w:rPr>
        <w:t xml:space="preserve">  </w:t>
      </w:r>
      <w:r>
        <w:rPr>
          <w:rFonts w:hint="eastAsia"/>
          <w:highlight w:val="none"/>
        </w:rPr>
        <w:t>招标文件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61AE909">
      <w:pPr>
        <w:pStyle w:val="5"/>
        <w:spacing w:before="0" w:after="0" w:line="360" w:lineRule="auto"/>
        <w:rPr>
          <w:highlight w:val="none"/>
        </w:rPr>
      </w:pPr>
      <w:bookmarkStart w:id="67" w:name="_Toc43023869"/>
      <w:r>
        <w:rPr>
          <w:highlight w:val="none"/>
        </w:rPr>
        <w:t xml:space="preserve">7  </w:t>
      </w:r>
      <w:r>
        <w:rPr>
          <w:rFonts w:hint="eastAsia"/>
          <w:highlight w:val="none"/>
        </w:rPr>
        <w:t>招标文件的内容</w:t>
      </w:r>
      <w:bookmarkEnd w:id="67"/>
    </w:p>
    <w:p w14:paraId="6325F47B">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7.1  </w:t>
      </w:r>
      <w:r>
        <w:rPr>
          <w:rFonts w:hint="eastAsia"/>
          <w:color w:val="auto"/>
          <w:sz w:val="21"/>
          <w:szCs w:val="21"/>
          <w:highlight w:val="none"/>
        </w:rPr>
        <w:t>招标文件分下列各篇，此外招标人或招标代理在招标期间按本须知第</w:t>
      </w:r>
      <w:r>
        <w:rPr>
          <w:color w:val="auto"/>
          <w:sz w:val="21"/>
          <w:szCs w:val="21"/>
          <w:highlight w:val="none"/>
        </w:rPr>
        <w:t>8</w:t>
      </w:r>
      <w:r>
        <w:rPr>
          <w:rFonts w:hint="eastAsia"/>
          <w:color w:val="auto"/>
          <w:sz w:val="21"/>
          <w:szCs w:val="21"/>
          <w:highlight w:val="none"/>
        </w:rPr>
        <w:t>、</w:t>
      </w:r>
      <w:r>
        <w:rPr>
          <w:color w:val="auto"/>
          <w:sz w:val="21"/>
          <w:szCs w:val="21"/>
          <w:highlight w:val="none"/>
        </w:rPr>
        <w:t>9</w:t>
      </w:r>
      <w:r>
        <w:rPr>
          <w:rFonts w:hint="eastAsia"/>
          <w:color w:val="auto"/>
          <w:sz w:val="21"/>
          <w:szCs w:val="21"/>
          <w:highlight w:val="none"/>
        </w:rPr>
        <w:t>、</w:t>
      </w:r>
      <w:r>
        <w:rPr>
          <w:color w:val="auto"/>
          <w:sz w:val="21"/>
          <w:szCs w:val="21"/>
          <w:highlight w:val="none"/>
        </w:rPr>
        <w:t>17</w:t>
      </w:r>
      <w:r>
        <w:rPr>
          <w:rFonts w:hint="eastAsia"/>
          <w:color w:val="auto"/>
          <w:sz w:val="21"/>
          <w:szCs w:val="21"/>
          <w:highlight w:val="none"/>
        </w:rPr>
        <w:t>条规定发出的补遗书及其它有效函件都作为招标文件的组成部分。</w:t>
      </w:r>
    </w:p>
    <w:p w14:paraId="7001389C">
      <w:pPr>
        <w:pStyle w:val="40"/>
        <w:numPr>
          <w:ilvl w:val="0"/>
          <w:numId w:val="3"/>
        </w:numPr>
        <w:spacing w:line="360" w:lineRule="auto"/>
        <w:ind w:left="1678" w:hanging="1077" w:firstLineChars="0"/>
        <w:rPr>
          <w:color w:val="auto"/>
          <w:sz w:val="21"/>
          <w:szCs w:val="21"/>
          <w:highlight w:val="none"/>
        </w:rPr>
      </w:pPr>
      <w:r>
        <w:rPr>
          <w:rFonts w:hint="eastAsia" w:cs="宋体"/>
          <w:color w:val="auto"/>
          <w:sz w:val="21"/>
          <w:szCs w:val="21"/>
          <w:highlight w:val="none"/>
        </w:rPr>
        <w:t>招标公告</w:t>
      </w:r>
    </w:p>
    <w:p w14:paraId="7FEFBBEB">
      <w:pPr>
        <w:pStyle w:val="40"/>
        <w:numPr>
          <w:ilvl w:val="0"/>
          <w:numId w:val="3"/>
        </w:numPr>
        <w:spacing w:line="360" w:lineRule="auto"/>
        <w:ind w:left="1678" w:hanging="1077" w:firstLineChars="0"/>
        <w:rPr>
          <w:color w:val="auto"/>
          <w:sz w:val="21"/>
          <w:szCs w:val="21"/>
          <w:highlight w:val="none"/>
        </w:rPr>
      </w:pPr>
      <w:r>
        <w:rPr>
          <w:rFonts w:hint="eastAsia"/>
          <w:color w:val="auto"/>
          <w:sz w:val="21"/>
          <w:szCs w:val="21"/>
          <w:highlight w:val="none"/>
        </w:rPr>
        <w:t>投标人须知</w:t>
      </w:r>
    </w:p>
    <w:p w14:paraId="2F403330">
      <w:pPr>
        <w:pStyle w:val="40"/>
        <w:numPr>
          <w:ilvl w:val="0"/>
          <w:numId w:val="3"/>
        </w:numPr>
        <w:spacing w:line="360" w:lineRule="auto"/>
        <w:ind w:left="1678" w:hanging="1077" w:firstLineChars="0"/>
        <w:rPr>
          <w:color w:val="auto"/>
          <w:sz w:val="21"/>
          <w:szCs w:val="21"/>
          <w:highlight w:val="none"/>
        </w:rPr>
      </w:pPr>
      <w:r>
        <w:rPr>
          <w:rFonts w:hint="eastAsia"/>
          <w:color w:val="auto"/>
          <w:sz w:val="21"/>
          <w:szCs w:val="21"/>
          <w:highlight w:val="none"/>
        </w:rPr>
        <w:t>评标办法</w:t>
      </w:r>
    </w:p>
    <w:p w14:paraId="38CD4D2F">
      <w:pPr>
        <w:pStyle w:val="40"/>
        <w:numPr>
          <w:ilvl w:val="0"/>
          <w:numId w:val="3"/>
        </w:numPr>
        <w:spacing w:line="360" w:lineRule="auto"/>
        <w:ind w:left="1678" w:hanging="1077" w:firstLineChars="0"/>
        <w:rPr>
          <w:color w:val="auto"/>
          <w:sz w:val="21"/>
          <w:szCs w:val="21"/>
          <w:highlight w:val="none"/>
        </w:rPr>
      </w:pPr>
      <w:r>
        <w:rPr>
          <w:rFonts w:hint="eastAsia"/>
          <w:color w:val="auto"/>
          <w:sz w:val="21"/>
          <w:szCs w:val="21"/>
          <w:highlight w:val="none"/>
        </w:rPr>
        <w:t>合同主要条款</w:t>
      </w:r>
    </w:p>
    <w:p w14:paraId="659674B2">
      <w:pPr>
        <w:pStyle w:val="40"/>
        <w:numPr>
          <w:ilvl w:val="0"/>
          <w:numId w:val="3"/>
        </w:numPr>
        <w:spacing w:line="360" w:lineRule="auto"/>
        <w:ind w:left="1678" w:hanging="1077" w:firstLineChars="0"/>
        <w:rPr>
          <w:color w:val="auto"/>
          <w:sz w:val="21"/>
          <w:szCs w:val="21"/>
          <w:highlight w:val="none"/>
        </w:rPr>
      </w:pPr>
      <w:r>
        <w:rPr>
          <w:rFonts w:hint="eastAsia"/>
          <w:color w:val="auto"/>
          <w:sz w:val="21"/>
          <w:szCs w:val="21"/>
          <w:highlight w:val="none"/>
        </w:rPr>
        <w:t>技术规范</w:t>
      </w:r>
    </w:p>
    <w:p w14:paraId="5A4B52FB">
      <w:pPr>
        <w:pStyle w:val="40"/>
        <w:numPr>
          <w:ilvl w:val="0"/>
          <w:numId w:val="3"/>
        </w:numPr>
        <w:spacing w:line="360" w:lineRule="auto"/>
        <w:ind w:left="1678" w:hanging="1077" w:firstLineChars="0"/>
        <w:rPr>
          <w:color w:val="auto"/>
          <w:sz w:val="21"/>
          <w:szCs w:val="21"/>
          <w:highlight w:val="none"/>
        </w:rPr>
      </w:pPr>
      <w:r>
        <w:rPr>
          <w:rFonts w:hint="eastAsia"/>
          <w:color w:val="auto"/>
          <w:sz w:val="21"/>
          <w:szCs w:val="21"/>
          <w:highlight w:val="none"/>
        </w:rPr>
        <w:t>投标文件格式</w:t>
      </w:r>
    </w:p>
    <w:p w14:paraId="054480CA">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7.2  </w:t>
      </w:r>
      <w:r>
        <w:rPr>
          <w:rFonts w:hint="eastAsia"/>
          <w:color w:val="auto"/>
          <w:sz w:val="21"/>
          <w:szCs w:val="21"/>
          <w:highlight w:val="none"/>
        </w:rPr>
        <w:t>投标人应认真阅读招标文件，并按招标文件的规定与要求编写投标文件。投标人如未按照招标文件要求提交全部资料或者投标文件没有对招标文件在各方面都做出实质性响应，其投标将被拒绝。</w:t>
      </w:r>
    </w:p>
    <w:p w14:paraId="067BB1B6">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7.3  </w:t>
      </w:r>
      <w:r>
        <w:rPr>
          <w:rFonts w:hint="eastAsia"/>
          <w:color w:val="auto"/>
          <w:sz w:val="21"/>
          <w:szCs w:val="21"/>
          <w:highlight w:val="none"/>
        </w:rPr>
        <w:t>投标人应认真检查招标文件是否完整，若发现缺页或附件不全时，应及时向招标人提出，以便补齐。</w:t>
      </w:r>
    </w:p>
    <w:p w14:paraId="1285FAC2">
      <w:pPr>
        <w:pStyle w:val="5"/>
        <w:spacing w:before="0" w:after="0" w:line="360" w:lineRule="auto"/>
        <w:rPr>
          <w:highlight w:val="none"/>
        </w:rPr>
      </w:pPr>
      <w:bookmarkStart w:id="68" w:name="_Toc43023870"/>
      <w:r>
        <w:rPr>
          <w:highlight w:val="none"/>
        </w:rPr>
        <w:t xml:space="preserve">8  </w:t>
      </w:r>
      <w:r>
        <w:rPr>
          <w:rFonts w:hint="eastAsia"/>
          <w:highlight w:val="none"/>
        </w:rPr>
        <w:t>招标文件的澄清和解答</w:t>
      </w:r>
      <w:bookmarkEnd w:id="68"/>
    </w:p>
    <w:p w14:paraId="07AB6670">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8.1  </w:t>
      </w:r>
      <w:r>
        <w:rPr>
          <w:rFonts w:hint="eastAsia"/>
          <w:color w:val="auto"/>
          <w:sz w:val="21"/>
          <w:szCs w:val="21"/>
          <w:highlight w:val="none"/>
        </w:rPr>
        <w:t>要求澄清招标文件的投标人应以书面（含传真）的方式在投标截止时间</w:t>
      </w:r>
      <w:r>
        <w:rPr>
          <w:color w:val="auto"/>
          <w:sz w:val="21"/>
          <w:szCs w:val="21"/>
          <w:highlight w:val="none"/>
        </w:rPr>
        <w:t>10</w:t>
      </w:r>
      <w:r>
        <w:rPr>
          <w:rFonts w:hint="eastAsia"/>
          <w:color w:val="auto"/>
          <w:sz w:val="21"/>
          <w:szCs w:val="21"/>
          <w:highlight w:val="none"/>
        </w:rPr>
        <w:t>天以前通知招标代理。招标代理在投标截止时间</w:t>
      </w:r>
      <w:r>
        <w:rPr>
          <w:color w:val="auto"/>
          <w:sz w:val="21"/>
          <w:szCs w:val="21"/>
          <w:highlight w:val="none"/>
        </w:rPr>
        <w:t>3</w:t>
      </w:r>
      <w:r>
        <w:rPr>
          <w:rFonts w:hint="eastAsia"/>
          <w:color w:val="auto"/>
          <w:sz w:val="21"/>
          <w:szCs w:val="21"/>
          <w:highlight w:val="none"/>
        </w:rPr>
        <w:t>天以前，以补遗书方式书面（含传真）答复（包括对询问的解释，但不说明询问的来源），对于可能影响投标文件编制的澄清，发布之日到投标截止日当天不足</w:t>
      </w:r>
      <w:r>
        <w:rPr>
          <w:color w:val="auto"/>
          <w:sz w:val="21"/>
          <w:szCs w:val="21"/>
          <w:highlight w:val="none"/>
        </w:rPr>
        <w:t>15</w:t>
      </w:r>
      <w:r>
        <w:rPr>
          <w:rFonts w:hint="eastAsia"/>
          <w:color w:val="auto"/>
          <w:sz w:val="21"/>
          <w:szCs w:val="21"/>
          <w:highlight w:val="none"/>
        </w:rPr>
        <w:t>日的，应延迟到满足</w:t>
      </w:r>
      <w:r>
        <w:rPr>
          <w:color w:val="auto"/>
          <w:sz w:val="21"/>
          <w:szCs w:val="21"/>
          <w:highlight w:val="none"/>
        </w:rPr>
        <w:t>15</w:t>
      </w:r>
      <w:r>
        <w:rPr>
          <w:rFonts w:hint="eastAsia"/>
          <w:color w:val="auto"/>
          <w:sz w:val="21"/>
          <w:szCs w:val="21"/>
          <w:highlight w:val="none"/>
        </w:rPr>
        <w:t>天为止。招标代理的答复将发给所有购买招标文件的投标人。投标人在收到书面答复后，应立即以传真的方式回复招标代理，确认已收到该书面答复。</w:t>
      </w:r>
    </w:p>
    <w:p w14:paraId="2F2DE12B">
      <w:pPr>
        <w:pStyle w:val="5"/>
        <w:spacing w:before="0" w:after="0" w:line="360" w:lineRule="auto"/>
        <w:rPr>
          <w:highlight w:val="none"/>
        </w:rPr>
      </w:pPr>
      <w:bookmarkStart w:id="69" w:name="_Toc43023871"/>
      <w:r>
        <w:rPr>
          <w:highlight w:val="none"/>
        </w:rPr>
        <w:t xml:space="preserve">9  </w:t>
      </w:r>
      <w:r>
        <w:rPr>
          <w:rFonts w:hint="eastAsia"/>
          <w:highlight w:val="none"/>
        </w:rPr>
        <w:t>招标文件的修改</w:t>
      </w:r>
      <w:bookmarkEnd w:id="69"/>
    </w:p>
    <w:p w14:paraId="50F6018E">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9.1  </w:t>
      </w:r>
      <w:r>
        <w:rPr>
          <w:rFonts w:hint="eastAsia"/>
          <w:color w:val="auto"/>
          <w:sz w:val="21"/>
          <w:szCs w:val="21"/>
          <w:highlight w:val="none"/>
        </w:rPr>
        <w:t>在投标截止期</w:t>
      </w:r>
      <w:r>
        <w:rPr>
          <w:color w:val="auto"/>
          <w:sz w:val="21"/>
          <w:szCs w:val="21"/>
          <w:highlight w:val="none"/>
        </w:rPr>
        <w:t>3</w:t>
      </w:r>
      <w:r>
        <w:rPr>
          <w:rFonts w:hint="eastAsia"/>
          <w:color w:val="auto"/>
          <w:sz w:val="21"/>
          <w:szCs w:val="21"/>
          <w:highlight w:val="none"/>
        </w:rPr>
        <w:t>天之前，招标人或招标代理可能会因任何原因，包括答复投标人的书面澄清要求，以印发有编号的补遗书方式对招标文件进行修改，对于可能影响投标文件编制的澄清，发布之日到投标截止日当天不足</w:t>
      </w:r>
      <w:r>
        <w:rPr>
          <w:color w:val="auto"/>
          <w:sz w:val="21"/>
          <w:szCs w:val="21"/>
          <w:highlight w:val="none"/>
        </w:rPr>
        <w:t>15</w:t>
      </w:r>
      <w:r>
        <w:rPr>
          <w:rFonts w:hint="eastAsia"/>
          <w:color w:val="auto"/>
          <w:sz w:val="21"/>
          <w:szCs w:val="21"/>
          <w:highlight w:val="none"/>
        </w:rPr>
        <w:t>日的，应延迟到满足</w:t>
      </w:r>
      <w:r>
        <w:rPr>
          <w:color w:val="auto"/>
          <w:sz w:val="21"/>
          <w:szCs w:val="21"/>
          <w:highlight w:val="none"/>
        </w:rPr>
        <w:t>15</w:t>
      </w:r>
      <w:r>
        <w:rPr>
          <w:rFonts w:hint="eastAsia"/>
          <w:color w:val="auto"/>
          <w:sz w:val="21"/>
          <w:szCs w:val="21"/>
          <w:highlight w:val="none"/>
        </w:rPr>
        <w:t>天为止。</w:t>
      </w:r>
    </w:p>
    <w:p w14:paraId="4FAE80B0">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9.2  </w:t>
      </w:r>
      <w:r>
        <w:rPr>
          <w:rFonts w:hint="eastAsia"/>
          <w:color w:val="auto"/>
          <w:sz w:val="21"/>
          <w:szCs w:val="21"/>
          <w:highlight w:val="none"/>
        </w:rPr>
        <w:t>补遗书应按时序编号，并发给所有购买招标文件的投标人，作为招标文件组成部分对所有投标人都有约束力。投标人在收到补遗书后，应立即以传真等书面方式向招标人确认收到的补遗书编号和日期。</w:t>
      </w:r>
    </w:p>
    <w:p w14:paraId="1B240D4D">
      <w:pPr>
        <w:pStyle w:val="3"/>
        <w:adjustRightInd/>
        <w:snapToGrid/>
        <w:rPr>
          <w:highlight w:val="none"/>
        </w:rPr>
      </w:pPr>
      <w:bookmarkStart w:id="70" w:name="_Toc451945954"/>
      <w:bookmarkStart w:id="71" w:name="_Toc16347960"/>
      <w:bookmarkStart w:id="72" w:name="_Toc446323649"/>
      <w:bookmarkStart w:id="73" w:name="_Toc451945788"/>
      <w:bookmarkStart w:id="74" w:name="_Toc67297278"/>
      <w:bookmarkStart w:id="75" w:name="_Toc387133626"/>
      <w:bookmarkStart w:id="76" w:name="_Toc445813314"/>
      <w:bookmarkStart w:id="77" w:name="_Toc152051518"/>
      <w:bookmarkStart w:id="78" w:name="_Toc43024093"/>
      <w:bookmarkStart w:id="79" w:name="_Toc23417"/>
      <w:bookmarkStart w:id="80" w:name="_Toc67106239"/>
      <w:bookmarkStart w:id="81" w:name="_Toc67110263"/>
      <w:bookmarkStart w:id="82" w:name="_Toc43023872"/>
      <w:bookmarkStart w:id="83" w:name="_Toc16584155"/>
      <w:bookmarkStart w:id="84" w:name="_Toc26627"/>
      <w:r>
        <w:rPr>
          <w:rFonts w:hint="eastAsia"/>
          <w:highlight w:val="none"/>
        </w:rPr>
        <w:t>三</w:t>
      </w:r>
      <w:r>
        <w:rPr>
          <w:highlight w:val="none"/>
        </w:rPr>
        <w:t xml:space="preserve">  </w:t>
      </w:r>
      <w:r>
        <w:rPr>
          <w:rFonts w:hint="eastAsia"/>
          <w:highlight w:val="none"/>
        </w:rPr>
        <w:t>投标文件的编制</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B6E3B89">
      <w:pPr>
        <w:pStyle w:val="5"/>
        <w:spacing w:before="0" w:after="0" w:line="360" w:lineRule="auto"/>
        <w:rPr>
          <w:highlight w:val="none"/>
        </w:rPr>
      </w:pPr>
      <w:bookmarkStart w:id="85" w:name="_Toc43023873"/>
      <w:r>
        <w:rPr>
          <w:highlight w:val="none"/>
        </w:rPr>
        <w:t xml:space="preserve">10  </w:t>
      </w:r>
      <w:r>
        <w:rPr>
          <w:rFonts w:hint="eastAsia"/>
          <w:highlight w:val="none"/>
        </w:rPr>
        <w:t>投标文件的编制</w:t>
      </w:r>
      <w:bookmarkEnd w:id="85"/>
    </w:p>
    <w:p w14:paraId="01B01539">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10.1</w:t>
      </w:r>
      <w:r>
        <w:rPr>
          <w:rFonts w:hint="eastAsia"/>
          <w:color w:val="auto"/>
          <w:sz w:val="21"/>
          <w:szCs w:val="21"/>
          <w:highlight w:val="none"/>
        </w:rPr>
        <w:t>投标文件包括下列各项内容（包括，但不限于）：</w:t>
      </w:r>
    </w:p>
    <w:p w14:paraId="5DEC14DA">
      <w:pPr>
        <w:pStyle w:val="40"/>
        <w:tabs>
          <w:tab w:val="left" w:pos="0"/>
        </w:tabs>
        <w:spacing w:line="360" w:lineRule="auto"/>
        <w:ind w:left="2" w:leftChars="1" w:firstLine="422" w:firstLineChars="200"/>
        <w:rPr>
          <w:b/>
          <w:color w:val="auto"/>
          <w:sz w:val="21"/>
          <w:szCs w:val="21"/>
          <w:highlight w:val="none"/>
        </w:rPr>
      </w:pPr>
      <w:r>
        <w:rPr>
          <w:rFonts w:hint="eastAsia"/>
          <w:b/>
          <w:color w:val="auto"/>
          <w:sz w:val="21"/>
          <w:szCs w:val="21"/>
          <w:highlight w:val="none"/>
        </w:rPr>
        <w:t>投标文件第一信封：</w:t>
      </w:r>
    </w:p>
    <w:p w14:paraId="559DF9D4">
      <w:pPr>
        <w:pStyle w:val="12"/>
        <w:numPr>
          <w:ilvl w:val="0"/>
          <w:numId w:val="4"/>
        </w:numPr>
        <w:tabs>
          <w:tab w:val="left" w:pos="1080"/>
        </w:tabs>
        <w:ind w:right="-941"/>
        <w:rPr>
          <w:rFonts w:hAnsi="宋体"/>
          <w:sz w:val="21"/>
          <w:highlight w:val="none"/>
        </w:rPr>
      </w:pPr>
      <w:r>
        <w:rPr>
          <w:rFonts w:hint="eastAsia" w:hAnsi="宋体"/>
          <w:sz w:val="21"/>
          <w:highlight w:val="none"/>
        </w:rPr>
        <w:t>投标书</w:t>
      </w:r>
    </w:p>
    <w:p w14:paraId="7FF53846">
      <w:pPr>
        <w:pStyle w:val="12"/>
        <w:numPr>
          <w:ilvl w:val="0"/>
          <w:numId w:val="4"/>
        </w:numPr>
        <w:tabs>
          <w:tab w:val="left" w:pos="1080"/>
        </w:tabs>
        <w:ind w:left="527" w:firstLine="17"/>
        <w:rPr>
          <w:rFonts w:hAnsi="宋体"/>
          <w:sz w:val="21"/>
          <w:highlight w:val="none"/>
        </w:rPr>
      </w:pPr>
      <w:r>
        <w:rPr>
          <w:rFonts w:hint="eastAsia" w:hAnsi="宋体"/>
          <w:sz w:val="21"/>
          <w:highlight w:val="none"/>
        </w:rPr>
        <w:t>法定代表人身份证明及授权委托书</w:t>
      </w:r>
    </w:p>
    <w:p w14:paraId="06FDEC27">
      <w:pPr>
        <w:pStyle w:val="12"/>
        <w:numPr>
          <w:ilvl w:val="0"/>
          <w:numId w:val="4"/>
        </w:numPr>
        <w:tabs>
          <w:tab w:val="left" w:pos="1080"/>
        </w:tabs>
        <w:ind w:left="527" w:firstLine="17"/>
        <w:rPr>
          <w:rFonts w:hAnsi="宋体"/>
          <w:sz w:val="21"/>
          <w:highlight w:val="none"/>
        </w:rPr>
      </w:pPr>
      <w:r>
        <w:rPr>
          <w:rFonts w:hint="eastAsia" w:hAnsi="宋体"/>
          <w:sz w:val="21"/>
          <w:highlight w:val="none"/>
        </w:rPr>
        <w:t>投标保证金格式</w:t>
      </w:r>
    </w:p>
    <w:p w14:paraId="5B8ECE9C">
      <w:pPr>
        <w:pStyle w:val="12"/>
        <w:numPr>
          <w:ilvl w:val="0"/>
          <w:numId w:val="4"/>
        </w:numPr>
        <w:tabs>
          <w:tab w:val="left" w:pos="1080"/>
        </w:tabs>
        <w:ind w:left="527" w:firstLine="17"/>
        <w:rPr>
          <w:rFonts w:hAnsi="宋体"/>
          <w:sz w:val="21"/>
          <w:highlight w:val="none"/>
        </w:rPr>
      </w:pPr>
      <w:r>
        <w:rPr>
          <w:rFonts w:hint="eastAsia" w:hAnsi="宋体"/>
          <w:sz w:val="21"/>
          <w:highlight w:val="none"/>
        </w:rPr>
        <w:t>投标书附表</w:t>
      </w:r>
    </w:p>
    <w:p w14:paraId="456B816A">
      <w:pPr>
        <w:pStyle w:val="12"/>
        <w:numPr>
          <w:ilvl w:val="0"/>
          <w:numId w:val="4"/>
        </w:numPr>
        <w:tabs>
          <w:tab w:val="left" w:pos="1080"/>
        </w:tabs>
        <w:ind w:left="527" w:firstLine="17"/>
        <w:rPr>
          <w:rFonts w:hAnsi="宋体"/>
          <w:sz w:val="21"/>
          <w:highlight w:val="none"/>
        </w:rPr>
      </w:pPr>
      <w:r>
        <w:rPr>
          <w:rFonts w:hint="eastAsia" w:hAnsi="宋体"/>
          <w:sz w:val="21"/>
          <w:highlight w:val="none"/>
        </w:rPr>
        <w:t>实施方案</w:t>
      </w:r>
    </w:p>
    <w:p w14:paraId="47690C6E">
      <w:pPr>
        <w:pStyle w:val="12"/>
        <w:numPr>
          <w:ilvl w:val="0"/>
          <w:numId w:val="4"/>
        </w:numPr>
        <w:tabs>
          <w:tab w:val="left" w:pos="1080"/>
        </w:tabs>
        <w:ind w:left="527" w:firstLine="17"/>
        <w:rPr>
          <w:rFonts w:hAnsi="宋体"/>
          <w:sz w:val="21"/>
          <w:highlight w:val="none"/>
        </w:rPr>
      </w:pPr>
      <w:r>
        <w:rPr>
          <w:rFonts w:hint="eastAsia" w:hAnsi="宋体"/>
          <w:sz w:val="21"/>
          <w:highlight w:val="none"/>
        </w:rPr>
        <w:t>其他材料</w:t>
      </w:r>
    </w:p>
    <w:p w14:paraId="178EE6B4">
      <w:pPr>
        <w:pStyle w:val="12"/>
        <w:tabs>
          <w:tab w:val="left" w:pos="1080"/>
        </w:tabs>
        <w:ind w:left="544"/>
        <w:rPr>
          <w:rFonts w:hAnsi="宋体"/>
          <w:b/>
          <w:sz w:val="21"/>
          <w:highlight w:val="none"/>
        </w:rPr>
      </w:pPr>
      <w:r>
        <w:rPr>
          <w:rFonts w:hint="eastAsia" w:hAnsi="宋体"/>
          <w:b/>
          <w:sz w:val="21"/>
          <w:highlight w:val="none"/>
        </w:rPr>
        <w:t>投标文件第二信封：</w:t>
      </w:r>
    </w:p>
    <w:p w14:paraId="0ED7349F">
      <w:pPr>
        <w:pStyle w:val="12"/>
        <w:numPr>
          <w:ilvl w:val="0"/>
          <w:numId w:val="5"/>
        </w:numPr>
        <w:tabs>
          <w:tab w:val="left" w:pos="1080"/>
        </w:tabs>
        <w:rPr>
          <w:rFonts w:hAnsi="宋体"/>
          <w:sz w:val="21"/>
          <w:highlight w:val="none"/>
        </w:rPr>
      </w:pPr>
      <w:r>
        <w:rPr>
          <w:rFonts w:hint="eastAsia" w:hAnsi="宋体"/>
          <w:sz w:val="21"/>
          <w:highlight w:val="none"/>
        </w:rPr>
        <w:t>报价投标函</w:t>
      </w:r>
    </w:p>
    <w:p w14:paraId="4DEDA8D8">
      <w:pPr>
        <w:pStyle w:val="12"/>
        <w:numPr>
          <w:ilvl w:val="0"/>
          <w:numId w:val="5"/>
        </w:numPr>
        <w:tabs>
          <w:tab w:val="left" w:pos="1080"/>
        </w:tabs>
        <w:rPr>
          <w:rFonts w:hAnsi="宋体"/>
          <w:sz w:val="21"/>
          <w:highlight w:val="none"/>
        </w:rPr>
      </w:pPr>
      <w:r>
        <w:rPr>
          <w:rFonts w:hint="eastAsia" w:hAnsi="宋体"/>
          <w:sz w:val="21"/>
          <w:highlight w:val="none"/>
        </w:rPr>
        <w:t>报价清单</w:t>
      </w:r>
    </w:p>
    <w:p w14:paraId="520D8AE6">
      <w:pPr>
        <w:pStyle w:val="12"/>
        <w:tabs>
          <w:tab w:val="left" w:pos="1080"/>
        </w:tabs>
        <w:ind w:firstLine="422" w:firstLineChars="200"/>
        <w:rPr>
          <w:rFonts w:hAnsi="宋体"/>
          <w:b/>
          <w:bCs/>
          <w:sz w:val="21"/>
          <w:highlight w:val="none"/>
        </w:rPr>
      </w:pPr>
      <w:r>
        <w:rPr>
          <w:rFonts w:hint="eastAsia" w:hAnsi="宋体"/>
          <w:b/>
          <w:bCs/>
          <w:sz w:val="21"/>
          <w:highlight w:val="none"/>
        </w:rPr>
        <w:t>以上内容都必须使用招标文件中提供的格式编写，并按上述顺序装订，但表格可以按同样格式扩展。除另有规定者外，投标人不得修改。实施方案根据评标办法的评分项编制。</w:t>
      </w:r>
    </w:p>
    <w:p w14:paraId="0047E567">
      <w:pPr>
        <w:pStyle w:val="40"/>
        <w:tabs>
          <w:tab w:val="left" w:pos="0"/>
        </w:tabs>
        <w:spacing w:line="360" w:lineRule="auto"/>
        <w:ind w:left="2" w:leftChars="1" w:firstLine="422" w:firstLineChars="200"/>
        <w:rPr>
          <w:b/>
          <w:bCs/>
          <w:color w:val="auto"/>
          <w:sz w:val="21"/>
          <w:szCs w:val="21"/>
          <w:highlight w:val="none"/>
        </w:rPr>
      </w:pPr>
      <w:r>
        <w:rPr>
          <w:b/>
          <w:bCs/>
          <w:color w:val="auto"/>
          <w:sz w:val="21"/>
          <w:szCs w:val="21"/>
          <w:highlight w:val="none"/>
        </w:rPr>
        <w:t xml:space="preserve">10.2 </w:t>
      </w:r>
      <w:r>
        <w:rPr>
          <w:rFonts w:hint="eastAsia"/>
          <w:b/>
          <w:bCs/>
          <w:color w:val="auto"/>
          <w:sz w:val="21"/>
          <w:szCs w:val="21"/>
          <w:highlight w:val="none"/>
        </w:rPr>
        <w:t>投标文件应编制目录，并注明页码。每个章节用彩色纸张隔离，以便查阅。</w:t>
      </w:r>
    </w:p>
    <w:p w14:paraId="56AF036D">
      <w:pPr>
        <w:pStyle w:val="40"/>
        <w:tabs>
          <w:tab w:val="left" w:pos="0"/>
        </w:tabs>
        <w:spacing w:line="360" w:lineRule="auto"/>
        <w:ind w:left="2" w:leftChars="1" w:firstLine="422" w:firstLineChars="200"/>
        <w:rPr>
          <w:b/>
          <w:bCs/>
          <w:color w:val="auto"/>
          <w:sz w:val="21"/>
          <w:szCs w:val="21"/>
          <w:highlight w:val="none"/>
        </w:rPr>
      </w:pPr>
      <w:r>
        <w:rPr>
          <w:b/>
          <w:bCs/>
          <w:color w:val="auto"/>
          <w:sz w:val="21"/>
          <w:szCs w:val="21"/>
          <w:highlight w:val="none"/>
        </w:rPr>
        <w:t xml:space="preserve">10.3 </w:t>
      </w:r>
      <w:r>
        <w:rPr>
          <w:rFonts w:hint="eastAsia"/>
          <w:b/>
          <w:bCs/>
          <w:color w:val="auto"/>
          <w:sz w:val="21"/>
          <w:szCs w:val="21"/>
          <w:highlight w:val="none"/>
        </w:rPr>
        <w:t>投标文件及投标人与招标人之间有关的来往通知、函件和文件均须使用中文。</w:t>
      </w:r>
    </w:p>
    <w:p w14:paraId="302DC031">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10.4 </w:t>
      </w:r>
      <w:r>
        <w:rPr>
          <w:rFonts w:hint="eastAsia" w:cs="Arial"/>
          <w:color w:val="auto"/>
          <w:sz w:val="21"/>
          <w:szCs w:val="21"/>
          <w:highlight w:val="none"/>
        </w:rPr>
        <w:t>投标人在提交投标文件时应同时提交一份其投标文件的文字录入部分的电子文档，文件用</w:t>
      </w:r>
      <w:r>
        <w:rPr>
          <w:rFonts w:cs="Arial"/>
          <w:color w:val="auto"/>
          <w:sz w:val="21"/>
          <w:szCs w:val="21"/>
          <w:highlight w:val="none"/>
        </w:rPr>
        <w:t>WORD</w:t>
      </w:r>
      <w:r>
        <w:rPr>
          <w:rFonts w:hint="eastAsia" w:cs="Arial"/>
          <w:color w:val="auto"/>
          <w:sz w:val="21"/>
          <w:szCs w:val="21"/>
          <w:highlight w:val="none"/>
        </w:rPr>
        <w:t>软件制作，报价用</w:t>
      </w:r>
      <w:r>
        <w:rPr>
          <w:rFonts w:cs="Arial"/>
          <w:color w:val="auto"/>
          <w:sz w:val="21"/>
          <w:szCs w:val="21"/>
          <w:highlight w:val="none"/>
        </w:rPr>
        <w:t>EXCEL</w:t>
      </w:r>
      <w:r>
        <w:rPr>
          <w:rFonts w:hint="eastAsia" w:cs="Arial"/>
          <w:color w:val="auto"/>
          <w:sz w:val="21"/>
          <w:szCs w:val="21"/>
          <w:highlight w:val="none"/>
        </w:rPr>
        <w:t>软件制作</w:t>
      </w:r>
      <w:r>
        <w:rPr>
          <w:rFonts w:hint="eastAsia" w:cs="Arial"/>
          <w:b/>
          <w:color w:val="auto"/>
          <w:sz w:val="21"/>
          <w:szCs w:val="21"/>
          <w:highlight w:val="none"/>
        </w:rPr>
        <w:t>，</w:t>
      </w:r>
      <w:r>
        <w:rPr>
          <w:rFonts w:hint="eastAsia" w:cs="Arial"/>
          <w:b/>
          <w:color w:val="auto"/>
          <w:sz w:val="21"/>
          <w:szCs w:val="21"/>
          <w:highlight w:val="none"/>
          <w:u w:val="single"/>
        </w:rPr>
        <w:t>并分别将投标文件第一个信封和投标文件第二个信封内容拷入不同的</w:t>
      </w:r>
      <w:r>
        <w:rPr>
          <w:rFonts w:cs="Arial"/>
          <w:b/>
          <w:color w:val="auto"/>
          <w:sz w:val="21"/>
          <w:szCs w:val="21"/>
          <w:highlight w:val="none"/>
          <w:u w:val="single"/>
        </w:rPr>
        <w:t>U</w:t>
      </w:r>
      <w:r>
        <w:rPr>
          <w:rFonts w:hint="eastAsia" w:cs="Arial"/>
          <w:b/>
          <w:color w:val="auto"/>
          <w:sz w:val="21"/>
          <w:szCs w:val="21"/>
          <w:highlight w:val="none"/>
          <w:u w:val="single"/>
        </w:rPr>
        <w:t>盘</w:t>
      </w:r>
      <w:r>
        <w:rPr>
          <w:rFonts w:hint="eastAsia" w:cs="Arial"/>
          <w:b/>
          <w:color w:val="auto"/>
          <w:sz w:val="21"/>
          <w:szCs w:val="21"/>
          <w:highlight w:val="none"/>
        </w:rPr>
        <w:t>，</w:t>
      </w:r>
      <w:r>
        <w:rPr>
          <w:rFonts w:hint="eastAsia" w:cs="Arial"/>
          <w:b/>
          <w:color w:val="auto"/>
          <w:sz w:val="21"/>
          <w:szCs w:val="21"/>
          <w:highlight w:val="none"/>
          <w:u w:val="single"/>
        </w:rPr>
        <w:t>分别装入各信封的封套中（第一个信封电子文档（含投标人提供的视频样片）装入第一个信封封套中，第二个信封电子文档装入第二个信封封套中）</w:t>
      </w:r>
      <w:r>
        <w:rPr>
          <w:rFonts w:hint="eastAsia" w:cs="Arial"/>
          <w:b/>
          <w:color w:val="auto"/>
          <w:sz w:val="21"/>
          <w:szCs w:val="21"/>
          <w:highlight w:val="none"/>
        </w:rPr>
        <w:t>；</w:t>
      </w:r>
      <w:r>
        <w:rPr>
          <w:rFonts w:hint="eastAsia" w:cs="Arial"/>
          <w:color w:val="auto"/>
          <w:sz w:val="21"/>
          <w:szCs w:val="21"/>
          <w:highlight w:val="none"/>
        </w:rPr>
        <w:t>文件均不得设置密码，投标人应保证其提交的电子文件无病毒。</w:t>
      </w:r>
      <w:r>
        <w:rPr>
          <w:rFonts w:cs="Arial"/>
          <w:color w:val="auto"/>
          <w:sz w:val="21"/>
          <w:szCs w:val="21"/>
          <w:highlight w:val="none"/>
        </w:rPr>
        <w:t>U</w:t>
      </w:r>
      <w:r>
        <w:rPr>
          <w:rFonts w:hint="eastAsia" w:cs="Arial"/>
          <w:color w:val="auto"/>
          <w:sz w:val="21"/>
          <w:szCs w:val="21"/>
          <w:highlight w:val="none"/>
        </w:rPr>
        <w:t>盘上需标明投标单位名称、文件名称</w:t>
      </w:r>
      <w:r>
        <w:rPr>
          <w:rFonts w:hint="eastAsia" w:cs="Arial"/>
          <w:b/>
          <w:color w:val="auto"/>
          <w:sz w:val="21"/>
          <w:szCs w:val="21"/>
          <w:highlight w:val="none"/>
        </w:rPr>
        <w:t>，</w:t>
      </w:r>
      <w:r>
        <w:rPr>
          <w:rFonts w:hint="eastAsia"/>
          <w:color w:val="auto"/>
          <w:sz w:val="21"/>
          <w:szCs w:val="21"/>
          <w:highlight w:val="none"/>
        </w:rPr>
        <w:t>电子文件必须与正本文件一致。</w:t>
      </w:r>
    </w:p>
    <w:p w14:paraId="02E0CDCF">
      <w:pPr>
        <w:pStyle w:val="40"/>
        <w:tabs>
          <w:tab w:val="left" w:pos="0"/>
        </w:tabs>
        <w:spacing w:line="360" w:lineRule="auto"/>
        <w:ind w:left="2" w:leftChars="1" w:firstLine="422" w:firstLineChars="200"/>
        <w:rPr>
          <w:rFonts w:cs="宋体"/>
          <w:color w:val="auto"/>
          <w:sz w:val="21"/>
          <w:szCs w:val="21"/>
          <w:highlight w:val="none"/>
        </w:rPr>
      </w:pPr>
      <w:r>
        <w:rPr>
          <w:rFonts w:hint="eastAsia" w:cs="Arial"/>
          <w:b/>
          <w:color w:val="auto"/>
          <w:sz w:val="21"/>
          <w:szCs w:val="21"/>
          <w:highlight w:val="none"/>
          <w:u w:val="single"/>
        </w:rPr>
        <w:t>第一个信封</w:t>
      </w:r>
      <w:r>
        <w:rPr>
          <w:rFonts w:hint="eastAsia" w:cs="Arial"/>
          <w:b/>
          <w:color w:val="auto"/>
          <w:sz w:val="21"/>
          <w:szCs w:val="21"/>
          <w:highlight w:val="none"/>
          <w:u w:val="single"/>
          <w:lang w:val="en-GB"/>
        </w:rPr>
        <w:t>无论书面文件还是电子文档中均</w:t>
      </w:r>
      <w:r>
        <w:rPr>
          <w:rFonts w:hint="eastAsia" w:cs="Arial"/>
          <w:b/>
          <w:color w:val="auto"/>
          <w:sz w:val="21"/>
          <w:szCs w:val="21"/>
          <w:highlight w:val="none"/>
          <w:u w:val="single"/>
        </w:rPr>
        <w:t>不得出现投标报价的有关内容。</w:t>
      </w:r>
    </w:p>
    <w:p w14:paraId="0EF6796D">
      <w:pPr>
        <w:pStyle w:val="5"/>
        <w:spacing w:before="0" w:after="0" w:line="360" w:lineRule="auto"/>
        <w:rPr>
          <w:highlight w:val="none"/>
        </w:rPr>
      </w:pPr>
      <w:bookmarkStart w:id="86" w:name="_Toc43023874"/>
      <w:r>
        <w:rPr>
          <w:highlight w:val="none"/>
        </w:rPr>
        <w:t xml:space="preserve">11  </w:t>
      </w:r>
      <w:r>
        <w:rPr>
          <w:rFonts w:hint="eastAsia"/>
          <w:highlight w:val="none"/>
        </w:rPr>
        <w:t>投标价</w:t>
      </w:r>
      <w:bookmarkEnd w:id="86"/>
    </w:p>
    <w:p w14:paraId="47616257">
      <w:pPr>
        <w:pStyle w:val="5"/>
        <w:keepNext w:val="0"/>
        <w:keepLines w:val="0"/>
        <w:numPr>
          <w:ilvl w:val="0"/>
          <w:numId w:val="0"/>
        </w:numPr>
        <w:tabs>
          <w:tab w:val="left" w:pos="0"/>
        </w:tabs>
        <w:spacing w:before="0" w:after="0" w:line="360" w:lineRule="auto"/>
        <w:ind w:left="2" w:leftChars="1" w:firstLine="420" w:firstLineChars="200"/>
        <w:rPr>
          <w:rFonts w:ascii="宋体"/>
          <w:b w:val="0"/>
          <w:bCs w:val="0"/>
          <w:sz w:val="21"/>
          <w:szCs w:val="21"/>
          <w:highlight w:val="none"/>
        </w:rPr>
      </w:pPr>
      <w:r>
        <w:rPr>
          <w:rFonts w:ascii="宋体" w:hAnsi="宋体"/>
          <w:b w:val="0"/>
          <w:bCs w:val="0"/>
          <w:sz w:val="21"/>
          <w:szCs w:val="21"/>
          <w:highlight w:val="none"/>
        </w:rPr>
        <w:t>11.1</w:t>
      </w:r>
      <w:r>
        <w:rPr>
          <w:rFonts w:hint="eastAsia" w:ascii="宋体" w:hAnsi="宋体"/>
          <w:b w:val="0"/>
          <w:bCs w:val="0"/>
          <w:sz w:val="21"/>
          <w:szCs w:val="21"/>
          <w:highlight w:val="none"/>
        </w:rPr>
        <w:t>招标人设定投标控制价（总价）上限，具体详见投标人须知前附表，投标人的投标总报价超出招标人给定的投标控制价（总价）上限的，作否决投标处理。</w:t>
      </w:r>
    </w:p>
    <w:p w14:paraId="5A03BA09">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11.2</w:t>
      </w:r>
      <w:r>
        <w:rPr>
          <w:rFonts w:hint="eastAsia"/>
          <w:color w:val="auto"/>
          <w:sz w:val="21"/>
          <w:szCs w:val="21"/>
          <w:highlight w:val="none"/>
        </w:rPr>
        <w:t>投标人的投标报价包括拍摄及后期制作所需的所有材料费、设备费、交通费、劳务费、管理费、利润、保险费和所有税费以及合同明示或暗示的所有一切风险、责任和义务费用。</w:t>
      </w:r>
    </w:p>
    <w:p w14:paraId="1CBB9B6F">
      <w:pPr>
        <w:spacing w:line="360" w:lineRule="auto"/>
        <w:ind w:firstLine="420" w:firstLineChars="200"/>
        <w:jc w:val="left"/>
        <w:rPr>
          <w:szCs w:val="21"/>
          <w:highlight w:val="none"/>
        </w:rPr>
      </w:pPr>
      <w:r>
        <w:rPr>
          <w:rFonts w:hint="eastAsia" w:ascii="宋体" w:hAnsi="宋体"/>
          <w:szCs w:val="21"/>
          <w:highlight w:val="none"/>
        </w:rPr>
        <w:t>11.3本</w:t>
      </w:r>
      <w:r>
        <w:rPr>
          <w:rFonts w:hint="eastAsia"/>
          <w:szCs w:val="21"/>
          <w:highlight w:val="none"/>
        </w:rPr>
        <w:t>合同为固定总价合同。</w:t>
      </w:r>
    </w:p>
    <w:p w14:paraId="45DEA679">
      <w:pPr>
        <w:snapToGrid w:val="0"/>
        <w:spacing w:line="360" w:lineRule="auto"/>
        <w:ind w:firstLine="420" w:firstLineChars="200"/>
        <w:rPr>
          <w:rFonts w:ascii="宋体" w:hAnsi="宋体"/>
          <w:szCs w:val="21"/>
          <w:highlight w:val="none"/>
        </w:rPr>
      </w:pPr>
      <w:r>
        <w:rPr>
          <w:rFonts w:hint="eastAsia" w:ascii="宋体" w:hAnsi="宋体"/>
          <w:szCs w:val="21"/>
          <w:highlight w:val="none"/>
        </w:rPr>
        <w:t>11.4本项目投标报价对应实施</w:t>
      </w:r>
      <w:r>
        <w:rPr>
          <w:rFonts w:hint="eastAsia" w:ascii="宋体" w:hAnsi="宋体"/>
          <w:szCs w:val="21"/>
          <w:highlight w:val="none"/>
          <w:lang w:eastAsia="zh-CN"/>
        </w:rPr>
        <w:t>内容</w:t>
      </w:r>
      <w:r>
        <w:rPr>
          <w:rFonts w:hint="eastAsia" w:ascii="宋体" w:hAnsi="宋体"/>
          <w:szCs w:val="21"/>
          <w:highlight w:val="none"/>
        </w:rPr>
        <w:t>包含但不限于：</w:t>
      </w:r>
    </w:p>
    <w:p w14:paraId="7DFE9D13">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资料收集、现场日常拍摄（方式不限于地面拍摄与无人机拍摄）、资料整理、编辑、专题片制作、配音、解说词润笔（解说词由采购人提供初稿、由中标人负责润笔）、成片等。</w:t>
      </w:r>
    </w:p>
    <w:p w14:paraId="62C758E9">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每年提供品质工程、平安工程相关汇报视频不少于10分钟/项；每季度提供工程建设管理、品质工程创建相关视频不少于5分钟/项；整个工程提供档案类、廉洁类、党风廉政类、</w:t>
      </w:r>
      <w:r>
        <w:rPr>
          <w:rFonts w:hint="eastAsia" w:ascii="宋体" w:hAnsi="宋体" w:cs="宋体"/>
          <w:bCs/>
          <w:szCs w:val="21"/>
          <w:highlight w:val="none"/>
          <w:lang w:val="en-US" w:eastAsia="zh-CN"/>
        </w:rPr>
        <w:t>工程</w:t>
      </w:r>
      <w:r>
        <w:rPr>
          <w:rFonts w:hint="eastAsia" w:ascii="宋体" w:hAnsi="宋体" w:cs="宋体"/>
          <w:bCs/>
          <w:szCs w:val="21"/>
          <w:highlight w:val="none"/>
        </w:rPr>
        <w:t>交工</w:t>
      </w:r>
      <w:r>
        <w:rPr>
          <w:rFonts w:hint="eastAsia" w:ascii="宋体" w:hAnsi="宋体" w:cs="宋体"/>
          <w:bCs/>
          <w:szCs w:val="21"/>
          <w:highlight w:val="none"/>
          <w:lang w:val="en-US" w:eastAsia="zh-CN"/>
        </w:rPr>
        <w:t>建设汇报</w:t>
      </w:r>
      <w:r>
        <w:rPr>
          <w:rFonts w:hint="eastAsia" w:ascii="宋体" w:hAnsi="宋体" w:cs="宋体"/>
          <w:bCs/>
          <w:szCs w:val="21"/>
          <w:highlight w:val="none"/>
        </w:rPr>
        <w:t>类相关视频不少于8分钟/项；上级主管部门或招标人要求的其他视频任务。</w:t>
      </w:r>
    </w:p>
    <w:p w14:paraId="55C4C5C7">
      <w:pPr>
        <w:adjustRightInd w:val="0"/>
        <w:snapToGrid w:val="0"/>
        <w:spacing w:line="360" w:lineRule="auto"/>
        <w:rPr>
          <w:rFonts w:ascii="宋体" w:hAnsi="宋体" w:cs="宋体"/>
          <w:bCs/>
          <w:szCs w:val="21"/>
          <w:highlight w:val="none"/>
        </w:rPr>
      </w:pPr>
      <w:r>
        <w:rPr>
          <w:rFonts w:hint="eastAsia" w:ascii="宋体" w:hAnsi="宋体" w:cs="宋体"/>
          <w:bCs/>
          <w:szCs w:val="21"/>
          <w:highlight w:val="none"/>
        </w:rPr>
        <w:t xml:space="preserve">    具体要求如下：</w:t>
      </w:r>
    </w:p>
    <w:p w14:paraId="67F28B9D">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①现场日常拍摄，分以下三种情况：</w:t>
      </w:r>
    </w:p>
    <w:p w14:paraId="2A57F0CE">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（1）纯地面拍摄；</w:t>
      </w:r>
    </w:p>
    <w:p w14:paraId="37BB73FD">
      <w:pPr>
        <w:adjustRightInd w:val="0"/>
        <w:snapToGrid w:val="0"/>
        <w:spacing w:line="360" w:lineRule="auto"/>
        <w:ind w:firstLine="420" w:firstLineChars="200"/>
        <w:rPr>
          <w:rFonts w:ascii="宋体" w:hAns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纯航拍；</w:t>
      </w:r>
    </w:p>
    <w:p w14:paraId="5B522381">
      <w:pPr>
        <w:adjustRightInd w:val="0"/>
        <w:snapToGrid w:val="0"/>
        <w:spacing w:line="360" w:lineRule="auto"/>
        <w:ind w:firstLine="420" w:firstLineChars="200"/>
        <w:rPr>
          <w:rFonts w:ascii="宋体" w:hAnsi="宋体" w:cs="宋体"/>
          <w:bCs/>
          <w:szCs w:val="21"/>
          <w:highlight w:val="none"/>
        </w:rPr>
      </w:pPr>
      <w:r>
        <w:rPr>
          <w:rFonts w:ascii="宋体" w:hAnsi="宋体" w:cs="宋体"/>
          <w:bCs/>
          <w:szCs w:val="21"/>
          <w:highlight w:val="none"/>
        </w:rPr>
        <w:t>（3）</w:t>
      </w:r>
      <w:r>
        <w:rPr>
          <w:rFonts w:hint="eastAsia" w:ascii="宋体" w:hAnsi="宋体" w:cs="宋体"/>
          <w:bCs/>
          <w:szCs w:val="21"/>
          <w:highlight w:val="none"/>
        </w:rPr>
        <w:t>地面拍摄+航拍。</w:t>
      </w:r>
    </w:p>
    <w:p w14:paraId="08F3863A">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采用全高清拍摄，含广角镜头。</w:t>
      </w:r>
    </w:p>
    <w:p w14:paraId="0F9C0A72">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含照片拍摄（如需）</w:t>
      </w:r>
    </w:p>
    <w:p w14:paraId="6BC9933E">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②专题片制作：含解说词润笔、配音等（包括编辑采购人提供的图片、视频、动画等内容）。</w:t>
      </w:r>
    </w:p>
    <w:p w14:paraId="2E16F382">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③三维、动画等特殊制作</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如需）</w:t>
      </w:r>
      <w:r>
        <w:rPr>
          <w:rFonts w:hint="eastAsia" w:ascii="宋体" w:hAnsi="宋体" w:cs="宋体"/>
          <w:bCs/>
          <w:szCs w:val="21"/>
          <w:highlight w:val="none"/>
        </w:rPr>
        <w:t>。</w:t>
      </w:r>
    </w:p>
    <w:p w14:paraId="6CD5BB05">
      <w:pPr>
        <w:pStyle w:val="40"/>
        <w:tabs>
          <w:tab w:val="left" w:pos="0"/>
        </w:tabs>
        <w:spacing w:line="360" w:lineRule="auto"/>
        <w:ind w:left="2" w:leftChars="1" w:firstLine="420" w:firstLineChars="200"/>
        <w:rPr>
          <w:rFonts w:cs="Arial"/>
          <w:color w:val="auto"/>
          <w:sz w:val="21"/>
          <w:szCs w:val="21"/>
          <w:highlight w:val="none"/>
        </w:rPr>
      </w:pPr>
      <w:r>
        <w:rPr>
          <w:rFonts w:cs="Arial"/>
          <w:color w:val="auto"/>
          <w:sz w:val="21"/>
          <w:szCs w:val="21"/>
          <w:highlight w:val="none"/>
        </w:rPr>
        <w:t>11.</w:t>
      </w:r>
      <w:r>
        <w:rPr>
          <w:rFonts w:hint="eastAsia" w:cs="Arial"/>
          <w:color w:val="auto"/>
          <w:sz w:val="21"/>
          <w:szCs w:val="21"/>
          <w:highlight w:val="none"/>
        </w:rPr>
        <w:t>5</w:t>
      </w:r>
      <w:r>
        <w:rPr>
          <w:rFonts w:hint="eastAsia" w:cs="宋体"/>
          <w:color w:val="auto"/>
          <w:sz w:val="21"/>
          <w:szCs w:val="21"/>
          <w:highlight w:val="none"/>
        </w:rPr>
        <w:t>在合同实施期间，合同单价不随国家政策或法规、标准及市场因素的变化而进行调整，也不因实际服务周期延长或缩短而调整。</w:t>
      </w:r>
      <w:r>
        <w:rPr>
          <w:rFonts w:cs="宋体"/>
          <w:color w:val="auto"/>
          <w:sz w:val="21"/>
          <w:szCs w:val="21"/>
          <w:highlight w:val="none"/>
        </w:rPr>
        <w:t xml:space="preserve"> </w:t>
      </w:r>
    </w:p>
    <w:p w14:paraId="2040D700">
      <w:pPr>
        <w:pStyle w:val="40"/>
        <w:tabs>
          <w:tab w:val="left" w:pos="0"/>
        </w:tabs>
        <w:spacing w:line="360" w:lineRule="auto"/>
        <w:ind w:left="2" w:leftChars="1" w:firstLine="420" w:firstLineChars="200"/>
        <w:rPr>
          <w:rFonts w:cs="Arial"/>
          <w:color w:val="auto"/>
          <w:sz w:val="21"/>
          <w:szCs w:val="21"/>
          <w:highlight w:val="none"/>
        </w:rPr>
      </w:pPr>
      <w:r>
        <w:rPr>
          <w:rFonts w:cs="Arial"/>
          <w:color w:val="auto"/>
          <w:sz w:val="21"/>
          <w:szCs w:val="21"/>
          <w:highlight w:val="none"/>
        </w:rPr>
        <w:t>11.</w:t>
      </w:r>
      <w:r>
        <w:rPr>
          <w:rFonts w:hint="eastAsia" w:cs="Arial"/>
          <w:color w:val="auto"/>
          <w:sz w:val="21"/>
          <w:szCs w:val="21"/>
          <w:highlight w:val="none"/>
        </w:rPr>
        <w:t>6</w:t>
      </w:r>
      <w:r>
        <w:rPr>
          <w:rFonts w:hint="eastAsia" w:cs="宋体"/>
          <w:bCs/>
          <w:color w:val="auto"/>
          <w:sz w:val="21"/>
          <w:szCs w:val="21"/>
          <w:highlight w:val="none"/>
        </w:rPr>
        <w:t>投标人在报价时应根据招标文件的要求，充分考虑工作难度、现场复杂程度等各方面的风险因素，</w:t>
      </w:r>
      <w:r>
        <w:rPr>
          <w:rFonts w:hint="eastAsia" w:cs="Arial"/>
          <w:color w:val="auto"/>
          <w:sz w:val="21"/>
          <w:szCs w:val="21"/>
          <w:highlight w:val="none"/>
        </w:rPr>
        <w:t>不得以不了解前期情况为借口向招标人要求增加费用。</w:t>
      </w:r>
    </w:p>
    <w:p w14:paraId="256B5F59">
      <w:pPr>
        <w:pStyle w:val="40"/>
        <w:tabs>
          <w:tab w:val="left" w:pos="0"/>
        </w:tabs>
        <w:spacing w:line="360" w:lineRule="auto"/>
        <w:ind w:left="2" w:leftChars="1" w:firstLine="420" w:firstLineChars="200"/>
        <w:rPr>
          <w:rFonts w:cs="Arial"/>
          <w:color w:val="auto"/>
          <w:sz w:val="21"/>
          <w:szCs w:val="21"/>
          <w:highlight w:val="none"/>
        </w:rPr>
      </w:pPr>
      <w:r>
        <w:rPr>
          <w:rFonts w:cs="Arial"/>
          <w:color w:val="auto"/>
          <w:sz w:val="21"/>
          <w:szCs w:val="21"/>
          <w:highlight w:val="none"/>
        </w:rPr>
        <w:t>11.</w:t>
      </w:r>
      <w:r>
        <w:rPr>
          <w:rFonts w:hint="eastAsia" w:cs="Arial"/>
          <w:color w:val="auto"/>
          <w:sz w:val="21"/>
          <w:szCs w:val="21"/>
          <w:highlight w:val="none"/>
        </w:rPr>
        <w:t>7投标人应承担其投标文件编制与递交所涉及的一切费用，不管结果如何，发包人对上述费用不负任何责任。</w:t>
      </w:r>
    </w:p>
    <w:p w14:paraId="0417D9E9">
      <w:pPr>
        <w:pStyle w:val="40"/>
        <w:tabs>
          <w:tab w:val="left" w:pos="0"/>
        </w:tabs>
        <w:spacing w:line="360" w:lineRule="auto"/>
        <w:ind w:left="2" w:leftChars="1" w:firstLine="420" w:firstLineChars="200"/>
        <w:rPr>
          <w:rFonts w:cs="Arial"/>
          <w:color w:val="auto"/>
          <w:sz w:val="21"/>
          <w:szCs w:val="21"/>
          <w:highlight w:val="none"/>
        </w:rPr>
      </w:pPr>
      <w:r>
        <w:rPr>
          <w:rFonts w:cs="Arial"/>
          <w:color w:val="auto"/>
          <w:sz w:val="21"/>
          <w:szCs w:val="21"/>
          <w:highlight w:val="none"/>
        </w:rPr>
        <w:t>11.</w:t>
      </w:r>
      <w:r>
        <w:rPr>
          <w:rFonts w:hint="eastAsia" w:cs="Arial"/>
          <w:color w:val="auto"/>
          <w:sz w:val="21"/>
          <w:szCs w:val="21"/>
          <w:highlight w:val="none"/>
        </w:rPr>
        <w:t>8投标文件中只允许有一个报价，业主不接受选择性报价。</w:t>
      </w:r>
    </w:p>
    <w:p w14:paraId="380A20A0">
      <w:pPr>
        <w:pStyle w:val="40"/>
        <w:tabs>
          <w:tab w:val="left" w:pos="0"/>
        </w:tabs>
        <w:spacing w:line="360" w:lineRule="auto"/>
        <w:ind w:left="2" w:leftChars="1" w:firstLine="420" w:firstLineChars="200"/>
        <w:rPr>
          <w:rFonts w:cs="Arial"/>
          <w:color w:val="auto"/>
          <w:sz w:val="21"/>
          <w:szCs w:val="21"/>
          <w:highlight w:val="none"/>
        </w:rPr>
      </w:pPr>
      <w:r>
        <w:rPr>
          <w:rFonts w:cs="Arial"/>
          <w:color w:val="auto"/>
          <w:sz w:val="21"/>
          <w:szCs w:val="21"/>
          <w:highlight w:val="none"/>
        </w:rPr>
        <w:t>11.</w:t>
      </w:r>
      <w:r>
        <w:rPr>
          <w:rFonts w:hint="eastAsia" w:cs="Arial"/>
          <w:color w:val="auto"/>
          <w:sz w:val="21"/>
          <w:szCs w:val="21"/>
          <w:highlight w:val="none"/>
        </w:rPr>
        <w:t>9本项目不接受调价函。</w:t>
      </w:r>
    </w:p>
    <w:p w14:paraId="521CA090">
      <w:pPr>
        <w:pStyle w:val="40"/>
        <w:tabs>
          <w:tab w:val="left" w:pos="0"/>
        </w:tabs>
        <w:spacing w:line="360" w:lineRule="auto"/>
        <w:ind w:left="2" w:leftChars="1" w:firstLine="420" w:firstLineChars="200"/>
        <w:rPr>
          <w:rFonts w:cs="Arial"/>
          <w:color w:val="auto"/>
          <w:sz w:val="21"/>
          <w:szCs w:val="21"/>
          <w:highlight w:val="none"/>
        </w:rPr>
      </w:pPr>
      <w:r>
        <w:rPr>
          <w:rFonts w:cs="Arial"/>
          <w:color w:val="auto"/>
          <w:sz w:val="21"/>
          <w:szCs w:val="21"/>
          <w:highlight w:val="none"/>
        </w:rPr>
        <w:t>11.</w:t>
      </w:r>
      <w:r>
        <w:rPr>
          <w:rFonts w:hint="eastAsia" w:cs="Arial"/>
          <w:color w:val="auto"/>
          <w:sz w:val="21"/>
          <w:szCs w:val="21"/>
          <w:highlight w:val="none"/>
        </w:rPr>
        <w:t>10投标文件中的报价为投标人最终唯一报价。</w:t>
      </w:r>
    </w:p>
    <w:p w14:paraId="6AD6B44C">
      <w:pPr>
        <w:pStyle w:val="40"/>
        <w:tabs>
          <w:tab w:val="left" w:pos="0"/>
        </w:tabs>
        <w:spacing w:line="360" w:lineRule="auto"/>
        <w:ind w:left="2" w:leftChars="1" w:firstLine="420" w:firstLineChars="200"/>
        <w:rPr>
          <w:rFonts w:cs="Arial"/>
          <w:b/>
          <w:bCs/>
          <w:color w:val="auto"/>
          <w:sz w:val="21"/>
          <w:szCs w:val="21"/>
          <w:highlight w:val="none"/>
        </w:rPr>
      </w:pPr>
      <w:r>
        <w:rPr>
          <w:rFonts w:cs="Arial"/>
          <w:color w:val="auto"/>
          <w:sz w:val="21"/>
          <w:szCs w:val="21"/>
          <w:highlight w:val="none"/>
        </w:rPr>
        <w:t>11.</w:t>
      </w:r>
      <w:r>
        <w:rPr>
          <w:rFonts w:hint="eastAsia" w:cs="Arial"/>
          <w:color w:val="auto"/>
          <w:sz w:val="21"/>
          <w:szCs w:val="21"/>
          <w:highlight w:val="none"/>
        </w:rPr>
        <w:t>11</w:t>
      </w:r>
      <w:r>
        <w:rPr>
          <w:rFonts w:hint="eastAsia" w:cs="Arial"/>
          <w:b/>
          <w:bCs/>
          <w:color w:val="auto"/>
          <w:sz w:val="21"/>
          <w:szCs w:val="21"/>
          <w:highlight w:val="none"/>
        </w:rPr>
        <w:t>本项目招标代理服务费用由中标人承担，该费用不单独计列，计入投标人合同总价中。中标人在领取中标通知书后7天内，向招标代理机构一次性支付。招标代理服务费的收费标准按国家发展改革委《招标代理服务收费管理暂行办法》、《关于招标代理服务费有关问题的通知》以及《国家发改委关于降低部分建设项目收费标准规范收费行为等有关问题的通知》规定标准费用的80%进行计算。（按该折扣率标准计算后单标段代理费不足0.8万元的，按0.8万元计）。</w:t>
      </w:r>
    </w:p>
    <w:p w14:paraId="1DC31229">
      <w:pPr>
        <w:pStyle w:val="40"/>
        <w:tabs>
          <w:tab w:val="left" w:pos="0"/>
        </w:tabs>
        <w:spacing w:line="360" w:lineRule="auto"/>
        <w:ind w:left="2" w:leftChars="1" w:firstLine="420" w:firstLineChars="200"/>
        <w:rPr>
          <w:rFonts w:cs="宋体"/>
          <w:bCs/>
          <w:color w:val="auto"/>
          <w:sz w:val="21"/>
          <w:szCs w:val="21"/>
          <w:highlight w:val="none"/>
        </w:rPr>
      </w:pPr>
    </w:p>
    <w:p w14:paraId="0960A71F">
      <w:pPr>
        <w:pStyle w:val="5"/>
        <w:spacing w:before="0" w:after="0" w:line="360" w:lineRule="auto"/>
        <w:rPr>
          <w:highlight w:val="none"/>
        </w:rPr>
      </w:pPr>
      <w:bookmarkStart w:id="87" w:name="_Toc43023875"/>
      <w:r>
        <w:rPr>
          <w:highlight w:val="none"/>
        </w:rPr>
        <w:t xml:space="preserve">12  </w:t>
      </w:r>
      <w:r>
        <w:rPr>
          <w:rFonts w:hint="eastAsia"/>
          <w:highlight w:val="none"/>
        </w:rPr>
        <w:t>投标有效期</w:t>
      </w:r>
      <w:bookmarkEnd w:id="87"/>
    </w:p>
    <w:p w14:paraId="389C255A">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12.1 </w:t>
      </w:r>
      <w:r>
        <w:rPr>
          <w:rFonts w:hint="eastAsia"/>
          <w:color w:val="auto"/>
          <w:sz w:val="21"/>
          <w:szCs w:val="21"/>
          <w:highlight w:val="none"/>
        </w:rPr>
        <w:t>投标文件有效期为开标之后的</w:t>
      </w:r>
      <w:r>
        <w:rPr>
          <w:color w:val="auto"/>
          <w:sz w:val="21"/>
          <w:szCs w:val="21"/>
          <w:highlight w:val="none"/>
        </w:rPr>
        <w:t>90</w:t>
      </w:r>
      <w:r>
        <w:rPr>
          <w:rFonts w:hint="eastAsia"/>
          <w:color w:val="auto"/>
          <w:sz w:val="21"/>
          <w:szCs w:val="21"/>
          <w:highlight w:val="none"/>
        </w:rPr>
        <w:t>天内。</w:t>
      </w:r>
    </w:p>
    <w:p w14:paraId="1322E2ED">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12.2 </w:t>
      </w:r>
      <w:r>
        <w:rPr>
          <w:rFonts w:hint="eastAsia"/>
          <w:color w:val="auto"/>
          <w:sz w:val="21"/>
          <w:szCs w:val="21"/>
          <w:highlight w:val="none"/>
        </w:rPr>
        <w:t>在原定投标有效期满之前，如果出现特殊情况，招标人或招标代理可向投标人提出延长有效期的要求。这种要求和答复应以传真等书面形式进行。投标人可以拒绝招标人的要求而不会因此被没收投标保证金。同意延期的投标人，不需要也不允许修改他的投标文件，但需要相应地延长投标保证金的有效期。在延长期内本须知第</w:t>
      </w:r>
      <w:r>
        <w:rPr>
          <w:color w:val="auto"/>
          <w:sz w:val="21"/>
          <w:szCs w:val="21"/>
          <w:highlight w:val="none"/>
        </w:rPr>
        <w:t>13</w:t>
      </w:r>
      <w:r>
        <w:rPr>
          <w:rFonts w:hint="eastAsia"/>
          <w:color w:val="auto"/>
          <w:sz w:val="21"/>
          <w:szCs w:val="21"/>
          <w:highlight w:val="none"/>
        </w:rPr>
        <w:t>条关于投标保证金的退还与没收的规定仍然继续适用。对拒绝招标人延长投标有效期要求的投标人，将视为其放弃投标。</w:t>
      </w:r>
    </w:p>
    <w:p w14:paraId="0A66CDDB">
      <w:pPr>
        <w:pStyle w:val="5"/>
        <w:spacing w:before="0" w:after="0" w:line="360" w:lineRule="auto"/>
        <w:rPr>
          <w:highlight w:val="none"/>
        </w:rPr>
      </w:pPr>
      <w:bookmarkStart w:id="88" w:name="_Toc43023876"/>
      <w:r>
        <w:rPr>
          <w:highlight w:val="none"/>
        </w:rPr>
        <w:t xml:space="preserve">13  </w:t>
      </w:r>
      <w:r>
        <w:rPr>
          <w:rFonts w:hint="eastAsia"/>
          <w:highlight w:val="none"/>
        </w:rPr>
        <w:t>投标保</w:t>
      </w:r>
      <w:bookmarkEnd w:id="88"/>
      <w:r>
        <w:rPr>
          <w:rFonts w:hint="eastAsia"/>
          <w:highlight w:val="none"/>
        </w:rPr>
        <w:t>证金</w:t>
      </w:r>
    </w:p>
    <w:p w14:paraId="5AC1A19F">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13.1 </w:t>
      </w:r>
      <w:r>
        <w:rPr>
          <w:rFonts w:hint="eastAsia"/>
          <w:color w:val="auto"/>
          <w:sz w:val="21"/>
          <w:szCs w:val="21"/>
          <w:highlight w:val="none"/>
        </w:rPr>
        <w:t>投标人在送交投标文件时应同时提交投标保证金（金额见投标人须知资料表）。投标人的投标保证金在投标人递交投标文件时单独递交。</w:t>
      </w:r>
    </w:p>
    <w:p w14:paraId="714EFD1E">
      <w:pPr>
        <w:pStyle w:val="40"/>
        <w:tabs>
          <w:tab w:val="left" w:pos="0"/>
        </w:tabs>
        <w:spacing w:line="360" w:lineRule="auto"/>
        <w:ind w:left="2" w:leftChars="1" w:firstLine="420" w:firstLineChars="200"/>
        <w:rPr>
          <w:rFonts w:ascii="Times New Roman" w:hAnsi="Times New Roman"/>
          <w:b/>
          <w:color w:val="auto"/>
          <w:sz w:val="21"/>
          <w:szCs w:val="21"/>
          <w:highlight w:val="none"/>
        </w:rPr>
      </w:pPr>
      <w:r>
        <w:rPr>
          <w:color w:val="auto"/>
          <w:sz w:val="21"/>
          <w:szCs w:val="21"/>
          <w:highlight w:val="none"/>
        </w:rPr>
        <w:t>13.2</w:t>
      </w:r>
      <w:r>
        <w:rPr>
          <w:rFonts w:hint="eastAsia"/>
          <w:color w:val="auto"/>
          <w:sz w:val="21"/>
          <w:szCs w:val="21"/>
          <w:highlight w:val="none"/>
        </w:rPr>
        <w:t>投标保证金形式见投标人须知资料表。</w:t>
      </w:r>
    </w:p>
    <w:p w14:paraId="52B66B35">
      <w:pPr>
        <w:pStyle w:val="40"/>
        <w:tabs>
          <w:tab w:val="left" w:pos="0"/>
        </w:tabs>
        <w:spacing w:line="360" w:lineRule="auto"/>
        <w:ind w:left="2" w:leftChars="1" w:firstLine="422" w:firstLineChars="200"/>
        <w:rPr>
          <w:b/>
          <w:bCs/>
          <w:color w:val="auto"/>
          <w:sz w:val="21"/>
          <w:szCs w:val="21"/>
          <w:highlight w:val="none"/>
        </w:rPr>
      </w:pPr>
      <w:r>
        <w:rPr>
          <w:b/>
          <w:bCs/>
          <w:color w:val="auto"/>
          <w:sz w:val="21"/>
          <w:szCs w:val="21"/>
          <w:highlight w:val="none"/>
        </w:rPr>
        <w:t xml:space="preserve">13.3 </w:t>
      </w:r>
      <w:r>
        <w:rPr>
          <w:rFonts w:hint="eastAsia"/>
          <w:b/>
          <w:bCs/>
          <w:color w:val="auto"/>
          <w:sz w:val="21"/>
          <w:szCs w:val="21"/>
          <w:highlight w:val="none"/>
        </w:rPr>
        <w:t>未能提交投标保证金的投标文件，招标人将予以拒绝。</w:t>
      </w:r>
    </w:p>
    <w:p w14:paraId="2152A58D">
      <w:pPr>
        <w:pStyle w:val="40"/>
        <w:tabs>
          <w:tab w:val="left" w:pos="0"/>
        </w:tabs>
        <w:spacing w:line="360" w:lineRule="auto"/>
        <w:ind w:left="2" w:leftChars="1" w:firstLine="420" w:firstLineChars="200"/>
        <w:rPr>
          <w:color w:val="auto"/>
          <w:sz w:val="21"/>
          <w:szCs w:val="21"/>
          <w:highlight w:val="none"/>
        </w:rPr>
      </w:pPr>
      <w:r>
        <w:rPr>
          <w:color w:val="auto"/>
          <w:sz w:val="21"/>
          <w:szCs w:val="21"/>
          <w:highlight w:val="none"/>
        </w:rPr>
        <w:t xml:space="preserve">13.4 </w:t>
      </w:r>
      <w:r>
        <w:rPr>
          <w:rFonts w:hint="eastAsia"/>
          <w:color w:val="auto"/>
          <w:sz w:val="21"/>
          <w:szCs w:val="21"/>
          <w:highlight w:val="none"/>
        </w:rPr>
        <w:t>投标保证金在投标文件有效期满后</w:t>
      </w:r>
      <w:r>
        <w:rPr>
          <w:color w:val="auto"/>
          <w:sz w:val="21"/>
          <w:szCs w:val="21"/>
          <w:highlight w:val="none"/>
        </w:rPr>
        <w:t>30</w:t>
      </w:r>
      <w:r>
        <w:rPr>
          <w:rFonts w:hint="eastAsia"/>
          <w:color w:val="auto"/>
          <w:sz w:val="21"/>
          <w:szCs w:val="21"/>
          <w:highlight w:val="none"/>
        </w:rPr>
        <w:t>天内保持有效，招标人如果按本须知</w:t>
      </w:r>
      <w:r>
        <w:rPr>
          <w:color w:val="auto"/>
          <w:sz w:val="21"/>
          <w:szCs w:val="21"/>
          <w:highlight w:val="none"/>
        </w:rPr>
        <w:t>12.2</w:t>
      </w:r>
      <w:r>
        <w:rPr>
          <w:rFonts w:hint="eastAsia"/>
          <w:color w:val="auto"/>
          <w:sz w:val="21"/>
          <w:szCs w:val="21"/>
          <w:highlight w:val="none"/>
        </w:rPr>
        <w:t>款的规定延长了投标文件有效期，则投标保证金的有效期也相应延长。</w:t>
      </w:r>
    </w:p>
    <w:p w14:paraId="05891C72">
      <w:pPr>
        <w:pStyle w:val="40"/>
        <w:tabs>
          <w:tab w:val="left" w:pos="0"/>
        </w:tabs>
        <w:spacing w:line="360" w:lineRule="auto"/>
        <w:ind w:left="2" w:leftChars="1" w:firstLine="420" w:firstLineChars="200"/>
        <w:rPr>
          <w:rFonts w:cs="宋体"/>
          <w:color w:val="auto"/>
          <w:sz w:val="21"/>
          <w:szCs w:val="21"/>
          <w:highlight w:val="none"/>
        </w:rPr>
      </w:pPr>
      <w:r>
        <w:rPr>
          <w:color w:val="auto"/>
          <w:sz w:val="21"/>
          <w:szCs w:val="21"/>
          <w:highlight w:val="none"/>
        </w:rPr>
        <w:t xml:space="preserve">13.5 </w:t>
      </w:r>
      <w:r>
        <w:rPr>
          <w:rFonts w:hint="eastAsia"/>
          <w:color w:val="auto"/>
          <w:sz w:val="21"/>
          <w:szCs w:val="21"/>
          <w:highlight w:val="none"/>
        </w:rPr>
        <w:t>投标保证金的退还程序见本须知前附表。</w:t>
      </w:r>
    </w:p>
    <w:p w14:paraId="3EE489D5">
      <w:pPr>
        <w:pStyle w:val="40"/>
        <w:tabs>
          <w:tab w:val="left" w:pos="0"/>
        </w:tabs>
        <w:spacing w:line="360" w:lineRule="auto"/>
        <w:ind w:left="2" w:leftChars="1" w:firstLine="422" w:firstLineChars="200"/>
        <w:rPr>
          <w:rFonts w:ascii="Times New Roman" w:hAnsi="Times New Roman"/>
          <w:b/>
          <w:color w:val="auto"/>
          <w:sz w:val="21"/>
          <w:szCs w:val="21"/>
          <w:highlight w:val="none"/>
        </w:rPr>
      </w:pPr>
      <w:r>
        <w:rPr>
          <w:rFonts w:ascii="Times New Roman" w:hAnsi="Times New Roman"/>
          <w:b/>
          <w:color w:val="auto"/>
          <w:sz w:val="21"/>
          <w:szCs w:val="21"/>
          <w:highlight w:val="none"/>
        </w:rPr>
        <w:t xml:space="preserve">13.6 </w:t>
      </w:r>
      <w:r>
        <w:rPr>
          <w:rFonts w:hint="eastAsia" w:ascii="Times New Roman" w:hAnsi="Times New Roman"/>
          <w:b/>
          <w:color w:val="auto"/>
          <w:sz w:val="21"/>
          <w:szCs w:val="21"/>
          <w:highlight w:val="none"/>
        </w:rPr>
        <w:t>投标人如有下列情况之一者，将没收其投标保证金：</w:t>
      </w:r>
    </w:p>
    <w:p w14:paraId="1338C149">
      <w:pPr>
        <w:pStyle w:val="42"/>
        <w:numPr>
          <w:ilvl w:val="0"/>
          <w:numId w:val="6"/>
        </w:numPr>
        <w:tabs>
          <w:tab w:val="left" w:pos="900"/>
          <w:tab w:val="clear" w:pos="737"/>
        </w:tabs>
        <w:spacing w:line="360" w:lineRule="auto"/>
        <w:ind w:left="-2" w:leftChars="-1" w:firstLine="435"/>
        <w:rPr>
          <w:b/>
          <w:sz w:val="21"/>
          <w:szCs w:val="21"/>
          <w:highlight w:val="none"/>
        </w:rPr>
      </w:pPr>
      <w:r>
        <w:rPr>
          <w:rFonts w:hint="eastAsia"/>
          <w:b/>
          <w:sz w:val="21"/>
          <w:szCs w:val="21"/>
          <w:highlight w:val="none"/>
        </w:rPr>
        <w:t>在投标有效期内撤回其投标文件；</w:t>
      </w:r>
    </w:p>
    <w:p w14:paraId="23AEC76F">
      <w:pPr>
        <w:pStyle w:val="42"/>
        <w:numPr>
          <w:ilvl w:val="0"/>
          <w:numId w:val="6"/>
        </w:numPr>
        <w:tabs>
          <w:tab w:val="left" w:pos="900"/>
          <w:tab w:val="clear" w:pos="737"/>
        </w:tabs>
        <w:spacing w:line="360" w:lineRule="auto"/>
        <w:ind w:left="-2" w:leftChars="-1" w:firstLine="435"/>
        <w:rPr>
          <w:b/>
          <w:sz w:val="21"/>
          <w:szCs w:val="21"/>
          <w:highlight w:val="none"/>
        </w:rPr>
      </w:pPr>
      <w:r>
        <w:rPr>
          <w:rFonts w:hint="eastAsia"/>
          <w:b/>
          <w:sz w:val="21"/>
          <w:szCs w:val="21"/>
          <w:highlight w:val="none"/>
        </w:rPr>
        <w:t>中标人未能按本须知第</w:t>
      </w:r>
      <w:r>
        <w:rPr>
          <w:b/>
          <w:sz w:val="21"/>
          <w:szCs w:val="21"/>
          <w:highlight w:val="none"/>
        </w:rPr>
        <w:t>28</w:t>
      </w:r>
      <w:r>
        <w:rPr>
          <w:rFonts w:hint="eastAsia"/>
          <w:b/>
          <w:sz w:val="21"/>
          <w:szCs w:val="21"/>
          <w:highlight w:val="none"/>
        </w:rPr>
        <w:t>条或第</w:t>
      </w:r>
      <w:r>
        <w:rPr>
          <w:b/>
          <w:sz w:val="21"/>
          <w:szCs w:val="21"/>
          <w:highlight w:val="none"/>
        </w:rPr>
        <w:t>29</w:t>
      </w:r>
      <w:r>
        <w:rPr>
          <w:rFonts w:hint="eastAsia"/>
          <w:b/>
          <w:sz w:val="21"/>
          <w:szCs w:val="21"/>
          <w:highlight w:val="none"/>
        </w:rPr>
        <w:t>条的规定提交履约担保或签订合同协议书。</w:t>
      </w:r>
    </w:p>
    <w:p w14:paraId="283DA6F1">
      <w:pPr>
        <w:pStyle w:val="5"/>
        <w:tabs>
          <w:tab w:val="left" w:pos="5400"/>
        </w:tabs>
        <w:spacing w:before="0" w:after="0" w:line="360" w:lineRule="auto"/>
        <w:rPr>
          <w:snapToGrid w:val="0"/>
          <w:highlight w:val="none"/>
        </w:rPr>
      </w:pPr>
      <w:r>
        <w:rPr>
          <w:snapToGrid w:val="0"/>
          <w:highlight w:val="none"/>
        </w:rPr>
        <w:t xml:space="preserve">14  </w:t>
      </w:r>
      <w:r>
        <w:rPr>
          <w:rFonts w:hint="eastAsia"/>
          <w:snapToGrid w:val="0"/>
          <w:highlight w:val="none"/>
        </w:rPr>
        <w:t>投标文件的</w:t>
      </w:r>
      <w:r>
        <w:rPr>
          <w:rFonts w:hint="eastAsia"/>
          <w:highlight w:val="none"/>
        </w:rPr>
        <w:t>签署</w:t>
      </w:r>
      <w:r>
        <w:rPr>
          <w:rFonts w:hint="eastAsia"/>
          <w:snapToGrid w:val="0"/>
          <w:highlight w:val="none"/>
        </w:rPr>
        <w:t>和份数</w:t>
      </w:r>
    </w:p>
    <w:p w14:paraId="18BB10E6">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14.1 </w:t>
      </w:r>
      <w:r>
        <w:rPr>
          <w:rFonts w:hint="eastAsia"/>
          <w:snapToGrid w:val="0"/>
          <w:color w:val="auto"/>
          <w:kern w:val="0"/>
          <w:sz w:val="21"/>
          <w:szCs w:val="21"/>
          <w:highlight w:val="none"/>
        </w:rPr>
        <w:t>投标人须按本须知第</w:t>
      </w:r>
      <w:r>
        <w:rPr>
          <w:snapToGrid w:val="0"/>
          <w:color w:val="auto"/>
          <w:kern w:val="0"/>
          <w:sz w:val="21"/>
          <w:szCs w:val="21"/>
          <w:highlight w:val="none"/>
        </w:rPr>
        <w:t>14.1</w:t>
      </w:r>
      <w:r>
        <w:rPr>
          <w:rFonts w:hint="eastAsia"/>
          <w:snapToGrid w:val="0"/>
          <w:color w:val="auto"/>
          <w:kern w:val="0"/>
          <w:sz w:val="21"/>
          <w:szCs w:val="21"/>
          <w:highlight w:val="none"/>
        </w:rPr>
        <w:t>款的规定，向招标人递交投标文件，其中正本</w:t>
      </w:r>
      <w:r>
        <w:rPr>
          <w:snapToGrid w:val="0"/>
          <w:color w:val="auto"/>
          <w:kern w:val="0"/>
          <w:sz w:val="21"/>
          <w:szCs w:val="21"/>
          <w:highlight w:val="none"/>
        </w:rPr>
        <w:t>1</w:t>
      </w:r>
      <w:r>
        <w:rPr>
          <w:rFonts w:hint="eastAsia"/>
          <w:snapToGrid w:val="0"/>
          <w:color w:val="auto"/>
          <w:kern w:val="0"/>
          <w:sz w:val="21"/>
          <w:szCs w:val="21"/>
          <w:highlight w:val="none"/>
        </w:rPr>
        <w:t>份，副本</w:t>
      </w:r>
      <w:r>
        <w:rPr>
          <w:snapToGrid w:val="0"/>
          <w:color w:val="auto"/>
          <w:kern w:val="0"/>
          <w:sz w:val="21"/>
          <w:szCs w:val="21"/>
          <w:highlight w:val="none"/>
        </w:rPr>
        <w:t>4</w:t>
      </w:r>
      <w:r>
        <w:rPr>
          <w:rFonts w:hint="eastAsia"/>
          <w:snapToGrid w:val="0"/>
          <w:color w:val="auto"/>
          <w:kern w:val="0"/>
          <w:sz w:val="21"/>
          <w:szCs w:val="21"/>
          <w:highlight w:val="none"/>
        </w:rPr>
        <w:t>份。副本为正本的复印件。投标文件封面上应明确标明“正本”或“副本”字样，并写明所投合同段的编号以及投标人名称。当副本与正本有不一致时，以</w:t>
      </w:r>
      <w:r>
        <w:rPr>
          <w:rFonts w:hint="eastAsia" w:ascii="Times New Roman" w:hAnsi="Times New Roman"/>
          <w:color w:val="auto"/>
          <w:sz w:val="21"/>
          <w:szCs w:val="21"/>
          <w:highlight w:val="none"/>
        </w:rPr>
        <w:t>正本</w:t>
      </w:r>
      <w:r>
        <w:rPr>
          <w:rFonts w:hint="eastAsia"/>
          <w:snapToGrid w:val="0"/>
          <w:color w:val="auto"/>
          <w:kern w:val="0"/>
          <w:sz w:val="21"/>
          <w:szCs w:val="21"/>
          <w:highlight w:val="none"/>
        </w:rPr>
        <w:t>为准。</w:t>
      </w:r>
    </w:p>
    <w:p w14:paraId="6DCBA5B2">
      <w:pPr>
        <w:pStyle w:val="40"/>
        <w:tabs>
          <w:tab w:val="left" w:pos="0"/>
        </w:tabs>
        <w:spacing w:line="360" w:lineRule="auto"/>
        <w:ind w:left="2" w:leftChars="1" w:firstLine="482" w:firstLineChars="200"/>
        <w:rPr>
          <w:b/>
          <w:bCs/>
          <w:snapToGrid w:val="0"/>
          <w:color w:val="auto"/>
          <w:kern w:val="0"/>
          <w:sz w:val="21"/>
          <w:szCs w:val="21"/>
          <w:highlight w:val="none"/>
        </w:rPr>
      </w:pPr>
      <w:r>
        <w:rPr>
          <w:rFonts w:hint="eastAsia"/>
          <w:b/>
          <w:bCs/>
          <w:color w:val="auto"/>
          <w:szCs w:val="21"/>
          <w:highlight w:val="none"/>
        </w:rPr>
        <w:t>签订合同协议书前，中标人须按发包人要求的数量另行提供投标文件副本。</w:t>
      </w:r>
    </w:p>
    <w:p w14:paraId="425DB7C7">
      <w:pPr>
        <w:pStyle w:val="40"/>
        <w:tabs>
          <w:tab w:val="left" w:pos="0"/>
        </w:tabs>
        <w:spacing w:line="360" w:lineRule="auto"/>
        <w:ind w:left="2" w:leftChars="1" w:firstLine="420" w:firstLineChars="200"/>
        <w:rPr>
          <w:b/>
          <w:bCs/>
          <w:color w:val="auto"/>
          <w:sz w:val="21"/>
          <w:szCs w:val="21"/>
          <w:highlight w:val="none"/>
          <w:u w:val="single"/>
        </w:rPr>
      </w:pPr>
      <w:r>
        <w:rPr>
          <w:snapToGrid w:val="0"/>
          <w:color w:val="auto"/>
          <w:kern w:val="0"/>
          <w:sz w:val="21"/>
          <w:szCs w:val="21"/>
          <w:highlight w:val="none"/>
        </w:rPr>
        <w:t xml:space="preserve">14.2 </w:t>
      </w:r>
      <w:r>
        <w:rPr>
          <w:rFonts w:hint="eastAsia"/>
          <w:snapToGrid w:val="0"/>
          <w:color w:val="auto"/>
          <w:kern w:val="0"/>
          <w:sz w:val="21"/>
          <w:szCs w:val="21"/>
          <w:highlight w:val="none"/>
        </w:rPr>
        <w:t>投标文件正本应使用不能擦去的墨水书写或打印，</w:t>
      </w:r>
      <w:r>
        <w:rPr>
          <w:rFonts w:hint="eastAsia"/>
          <w:b/>
          <w:bCs/>
          <w:color w:val="auto"/>
          <w:sz w:val="21"/>
          <w:szCs w:val="21"/>
          <w:highlight w:val="none"/>
          <w:u w:val="single"/>
        </w:rPr>
        <w:t>投标文件第一信封正本中凡投标书、授权书、承诺书必须按第五篇“投标文件格式”的要求分别签署姓名或盖签名章、盖投标人单位章。投标文件第二信封中，报价投标函及报价清单汇总表应按第五篇“投标文件格式”的要求分别签署姓名或盖签名章、盖投标人单位章。</w:t>
      </w:r>
    </w:p>
    <w:p w14:paraId="02B94C16">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14.3 </w:t>
      </w:r>
      <w:r>
        <w:rPr>
          <w:rFonts w:hint="eastAsia"/>
          <w:snapToGrid w:val="0"/>
          <w:color w:val="auto"/>
          <w:kern w:val="0"/>
          <w:sz w:val="21"/>
          <w:szCs w:val="21"/>
          <w:highlight w:val="none"/>
        </w:rPr>
        <w:t>投标文件的任何一页都不应涂改、行间插字或删除。如出现上述情况，不论何种原因造成，均应由投标文件签字人在改动处签名或盖单位公章。</w:t>
      </w:r>
    </w:p>
    <w:p w14:paraId="0B6D4EE0">
      <w:pPr>
        <w:pStyle w:val="40"/>
        <w:tabs>
          <w:tab w:val="left" w:pos="0"/>
        </w:tabs>
        <w:spacing w:line="360" w:lineRule="auto"/>
        <w:ind w:left="2" w:leftChars="1" w:firstLine="422" w:firstLineChars="200"/>
        <w:rPr>
          <w:rFonts w:ascii="黑体" w:eastAsia="黑体"/>
          <w:b/>
          <w:snapToGrid w:val="0"/>
          <w:color w:val="auto"/>
          <w:kern w:val="0"/>
          <w:sz w:val="21"/>
          <w:szCs w:val="21"/>
          <w:highlight w:val="none"/>
        </w:rPr>
      </w:pPr>
      <w:r>
        <w:rPr>
          <w:rFonts w:ascii="黑体" w:eastAsia="黑体"/>
          <w:b/>
          <w:snapToGrid w:val="0"/>
          <w:color w:val="auto"/>
          <w:kern w:val="0"/>
          <w:sz w:val="21"/>
          <w:szCs w:val="21"/>
          <w:highlight w:val="none"/>
        </w:rPr>
        <w:t xml:space="preserve">14.4 </w:t>
      </w:r>
      <w:r>
        <w:rPr>
          <w:rFonts w:hint="eastAsia" w:cs="宋体"/>
          <w:b/>
          <w:snapToGrid w:val="0"/>
          <w:color w:val="auto"/>
          <w:kern w:val="0"/>
          <w:sz w:val="21"/>
          <w:szCs w:val="21"/>
          <w:highlight w:val="none"/>
        </w:rPr>
        <w:t>若投标文件不是由法定代表人亲自签署，而是由代理人签署，则应在投标文件中提供授权书，授权书应由法定代表人签署并装订在投标文件的正本之中。如果由投标人的法定代表人签署投标文件，则不需提交授权书，但应提供法定代表人身份证明原件并装订在投标文件的正本中。</w:t>
      </w:r>
    </w:p>
    <w:p w14:paraId="644B47DF">
      <w:pPr>
        <w:pStyle w:val="40"/>
        <w:tabs>
          <w:tab w:val="left" w:pos="0"/>
        </w:tabs>
        <w:spacing w:line="360" w:lineRule="auto"/>
        <w:ind w:left="2" w:leftChars="1" w:firstLine="420" w:firstLineChars="200"/>
        <w:rPr>
          <w:rFonts w:ascii="Times New Roman" w:hAnsi="Times New Roman"/>
          <w:color w:val="auto"/>
          <w:highlight w:val="none"/>
        </w:rPr>
      </w:pPr>
      <w:r>
        <w:rPr>
          <w:snapToGrid w:val="0"/>
          <w:color w:val="auto"/>
          <w:kern w:val="0"/>
          <w:sz w:val="21"/>
          <w:szCs w:val="21"/>
          <w:highlight w:val="none"/>
        </w:rPr>
        <w:t>14.5</w:t>
      </w:r>
      <w:r>
        <w:rPr>
          <w:rFonts w:hint="eastAsia"/>
          <w:snapToGrid w:val="0"/>
          <w:color w:val="auto"/>
          <w:kern w:val="0"/>
          <w:sz w:val="21"/>
          <w:szCs w:val="21"/>
          <w:highlight w:val="none"/>
        </w:rPr>
        <w:t>投标文件的正本与副本应分别装订成册，投标文件应编制目录，并逐页标注页码。</w:t>
      </w:r>
    </w:p>
    <w:p w14:paraId="5FF7AA42">
      <w:pPr>
        <w:pStyle w:val="3"/>
        <w:adjustRightInd/>
        <w:snapToGrid/>
        <w:rPr>
          <w:highlight w:val="none"/>
        </w:rPr>
      </w:pPr>
      <w:bookmarkStart w:id="89" w:name="_Toc387133627"/>
      <w:bookmarkStart w:id="90" w:name="_Toc67110264"/>
      <w:bookmarkStart w:id="91" w:name="_Toc16347961"/>
      <w:bookmarkStart w:id="92" w:name="_Toc67106240"/>
      <w:bookmarkStart w:id="93" w:name="_Toc12807"/>
      <w:bookmarkStart w:id="94" w:name="_Toc43024094"/>
      <w:bookmarkStart w:id="95" w:name="_Toc446323650"/>
      <w:bookmarkStart w:id="96" w:name="_Toc43023879"/>
      <w:bookmarkStart w:id="97" w:name="_Toc16584156"/>
      <w:bookmarkStart w:id="98" w:name="_Toc445813315"/>
      <w:bookmarkStart w:id="99" w:name="_Toc14440"/>
      <w:bookmarkStart w:id="100" w:name="_Toc451945955"/>
      <w:bookmarkStart w:id="101" w:name="_Toc67297279"/>
      <w:bookmarkStart w:id="102" w:name="_Toc152051519"/>
      <w:bookmarkStart w:id="103" w:name="_Toc451945789"/>
      <w:r>
        <w:rPr>
          <w:rFonts w:hint="eastAsia"/>
          <w:highlight w:val="none"/>
        </w:rPr>
        <w:t>四</w:t>
      </w:r>
      <w:r>
        <w:rPr>
          <w:highlight w:val="none"/>
        </w:rPr>
        <w:t xml:space="preserve">  </w:t>
      </w:r>
      <w:r>
        <w:rPr>
          <w:rFonts w:hint="eastAsia"/>
          <w:highlight w:val="none"/>
        </w:rPr>
        <w:t>投标文件的递交</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4966490">
      <w:pPr>
        <w:pStyle w:val="5"/>
        <w:spacing w:before="0" w:after="0" w:line="360" w:lineRule="auto"/>
        <w:rPr>
          <w:highlight w:val="none"/>
        </w:rPr>
      </w:pPr>
      <w:bookmarkStart w:id="104" w:name="_Toc43023880"/>
      <w:r>
        <w:rPr>
          <w:highlight w:val="none"/>
        </w:rPr>
        <w:t xml:space="preserve">15  </w:t>
      </w:r>
      <w:r>
        <w:rPr>
          <w:rFonts w:hint="eastAsia"/>
          <w:highlight w:val="none"/>
        </w:rPr>
        <w:t>投标文件的密封与标志</w:t>
      </w:r>
      <w:bookmarkEnd w:id="104"/>
    </w:p>
    <w:p w14:paraId="173772E7">
      <w:pPr>
        <w:pStyle w:val="40"/>
        <w:tabs>
          <w:tab w:val="left" w:pos="0"/>
        </w:tabs>
        <w:spacing w:line="360" w:lineRule="auto"/>
        <w:ind w:left="2" w:leftChars="1" w:firstLine="420" w:firstLineChars="200"/>
        <w:rPr>
          <w:b/>
          <w:snapToGrid w:val="0"/>
          <w:color w:val="auto"/>
          <w:kern w:val="0"/>
          <w:sz w:val="21"/>
          <w:szCs w:val="21"/>
          <w:highlight w:val="none"/>
        </w:rPr>
      </w:pPr>
      <w:r>
        <w:rPr>
          <w:snapToGrid w:val="0"/>
          <w:color w:val="auto"/>
          <w:kern w:val="0"/>
          <w:sz w:val="21"/>
          <w:szCs w:val="21"/>
          <w:highlight w:val="none"/>
        </w:rPr>
        <w:t>15.1</w:t>
      </w:r>
      <w:r>
        <w:rPr>
          <w:rFonts w:hint="eastAsia" w:cs="宋体"/>
          <w:b/>
          <w:snapToGrid w:val="0"/>
          <w:color w:val="auto"/>
          <w:kern w:val="0"/>
          <w:sz w:val="21"/>
          <w:szCs w:val="21"/>
          <w:highlight w:val="none"/>
          <w:u w:val="single"/>
        </w:rPr>
        <w:t>本次招标采用双信封形式，投标文件第一信封（商务及技术文件，包括其电子文档</w:t>
      </w:r>
      <w:r>
        <w:rPr>
          <w:rFonts w:cs="宋体"/>
          <w:b/>
          <w:snapToGrid w:val="0"/>
          <w:color w:val="auto"/>
          <w:kern w:val="0"/>
          <w:sz w:val="21"/>
          <w:szCs w:val="21"/>
          <w:highlight w:val="none"/>
          <w:u w:val="single"/>
        </w:rPr>
        <w:t>U</w:t>
      </w:r>
      <w:r>
        <w:rPr>
          <w:rFonts w:hint="eastAsia" w:cs="宋体"/>
          <w:b/>
          <w:snapToGrid w:val="0"/>
          <w:color w:val="auto"/>
          <w:kern w:val="0"/>
          <w:sz w:val="21"/>
          <w:szCs w:val="21"/>
          <w:highlight w:val="none"/>
          <w:u w:val="single"/>
        </w:rPr>
        <w:t>盘）以及第二信封（投标报价和报价清单，包括其电子文档</w:t>
      </w:r>
      <w:r>
        <w:rPr>
          <w:rFonts w:cs="宋体"/>
          <w:b/>
          <w:snapToGrid w:val="0"/>
          <w:color w:val="auto"/>
          <w:kern w:val="0"/>
          <w:sz w:val="21"/>
          <w:szCs w:val="21"/>
          <w:highlight w:val="none"/>
          <w:u w:val="single"/>
        </w:rPr>
        <w:t>U</w:t>
      </w:r>
      <w:r>
        <w:rPr>
          <w:rFonts w:hint="eastAsia" w:cs="宋体"/>
          <w:b/>
          <w:snapToGrid w:val="0"/>
          <w:color w:val="auto"/>
          <w:kern w:val="0"/>
          <w:sz w:val="21"/>
          <w:szCs w:val="21"/>
          <w:highlight w:val="none"/>
          <w:u w:val="single"/>
        </w:rPr>
        <w:t>盘）应分别单独密封包装，未按双信封形式密封的投标文件将不被接收</w:t>
      </w:r>
      <w:r>
        <w:rPr>
          <w:rFonts w:hint="eastAsia" w:cs="宋体"/>
          <w:snapToGrid w:val="0"/>
          <w:color w:val="auto"/>
          <w:kern w:val="0"/>
          <w:sz w:val="21"/>
          <w:szCs w:val="21"/>
          <w:highlight w:val="none"/>
        </w:rPr>
        <w:t>。</w:t>
      </w:r>
    </w:p>
    <w:p w14:paraId="7E426FB5">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15.2 </w:t>
      </w:r>
      <w:r>
        <w:rPr>
          <w:rFonts w:hint="eastAsia"/>
          <w:snapToGrid w:val="0"/>
          <w:color w:val="auto"/>
          <w:kern w:val="0"/>
          <w:sz w:val="21"/>
          <w:szCs w:val="21"/>
          <w:highlight w:val="none"/>
        </w:rPr>
        <w:t>封套上应注明：</w:t>
      </w:r>
    </w:p>
    <w:p w14:paraId="33EBB41D">
      <w:pPr>
        <w:pStyle w:val="40"/>
        <w:tabs>
          <w:tab w:val="left" w:pos="0"/>
        </w:tabs>
        <w:spacing w:line="360" w:lineRule="auto"/>
        <w:ind w:left="2" w:leftChars="1" w:firstLine="422" w:firstLineChars="200"/>
        <w:rPr>
          <w:b/>
          <w:snapToGrid w:val="0"/>
          <w:color w:val="auto"/>
          <w:kern w:val="0"/>
          <w:sz w:val="21"/>
          <w:szCs w:val="21"/>
          <w:highlight w:val="none"/>
        </w:rPr>
      </w:pPr>
      <w:r>
        <w:rPr>
          <w:rFonts w:hint="eastAsia"/>
          <w:b/>
          <w:snapToGrid w:val="0"/>
          <w:color w:val="auto"/>
          <w:kern w:val="0"/>
          <w:sz w:val="21"/>
          <w:szCs w:val="21"/>
          <w:highlight w:val="none"/>
        </w:rPr>
        <w:t>投标文件第一个信封（商务及技术文件）封套：</w:t>
      </w:r>
    </w:p>
    <w:p w14:paraId="09FF278F">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投标人名称：</w:t>
      </w:r>
      <w:r>
        <w:rPr>
          <w:snapToGrid w:val="0"/>
          <w:color w:val="auto"/>
          <w:kern w:val="0"/>
          <w:sz w:val="21"/>
          <w:szCs w:val="21"/>
          <w:highlight w:val="none"/>
          <w:u w:val="single"/>
        </w:rPr>
        <w:t xml:space="preserve">          </w:t>
      </w:r>
    </w:p>
    <w:p w14:paraId="6B7270FF">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投标人邮政编码：</w:t>
      </w:r>
      <w:r>
        <w:rPr>
          <w:snapToGrid w:val="0"/>
          <w:color w:val="auto"/>
          <w:kern w:val="0"/>
          <w:sz w:val="21"/>
          <w:szCs w:val="21"/>
          <w:highlight w:val="none"/>
          <w:u w:val="single"/>
        </w:rPr>
        <w:t xml:space="preserve">          </w:t>
      </w:r>
    </w:p>
    <w:p w14:paraId="6CB250F7">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投标人地址：</w:t>
      </w:r>
      <w:r>
        <w:rPr>
          <w:snapToGrid w:val="0"/>
          <w:color w:val="auto"/>
          <w:kern w:val="0"/>
          <w:sz w:val="21"/>
          <w:szCs w:val="21"/>
          <w:highlight w:val="none"/>
          <w:u w:val="single"/>
        </w:rPr>
        <w:t xml:space="preserve">          </w:t>
      </w:r>
    </w:p>
    <w:p w14:paraId="5B9E2F55">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投标人联系人：</w:t>
      </w:r>
      <w:r>
        <w:rPr>
          <w:snapToGrid w:val="0"/>
          <w:color w:val="auto"/>
          <w:kern w:val="0"/>
          <w:sz w:val="21"/>
          <w:szCs w:val="21"/>
          <w:highlight w:val="none"/>
          <w:u w:val="single"/>
        </w:rPr>
        <w:t xml:space="preserve">          </w:t>
      </w:r>
    </w:p>
    <w:p w14:paraId="661FB1EA">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投标人联系电话：</w:t>
      </w:r>
      <w:r>
        <w:rPr>
          <w:snapToGrid w:val="0"/>
          <w:color w:val="auto"/>
          <w:kern w:val="0"/>
          <w:sz w:val="21"/>
          <w:szCs w:val="21"/>
          <w:highlight w:val="none"/>
          <w:u w:val="single"/>
        </w:rPr>
        <w:t xml:space="preserve">          </w:t>
      </w:r>
    </w:p>
    <w:p w14:paraId="0554BAC3">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招标人地址：</w:t>
      </w:r>
      <w:r>
        <w:rPr>
          <w:snapToGrid w:val="0"/>
          <w:color w:val="auto"/>
          <w:kern w:val="0"/>
          <w:sz w:val="21"/>
          <w:szCs w:val="21"/>
          <w:highlight w:val="none"/>
          <w:u w:val="single"/>
        </w:rPr>
        <w:t xml:space="preserve">          </w:t>
      </w:r>
    </w:p>
    <w:p w14:paraId="733DEA4A">
      <w:pPr>
        <w:pStyle w:val="40"/>
        <w:tabs>
          <w:tab w:val="left" w:pos="0"/>
        </w:tabs>
        <w:spacing w:line="360" w:lineRule="auto"/>
        <w:ind w:left="2" w:leftChars="1" w:firstLine="420" w:firstLineChars="200"/>
        <w:rPr>
          <w:rFonts w:hint="eastAsia" w:eastAsia="宋体"/>
          <w:snapToGrid w:val="0"/>
          <w:color w:val="auto"/>
          <w:kern w:val="0"/>
          <w:sz w:val="21"/>
          <w:szCs w:val="21"/>
          <w:highlight w:val="none"/>
          <w:lang w:eastAsia="zh-CN"/>
        </w:rPr>
      </w:pPr>
      <w:r>
        <w:rPr>
          <w:rFonts w:hint="eastAsia"/>
          <w:snapToGrid w:val="0"/>
          <w:color w:val="auto"/>
          <w:kern w:val="0"/>
          <w:sz w:val="21"/>
          <w:szCs w:val="21"/>
          <w:highlight w:val="none"/>
        </w:rPr>
        <w:t>招标人名称：</w:t>
      </w:r>
      <w:r>
        <w:rPr>
          <w:rFonts w:hint="eastAsia"/>
          <w:b/>
          <w:snapToGrid w:val="0"/>
          <w:color w:val="auto"/>
          <w:kern w:val="0"/>
          <w:sz w:val="21"/>
          <w:szCs w:val="21"/>
          <w:highlight w:val="none"/>
          <w:lang w:eastAsia="zh-CN"/>
        </w:rPr>
        <w:t>南通市海太长江隧道北接线工程建设现场指挥部</w:t>
      </w:r>
    </w:p>
    <w:p w14:paraId="5026D64A">
      <w:pPr>
        <w:pStyle w:val="40"/>
        <w:tabs>
          <w:tab w:val="left" w:pos="0"/>
        </w:tabs>
        <w:spacing w:line="360" w:lineRule="auto"/>
        <w:ind w:left="2" w:leftChars="1" w:firstLine="422" w:firstLineChars="200"/>
        <w:rPr>
          <w:b/>
          <w:snapToGrid w:val="0"/>
          <w:color w:val="auto"/>
          <w:kern w:val="0"/>
          <w:sz w:val="21"/>
          <w:szCs w:val="21"/>
          <w:highlight w:val="none"/>
        </w:rPr>
      </w:pPr>
      <w:r>
        <w:rPr>
          <w:rFonts w:hint="eastAsia"/>
          <w:b/>
          <w:snapToGrid w:val="0"/>
          <w:color w:val="auto"/>
          <w:kern w:val="0"/>
          <w:sz w:val="21"/>
          <w:szCs w:val="21"/>
          <w:highlight w:val="none"/>
        </w:rPr>
        <w:t>海太长江隧道北接线工程摄影摄像及视频制作服务项目第一个信封（商务及技术文件）投标文件</w:t>
      </w:r>
    </w:p>
    <w:p w14:paraId="498BA28A">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在</w:t>
      </w:r>
      <w:r>
        <w:rPr>
          <w:snapToGrid w:val="0"/>
          <w:color w:val="auto"/>
          <w:kern w:val="0"/>
          <w:sz w:val="21"/>
          <w:szCs w:val="21"/>
          <w:highlight w:val="none"/>
          <w:u w:val="single"/>
        </w:rPr>
        <w:t xml:space="preserve">     </w:t>
      </w:r>
      <w:r>
        <w:rPr>
          <w:rFonts w:hint="eastAsia"/>
          <w:snapToGrid w:val="0"/>
          <w:color w:val="auto"/>
          <w:kern w:val="0"/>
          <w:sz w:val="21"/>
          <w:szCs w:val="21"/>
          <w:highlight w:val="none"/>
        </w:rPr>
        <w:t>年</w:t>
      </w:r>
      <w:r>
        <w:rPr>
          <w:snapToGrid w:val="0"/>
          <w:color w:val="auto"/>
          <w:kern w:val="0"/>
          <w:sz w:val="21"/>
          <w:szCs w:val="21"/>
          <w:highlight w:val="none"/>
          <w:u w:val="single"/>
        </w:rPr>
        <w:t xml:space="preserve">     </w:t>
      </w:r>
      <w:r>
        <w:rPr>
          <w:rFonts w:hint="eastAsia"/>
          <w:snapToGrid w:val="0"/>
          <w:color w:val="auto"/>
          <w:kern w:val="0"/>
          <w:sz w:val="21"/>
          <w:szCs w:val="21"/>
          <w:highlight w:val="none"/>
        </w:rPr>
        <w:t>月</w:t>
      </w:r>
      <w:r>
        <w:rPr>
          <w:snapToGrid w:val="0"/>
          <w:color w:val="auto"/>
          <w:kern w:val="0"/>
          <w:sz w:val="21"/>
          <w:szCs w:val="21"/>
          <w:highlight w:val="none"/>
          <w:u w:val="single"/>
        </w:rPr>
        <w:t xml:space="preserve">     </w:t>
      </w:r>
      <w:r>
        <w:rPr>
          <w:rFonts w:hint="eastAsia"/>
          <w:snapToGrid w:val="0"/>
          <w:color w:val="auto"/>
          <w:kern w:val="0"/>
          <w:sz w:val="21"/>
          <w:szCs w:val="21"/>
          <w:highlight w:val="none"/>
        </w:rPr>
        <w:t>日</w:t>
      </w:r>
      <w:r>
        <w:rPr>
          <w:snapToGrid w:val="0"/>
          <w:color w:val="auto"/>
          <w:kern w:val="0"/>
          <w:sz w:val="21"/>
          <w:szCs w:val="21"/>
          <w:highlight w:val="none"/>
          <w:u w:val="single"/>
        </w:rPr>
        <w:t xml:space="preserve">     </w:t>
      </w:r>
      <w:r>
        <w:rPr>
          <w:rFonts w:hint="eastAsia"/>
          <w:snapToGrid w:val="0"/>
          <w:color w:val="auto"/>
          <w:kern w:val="0"/>
          <w:sz w:val="21"/>
          <w:szCs w:val="21"/>
          <w:highlight w:val="none"/>
        </w:rPr>
        <w:t>时</w:t>
      </w:r>
      <w:r>
        <w:rPr>
          <w:snapToGrid w:val="0"/>
          <w:color w:val="auto"/>
          <w:kern w:val="0"/>
          <w:sz w:val="21"/>
          <w:szCs w:val="21"/>
          <w:highlight w:val="none"/>
          <w:u w:val="single"/>
        </w:rPr>
        <w:t xml:space="preserve">     </w:t>
      </w:r>
      <w:r>
        <w:rPr>
          <w:rFonts w:hint="eastAsia"/>
          <w:snapToGrid w:val="0"/>
          <w:color w:val="auto"/>
          <w:kern w:val="0"/>
          <w:sz w:val="21"/>
          <w:szCs w:val="21"/>
          <w:highlight w:val="none"/>
        </w:rPr>
        <w:t>分（即投标截止时间）前不得开启</w:t>
      </w:r>
    </w:p>
    <w:p w14:paraId="416F0A10">
      <w:pPr>
        <w:pStyle w:val="40"/>
        <w:tabs>
          <w:tab w:val="left" w:pos="0"/>
        </w:tabs>
        <w:spacing w:line="360" w:lineRule="auto"/>
        <w:ind w:left="2" w:leftChars="1" w:firstLine="420" w:firstLineChars="200"/>
        <w:rPr>
          <w:snapToGrid w:val="0"/>
          <w:color w:val="auto"/>
          <w:kern w:val="0"/>
          <w:sz w:val="21"/>
          <w:szCs w:val="21"/>
          <w:highlight w:val="none"/>
        </w:rPr>
      </w:pPr>
    </w:p>
    <w:p w14:paraId="337A0FD4">
      <w:pPr>
        <w:pStyle w:val="40"/>
        <w:tabs>
          <w:tab w:val="left" w:pos="0"/>
        </w:tabs>
        <w:spacing w:line="360" w:lineRule="auto"/>
        <w:ind w:left="2" w:leftChars="1" w:firstLine="422" w:firstLineChars="200"/>
        <w:rPr>
          <w:b/>
          <w:snapToGrid w:val="0"/>
          <w:color w:val="auto"/>
          <w:kern w:val="0"/>
          <w:sz w:val="21"/>
          <w:szCs w:val="21"/>
          <w:highlight w:val="none"/>
        </w:rPr>
      </w:pPr>
    </w:p>
    <w:p w14:paraId="2CC6FEE4">
      <w:pPr>
        <w:pStyle w:val="40"/>
        <w:tabs>
          <w:tab w:val="left" w:pos="0"/>
        </w:tabs>
        <w:spacing w:line="360" w:lineRule="auto"/>
        <w:ind w:left="2" w:leftChars="1" w:firstLine="422" w:firstLineChars="200"/>
        <w:rPr>
          <w:b/>
          <w:snapToGrid w:val="0"/>
          <w:color w:val="auto"/>
          <w:kern w:val="0"/>
          <w:sz w:val="21"/>
          <w:szCs w:val="21"/>
          <w:highlight w:val="none"/>
        </w:rPr>
      </w:pPr>
      <w:r>
        <w:rPr>
          <w:rFonts w:hint="eastAsia"/>
          <w:b/>
          <w:snapToGrid w:val="0"/>
          <w:color w:val="auto"/>
          <w:kern w:val="0"/>
          <w:sz w:val="21"/>
          <w:szCs w:val="21"/>
          <w:highlight w:val="none"/>
        </w:rPr>
        <w:t>投标文件第二个信封（投标报价和报价清单）封套：</w:t>
      </w:r>
    </w:p>
    <w:p w14:paraId="678E80AE">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投标人名称：</w:t>
      </w:r>
      <w:r>
        <w:rPr>
          <w:snapToGrid w:val="0"/>
          <w:color w:val="auto"/>
          <w:kern w:val="0"/>
          <w:sz w:val="21"/>
          <w:szCs w:val="21"/>
          <w:highlight w:val="none"/>
          <w:u w:val="single"/>
        </w:rPr>
        <w:t xml:space="preserve">          </w:t>
      </w:r>
    </w:p>
    <w:p w14:paraId="2A3078E2">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投标人邮政编码：</w:t>
      </w:r>
      <w:r>
        <w:rPr>
          <w:snapToGrid w:val="0"/>
          <w:color w:val="auto"/>
          <w:kern w:val="0"/>
          <w:sz w:val="21"/>
          <w:szCs w:val="21"/>
          <w:highlight w:val="none"/>
          <w:u w:val="single"/>
        </w:rPr>
        <w:t xml:space="preserve">          </w:t>
      </w:r>
    </w:p>
    <w:p w14:paraId="0E71A61C">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投标人地址：</w:t>
      </w:r>
      <w:r>
        <w:rPr>
          <w:snapToGrid w:val="0"/>
          <w:color w:val="auto"/>
          <w:kern w:val="0"/>
          <w:sz w:val="21"/>
          <w:szCs w:val="21"/>
          <w:highlight w:val="none"/>
          <w:u w:val="single"/>
        </w:rPr>
        <w:t xml:space="preserve">          </w:t>
      </w:r>
    </w:p>
    <w:p w14:paraId="1DAE1A00">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投标人联系人：</w:t>
      </w:r>
      <w:r>
        <w:rPr>
          <w:snapToGrid w:val="0"/>
          <w:color w:val="auto"/>
          <w:kern w:val="0"/>
          <w:sz w:val="21"/>
          <w:szCs w:val="21"/>
          <w:highlight w:val="none"/>
          <w:u w:val="single"/>
        </w:rPr>
        <w:t xml:space="preserve">          </w:t>
      </w:r>
    </w:p>
    <w:p w14:paraId="0FB725B1">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投标人联系电话：</w:t>
      </w:r>
      <w:r>
        <w:rPr>
          <w:snapToGrid w:val="0"/>
          <w:color w:val="auto"/>
          <w:kern w:val="0"/>
          <w:sz w:val="21"/>
          <w:szCs w:val="21"/>
          <w:highlight w:val="none"/>
          <w:u w:val="single"/>
        </w:rPr>
        <w:t xml:space="preserve">          </w:t>
      </w:r>
    </w:p>
    <w:p w14:paraId="4AF25941">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招标人地址：</w:t>
      </w:r>
      <w:r>
        <w:rPr>
          <w:snapToGrid w:val="0"/>
          <w:color w:val="auto"/>
          <w:kern w:val="0"/>
          <w:sz w:val="21"/>
          <w:szCs w:val="21"/>
          <w:highlight w:val="none"/>
          <w:u w:val="single"/>
        </w:rPr>
        <w:t xml:space="preserve">          </w:t>
      </w:r>
    </w:p>
    <w:p w14:paraId="357491E2">
      <w:pPr>
        <w:pStyle w:val="40"/>
        <w:tabs>
          <w:tab w:val="left" w:pos="0"/>
        </w:tabs>
        <w:spacing w:line="360" w:lineRule="auto"/>
        <w:ind w:left="2" w:leftChars="1" w:firstLine="420" w:firstLineChars="200"/>
        <w:rPr>
          <w:rFonts w:hint="eastAsia" w:eastAsia="宋体"/>
          <w:snapToGrid w:val="0"/>
          <w:color w:val="auto"/>
          <w:kern w:val="0"/>
          <w:sz w:val="21"/>
          <w:szCs w:val="21"/>
          <w:highlight w:val="none"/>
          <w:lang w:eastAsia="zh-CN"/>
        </w:rPr>
      </w:pPr>
      <w:r>
        <w:rPr>
          <w:rFonts w:hint="eastAsia"/>
          <w:snapToGrid w:val="0"/>
          <w:color w:val="auto"/>
          <w:kern w:val="0"/>
          <w:sz w:val="21"/>
          <w:szCs w:val="21"/>
          <w:highlight w:val="none"/>
        </w:rPr>
        <w:t>招标人名称：</w:t>
      </w:r>
      <w:r>
        <w:rPr>
          <w:rFonts w:hint="eastAsia"/>
          <w:b/>
          <w:snapToGrid w:val="0"/>
          <w:color w:val="auto"/>
          <w:kern w:val="0"/>
          <w:sz w:val="21"/>
          <w:szCs w:val="21"/>
          <w:highlight w:val="none"/>
          <w:lang w:eastAsia="zh-CN"/>
        </w:rPr>
        <w:t>南通市海太长江隧道北接线工程建设现场指挥部</w:t>
      </w:r>
    </w:p>
    <w:p w14:paraId="3010DB30">
      <w:pPr>
        <w:pStyle w:val="40"/>
        <w:tabs>
          <w:tab w:val="left" w:pos="0"/>
        </w:tabs>
        <w:spacing w:line="360" w:lineRule="auto"/>
        <w:ind w:left="2" w:leftChars="1" w:firstLine="422" w:firstLineChars="200"/>
        <w:rPr>
          <w:b/>
          <w:snapToGrid w:val="0"/>
          <w:color w:val="auto"/>
          <w:kern w:val="0"/>
          <w:sz w:val="21"/>
          <w:szCs w:val="21"/>
          <w:highlight w:val="none"/>
        </w:rPr>
      </w:pPr>
      <w:r>
        <w:rPr>
          <w:rFonts w:hint="eastAsia"/>
          <w:b/>
          <w:snapToGrid w:val="0"/>
          <w:color w:val="auto"/>
          <w:kern w:val="0"/>
          <w:sz w:val="21"/>
          <w:szCs w:val="21"/>
          <w:highlight w:val="none"/>
        </w:rPr>
        <w:t>海太长江隧道北接线工程摄影摄像及视频制作服务项目第二个信封（投标报价和报价清单）投标文件</w:t>
      </w:r>
    </w:p>
    <w:p w14:paraId="5BB8B2F3">
      <w:pPr>
        <w:pStyle w:val="40"/>
        <w:tabs>
          <w:tab w:val="left" w:pos="0"/>
        </w:tabs>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在投标文件第一个信封（商务及技术文件）评审结束前不得开启</w:t>
      </w:r>
    </w:p>
    <w:p w14:paraId="66E5C2DB">
      <w:pPr>
        <w:pStyle w:val="40"/>
        <w:tabs>
          <w:tab w:val="left" w:pos="0"/>
        </w:tabs>
        <w:spacing w:line="360" w:lineRule="auto"/>
        <w:ind w:left="2" w:leftChars="1" w:firstLine="422" w:firstLineChars="200"/>
        <w:rPr>
          <w:rFonts w:ascii="黑体" w:eastAsia="黑体"/>
          <w:b/>
          <w:snapToGrid w:val="0"/>
          <w:color w:val="auto"/>
          <w:kern w:val="0"/>
          <w:sz w:val="21"/>
          <w:szCs w:val="21"/>
          <w:highlight w:val="none"/>
        </w:rPr>
      </w:pPr>
      <w:r>
        <w:rPr>
          <w:rFonts w:ascii="黑体" w:eastAsia="黑体"/>
          <w:b/>
          <w:snapToGrid w:val="0"/>
          <w:color w:val="auto"/>
          <w:kern w:val="0"/>
          <w:sz w:val="21"/>
          <w:szCs w:val="21"/>
          <w:highlight w:val="none"/>
        </w:rPr>
        <w:t>15.3</w:t>
      </w:r>
      <w:r>
        <w:rPr>
          <w:rFonts w:hint="eastAsia" w:cs="宋体"/>
          <w:b/>
          <w:snapToGrid w:val="0"/>
          <w:color w:val="auto"/>
          <w:kern w:val="0"/>
          <w:sz w:val="21"/>
          <w:szCs w:val="21"/>
          <w:highlight w:val="none"/>
        </w:rPr>
        <w:t>未按</w:t>
      </w:r>
      <w:r>
        <w:rPr>
          <w:rFonts w:cs="宋体"/>
          <w:b/>
          <w:snapToGrid w:val="0"/>
          <w:color w:val="auto"/>
          <w:kern w:val="0"/>
          <w:sz w:val="21"/>
          <w:szCs w:val="21"/>
          <w:highlight w:val="none"/>
        </w:rPr>
        <w:t>16.1</w:t>
      </w:r>
      <w:r>
        <w:rPr>
          <w:rFonts w:hint="eastAsia" w:cs="宋体"/>
          <w:b/>
          <w:snapToGrid w:val="0"/>
          <w:color w:val="auto"/>
          <w:kern w:val="0"/>
          <w:sz w:val="21"/>
          <w:szCs w:val="21"/>
          <w:highlight w:val="none"/>
        </w:rPr>
        <w:t>款规定密封的投标文件，招标人不予受理。</w:t>
      </w:r>
    </w:p>
    <w:p w14:paraId="09803529">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15</w:t>
      </w:r>
      <w:r>
        <w:rPr>
          <w:snapToGrid w:val="0"/>
          <w:color w:val="auto"/>
          <w:kern w:val="0"/>
          <w:sz w:val="21"/>
          <w:szCs w:val="21"/>
          <w:highlight w:val="none"/>
          <w:lang w:val="en-GB"/>
        </w:rPr>
        <w:t>.</w:t>
      </w:r>
      <w:r>
        <w:rPr>
          <w:snapToGrid w:val="0"/>
          <w:color w:val="auto"/>
          <w:kern w:val="0"/>
          <w:sz w:val="21"/>
          <w:szCs w:val="21"/>
          <w:highlight w:val="none"/>
        </w:rPr>
        <w:t>4</w:t>
      </w:r>
      <w:r>
        <w:rPr>
          <w:rFonts w:hint="eastAsia"/>
          <w:snapToGrid w:val="0"/>
          <w:color w:val="auto"/>
          <w:kern w:val="0"/>
          <w:sz w:val="21"/>
          <w:szCs w:val="21"/>
          <w:highlight w:val="none"/>
        </w:rPr>
        <w:t>如果因投递地点未写清楚而使投标文件迟到或遗失；或因密封不严、标记不明而造成过早启封、失密等情况，招标人和招标代理概不负责。</w:t>
      </w:r>
    </w:p>
    <w:p w14:paraId="6D8F232D">
      <w:pPr>
        <w:pStyle w:val="5"/>
        <w:spacing w:before="0" w:after="0" w:line="360" w:lineRule="auto"/>
        <w:rPr>
          <w:highlight w:val="none"/>
        </w:rPr>
      </w:pPr>
      <w:bookmarkStart w:id="105" w:name="_Toc43023881"/>
      <w:r>
        <w:rPr>
          <w:highlight w:val="none"/>
        </w:rPr>
        <w:t xml:space="preserve">16  </w:t>
      </w:r>
      <w:r>
        <w:rPr>
          <w:rFonts w:hint="eastAsia"/>
          <w:highlight w:val="none"/>
        </w:rPr>
        <w:t>投标文件递交</w:t>
      </w:r>
      <w:bookmarkEnd w:id="105"/>
    </w:p>
    <w:p w14:paraId="26361CE4">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16.1 </w:t>
      </w:r>
      <w:r>
        <w:rPr>
          <w:rFonts w:hint="eastAsia"/>
          <w:snapToGrid w:val="0"/>
          <w:color w:val="auto"/>
          <w:kern w:val="0"/>
          <w:sz w:val="21"/>
          <w:szCs w:val="21"/>
          <w:highlight w:val="none"/>
        </w:rPr>
        <w:t>投标人应于资料表中规定的时间内将投标文件递交到指定地点。</w:t>
      </w:r>
    </w:p>
    <w:p w14:paraId="1C01C56D">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16.2</w:t>
      </w:r>
      <w:r>
        <w:rPr>
          <w:rFonts w:hint="eastAsia" w:ascii="Times New Roman" w:hAnsi="Times New Roman"/>
          <w:color w:val="auto"/>
          <w:sz w:val="21"/>
          <w:szCs w:val="21"/>
          <w:highlight w:val="none"/>
        </w:rPr>
        <w:t>在投标截止时间</w:t>
      </w:r>
      <w:r>
        <w:rPr>
          <w:rFonts w:ascii="Times New Roman" w:hAnsi="Times New Roman"/>
          <w:color w:val="auto"/>
          <w:sz w:val="21"/>
          <w:szCs w:val="21"/>
          <w:highlight w:val="none"/>
        </w:rPr>
        <w:t>3</w:t>
      </w:r>
      <w:r>
        <w:rPr>
          <w:rFonts w:hint="eastAsia" w:ascii="Times New Roman" w:hAnsi="Times New Roman"/>
          <w:color w:val="auto"/>
          <w:sz w:val="21"/>
          <w:szCs w:val="21"/>
          <w:highlight w:val="none"/>
        </w:rPr>
        <w:t>天前，招标人可以书面形式修改招标文件，并通知所有已购买招标文件的投标人。如果修改招标文件的时间距投标截止时间不足</w:t>
      </w:r>
      <w:r>
        <w:rPr>
          <w:rFonts w:ascii="Times New Roman" w:hAnsi="Times New Roman"/>
          <w:color w:val="auto"/>
          <w:sz w:val="21"/>
          <w:szCs w:val="21"/>
          <w:highlight w:val="none"/>
        </w:rPr>
        <w:t>15</w:t>
      </w:r>
      <w:r>
        <w:rPr>
          <w:rFonts w:hint="eastAsia" w:ascii="Times New Roman" w:hAnsi="Times New Roman"/>
          <w:color w:val="auto"/>
          <w:sz w:val="21"/>
          <w:szCs w:val="21"/>
          <w:highlight w:val="none"/>
        </w:rPr>
        <w:t>天，且修改内容可能到影响投标文件的编制，相应延长投标截止时间。</w:t>
      </w:r>
    </w:p>
    <w:p w14:paraId="10587206">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16.3 </w:t>
      </w:r>
      <w:r>
        <w:rPr>
          <w:rFonts w:hint="eastAsia"/>
          <w:snapToGrid w:val="0"/>
          <w:color w:val="auto"/>
          <w:kern w:val="0"/>
          <w:sz w:val="21"/>
          <w:szCs w:val="21"/>
          <w:highlight w:val="none"/>
        </w:rPr>
        <w:t>不论投标人是否中标，递交的投标文件概不退还。</w:t>
      </w:r>
    </w:p>
    <w:p w14:paraId="76BB5349">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16.4 </w:t>
      </w:r>
      <w:r>
        <w:rPr>
          <w:rFonts w:hint="eastAsia"/>
          <w:snapToGrid w:val="0"/>
          <w:color w:val="auto"/>
          <w:kern w:val="0"/>
          <w:sz w:val="21"/>
          <w:szCs w:val="21"/>
          <w:highlight w:val="none"/>
        </w:rPr>
        <w:t>不论是否提交投标文件，投标人不应扩散招标文件的内容。</w:t>
      </w:r>
    </w:p>
    <w:p w14:paraId="18BF78F3">
      <w:pPr>
        <w:pStyle w:val="5"/>
        <w:spacing w:before="0" w:after="0" w:line="360" w:lineRule="auto"/>
        <w:rPr>
          <w:highlight w:val="none"/>
        </w:rPr>
      </w:pPr>
      <w:bookmarkStart w:id="106" w:name="_Toc43023882"/>
      <w:r>
        <w:rPr>
          <w:highlight w:val="none"/>
        </w:rPr>
        <w:t xml:space="preserve">17  </w:t>
      </w:r>
      <w:r>
        <w:rPr>
          <w:rFonts w:hint="eastAsia"/>
          <w:highlight w:val="none"/>
        </w:rPr>
        <w:t>迟到的投标文件</w:t>
      </w:r>
      <w:bookmarkEnd w:id="106"/>
    </w:p>
    <w:p w14:paraId="2688FB9A">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17.1 </w:t>
      </w:r>
      <w:r>
        <w:rPr>
          <w:rFonts w:hint="eastAsia"/>
          <w:snapToGrid w:val="0"/>
          <w:color w:val="auto"/>
          <w:kern w:val="0"/>
          <w:sz w:val="21"/>
          <w:szCs w:val="21"/>
          <w:highlight w:val="none"/>
        </w:rPr>
        <w:t>招标人或招标代理在按本须知第</w:t>
      </w:r>
      <w:r>
        <w:rPr>
          <w:snapToGrid w:val="0"/>
          <w:color w:val="auto"/>
          <w:kern w:val="0"/>
          <w:sz w:val="21"/>
          <w:szCs w:val="21"/>
          <w:highlight w:val="none"/>
        </w:rPr>
        <w:t>16</w:t>
      </w:r>
      <w:r>
        <w:rPr>
          <w:rFonts w:hint="eastAsia"/>
          <w:snapToGrid w:val="0"/>
          <w:color w:val="auto"/>
          <w:kern w:val="0"/>
          <w:sz w:val="21"/>
          <w:szCs w:val="21"/>
          <w:highlight w:val="none"/>
        </w:rPr>
        <w:t>条规定的送交投标文件截止期以后送到的投标文件将一律拒收，并原封退回投标人。</w:t>
      </w:r>
    </w:p>
    <w:p w14:paraId="71270838">
      <w:pPr>
        <w:pStyle w:val="5"/>
        <w:spacing w:before="0" w:after="0" w:line="360" w:lineRule="auto"/>
        <w:rPr>
          <w:highlight w:val="none"/>
        </w:rPr>
      </w:pPr>
      <w:bookmarkStart w:id="107" w:name="_Toc43023883"/>
      <w:r>
        <w:rPr>
          <w:highlight w:val="none"/>
        </w:rPr>
        <w:t xml:space="preserve">18  </w:t>
      </w:r>
      <w:r>
        <w:rPr>
          <w:rFonts w:hint="eastAsia"/>
          <w:highlight w:val="none"/>
        </w:rPr>
        <w:t>投标文件的更改与撤回</w:t>
      </w:r>
      <w:bookmarkEnd w:id="107"/>
    </w:p>
    <w:p w14:paraId="36633704">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18.1 </w:t>
      </w:r>
      <w:r>
        <w:rPr>
          <w:rFonts w:hint="eastAsia"/>
          <w:snapToGrid w:val="0"/>
          <w:color w:val="auto"/>
          <w:kern w:val="0"/>
          <w:sz w:val="21"/>
          <w:szCs w:val="21"/>
          <w:highlight w:val="none"/>
        </w:rPr>
        <w:t>在送交投标文件截止期以前，投标人可以更改或撤回投标文件，但必须以书面形式提出，并经授权的投标文件签字人签署。在时间紧迫的情况下，投标文件撤回的要求可先以传真通知招标人，但应随即补发一份正式的书面函件予以确认。更改、撤回的确认书必须在送交投标文件截止期以前送达招标人签收。招标人最多只能接受一次投标人按上述规定提出的修改。</w:t>
      </w:r>
    </w:p>
    <w:p w14:paraId="7903C158">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18.2 </w:t>
      </w:r>
      <w:r>
        <w:rPr>
          <w:rFonts w:hint="eastAsia"/>
          <w:snapToGrid w:val="0"/>
          <w:color w:val="auto"/>
          <w:kern w:val="0"/>
          <w:sz w:val="21"/>
          <w:szCs w:val="21"/>
          <w:highlight w:val="none"/>
        </w:rPr>
        <w:t>更改的投标文件应同样按照投标文件送交规定的要求进行编制、密封、标记和发送。</w:t>
      </w:r>
    </w:p>
    <w:p w14:paraId="2219F33F">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18.3 </w:t>
      </w:r>
      <w:r>
        <w:rPr>
          <w:rFonts w:hint="eastAsia"/>
          <w:snapToGrid w:val="0"/>
          <w:color w:val="auto"/>
          <w:kern w:val="0"/>
          <w:sz w:val="21"/>
          <w:szCs w:val="21"/>
          <w:highlight w:val="none"/>
        </w:rPr>
        <w:t>送交投标文件截止期以后，投标文件不得更改。需作澄清时，必须按本须知第</w:t>
      </w:r>
      <w:r>
        <w:rPr>
          <w:snapToGrid w:val="0"/>
          <w:color w:val="auto"/>
          <w:kern w:val="0"/>
          <w:sz w:val="21"/>
          <w:szCs w:val="21"/>
          <w:highlight w:val="none"/>
        </w:rPr>
        <w:t>24</w:t>
      </w:r>
      <w:r>
        <w:rPr>
          <w:rFonts w:hint="eastAsia"/>
          <w:snapToGrid w:val="0"/>
          <w:color w:val="auto"/>
          <w:kern w:val="0"/>
          <w:sz w:val="21"/>
          <w:szCs w:val="21"/>
          <w:highlight w:val="none"/>
        </w:rPr>
        <w:t>条的规定办理。</w:t>
      </w:r>
    </w:p>
    <w:p w14:paraId="1EDFBC12">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18.4 </w:t>
      </w:r>
      <w:r>
        <w:rPr>
          <w:rFonts w:hint="eastAsia"/>
          <w:snapToGrid w:val="0"/>
          <w:color w:val="auto"/>
          <w:kern w:val="0"/>
          <w:sz w:val="21"/>
          <w:szCs w:val="21"/>
          <w:highlight w:val="none"/>
        </w:rPr>
        <w:t>如果投标人在投标文件有效期内撤回投标文件，则按本须知第</w:t>
      </w:r>
      <w:r>
        <w:rPr>
          <w:snapToGrid w:val="0"/>
          <w:color w:val="auto"/>
          <w:kern w:val="0"/>
          <w:sz w:val="21"/>
          <w:szCs w:val="21"/>
          <w:highlight w:val="none"/>
        </w:rPr>
        <w:t>13.6</w:t>
      </w:r>
      <w:r>
        <w:rPr>
          <w:rFonts w:hint="eastAsia"/>
          <w:snapToGrid w:val="0"/>
          <w:color w:val="auto"/>
          <w:kern w:val="0"/>
          <w:sz w:val="21"/>
          <w:szCs w:val="21"/>
          <w:highlight w:val="none"/>
        </w:rPr>
        <w:t>款的规定没收其投标保证金。</w:t>
      </w:r>
    </w:p>
    <w:p w14:paraId="54A6827F">
      <w:pPr>
        <w:pStyle w:val="3"/>
        <w:adjustRightInd/>
        <w:snapToGrid/>
        <w:rPr>
          <w:highlight w:val="none"/>
        </w:rPr>
      </w:pPr>
      <w:bookmarkStart w:id="108" w:name="_Toc446323651"/>
      <w:bookmarkStart w:id="109" w:name="_Toc67106241"/>
      <w:bookmarkStart w:id="110" w:name="_Toc184"/>
      <w:bookmarkStart w:id="111" w:name="_Toc6226"/>
      <w:bookmarkStart w:id="112" w:name="_Toc451945956"/>
      <w:bookmarkStart w:id="113" w:name="_Toc445813316"/>
      <w:bookmarkStart w:id="114" w:name="_Toc451945790"/>
      <w:bookmarkStart w:id="115" w:name="_Toc16347962"/>
      <w:bookmarkStart w:id="116" w:name="_Toc43024095"/>
      <w:bookmarkStart w:id="117" w:name="_Toc67110265"/>
      <w:bookmarkStart w:id="118" w:name="_Toc67297280"/>
      <w:bookmarkStart w:id="119" w:name="_Toc152051520"/>
      <w:bookmarkStart w:id="120" w:name="_Toc387133628"/>
      <w:bookmarkStart w:id="121" w:name="_Toc43023884"/>
      <w:bookmarkStart w:id="122" w:name="_Toc16584157"/>
      <w:r>
        <w:rPr>
          <w:rFonts w:hint="eastAsia"/>
          <w:highlight w:val="none"/>
        </w:rPr>
        <w:t>五</w:t>
      </w:r>
      <w:r>
        <w:rPr>
          <w:highlight w:val="none"/>
        </w:rPr>
        <w:t xml:space="preserve">  </w:t>
      </w:r>
      <w:r>
        <w:rPr>
          <w:rFonts w:hint="eastAsia"/>
          <w:highlight w:val="none"/>
        </w:rPr>
        <w:t>开标与评标</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3E059E0">
      <w:pPr>
        <w:pStyle w:val="5"/>
        <w:spacing w:before="0" w:after="0" w:line="360" w:lineRule="auto"/>
        <w:rPr>
          <w:highlight w:val="none"/>
        </w:rPr>
      </w:pPr>
      <w:bookmarkStart w:id="123" w:name="_Toc43023885"/>
      <w:r>
        <w:rPr>
          <w:highlight w:val="none"/>
        </w:rPr>
        <w:t xml:space="preserve">19  </w:t>
      </w:r>
      <w:r>
        <w:rPr>
          <w:rFonts w:hint="eastAsia"/>
          <w:highlight w:val="none"/>
        </w:rPr>
        <w:t>开标</w:t>
      </w:r>
      <w:bookmarkEnd w:id="123"/>
    </w:p>
    <w:p w14:paraId="44D0040C">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19.1 </w:t>
      </w:r>
      <w:r>
        <w:rPr>
          <w:rFonts w:hint="eastAsia"/>
          <w:snapToGrid w:val="0"/>
          <w:color w:val="auto"/>
          <w:kern w:val="0"/>
          <w:sz w:val="21"/>
          <w:szCs w:val="21"/>
          <w:highlight w:val="none"/>
        </w:rPr>
        <w:t>招标人或招标代理将按招标文件中规定的开标时间和地点，对所有按时递交并已签收的投标书进行开标。开标时，投标人的法人代表或其授权代理人应持身份证等有效身份证明准时到场，并在签到表上签名以证明其出席，若不出席开标会，应认为其默认开标结果。</w:t>
      </w:r>
    </w:p>
    <w:p w14:paraId="2A76FED8">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19.2 </w:t>
      </w:r>
      <w:r>
        <w:rPr>
          <w:rFonts w:hint="eastAsia"/>
          <w:snapToGrid w:val="0"/>
          <w:color w:val="auto"/>
          <w:kern w:val="0"/>
          <w:sz w:val="21"/>
          <w:szCs w:val="21"/>
          <w:highlight w:val="none"/>
        </w:rPr>
        <w:t>开标会由招标人组织，并邀请上级主管部门、监督部门派员参加。</w:t>
      </w:r>
    </w:p>
    <w:p w14:paraId="423324CB">
      <w:pPr>
        <w:pStyle w:val="40"/>
        <w:tabs>
          <w:tab w:val="left" w:pos="0"/>
        </w:tabs>
        <w:spacing w:line="360" w:lineRule="auto"/>
        <w:ind w:left="2" w:leftChars="1" w:firstLine="420" w:firstLineChars="200"/>
        <w:rPr>
          <w:rFonts w:cs="宋体"/>
          <w:b/>
          <w:snapToGrid w:val="0"/>
          <w:color w:val="auto"/>
          <w:kern w:val="0"/>
          <w:sz w:val="21"/>
          <w:szCs w:val="21"/>
          <w:highlight w:val="none"/>
          <w:u w:val="single"/>
        </w:rPr>
      </w:pPr>
      <w:r>
        <w:rPr>
          <w:snapToGrid w:val="0"/>
          <w:color w:val="auto"/>
          <w:kern w:val="0"/>
          <w:sz w:val="21"/>
          <w:szCs w:val="21"/>
          <w:highlight w:val="none"/>
        </w:rPr>
        <w:t xml:space="preserve">19.3 </w:t>
      </w:r>
      <w:r>
        <w:rPr>
          <w:rFonts w:hint="eastAsia"/>
          <w:snapToGrid w:val="0"/>
          <w:color w:val="auto"/>
          <w:kern w:val="0"/>
          <w:sz w:val="21"/>
          <w:szCs w:val="21"/>
          <w:highlight w:val="none"/>
        </w:rPr>
        <w:t>对已撤回的投标文件不予开标。开标时，首先由投标人代表检查投标文件的密封与标记情况，</w:t>
      </w:r>
      <w:r>
        <w:rPr>
          <w:rFonts w:hint="eastAsia" w:cs="宋体"/>
          <w:b/>
          <w:color w:val="auto"/>
          <w:sz w:val="21"/>
          <w:highlight w:val="none"/>
          <w:u w:val="single"/>
        </w:rPr>
        <w:t>未按本须知</w:t>
      </w:r>
      <w:r>
        <w:rPr>
          <w:rFonts w:cs="宋体"/>
          <w:b/>
          <w:color w:val="auto"/>
          <w:sz w:val="21"/>
          <w:highlight w:val="none"/>
          <w:u w:val="single"/>
        </w:rPr>
        <w:t>15</w:t>
      </w:r>
      <w:r>
        <w:rPr>
          <w:rFonts w:hint="eastAsia" w:cs="宋体"/>
          <w:b/>
          <w:color w:val="auto"/>
          <w:sz w:val="21"/>
          <w:highlight w:val="none"/>
          <w:u w:val="single"/>
        </w:rPr>
        <w:t>条规定进行密封与标记的投标文件将不予开标，当场退还给投标人</w:t>
      </w:r>
      <w:r>
        <w:rPr>
          <w:rFonts w:hint="eastAsia" w:ascii="黑体" w:eastAsia="黑体"/>
          <w:snapToGrid w:val="0"/>
          <w:color w:val="auto"/>
          <w:kern w:val="0"/>
          <w:sz w:val="21"/>
          <w:szCs w:val="21"/>
          <w:highlight w:val="none"/>
        </w:rPr>
        <w:t>。</w:t>
      </w:r>
      <w:r>
        <w:rPr>
          <w:rFonts w:hint="eastAsia"/>
          <w:snapToGrid w:val="0"/>
          <w:color w:val="auto"/>
          <w:kern w:val="0"/>
          <w:sz w:val="21"/>
          <w:szCs w:val="21"/>
          <w:highlight w:val="none"/>
        </w:rPr>
        <w:t>经确认无误后，工作人员当场对投标文件第一信封进行开封，对投标文件进行核查。</w:t>
      </w:r>
      <w:r>
        <w:rPr>
          <w:rFonts w:hint="eastAsia" w:cs="宋体"/>
          <w:b/>
          <w:color w:val="auto"/>
          <w:sz w:val="21"/>
          <w:highlight w:val="none"/>
          <w:u w:val="single"/>
        </w:rPr>
        <w:t>若发现投标人未按照招标文件的要求提交投标保证金，招标人将当场否决其投标。</w:t>
      </w:r>
    </w:p>
    <w:p w14:paraId="002B2435">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19.4</w:t>
      </w:r>
      <w:r>
        <w:rPr>
          <w:rFonts w:hint="eastAsia"/>
          <w:snapToGrid w:val="0"/>
          <w:color w:val="auto"/>
          <w:kern w:val="0"/>
          <w:sz w:val="21"/>
          <w:szCs w:val="21"/>
          <w:highlight w:val="none"/>
        </w:rPr>
        <w:t>对通过上述检查的投标文件，宣读合同段名称、投标人名称、</w:t>
      </w:r>
      <w:r>
        <w:rPr>
          <w:rFonts w:hint="eastAsia"/>
          <w:snapToGrid w:val="0"/>
          <w:color w:val="auto"/>
          <w:kern w:val="0"/>
          <w:sz w:val="21"/>
          <w:szCs w:val="21"/>
          <w:highlight w:val="none"/>
          <w:lang w:val="en-GB"/>
        </w:rPr>
        <w:t>项目负责人</w:t>
      </w:r>
      <w:r>
        <w:rPr>
          <w:rFonts w:hint="eastAsia"/>
          <w:snapToGrid w:val="0"/>
          <w:color w:val="auto"/>
          <w:kern w:val="0"/>
          <w:sz w:val="21"/>
          <w:szCs w:val="21"/>
          <w:highlight w:val="none"/>
        </w:rPr>
        <w:t>以及招标人认为必要的其他内容，招标人应做好开标记录，存档备查。</w:t>
      </w:r>
    </w:p>
    <w:p w14:paraId="2A3C4D00">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19.5 </w:t>
      </w:r>
      <w:r>
        <w:rPr>
          <w:rFonts w:hint="eastAsia"/>
          <w:snapToGrid w:val="0"/>
          <w:color w:val="auto"/>
          <w:kern w:val="0"/>
          <w:sz w:val="21"/>
          <w:szCs w:val="21"/>
          <w:highlight w:val="none"/>
        </w:rPr>
        <w:t>若招标人或招标代理宣读的结果与投标书不符时，投标人法定代表人或其授权代理人有权在开标现场提出异议，经当场核查确认后，招标人或招标代理应重新宣读其投标书；若投标人现场未提出异议，则认为投标人己确认招标人宣读的结果，投标人的授权代表应在开标记录上签字认真。</w:t>
      </w:r>
    </w:p>
    <w:p w14:paraId="3B585812">
      <w:pPr>
        <w:pStyle w:val="40"/>
        <w:tabs>
          <w:tab w:val="left" w:pos="0"/>
        </w:tabs>
        <w:spacing w:line="360" w:lineRule="auto"/>
        <w:ind w:left="2" w:leftChars="1" w:firstLine="420" w:firstLineChars="200"/>
        <w:rPr>
          <w:rFonts w:cs="宋体"/>
          <w:b/>
          <w:snapToGrid w:val="0"/>
          <w:color w:val="auto"/>
          <w:kern w:val="0"/>
          <w:sz w:val="21"/>
          <w:szCs w:val="21"/>
          <w:highlight w:val="none"/>
        </w:rPr>
      </w:pPr>
      <w:r>
        <w:rPr>
          <w:snapToGrid w:val="0"/>
          <w:color w:val="auto"/>
          <w:kern w:val="0"/>
          <w:sz w:val="21"/>
          <w:szCs w:val="21"/>
          <w:highlight w:val="none"/>
        </w:rPr>
        <w:t>19.6</w:t>
      </w:r>
      <w:r>
        <w:rPr>
          <w:rFonts w:hint="eastAsia" w:cs="宋体"/>
          <w:b/>
          <w:color w:val="auto"/>
          <w:sz w:val="21"/>
          <w:highlight w:val="none"/>
          <w:u w:val="single"/>
          <w:lang w:val="en-GB"/>
        </w:rPr>
        <w:t>在投标人的投标文件第二信封开启后，招标人若发现投标人</w:t>
      </w:r>
      <w:r>
        <w:rPr>
          <w:rFonts w:hint="eastAsia" w:cs="宋体"/>
          <w:b/>
          <w:color w:val="auto"/>
          <w:sz w:val="21"/>
          <w:highlight w:val="none"/>
          <w:u w:val="single"/>
        </w:rPr>
        <w:t>未在报价投标函上填写投标总价，或者报价投标函中文字表示的报价金额有误无法识别其最终报价的，或投标人投标总价超出招标人设定的最高限价的，招标人将当场宣布否决其投标，未通过上述检查的投标文件的报价不参与评标基准价计算。</w:t>
      </w:r>
    </w:p>
    <w:p w14:paraId="5B07DD0D">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19.7 </w:t>
      </w:r>
      <w:r>
        <w:rPr>
          <w:rFonts w:hint="eastAsia"/>
          <w:snapToGrid w:val="0"/>
          <w:color w:val="auto"/>
          <w:kern w:val="0"/>
          <w:sz w:val="21"/>
          <w:szCs w:val="21"/>
          <w:highlight w:val="none"/>
        </w:rPr>
        <w:t>投标人应派法人代表或其授权代理人出席招标人或招标代理组织的开标活动，因未参加开标活动的，视为该投标人默认开标结果。</w:t>
      </w:r>
    </w:p>
    <w:p w14:paraId="6033867C">
      <w:pPr>
        <w:pStyle w:val="5"/>
        <w:spacing w:before="0" w:after="0" w:line="360" w:lineRule="auto"/>
        <w:rPr>
          <w:highlight w:val="none"/>
        </w:rPr>
      </w:pPr>
      <w:bookmarkStart w:id="124" w:name="_Toc43023886"/>
      <w:r>
        <w:rPr>
          <w:highlight w:val="none"/>
        </w:rPr>
        <w:t xml:space="preserve">20  </w:t>
      </w:r>
      <w:r>
        <w:rPr>
          <w:rFonts w:hint="eastAsia"/>
          <w:highlight w:val="none"/>
        </w:rPr>
        <w:t>过程保密</w:t>
      </w:r>
      <w:bookmarkEnd w:id="124"/>
    </w:p>
    <w:p w14:paraId="2C990EC6">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21.1</w:t>
      </w:r>
      <w:r>
        <w:rPr>
          <w:rFonts w:hint="eastAsia"/>
          <w:snapToGrid w:val="0"/>
          <w:color w:val="auto"/>
          <w:kern w:val="0"/>
          <w:sz w:val="21"/>
          <w:szCs w:val="21"/>
          <w:highlight w:val="none"/>
        </w:rPr>
        <w:t>凡有关对投标文件的审查、澄清和评价工作，都应在保密的情况下进行，任何有关信息和资料，均不得向投标人或与上述工作无关的人员泄露。</w:t>
      </w:r>
    </w:p>
    <w:p w14:paraId="32706576">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21.2 </w:t>
      </w:r>
      <w:r>
        <w:rPr>
          <w:rFonts w:hint="eastAsia"/>
          <w:snapToGrid w:val="0"/>
          <w:color w:val="auto"/>
          <w:kern w:val="0"/>
          <w:sz w:val="21"/>
          <w:szCs w:val="21"/>
          <w:highlight w:val="none"/>
        </w:rPr>
        <w:t>投标人在上述过程中，对招标人或评标委员会施加任何影响的行为都将导致取消对其投标文件的评审。</w:t>
      </w:r>
    </w:p>
    <w:p w14:paraId="037A74C4">
      <w:pPr>
        <w:pStyle w:val="5"/>
        <w:adjustRightInd w:val="0"/>
        <w:snapToGrid w:val="0"/>
        <w:spacing w:before="0" w:after="0" w:line="360" w:lineRule="auto"/>
        <w:rPr>
          <w:highlight w:val="none"/>
        </w:rPr>
      </w:pPr>
      <w:bookmarkStart w:id="125" w:name="_Toc43023887"/>
      <w:r>
        <w:rPr>
          <w:highlight w:val="none"/>
        </w:rPr>
        <w:t xml:space="preserve">21  </w:t>
      </w:r>
      <w:bookmarkEnd w:id="125"/>
      <w:r>
        <w:rPr>
          <w:rFonts w:hint="eastAsia"/>
          <w:highlight w:val="none"/>
        </w:rPr>
        <w:t>评标办法</w:t>
      </w:r>
    </w:p>
    <w:p w14:paraId="1387EA3D">
      <w:pPr>
        <w:pStyle w:val="40"/>
        <w:tabs>
          <w:tab w:val="left" w:pos="0"/>
        </w:tabs>
        <w:snapToGrid w:val="0"/>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采用双信封开标形式的综合评估法，具体详见第三篇“评标办法”；</w:t>
      </w:r>
    </w:p>
    <w:p w14:paraId="11024526">
      <w:pPr>
        <w:pStyle w:val="40"/>
        <w:tabs>
          <w:tab w:val="left" w:pos="0"/>
        </w:tabs>
        <w:snapToGrid w:val="0"/>
        <w:spacing w:line="360" w:lineRule="auto"/>
        <w:ind w:left="2" w:leftChars="1" w:firstLine="420" w:firstLineChars="200"/>
        <w:rPr>
          <w:snapToGrid w:val="0"/>
          <w:color w:val="auto"/>
          <w:kern w:val="0"/>
          <w:sz w:val="21"/>
          <w:szCs w:val="21"/>
          <w:highlight w:val="none"/>
        </w:rPr>
      </w:pPr>
      <w:r>
        <w:rPr>
          <w:rFonts w:hint="eastAsia"/>
          <w:snapToGrid w:val="0"/>
          <w:color w:val="auto"/>
          <w:kern w:val="0"/>
          <w:sz w:val="21"/>
          <w:szCs w:val="21"/>
          <w:highlight w:val="none"/>
        </w:rPr>
        <w:t>评标委员会按照“评标办法”规定的方法、评审因素、标准和程序对投标文件进行评审。“评标办法”没有规定的方法、评审因素和标准，不作为评标依据。</w:t>
      </w:r>
    </w:p>
    <w:p w14:paraId="1628B36F">
      <w:pPr>
        <w:pStyle w:val="40"/>
        <w:tabs>
          <w:tab w:val="left" w:pos="0"/>
        </w:tabs>
        <w:spacing w:line="360" w:lineRule="auto"/>
        <w:ind w:left="2" w:leftChars="1" w:firstLine="420" w:firstLineChars="200"/>
        <w:rPr>
          <w:snapToGrid w:val="0"/>
          <w:color w:val="auto"/>
          <w:kern w:val="0"/>
          <w:sz w:val="21"/>
          <w:szCs w:val="21"/>
          <w:highlight w:val="none"/>
        </w:rPr>
      </w:pPr>
    </w:p>
    <w:p w14:paraId="76E25FD5">
      <w:pPr>
        <w:pStyle w:val="5"/>
        <w:adjustRightInd w:val="0"/>
        <w:snapToGrid w:val="0"/>
        <w:spacing w:before="0" w:after="0" w:line="360" w:lineRule="auto"/>
        <w:rPr>
          <w:highlight w:val="none"/>
        </w:rPr>
      </w:pPr>
      <w:bookmarkStart w:id="126" w:name="_Toc43023888"/>
      <w:r>
        <w:rPr>
          <w:highlight w:val="none"/>
        </w:rPr>
        <w:t xml:space="preserve">22  </w:t>
      </w:r>
      <w:bookmarkEnd w:id="126"/>
      <w:r>
        <w:rPr>
          <w:rFonts w:hint="eastAsia"/>
          <w:highlight w:val="none"/>
        </w:rPr>
        <w:t>评标结果公示</w:t>
      </w:r>
    </w:p>
    <w:p w14:paraId="1CD3F557">
      <w:pPr>
        <w:pStyle w:val="40"/>
        <w:tabs>
          <w:tab w:val="left" w:pos="0"/>
        </w:tabs>
        <w:snapToGrid w:val="0"/>
        <w:spacing w:line="360" w:lineRule="auto"/>
        <w:ind w:left="2" w:leftChars="1" w:firstLine="420" w:firstLineChars="200"/>
        <w:rPr>
          <w:snapToGrid w:val="0"/>
          <w:color w:val="auto"/>
          <w:kern w:val="0"/>
          <w:sz w:val="21"/>
          <w:szCs w:val="21"/>
          <w:highlight w:val="none"/>
          <w:lang w:val="en-GB"/>
        </w:rPr>
      </w:pPr>
      <w:r>
        <w:rPr>
          <w:rFonts w:hint="eastAsia"/>
          <w:snapToGrid w:val="0"/>
          <w:color w:val="auto"/>
          <w:kern w:val="0"/>
          <w:sz w:val="21"/>
          <w:szCs w:val="21"/>
          <w:highlight w:val="none"/>
        </w:rPr>
        <w:t>招标人在投标人须知前附表规定的媒介公示中标候选人。</w:t>
      </w:r>
    </w:p>
    <w:p w14:paraId="540CB528">
      <w:pPr>
        <w:pStyle w:val="3"/>
        <w:adjustRightInd/>
        <w:snapToGrid/>
        <w:rPr>
          <w:highlight w:val="none"/>
        </w:rPr>
      </w:pPr>
      <w:bookmarkStart w:id="127" w:name="_Toc43023891"/>
      <w:bookmarkStart w:id="128" w:name="_Toc67110267"/>
      <w:bookmarkStart w:id="129" w:name="_Toc387133629"/>
      <w:bookmarkStart w:id="130" w:name="_Toc16347963"/>
      <w:bookmarkStart w:id="131" w:name="_Toc451945791"/>
      <w:bookmarkStart w:id="132" w:name="_Toc451945957"/>
      <w:bookmarkStart w:id="133" w:name="_Toc152051521"/>
      <w:bookmarkStart w:id="134" w:name="_Toc16584158"/>
      <w:bookmarkStart w:id="135" w:name="_Toc29512"/>
      <w:bookmarkStart w:id="136" w:name="_Toc24629"/>
      <w:bookmarkStart w:id="137" w:name="_Toc67297282"/>
      <w:bookmarkStart w:id="138" w:name="_Toc67106242"/>
      <w:bookmarkStart w:id="139" w:name="_Toc43024096"/>
      <w:bookmarkStart w:id="140" w:name="_Toc445813317"/>
      <w:bookmarkStart w:id="141" w:name="_Toc446323652"/>
      <w:r>
        <w:rPr>
          <w:rFonts w:hint="eastAsia"/>
          <w:highlight w:val="none"/>
        </w:rPr>
        <w:t>六</w:t>
      </w:r>
      <w:r>
        <w:rPr>
          <w:highlight w:val="none"/>
        </w:rPr>
        <w:t xml:space="preserve">  </w:t>
      </w:r>
      <w:r>
        <w:rPr>
          <w:rFonts w:hint="eastAsia"/>
          <w:highlight w:val="none"/>
        </w:rPr>
        <w:t>授予合同</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A9CDFBF">
      <w:pPr>
        <w:pStyle w:val="5"/>
        <w:spacing w:before="0" w:after="0" w:line="360" w:lineRule="auto"/>
        <w:rPr>
          <w:highlight w:val="none"/>
        </w:rPr>
      </w:pPr>
      <w:bookmarkStart w:id="142" w:name="_Toc43023892"/>
      <w:r>
        <w:rPr>
          <w:highlight w:val="none"/>
        </w:rPr>
        <w:t>2</w:t>
      </w:r>
      <w:r>
        <w:rPr>
          <w:rFonts w:hint="eastAsia"/>
          <w:highlight w:val="none"/>
        </w:rPr>
        <w:t>3</w:t>
      </w:r>
      <w:r>
        <w:rPr>
          <w:highlight w:val="none"/>
        </w:rPr>
        <w:t xml:space="preserve">  </w:t>
      </w:r>
      <w:r>
        <w:rPr>
          <w:rFonts w:hint="eastAsia"/>
          <w:highlight w:val="none"/>
        </w:rPr>
        <w:t>合同授予的条件</w:t>
      </w:r>
      <w:bookmarkEnd w:id="142"/>
    </w:p>
    <w:p w14:paraId="4B0D3A3B">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25.1 </w:t>
      </w:r>
      <w:r>
        <w:rPr>
          <w:rFonts w:hint="eastAsia"/>
          <w:snapToGrid w:val="0"/>
          <w:color w:val="auto"/>
          <w:kern w:val="0"/>
          <w:sz w:val="21"/>
          <w:szCs w:val="21"/>
          <w:highlight w:val="none"/>
        </w:rPr>
        <w:t>中标人的确定：根据评标委员会的推荐意见，并结合招标文件规定由招标人确定中标人。</w:t>
      </w:r>
    </w:p>
    <w:p w14:paraId="1A219CEB">
      <w:pPr>
        <w:pStyle w:val="5"/>
        <w:adjustRightInd w:val="0"/>
        <w:snapToGrid w:val="0"/>
        <w:spacing w:before="0" w:after="0" w:line="360" w:lineRule="auto"/>
        <w:rPr>
          <w:rFonts w:ascii="Times New Roman" w:hAnsi="Times New Roman"/>
          <w:highlight w:val="none"/>
        </w:rPr>
      </w:pPr>
      <w:bookmarkStart w:id="143" w:name="_Toc43023893"/>
      <w:r>
        <w:rPr>
          <w:highlight w:val="none"/>
        </w:rPr>
        <w:t>2</w:t>
      </w:r>
      <w:r>
        <w:rPr>
          <w:rFonts w:hint="eastAsia"/>
          <w:highlight w:val="none"/>
        </w:rPr>
        <w:t>4</w:t>
      </w:r>
      <w:r>
        <w:rPr>
          <w:highlight w:val="none"/>
        </w:rPr>
        <w:t xml:space="preserve">  </w:t>
      </w:r>
      <w:r>
        <w:rPr>
          <w:rFonts w:hint="eastAsia"/>
          <w:highlight w:val="none"/>
        </w:rPr>
        <w:t>中标结果公告</w:t>
      </w:r>
    </w:p>
    <w:p w14:paraId="0F7B7300">
      <w:pPr>
        <w:pStyle w:val="40"/>
        <w:tabs>
          <w:tab w:val="left" w:pos="0"/>
        </w:tabs>
        <w:snapToGrid w:val="0"/>
        <w:spacing w:line="360" w:lineRule="auto"/>
        <w:ind w:left="2" w:leftChars="1" w:firstLine="420" w:firstLineChars="200"/>
        <w:rPr>
          <w:color w:val="auto"/>
          <w:highlight w:val="none"/>
        </w:rPr>
      </w:pPr>
      <w:r>
        <w:rPr>
          <w:rFonts w:hint="eastAsia"/>
          <w:snapToGrid w:val="0"/>
          <w:color w:val="auto"/>
          <w:kern w:val="0"/>
          <w:sz w:val="21"/>
          <w:szCs w:val="21"/>
          <w:highlight w:val="none"/>
        </w:rPr>
        <w:t>招标人在投标人须知前附表规定的媒介发布中标结果公告。</w:t>
      </w:r>
    </w:p>
    <w:p w14:paraId="589BB47B">
      <w:pPr>
        <w:pStyle w:val="5"/>
        <w:spacing w:before="0" w:after="0" w:line="360" w:lineRule="auto"/>
        <w:rPr>
          <w:highlight w:val="none"/>
        </w:rPr>
      </w:pPr>
      <w:r>
        <w:rPr>
          <w:highlight w:val="none"/>
        </w:rPr>
        <w:t xml:space="preserve">25  </w:t>
      </w:r>
      <w:r>
        <w:rPr>
          <w:rFonts w:hint="eastAsia"/>
          <w:highlight w:val="none"/>
        </w:rPr>
        <w:t>招标人的权利</w:t>
      </w:r>
      <w:bookmarkEnd w:id="143"/>
    </w:p>
    <w:p w14:paraId="61BD4424">
      <w:pPr>
        <w:pStyle w:val="40"/>
        <w:tabs>
          <w:tab w:val="left" w:pos="0"/>
        </w:tabs>
        <w:spacing w:line="360" w:lineRule="auto"/>
        <w:ind w:left="2" w:leftChars="1" w:firstLine="420" w:firstLineChars="200"/>
        <w:rPr>
          <w:snapToGrid w:val="0"/>
          <w:color w:val="auto"/>
          <w:kern w:val="0"/>
          <w:sz w:val="21"/>
          <w:szCs w:val="21"/>
          <w:highlight w:val="none"/>
        </w:rPr>
      </w:pPr>
      <w:r>
        <w:rPr>
          <w:snapToGrid w:val="0"/>
          <w:color w:val="auto"/>
          <w:kern w:val="0"/>
          <w:sz w:val="21"/>
          <w:szCs w:val="21"/>
          <w:highlight w:val="none"/>
        </w:rPr>
        <w:t xml:space="preserve">26.1 </w:t>
      </w:r>
      <w:r>
        <w:rPr>
          <w:rFonts w:hint="eastAsia"/>
          <w:snapToGrid w:val="0"/>
          <w:color w:val="auto"/>
          <w:kern w:val="0"/>
          <w:sz w:val="21"/>
          <w:szCs w:val="21"/>
          <w:highlight w:val="none"/>
        </w:rPr>
        <w:t>招标人在发出中标通知书前有权接受或拒绝任何投标，宣布投标无效或拒绝所有投标，并对由此引起的对投标人的影响不承担责任，也不解释原因，但投标保证金将退还给投标人。</w:t>
      </w:r>
    </w:p>
    <w:p w14:paraId="015A1A75">
      <w:pPr>
        <w:pStyle w:val="5"/>
        <w:spacing w:before="0" w:after="0" w:line="360" w:lineRule="auto"/>
        <w:rPr>
          <w:highlight w:val="none"/>
        </w:rPr>
      </w:pPr>
      <w:bookmarkStart w:id="144" w:name="_Toc43023894"/>
      <w:r>
        <w:rPr>
          <w:highlight w:val="none"/>
        </w:rPr>
        <w:t xml:space="preserve">26  </w:t>
      </w:r>
      <w:r>
        <w:rPr>
          <w:rFonts w:hint="eastAsia"/>
          <w:highlight w:val="none"/>
        </w:rPr>
        <w:t>中标通知书</w:t>
      </w:r>
      <w:bookmarkEnd w:id="144"/>
    </w:p>
    <w:p w14:paraId="00DDB2DA">
      <w:pPr>
        <w:pStyle w:val="42"/>
        <w:spacing w:line="360" w:lineRule="auto"/>
        <w:ind w:left="2" w:firstLine="359" w:firstLineChars="171"/>
        <w:rPr>
          <w:rFonts w:ascii="宋体"/>
          <w:snapToGrid w:val="0"/>
          <w:kern w:val="0"/>
          <w:sz w:val="21"/>
          <w:highlight w:val="none"/>
        </w:rPr>
      </w:pPr>
      <w:r>
        <w:rPr>
          <w:rFonts w:ascii="宋体" w:hAnsi="宋体"/>
          <w:snapToGrid w:val="0"/>
          <w:kern w:val="0"/>
          <w:sz w:val="21"/>
          <w:highlight w:val="none"/>
        </w:rPr>
        <w:t xml:space="preserve">27.1 </w:t>
      </w:r>
      <w:r>
        <w:rPr>
          <w:rFonts w:hint="eastAsia" w:ascii="宋体" w:hAnsi="宋体"/>
          <w:snapToGrid w:val="0"/>
          <w:kern w:val="0"/>
          <w:sz w:val="21"/>
          <w:highlight w:val="none"/>
        </w:rPr>
        <w:t>在规定的投标有效期截止前，向中标单位发出中标通知书确认其投标被接受。中标通知书中将写明发包人将支付给服务单位按合同规定实施和完成本工程的总价。</w:t>
      </w:r>
    </w:p>
    <w:p w14:paraId="503492F0">
      <w:pPr>
        <w:pStyle w:val="42"/>
        <w:spacing w:line="360" w:lineRule="auto"/>
        <w:ind w:left="2" w:firstLine="359" w:firstLineChars="171"/>
        <w:rPr>
          <w:rFonts w:ascii="宋体"/>
          <w:snapToGrid w:val="0"/>
          <w:kern w:val="0"/>
          <w:sz w:val="21"/>
          <w:highlight w:val="none"/>
        </w:rPr>
      </w:pPr>
      <w:r>
        <w:rPr>
          <w:rFonts w:ascii="宋体" w:hAnsi="宋体"/>
          <w:snapToGrid w:val="0"/>
          <w:kern w:val="0"/>
          <w:sz w:val="21"/>
          <w:highlight w:val="none"/>
        </w:rPr>
        <w:t xml:space="preserve">27.2 </w:t>
      </w:r>
      <w:r>
        <w:rPr>
          <w:rFonts w:hint="eastAsia" w:ascii="宋体" w:hAnsi="宋体"/>
          <w:snapToGrid w:val="0"/>
          <w:kern w:val="0"/>
          <w:sz w:val="21"/>
          <w:highlight w:val="none"/>
        </w:rPr>
        <w:t>中标通知书是合同文件的组成部分。</w:t>
      </w:r>
    </w:p>
    <w:p w14:paraId="5D99F7FA">
      <w:pPr>
        <w:pStyle w:val="42"/>
        <w:spacing w:line="360" w:lineRule="auto"/>
        <w:ind w:left="2" w:firstLine="359" w:firstLineChars="171"/>
        <w:rPr>
          <w:snapToGrid w:val="0"/>
          <w:kern w:val="0"/>
          <w:sz w:val="21"/>
          <w:szCs w:val="21"/>
          <w:highlight w:val="none"/>
        </w:rPr>
      </w:pPr>
      <w:r>
        <w:rPr>
          <w:rFonts w:ascii="宋体" w:hAnsi="宋体" w:cs="宋体"/>
          <w:snapToGrid w:val="0"/>
          <w:kern w:val="0"/>
          <w:sz w:val="21"/>
          <w:highlight w:val="none"/>
        </w:rPr>
        <w:t xml:space="preserve">27.3 </w:t>
      </w:r>
      <w:r>
        <w:rPr>
          <w:rFonts w:hint="eastAsia"/>
          <w:snapToGrid w:val="0"/>
          <w:kern w:val="0"/>
          <w:sz w:val="21"/>
          <w:highlight w:val="none"/>
        </w:rPr>
        <w:t>中标人在收到中标通知书后，应在</w:t>
      </w:r>
      <w:r>
        <w:rPr>
          <w:snapToGrid w:val="0"/>
          <w:kern w:val="0"/>
          <w:sz w:val="21"/>
          <w:highlight w:val="none"/>
        </w:rPr>
        <w:t>24</w:t>
      </w:r>
      <w:r>
        <w:rPr>
          <w:rFonts w:hint="eastAsia"/>
          <w:snapToGrid w:val="0"/>
          <w:kern w:val="0"/>
          <w:sz w:val="21"/>
          <w:highlight w:val="none"/>
        </w:rPr>
        <w:t>小时内以书面形式通知招标人。</w:t>
      </w:r>
    </w:p>
    <w:p w14:paraId="5948C944">
      <w:pPr>
        <w:pStyle w:val="5"/>
        <w:spacing w:before="0" w:after="0" w:line="360" w:lineRule="auto"/>
        <w:rPr>
          <w:highlight w:val="none"/>
        </w:rPr>
      </w:pPr>
      <w:bookmarkStart w:id="145" w:name="_Toc43023895"/>
      <w:r>
        <w:rPr>
          <w:highlight w:val="none"/>
        </w:rPr>
        <w:t xml:space="preserve">27 </w:t>
      </w:r>
      <w:r>
        <w:rPr>
          <w:rFonts w:hint="eastAsia"/>
          <w:highlight w:val="none"/>
        </w:rPr>
        <w:t>履约担保</w:t>
      </w:r>
      <w:bookmarkEnd w:id="145"/>
    </w:p>
    <w:p w14:paraId="41A24ACB">
      <w:pPr>
        <w:pStyle w:val="42"/>
        <w:spacing w:line="360" w:lineRule="auto"/>
        <w:ind w:left="2" w:firstLine="359" w:firstLineChars="171"/>
        <w:rPr>
          <w:rFonts w:ascii="宋体"/>
          <w:snapToGrid w:val="0"/>
          <w:kern w:val="0"/>
          <w:sz w:val="21"/>
          <w:highlight w:val="none"/>
        </w:rPr>
      </w:pPr>
      <w:r>
        <w:rPr>
          <w:rFonts w:ascii="宋体" w:hAnsi="宋体"/>
          <w:snapToGrid w:val="0"/>
          <w:kern w:val="0"/>
          <w:sz w:val="21"/>
          <w:highlight w:val="none"/>
        </w:rPr>
        <w:t>27.1</w:t>
      </w:r>
      <w:r>
        <w:rPr>
          <w:rFonts w:hint="eastAsia" w:ascii="宋体" w:hAnsi="宋体"/>
          <w:snapToGrid w:val="0"/>
          <w:kern w:val="0"/>
          <w:sz w:val="21"/>
          <w:highlight w:val="none"/>
        </w:rPr>
        <w:t>中标人应在签订合同协议书前按投标人须知前附表的约定提交履约担保。</w:t>
      </w:r>
    </w:p>
    <w:p w14:paraId="7468F481">
      <w:pPr>
        <w:pStyle w:val="42"/>
        <w:spacing w:line="360" w:lineRule="auto"/>
        <w:ind w:left="2" w:firstLine="359" w:firstLineChars="171"/>
        <w:rPr>
          <w:rFonts w:ascii="宋体" w:cs="宋体"/>
          <w:szCs w:val="21"/>
          <w:highlight w:val="none"/>
          <w:lang w:val="en-GB"/>
        </w:rPr>
      </w:pPr>
      <w:r>
        <w:rPr>
          <w:rFonts w:ascii="宋体" w:hAnsi="宋体"/>
          <w:snapToGrid w:val="0"/>
          <w:kern w:val="0"/>
          <w:sz w:val="21"/>
          <w:highlight w:val="none"/>
        </w:rPr>
        <w:t>27.2</w:t>
      </w:r>
      <w:r>
        <w:rPr>
          <w:rFonts w:hint="eastAsia" w:ascii="宋体" w:hAnsi="宋体"/>
          <w:snapToGrid w:val="0"/>
          <w:kern w:val="0"/>
          <w:sz w:val="21"/>
          <w:highlight w:val="none"/>
        </w:rPr>
        <w:t>履约担保金额：5%签约合同价，投标文件递交截止日当天，投标人在最近一次江苏省公路水路建设市场从业单位信用评定结果中的信用等级被评为AA级或被列入最近一次江苏省公路水运建设市场守信激励主体对象名单（红名单）的履约保证金减少50％。（从业单位在本省无信用评价记录的，信用等级按省交通运输厅关于印发《江苏省公路水运建设市场信用信息管理办法》的通知 苏交规〔2024〕6号文件执行。信用类别：施工；以截止递交投标文件当日查询信息为准)</w:t>
      </w:r>
      <w:r>
        <w:rPr>
          <w:rFonts w:hint="eastAsia" w:ascii="宋体" w:hAnsi="宋体"/>
          <w:snapToGrid w:val="0"/>
          <w:kern w:val="0"/>
          <w:sz w:val="21"/>
          <w:highlight w:val="none"/>
          <w:lang w:val="en-GB"/>
        </w:rPr>
        <w:t>。</w:t>
      </w:r>
    </w:p>
    <w:p w14:paraId="0CF16254">
      <w:pPr>
        <w:pStyle w:val="5"/>
        <w:spacing w:before="0" w:after="0" w:line="360" w:lineRule="auto"/>
        <w:rPr>
          <w:highlight w:val="none"/>
        </w:rPr>
      </w:pPr>
      <w:bookmarkStart w:id="146" w:name="_Toc43023896"/>
      <w:r>
        <w:rPr>
          <w:highlight w:val="none"/>
        </w:rPr>
        <w:t xml:space="preserve">28  </w:t>
      </w:r>
      <w:r>
        <w:rPr>
          <w:rFonts w:hint="eastAsia"/>
          <w:highlight w:val="none"/>
        </w:rPr>
        <w:t>合同协议书的签署</w:t>
      </w:r>
      <w:bookmarkEnd w:id="146"/>
    </w:p>
    <w:p w14:paraId="58321A82">
      <w:pPr>
        <w:pStyle w:val="42"/>
        <w:spacing w:line="360" w:lineRule="auto"/>
        <w:ind w:left="2" w:firstLine="359" w:firstLineChars="171"/>
        <w:rPr>
          <w:rFonts w:ascii="宋体"/>
          <w:snapToGrid w:val="0"/>
          <w:kern w:val="0"/>
          <w:sz w:val="21"/>
          <w:highlight w:val="none"/>
        </w:rPr>
      </w:pPr>
      <w:bookmarkStart w:id="147" w:name="_Toc16347964"/>
      <w:r>
        <w:rPr>
          <w:rFonts w:ascii="宋体" w:hAnsi="宋体"/>
          <w:snapToGrid w:val="0"/>
          <w:kern w:val="0"/>
          <w:sz w:val="21"/>
          <w:highlight w:val="none"/>
        </w:rPr>
        <w:t xml:space="preserve">28.1 </w:t>
      </w:r>
      <w:r>
        <w:rPr>
          <w:rFonts w:hint="eastAsia" w:ascii="宋体" w:hAnsi="宋体"/>
          <w:snapToGrid w:val="0"/>
          <w:kern w:val="0"/>
          <w:sz w:val="21"/>
          <w:highlight w:val="none"/>
        </w:rPr>
        <w:t>中标人在资料表规定的时间内，派代表与</w:t>
      </w:r>
      <w:bookmarkStart w:id="148" w:name="_Hlk24923799"/>
      <w:r>
        <w:rPr>
          <w:rFonts w:hint="eastAsia" w:ascii="宋体" w:hAnsi="宋体"/>
          <w:snapToGrid w:val="0"/>
          <w:kern w:val="0"/>
          <w:sz w:val="21"/>
          <w:highlight w:val="none"/>
        </w:rPr>
        <w:t>招标</w:t>
      </w:r>
      <w:bookmarkEnd w:id="148"/>
      <w:r>
        <w:rPr>
          <w:rFonts w:hint="eastAsia" w:ascii="宋体" w:hAnsi="宋体"/>
          <w:snapToGrid w:val="0"/>
          <w:kern w:val="0"/>
          <w:sz w:val="21"/>
          <w:highlight w:val="none"/>
        </w:rPr>
        <w:t>人协商签订合同事宜，与招标人签署合同协议书。</w:t>
      </w:r>
    </w:p>
    <w:p w14:paraId="03A85F22">
      <w:pPr>
        <w:pStyle w:val="42"/>
        <w:spacing w:line="360" w:lineRule="auto"/>
        <w:ind w:left="2" w:firstLine="359" w:firstLineChars="171"/>
        <w:rPr>
          <w:rFonts w:ascii="宋体"/>
          <w:snapToGrid w:val="0"/>
          <w:kern w:val="0"/>
          <w:sz w:val="21"/>
          <w:highlight w:val="none"/>
        </w:rPr>
      </w:pPr>
      <w:r>
        <w:rPr>
          <w:rFonts w:ascii="宋体" w:hAnsi="宋体"/>
          <w:snapToGrid w:val="0"/>
          <w:kern w:val="0"/>
          <w:sz w:val="21"/>
          <w:highlight w:val="none"/>
        </w:rPr>
        <w:t xml:space="preserve">28.2 </w:t>
      </w:r>
      <w:r>
        <w:rPr>
          <w:rFonts w:hint="eastAsia" w:ascii="宋体" w:hAnsi="宋体"/>
          <w:snapToGrid w:val="0"/>
          <w:kern w:val="0"/>
          <w:sz w:val="21"/>
          <w:highlight w:val="none"/>
        </w:rPr>
        <w:t>合同协议书经双方法定代表人或其授权代理人签署、加盖公章后生效。</w:t>
      </w:r>
    </w:p>
    <w:p w14:paraId="28B2C543">
      <w:pPr>
        <w:pStyle w:val="42"/>
        <w:spacing w:line="360" w:lineRule="auto"/>
        <w:ind w:left="2" w:firstLine="359" w:firstLineChars="171"/>
        <w:rPr>
          <w:rFonts w:ascii="宋体"/>
          <w:snapToGrid w:val="0"/>
          <w:kern w:val="0"/>
          <w:sz w:val="21"/>
          <w:highlight w:val="none"/>
        </w:rPr>
      </w:pPr>
      <w:r>
        <w:rPr>
          <w:rFonts w:ascii="宋体" w:hAnsi="宋体"/>
          <w:snapToGrid w:val="0"/>
          <w:kern w:val="0"/>
          <w:sz w:val="21"/>
          <w:highlight w:val="none"/>
        </w:rPr>
        <w:t>28.3</w:t>
      </w:r>
      <w:r>
        <w:rPr>
          <w:rFonts w:hint="eastAsia" w:ascii="宋体" w:hAnsi="宋体"/>
          <w:snapToGrid w:val="0"/>
          <w:kern w:val="0"/>
          <w:sz w:val="21"/>
          <w:highlight w:val="none"/>
        </w:rPr>
        <w:t>如果第一中标候选人未能遵守本须知第</w:t>
      </w:r>
      <w:r>
        <w:rPr>
          <w:rFonts w:ascii="宋体" w:hAnsi="宋体"/>
          <w:snapToGrid w:val="0"/>
          <w:kern w:val="0"/>
          <w:sz w:val="21"/>
          <w:highlight w:val="none"/>
        </w:rPr>
        <w:t>27.1</w:t>
      </w:r>
      <w:r>
        <w:rPr>
          <w:rFonts w:hint="eastAsia" w:ascii="宋体" w:hAnsi="宋体"/>
          <w:snapToGrid w:val="0"/>
          <w:kern w:val="0"/>
          <w:sz w:val="21"/>
          <w:highlight w:val="none"/>
        </w:rPr>
        <w:t>款或</w:t>
      </w:r>
      <w:r>
        <w:rPr>
          <w:rFonts w:ascii="宋体" w:hAnsi="宋体"/>
          <w:snapToGrid w:val="0"/>
          <w:kern w:val="0"/>
          <w:sz w:val="21"/>
          <w:highlight w:val="none"/>
        </w:rPr>
        <w:t>2</w:t>
      </w:r>
      <w:r>
        <w:rPr>
          <w:rFonts w:hint="eastAsia" w:ascii="宋体" w:hAnsi="宋体"/>
          <w:snapToGrid w:val="0"/>
          <w:kern w:val="0"/>
          <w:sz w:val="21"/>
          <w:highlight w:val="none"/>
        </w:rPr>
        <w:t>8</w:t>
      </w:r>
      <w:r>
        <w:rPr>
          <w:rFonts w:ascii="宋体" w:hAnsi="宋体"/>
          <w:snapToGrid w:val="0"/>
          <w:kern w:val="0"/>
          <w:sz w:val="21"/>
          <w:highlight w:val="none"/>
        </w:rPr>
        <w:t>.1</w:t>
      </w:r>
      <w:r>
        <w:rPr>
          <w:rFonts w:hint="eastAsia" w:ascii="宋体" w:hAnsi="宋体"/>
          <w:snapToGrid w:val="0"/>
          <w:kern w:val="0"/>
          <w:sz w:val="21"/>
          <w:highlight w:val="none"/>
        </w:rPr>
        <w:t>款的规定，招标人将宣布其中标无效，并没收其投标保证金。在此情况下，招标人可将合同授予下一个中标候选人，也可以重新组织招标。</w:t>
      </w:r>
    </w:p>
    <w:p w14:paraId="50150749">
      <w:pPr>
        <w:pStyle w:val="3"/>
        <w:adjustRightInd/>
        <w:snapToGrid/>
        <w:rPr>
          <w:highlight w:val="none"/>
        </w:rPr>
      </w:pPr>
      <w:bookmarkStart w:id="149" w:name="_Hlt43024340"/>
      <w:bookmarkEnd w:id="149"/>
      <w:bookmarkStart w:id="150" w:name="_Toc451945958"/>
      <w:bookmarkStart w:id="151" w:name="_Toc67297283"/>
      <w:bookmarkStart w:id="152" w:name="_Toc445813318"/>
      <w:bookmarkStart w:id="153" w:name="_Toc152051522"/>
      <w:bookmarkStart w:id="154" w:name="_Toc446323653"/>
      <w:bookmarkStart w:id="155" w:name="_Toc43024097"/>
      <w:bookmarkStart w:id="156" w:name="_Toc67106243"/>
      <w:bookmarkStart w:id="157" w:name="_Toc451945792"/>
      <w:bookmarkStart w:id="158" w:name="_Toc387133630"/>
      <w:bookmarkStart w:id="159" w:name="_Toc16584159"/>
      <w:bookmarkStart w:id="160" w:name="_Toc43023897"/>
      <w:bookmarkStart w:id="161" w:name="_Toc16031"/>
      <w:bookmarkStart w:id="162" w:name="_Toc67110268"/>
      <w:r>
        <w:rPr>
          <w:rFonts w:hint="eastAsia"/>
          <w:highlight w:val="none"/>
        </w:rPr>
        <w:br w:type="page"/>
      </w:r>
      <w:bookmarkStart w:id="163" w:name="_Toc215"/>
      <w:r>
        <w:rPr>
          <w:rFonts w:hint="eastAsia"/>
          <w:highlight w:val="none"/>
        </w:rPr>
        <w:t>七</w:t>
      </w:r>
      <w:r>
        <w:rPr>
          <w:highlight w:val="none"/>
        </w:rPr>
        <w:t xml:space="preserve">  </w:t>
      </w:r>
      <w:r>
        <w:rPr>
          <w:rFonts w:hint="eastAsia"/>
          <w:highlight w:val="none"/>
        </w:rPr>
        <w:t>纪律与监督</w:t>
      </w:r>
      <w:bookmarkEnd w:id="14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7F483A7">
      <w:pPr>
        <w:pStyle w:val="5"/>
        <w:spacing w:before="0" w:after="0" w:line="360" w:lineRule="auto"/>
        <w:rPr>
          <w:highlight w:val="none"/>
        </w:rPr>
      </w:pPr>
      <w:bookmarkStart w:id="164" w:name="_Toc43023898"/>
      <w:r>
        <w:rPr>
          <w:highlight w:val="none"/>
        </w:rPr>
        <w:t xml:space="preserve">29  </w:t>
      </w:r>
      <w:r>
        <w:rPr>
          <w:rFonts w:hint="eastAsia"/>
          <w:highlight w:val="none"/>
        </w:rPr>
        <w:t>纪律与监督</w:t>
      </w:r>
      <w:bookmarkEnd w:id="164"/>
    </w:p>
    <w:p w14:paraId="75436C27">
      <w:pPr>
        <w:pStyle w:val="42"/>
        <w:spacing w:line="360" w:lineRule="auto"/>
        <w:ind w:left="2" w:firstLine="359" w:firstLineChars="171"/>
        <w:rPr>
          <w:rFonts w:ascii="宋体"/>
          <w:snapToGrid w:val="0"/>
          <w:kern w:val="0"/>
          <w:sz w:val="21"/>
          <w:highlight w:val="none"/>
        </w:rPr>
      </w:pPr>
      <w:r>
        <w:rPr>
          <w:rFonts w:ascii="宋体" w:hAnsi="宋体"/>
          <w:snapToGrid w:val="0"/>
          <w:kern w:val="0"/>
          <w:sz w:val="21"/>
          <w:highlight w:val="none"/>
        </w:rPr>
        <w:t xml:space="preserve">29.1 </w:t>
      </w:r>
      <w:r>
        <w:rPr>
          <w:rFonts w:hint="eastAsia" w:ascii="宋体" w:hAnsi="宋体"/>
          <w:snapToGrid w:val="0"/>
          <w:kern w:val="0"/>
          <w:sz w:val="21"/>
          <w:highlight w:val="none"/>
        </w:rPr>
        <w:t>招标评标工作的有关人员不得索贿受贿，不得泄露与评标、会谈及其他相关工作情况；在招标、评标期间，不得出席由投标人主办或赞助的任何活动。若发现违法违纪行为，将追究当事人责任，同时取消投标人的投标资格或中标资格。</w:t>
      </w:r>
    </w:p>
    <w:p w14:paraId="7DBF2CC4">
      <w:pPr>
        <w:pStyle w:val="42"/>
        <w:spacing w:line="360" w:lineRule="auto"/>
        <w:ind w:left="2" w:firstLine="359" w:firstLineChars="171"/>
        <w:rPr>
          <w:rFonts w:ascii="宋体"/>
          <w:snapToGrid w:val="0"/>
          <w:kern w:val="0"/>
          <w:sz w:val="21"/>
          <w:highlight w:val="none"/>
        </w:rPr>
      </w:pPr>
      <w:r>
        <w:rPr>
          <w:rFonts w:ascii="宋体" w:hAnsi="宋体"/>
          <w:snapToGrid w:val="0"/>
          <w:kern w:val="0"/>
          <w:sz w:val="21"/>
          <w:highlight w:val="none"/>
        </w:rPr>
        <w:t xml:space="preserve">29.2 </w:t>
      </w:r>
      <w:r>
        <w:rPr>
          <w:rFonts w:hint="eastAsia" w:ascii="宋体" w:hAnsi="宋体"/>
          <w:snapToGrid w:val="0"/>
          <w:kern w:val="0"/>
          <w:sz w:val="21"/>
          <w:highlight w:val="none"/>
        </w:rPr>
        <w:t>投标人在投标过程中严禁互相串通、结盟，损害招标的公正性和竞争性，或以任何方式影响其他投标人参与正当投标。如发现投标人有上述不正当竞争行为，将取消其投标资格或中标资格。</w:t>
      </w:r>
    </w:p>
    <w:p w14:paraId="02DD9E4B">
      <w:pPr>
        <w:pStyle w:val="42"/>
        <w:spacing w:line="360" w:lineRule="auto"/>
        <w:ind w:left="2" w:firstLine="359" w:firstLineChars="171"/>
        <w:rPr>
          <w:rFonts w:ascii="宋体"/>
          <w:snapToGrid w:val="0"/>
          <w:kern w:val="0"/>
          <w:sz w:val="21"/>
          <w:highlight w:val="none"/>
        </w:rPr>
      </w:pPr>
      <w:r>
        <w:rPr>
          <w:rFonts w:ascii="宋体" w:hAnsi="宋体"/>
          <w:snapToGrid w:val="0"/>
          <w:kern w:val="0"/>
          <w:sz w:val="21"/>
          <w:highlight w:val="none"/>
        </w:rPr>
        <w:t xml:space="preserve">29.3 </w:t>
      </w:r>
      <w:r>
        <w:rPr>
          <w:rFonts w:hint="eastAsia" w:ascii="宋体" w:hAnsi="宋体"/>
          <w:snapToGrid w:val="0"/>
          <w:kern w:val="0"/>
          <w:sz w:val="21"/>
          <w:highlight w:val="none"/>
        </w:rPr>
        <w:t>招标工作将公开接受社会监督。</w:t>
      </w:r>
    </w:p>
    <w:p w14:paraId="74FF81CD">
      <w:pPr>
        <w:pStyle w:val="4"/>
        <w:spacing w:before="0" w:after="0"/>
        <w:rPr>
          <w:highlight w:val="none"/>
        </w:rPr>
      </w:pPr>
      <w:r>
        <w:rPr>
          <w:rFonts w:ascii="宋体"/>
          <w:snapToGrid w:val="0"/>
          <w:kern w:val="0"/>
          <w:sz w:val="21"/>
          <w:highlight w:val="none"/>
        </w:rPr>
        <w:br w:type="page"/>
      </w:r>
      <w:bookmarkStart w:id="165" w:name="_Toc26754"/>
      <w:bookmarkStart w:id="166" w:name="_Toc446323654"/>
      <w:bookmarkStart w:id="167" w:name="_Toc16584160"/>
      <w:bookmarkStart w:id="168" w:name="_Toc451945959"/>
      <w:bookmarkStart w:id="169" w:name="_Toc387133631"/>
      <w:bookmarkStart w:id="170" w:name="_Toc196474983"/>
      <w:bookmarkStart w:id="171" w:name="_Toc445813319"/>
      <w:bookmarkStart w:id="172" w:name="_Toc30390"/>
      <w:bookmarkStart w:id="173" w:name="_Toc451945793"/>
      <w:r>
        <w:rPr>
          <w:rFonts w:hint="eastAsia"/>
          <w:highlight w:val="none"/>
        </w:rPr>
        <w:t>投标人须知附件</w:t>
      </w:r>
      <w:bookmarkEnd w:id="165"/>
      <w:bookmarkEnd w:id="166"/>
      <w:bookmarkEnd w:id="167"/>
      <w:bookmarkEnd w:id="168"/>
      <w:bookmarkEnd w:id="169"/>
      <w:bookmarkEnd w:id="170"/>
      <w:bookmarkEnd w:id="171"/>
      <w:bookmarkEnd w:id="172"/>
      <w:bookmarkEnd w:id="173"/>
    </w:p>
    <w:p w14:paraId="096B28ED">
      <w:pPr>
        <w:pStyle w:val="5"/>
        <w:spacing w:before="0" w:after="0" w:line="360" w:lineRule="auto"/>
        <w:rPr>
          <w:rFonts w:ascii="Times New Roman" w:hAnsi="Times New Roman"/>
          <w:highlight w:val="none"/>
        </w:rPr>
      </w:pPr>
      <w:r>
        <w:rPr>
          <w:rFonts w:hint="eastAsia" w:ascii="Times New Roman" w:hAnsi="Times New Roman"/>
          <w:highlight w:val="none"/>
        </w:rPr>
        <w:t>附件</w:t>
      </w:r>
      <w:r>
        <w:rPr>
          <w:rFonts w:ascii="Times New Roman" w:hAnsi="Times New Roman"/>
          <w:highlight w:val="none"/>
        </w:rPr>
        <w:t xml:space="preserve">1  </w:t>
      </w:r>
      <w:r>
        <w:rPr>
          <w:rFonts w:hint="eastAsia" w:ascii="Times New Roman" w:hAnsi="Times New Roman"/>
          <w:highlight w:val="none"/>
        </w:rPr>
        <w:t>项目需求</w:t>
      </w:r>
    </w:p>
    <w:p w14:paraId="0EBDE398">
      <w:pPr>
        <w:spacing w:line="360" w:lineRule="auto"/>
        <w:ind w:firstLine="420" w:firstLineChars="200"/>
        <w:jc w:val="left"/>
        <w:rPr>
          <w:rFonts w:ascii="宋体" w:cs="宋体"/>
          <w:szCs w:val="21"/>
          <w:highlight w:val="none"/>
        </w:rPr>
      </w:pPr>
      <w:r>
        <w:rPr>
          <w:rFonts w:hint="eastAsia" w:ascii="宋体" w:hAnsi="宋体" w:cs="宋体"/>
          <w:szCs w:val="21"/>
          <w:highlight w:val="none"/>
        </w:rPr>
        <w:t>本次招标范围与内容即为海太长江隧道北接线工程摄影摄像及视频制作服务项目，具体包括资料收集、跟踪拍摄（方式不限于地面视频拍摄、航拍、工程摄像机拍摄、大型现场会拍摄）、资料整理、剪辑、解说词撰写、成片等，具体详见项目需求。</w:t>
      </w:r>
    </w:p>
    <w:p w14:paraId="080E2EF4">
      <w:pPr>
        <w:pStyle w:val="42"/>
        <w:numPr>
          <w:ilvl w:val="0"/>
          <w:numId w:val="7"/>
        </w:numPr>
        <w:spacing w:line="360" w:lineRule="auto"/>
        <w:ind w:left="2" w:firstLine="361" w:firstLineChars="171"/>
        <w:jc w:val="left"/>
        <w:rPr>
          <w:rFonts w:ascii="宋体" w:cs="宋体"/>
          <w:b/>
          <w:bCs/>
          <w:sz w:val="21"/>
          <w:szCs w:val="21"/>
          <w:highlight w:val="none"/>
        </w:rPr>
      </w:pPr>
      <w:r>
        <w:rPr>
          <w:rFonts w:hint="eastAsia" w:ascii="宋体" w:hAnsi="宋体" w:cs="宋体"/>
          <w:b/>
          <w:bCs/>
          <w:sz w:val="21"/>
          <w:szCs w:val="21"/>
          <w:highlight w:val="none"/>
        </w:rPr>
        <w:t>基本要求</w:t>
      </w:r>
    </w:p>
    <w:p w14:paraId="1A41CB0D">
      <w:pPr>
        <w:pStyle w:val="42"/>
        <w:spacing w:line="360" w:lineRule="auto"/>
        <w:ind w:left="0" w:firstLine="420" w:firstLineChars="200"/>
        <w:jc w:val="left"/>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、跟踪拍摄内容：重要大型活动、工程重要节点、大型现场会等。</w:t>
      </w:r>
    </w:p>
    <w:p w14:paraId="7EF55BF2">
      <w:pPr>
        <w:spacing w:line="360" w:lineRule="auto"/>
        <w:ind w:firstLine="420" w:firstLineChars="200"/>
        <w:jc w:val="left"/>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、服务内容</w:t>
      </w:r>
    </w:p>
    <w:p w14:paraId="3B641E6A">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2.1每年提供品质工程、平安工程相关汇报视频不少于10分钟/项；每季度提供工程建设管理、品质工程创建相关视频不少于5分钟/项；整个工程提供档案类、廉洁类、党风廉政类、</w:t>
      </w:r>
      <w:r>
        <w:rPr>
          <w:rFonts w:hint="eastAsia" w:ascii="宋体" w:hAnsi="宋体" w:cs="宋体"/>
          <w:bCs/>
          <w:szCs w:val="21"/>
          <w:highlight w:val="none"/>
          <w:lang w:val="en-US" w:eastAsia="zh-CN"/>
        </w:rPr>
        <w:t>工程</w:t>
      </w:r>
      <w:r>
        <w:rPr>
          <w:rFonts w:hint="eastAsia" w:ascii="宋体" w:hAnsi="宋体" w:cs="宋体"/>
          <w:bCs/>
          <w:szCs w:val="21"/>
          <w:highlight w:val="none"/>
        </w:rPr>
        <w:t>交工</w:t>
      </w:r>
      <w:r>
        <w:rPr>
          <w:rFonts w:hint="eastAsia" w:ascii="宋体" w:hAnsi="宋体" w:cs="宋体"/>
          <w:bCs/>
          <w:szCs w:val="21"/>
          <w:highlight w:val="none"/>
          <w:lang w:val="en-US" w:eastAsia="zh-CN"/>
        </w:rPr>
        <w:t>建设汇报</w:t>
      </w:r>
      <w:r>
        <w:rPr>
          <w:rFonts w:hint="eastAsia" w:ascii="宋体" w:hAnsi="宋体" w:cs="宋体"/>
          <w:szCs w:val="21"/>
          <w:highlight w:val="none"/>
        </w:rPr>
        <w:t>类相关视频不少于8分钟/项；上级主管部门或招标人要求的其他视频任务。</w:t>
      </w:r>
    </w:p>
    <w:p w14:paraId="6A0E03B6">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具体要求如下：</w:t>
      </w:r>
    </w:p>
    <w:p w14:paraId="629F1A3B">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①现场日常拍摄，分以下三种情况：</w:t>
      </w:r>
    </w:p>
    <w:p w14:paraId="1B66DBD2">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（1）纯地面拍摄；</w:t>
      </w:r>
    </w:p>
    <w:p w14:paraId="43754E7A">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（2）纯航拍；</w:t>
      </w:r>
    </w:p>
    <w:p w14:paraId="75529CFF">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（3）地面拍摄+航拍。</w:t>
      </w:r>
    </w:p>
    <w:p w14:paraId="1DB1A3AF">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采用全高清拍摄，含广角镜头。</w:t>
      </w:r>
    </w:p>
    <w:p w14:paraId="4F7E1796">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含照片拍摄（如需）</w:t>
      </w:r>
    </w:p>
    <w:p w14:paraId="769382D1">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②专题片制作：含解说词润笔、配音等（包括编辑采购人提供的图片、视频、动画等内容）。</w:t>
      </w:r>
    </w:p>
    <w:p w14:paraId="5C55AA26">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③三维、动画等特殊制作</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如需）</w:t>
      </w:r>
      <w:r>
        <w:rPr>
          <w:rFonts w:hint="eastAsia" w:ascii="宋体" w:hAnsi="宋体" w:cs="宋体"/>
          <w:szCs w:val="21"/>
          <w:highlight w:val="none"/>
        </w:rPr>
        <w:t>。</w:t>
      </w:r>
    </w:p>
    <w:p w14:paraId="0656CEF0">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2.2工程缺陷责任期为交工验收后两年，</w:t>
      </w:r>
      <w:r>
        <w:rPr>
          <w:rFonts w:hint="eastAsia" w:ascii="宋体" w:hAnsi="宋体"/>
          <w:szCs w:val="21"/>
          <w:highlight w:val="none"/>
        </w:rPr>
        <w:t>基本无拍摄任务，但可能存在申报奖项需要制作汇报片的情况，需根据甲方要求</w:t>
      </w:r>
      <w:r>
        <w:rPr>
          <w:rFonts w:hint="eastAsia" w:ascii="宋体" w:hAnsi="宋体" w:cs="宋体"/>
          <w:szCs w:val="21"/>
          <w:highlight w:val="none"/>
        </w:rPr>
        <w:t>更新视频。</w:t>
      </w:r>
    </w:p>
    <w:p w14:paraId="6E758EF3">
      <w:pPr>
        <w:spacing w:line="360" w:lineRule="auto"/>
        <w:ind w:firstLine="420" w:firstLineChars="200"/>
        <w:jc w:val="left"/>
        <w:rPr>
          <w:rFonts w:ascii="宋体" w:cs="宋体"/>
          <w:szCs w:val="21"/>
          <w:highlight w:val="none"/>
        </w:rPr>
      </w:pPr>
      <w:r>
        <w:rPr>
          <w:rFonts w:ascii="宋体" w:hAnsi="宋体" w:cs="宋体"/>
          <w:szCs w:val="21"/>
          <w:highlight w:val="none"/>
        </w:rPr>
        <w:t>3</w:t>
      </w:r>
      <w:r>
        <w:rPr>
          <w:rFonts w:hint="eastAsia" w:ascii="宋体" w:hAnsi="宋体" w:cs="宋体"/>
          <w:szCs w:val="21"/>
          <w:highlight w:val="none"/>
        </w:rPr>
        <w:t>、人员方面：服务单位要安排经验丰富的拍摄人员，专人负责本项目，深度介入。除甲方认为拍摄人员不能胜任工作要求更换，或者拍摄人员本人辞职外，中途不得更换。</w:t>
      </w:r>
    </w:p>
    <w:p w14:paraId="03C65FBF">
      <w:pPr>
        <w:spacing w:line="360" w:lineRule="auto"/>
        <w:jc w:val="left"/>
        <w:rPr>
          <w:rFonts w:ascii="宋体" w:cs="宋体"/>
          <w:szCs w:val="21"/>
          <w:highlight w:val="none"/>
        </w:rPr>
      </w:pPr>
      <w:r>
        <w:rPr>
          <w:rFonts w:ascii="宋体" w:hAnsi="宋体" w:cs="宋体"/>
          <w:szCs w:val="21"/>
          <w:highlight w:val="none"/>
        </w:rPr>
        <w:t xml:space="preserve">    4</w:t>
      </w:r>
      <w:r>
        <w:rPr>
          <w:rFonts w:hint="eastAsia" w:ascii="宋体" w:hAnsi="宋体" w:cs="宋体"/>
          <w:szCs w:val="21"/>
          <w:highlight w:val="none"/>
        </w:rPr>
        <w:t>、响应时间：服务单位根据甲方需求编制总体拍摄计划。按拍摄计划，正式拍摄时甲方至少提前</w:t>
      </w:r>
      <w:r>
        <w:rPr>
          <w:rFonts w:ascii="宋体" w:hAnsi="宋体" w:cs="宋体"/>
          <w:szCs w:val="21"/>
          <w:highlight w:val="none"/>
        </w:rPr>
        <w:t>1</w:t>
      </w:r>
      <w:r>
        <w:rPr>
          <w:rFonts w:hint="eastAsia" w:ascii="宋体" w:hAnsi="宋体" w:cs="宋体"/>
          <w:szCs w:val="21"/>
          <w:highlight w:val="none"/>
        </w:rPr>
        <w:t>天通知服务单位，服务单位应及时响应；遇特殊情况，随叫随到。</w:t>
      </w:r>
    </w:p>
    <w:p w14:paraId="6D1D9A1D">
      <w:pPr>
        <w:spacing w:line="360" w:lineRule="auto"/>
        <w:jc w:val="left"/>
        <w:rPr>
          <w:rFonts w:ascii="宋体" w:cs="宋体"/>
          <w:szCs w:val="21"/>
          <w:highlight w:val="none"/>
        </w:rPr>
      </w:pPr>
      <w:r>
        <w:rPr>
          <w:rFonts w:ascii="宋体" w:hAnsi="宋体" w:cs="宋体"/>
          <w:szCs w:val="21"/>
          <w:highlight w:val="none"/>
        </w:rPr>
        <w:t xml:space="preserve">    5</w:t>
      </w:r>
      <w:r>
        <w:rPr>
          <w:rFonts w:hint="eastAsia" w:ascii="宋体" w:hAnsi="宋体" w:cs="宋体"/>
          <w:szCs w:val="21"/>
          <w:highlight w:val="none"/>
        </w:rPr>
        <w:t>、器材设备：服务单位应具备满足拍摄和制作视频要求的专业器材设备。</w:t>
      </w:r>
    </w:p>
    <w:p w14:paraId="5CC6AE19">
      <w:pPr>
        <w:spacing w:line="360" w:lineRule="auto"/>
        <w:ind w:firstLine="420"/>
        <w:jc w:val="left"/>
        <w:rPr>
          <w:rFonts w:ascii="宋体" w:cs="宋体"/>
          <w:szCs w:val="21"/>
          <w:highlight w:val="none"/>
        </w:rPr>
      </w:pPr>
      <w:r>
        <w:rPr>
          <w:rFonts w:ascii="宋体" w:hAnsi="宋体" w:cs="宋体"/>
          <w:szCs w:val="21"/>
          <w:highlight w:val="none"/>
        </w:rPr>
        <w:t>6</w:t>
      </w:r>
      <w:r>
        <w:rPr>
          <w:rFonts w:hint="eastAsia" w:ascii="宋体" w:hAnsi="宋体" w:cs="宋体"/>
          <w:szCs w:val="21"/>
          <w:highlight w:val="none"/>
        </w:rPr>
        <w:t>、资料审核：每次拍摄的视频和照片，由甲方把关，达不到要求要及时补拍。符合要求的视频和照片，服务单位负责保存的同时，提交甲方备份。</w:t>
      </w:r>
    </w:p>
    <w:p w14:paraId="1DE403EC">
      <w:pPr>
        <w:pStyle w:val="9"/>
        <w:spacing w:line="360" w:lineRule="auto"/>
        <w:ind w:firstLine="420"/>
        <w:jc w:val="left"/>
        <w:rPr>
          <w:rFonts w:cs="宋体"/>
          <w:color w:val="auto"/>
          <w:sz w:val="21"/>
          <w:szCs w:val="21"/>
          <w:highlight w:val="none"/>
        </w:rPr>
      </w:pPr>
      <w:r>
        <w:rPr>
          <w:rFonts w:cs="宋体"/>
          <w:color w:val="auto"/>
          <w:sz w:val="21"/>
          <w:szCs w:val="21"/>
          <w:highlight w:val="none"/>
        </w:rPr>
        <w:t>7</w:t>
      </w:r>
      <w:r>
        <w:rPr>
          <w:rFonts w:hint="eastAsia" w:cs="宋体"/>
          <w:color w:val="auto"/>
          <w:sz w:val="21"/>
          <w:szCs w:val="21"/>
          <w:highlight w:val="none"/>
        </w:rPr>
        <w:t>、交通工具：每次拍摄服务单位所需交通工具自行解决，甲方协同拍摄。</w:t>
      </w:r>
    </w:p>
    <w:p w14:paraId="60F93672">
      <w:pPr>
        <w:spacing w:line="360" w:lineRule="auto"/>
        <w:ind w:firstLine="420" w:firstLineChars="200"/>
        <w:jc w:val="left"/>
        <w:rPr>
          <w:rFonts w:ascii="宋体" w:cs="宋体"/>
          <w:szCs w:val="21"/>
          <w:highlight w:val="none"/>
        </w:rPr>
      </w:pPr>
      <w:r>
        <w:rPr>
          <w:rFonts w:ascii="宋体" w:hAnsi="宋体" w:cs="宋体"/>
          <w:szCs w:val="21"/>
          <w:highlight w:val="none"/>
        </w:rPr>
        <w:t>8</w:t>
      </w:r>
      <w:r>
        <w:rPr>
          <w:rFonts w:hint="eastAsia" w:ascii="宋体" w:hAnsi="宋体" w:cs="宋体"/>
          <w:szCs w:val="21"/>
          <w:highlight w:val="none"/>
        </w:rPr>
        <w:t>、视频制作：</w:t>
      </w:r>
    </w:p>
    <w:p w14:paraId="05AD58FD">
      <w:pPr>
        <w:spacing w:line="360" w:lineRule="auto"/>
        <w:ind w:firstLine="420" w:firstLineChars="200"/>
        <w:jc w:val="left"/>
        <w:rPr>
          <w:rFonts w:ascii="宋体" w:cs="宋体"/>
          <w:szCs w:val="21"/>
          <w:highlight w:val="none"/>
        </w:rPr>
      </w:pPr>
      <w:r>
        <w:rPr>
          <w:rFonts w:hint="eastAsia" w:ascii="宋体" w:hAnsi="宋体" w:cs="宋体"/>
          <w:szCs w:val="21"/>
          <w:highlight w:val="none"/>
        </w:rPr>
        <w:t>服务单位应具有满足甲方不同需求的制作实力。</w:t>
      </w:r>
    </w:p>
    <w:p w14:paraId="574A75B0">
      <w:pPr>
        <w:spacing w:line="360" w:lineRule="auto"/>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）解说词撰写：由甲方提供素材，服务单位负责组稿提炼，稿件以甲方满意为准；</w:t>
      </w:r>
    </w:p>
    <w:p w14:paraId="595C5932">
      <w:pPr>
        <w:spacing w:line="360" w:lineRule="auto"/>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）视频质量：中标单位的视频作为样片由甲方留存，合同期内服务单位为甲方制作的视频质量水准不能低于投标所提供的样片质量水准。最终成片结构清晰，内容充实，配音专业，画面不低于高清</w:t>
      </w:r>
      <w:r>
        <w:rPr>
          <w:rFonts w:ascii="宋体" w:hAnsi="宋体" w:cs="宋体"/>
          <w:szCs w:val="21"/>
          <w:highlight w:val="none"/>
        </w:rPr>
        <w:t>1080P</w:t>
      </w:r>
      <w:r>
        <w:rPr>
          <w:rFonts w:hint="eastAsia" w:ascii="宋体" w:hAnsi="宋体" w:cs="宋体"/>
          <w:szCs w:val="21"/>
          <w:highlight w:val="none"/>
        </w:rPr>
        <w:t>。</w:t>
      </w:r>
    </w:p>
    <w:p w14:paraId="2AE3E4B8">
      <w:pPr>
        <w:pStyle w:val="9"/>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w:t>
      </w:r>
      <w:r>
        <w:rPr>
          <w:rFonts w:cs="宋体"/>
          <w:color w:val="auto"/>
          <w:sz w:val="21"/>
          <w:szCs w:val="21"/>
          <w:highlight w:val="none"/>
        </w:rPr>
        <w:t>3</w:t>
      </w:r>
      <w:r>
        <w:rPr>
          <w:rFonts w:hint="eastAsia" w:cs="宋体"/>
          <w:color w:val="auto"/>
          <w:sz w:val="21"/>
          <w:szCs w:val="21"/>
          <w:highlight w:val="none"/>
        </w:rPr>
        <w:t>）制作时间：解说词定稿后，①用于工作汇报的视频，服务单位</w:t>
      </w:r>
      <w:r>
        <w:rPr>
          <w:rFonts w:cs="宋体"/>
          <w:color w:val="auto"/>
          <w:sz w:val="21"/>
          <w:szCs w:val="21"/>
          <w:highlight w:val="none"/>
        </w:rPr>
        <w:t>7</w:t>
      </w:r>
      <w:r>
        <w:rPr>
          <w:rFonts w:hint="eastAsia" w:cs="宋体"/>
          <w:color w:val="auto"/>
          <w:sz w:val="21"/>
          <w:szCs w:val="21"/>
          <w:highlight w:val="none"/>
        </w:rPr>
        <w:t>日内提交初剪成片，甲方提出修改意见后，服务单位</w:t>
      </w:r>
      <w:r>
        <w:rPr>
          <w:rFonts w:cs="宋体"/>
          <w:color w:val="auto"/>
          <w:sz w:val="21"/>
          <w:szCs w:val="21"/>
          <w:highlight w:val="none"/>
        </w:rPr>
        <w:t>5</w:t>
      </w:r>
      <w:r>
        <w:rPr>
          <w:rFonts w:hint="eastAsia" w:cs="宋体"/>
          <w:color w:val="auto"/>
          <w:sz w:val="21"/>
          <w:szCs w:val="21"/>
          <w:highlight w:val="none"/>
        </w:rPr>
        <w:t>日内提交最终成片；②用于成果申报及评奖的视频，服务单位</w:t>
      </w:r>
      <w:r>
        <w:rPr>
          <w:rFonts w:cs="宋体"/>
          <w:color w:val="auto"/>
          <w:sz w:val="21"/>
          <w:szCs w:val="21"/>
          <w:highlight w:val="none"/>
        </w:rPr>
        <w:t>15</w:t>
      </w:r>
      <w:r>
        <w:rPr>
          <w:rFonts w:hint="eastAsia" w:cs="宋体"/>
          <w:color w:val="auto"/>
          <w:sz w:val="21"/>
          <w:szCs w:val="21"/>
          <w:highlight w:val="none"/>
        </w:rPr>
        <w:t>日内提交初剪成片，甲方提出修改意见后，服务单位</w:t>
      </w:r>
      <w:r>
        <w:rPr>
          <w:rFonts w:cs="宋体"/>
          <w:color w:val="auto"/>
          <w:sz w:val="21"/>
          <w:szCs w:val="21"/>
          <w:highlight w:val="none"/>
        </w:rPr>
        <w:t>10</w:t>
      </w:r>
      <w:r>
        <w:rPr>
          <w:rFonts w:hint="eastAsia" w:cs="宋体"/>
          <w:color w:val="auto"/>
          <w:sz w:val="21"/>
          <w:szCs w:val="21"/>
          <w:highlight w:val="none"/>
        </w:rPr>
        <w:t>日内提交最终成片；③特殊情况下的制作时间由双方协商确定。</w:t>
      </w:r>
    </w:p>
    <w:p w14:paraId="59DE98D3">
      <w:pPr>
        <w:spacing w:line="360" w:lineRule="auto"/>
        <w:ind w:firstLine="422" w:firstLineChars="200"/>
        <w:jc w:val="left"/>
        <w:rPr>
          <w:rFonts w:ascii="宋体" w:cs="宋体"/>
          <w:b/>
          <w:bCs/>
          <w:szCs w:val="21"/>
          <w:highlight w:val="none"/>
        </w:rPr>
      </w:pPr>
      <w:r>
        <w:rPr>
          <w:rFonts w:hint="eastAsia" w:ascii="宋体" w:hAnsi="宋体" w:cs="宋体"/>
          <w:b/>
          <w:bCs/>
          <w:szCs w:val="21"/>
          <w:highlight w:val="none"/>
        </w:rPr>
        <w:t>二、服务周期</w:t>
      </w:r>
    </w:p>
    <w:p w14:paraId="0A133503">
      <w:pPr>
        <w:spacing w:line="360" w:lineRule="auto"/>
        <w:ind w:firstLine="420" w:firstLineChars="200"/>
        <w:jc w:val="left"/>
        <w:rPr>
          <w:rFonts w:ascii="宋体" w:hAnsi="宋体" w:cs="宋体"/>
          <w:szCs w:val="21"/>
          <w:highlight w:val="none"/>
        </w:rPr>
      </w:pPr>
      <w:r>
        <w:rPr>
          <w:rFonts w:hint="eastAsia" w:ascii="宋体" w:hAnsi="宋体"/>
          <w:szCs w:val="21"/>
          <w:highlight w:val="none"/>
        </w:rPr>
        <w:t>预计从合同签订之日起至竣工验收</w:t>
      </w:r>
      <w:r>
        <w:rPr>
          <w:rFonts w:hint="eastAsia" w:ascii="宋体" w:hAnsi="宋体"/>
          <w:szCs w:val="21"/>
          <w:highlight w:val="none"/>
          <w:lang w:val="en-US" w:eastAsia="zh-CN"/>
        </w:rPr>
        <w:t>之日止</w:t>
      </w:r>
      <w:r>
        <w:rPr>
          <w:rFonts w:hint="eastAsia" w:ascii="宋体" w:hAnsi="宋体"/>
          <w:szCs w:val="21"/>
          <w:highlight w:val="none"/>
        </w:rPr>
        <w:t>。工程缺陷责任期为交工验收后两年，基本无拍摄任务，但可能存在申报奖项需要制作汇报片的情况，需根据甲方要求</w:t>
      </w:r>
      <w:r>
        <w:rPr>
          <w:rFonts w:hint="eastAsia" w:ascii="宋体" w:hAnsi="宋体" w:cs="宋体"/>
          <w:szCs w:val="21"/>
          <w:highlight w:val="none"/>
        </w:rPr>
        <w:t>更新视频。</w:t>
      </w:r>
    </w:p>
    <w:p w14:paraId="1F9B7455">
      <w:pPr>
        <w:spacing w:line="360" w:lineRule="auto"/>
        <w:ind w:firstLine="422" w:firstLineChars="200"/>
        <w:jc w:val="left"/>
        <w:rPr>
          <w:rFonts w:ascii="宋体" w:cs="宋体"/>
          <w:b/>
          <w:bCs/>
          <w:szCs w:val="21"/>
          <w:highlight w:val="none"/>
        </w:rPr>
      </w:pPr>
      <w:r>
        <w:rPr>
          <w:rFonts w:hint="eastAsia" w:ascii="宋体" w:hAnsi="宋体" w:cs="宋体"/>
          <w:b/>
          <w:bCs/>
          <w:szCs w:val="21"/>
          <w:highlight w:val="none"/>
        </w:rPr>
        <w:t>三、支付办法</w:t>
      </w:r>
    </w:p>
    <w:p w14:paraId="2E3F1938">
      <w:pPr>
        <w:pStyle w:val="9"/>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甲方从合同签订后，每年6月、12月底支付1次，单</w:t>
      </w:r>
      <w:r>
        <w:rPr>
          <w:rFonts w:hint="eastAsia" w:cs="宋体"/>
          <w:color w:val="auto"/>
          <w:sz w:val="21"/>
          <w:szCs w:val="21"/>
          <w:highlight w:val="none"/>
          <w:lang w:val="en-US" w:eastAsia="zh-CN"/>
        </w:rPr>
        <w:t>次</w:t>
      </w:r>
      <w:r>
        <w:rPr>
          <w:rFonts w:hint="eastAsia" w:cs="宋体"/>
          <w:color w:val="auto"/>
          <w:sz w:val="21"/>
          <w:szCs w:val="21"/>
          <w:highlight w:val="none"/>
        </w:rPr>
        <w:t>费用为合同总价的15%，最高支付至合同总价的90%，</w:t>
      </w:r>
      <w:r>
        <w:rPr>
          <w:rFonts w:hint="eastAsia" w:cs="宋体"/>
          <w:color w:val="auto"/>
          <w:sz w:val="21"/>
          <w:szCs w:val="21"/>
          <w:highlight w:val="none"/>
          <w:lang w:val="en-US" w:eastAsia="zh-CN"/>
        </w:rPr>
        <w:t>项目交工验收后支付至合同总价的95%，余款待项目竣工验收完成</w:t>
      </w:r>
      <w:r>
        <w:rPr>
          <w:rFonts w:hint="eastAsia" w:cs="宋体"/>
          <w:color w:val="auto"/>
          <w:sz w:val="21"/>
          <w:szCs w:val="21"/>
          <w:highlight w:val="none"/>
        </w:rPr>
        <w:t>后支付剩余全部费用（以上支付不计利息）。因制作过程中，需要补拍的，不另计费用。</w:t>
      </w:r>
    </w:p>
    <w:p w14:paraId="53A9AB07">
      <w:pPr>
        <w:pStyle w:val="37"/>
        <w:adjustRightInd/>
        <w:snapToGrid/>
        <w:spacing w:before="5280" w:line="360" w:lineRule="auto"/>
        <w:rPr>
          <w:highlight w:val="none"/>
        </w:rPr>
      </w:pPr>
    </w:p>
    <w:p w14:paraId="4FF10039">
      <w:pPr>
        <w:rPr>
          <w:highlight w:val="none"/>
        </w:rPr>
      </w:pPr>
      <w:r>
        <w:rPr>
          <w:highlight w:val="none"/>
        </w:rPr>
        <w:br w:type="page"/>
      </w:r>
    </w:p>
    <w:p w14:paraId="58CF5F9D">
      <w:pPr>
        <w:pStyle w:val="37"/>
        <w:adjustRightInd/>
        <w:snapToGrid/>
        <w:spacing w:before="5280" w:line="360" w:lineRule="auto"/>
        <w:rPr>
          <w:highlight w:val="none"/>
        </w:rPr>
      </w:pPr>
      <w:bookmarkStart w:id="174" w:name="_Toc32122"/>
      <w:r>
        <w:rPr>
          <w:rFonts w:hint="eastAsia"/>
          <w:highlight w:val="none"/>
        </w:rPr>
        <w:t>第三篇</w:t>
      </w:r>
      <w:r>
        <w:rPr>
          <w:highlight w:val="none"/>
        </w:rPr>
        <w:t xml:space="preserve"> </w:t>
      </w:r>
      <w:r>
        <w:rPr>
          <w:rFonts w:hint="eastAsia"/>
          <w:highlight w:val="none"/>
        </w:rPr>
        <w:t>评标办法</w:t>
      </w:r>
      <w:bookmarkEnd w:id="174"/>
    </w:p>
    <w:p w14:paraId="57EFED4C">
      <w:pPr>
        <w:spacing w:before="120" w:beforeLines="50" w:after="120" w:afterLines="50" w:line="360" w:lineRule="auto"/>
        <w:jc w:val="center"/>
        <w:rPr>
          <w:b/>
          <w:snapToGrid w:val="0"/>
          <w:kern w:val="0"/>
          <w:sz w:val="30"/>
          <w:szCs w:val="30"/>
          <w:highlight w:val="none"/>
        </w:rPr>
      </w:pPr>
      <w:r>
        <w:rPr>
          <w:rFonts w:hint="eastAsia"/>
          <w:b/>
          <w:snapToGrid w:val="0"/>
          <w:kern w:val="0"/>
          <w:sz w:val="30"/>
          <w:szCs w:val="30"/>
          <w:highlight w:val="none"/>
        </w:rPr>
        <w:br w:type="page"/>
      </w:r>
      <w:r>
        <w:rPr>
          <w:rFonts w:hint="eastAsia"/>
          <w:b/>
          <w:snapToGrid w:val="0"/>
          <w:kern w:val="0"/>
          <w:sz w:val="30"/>
          <w:szCs w:val="30"/>
          <w:highlight w:val="none"/>
        </w:rPr>
        <w:t>海太长江隧道北接线工程摄影摄像及视频制作</w:t>
      </w:r>
    </w:p>
    <w:p w14:paraId="3EF3532F">
      <w:pPr>
        <w:spacing w:before="120" w:beforeLines="50" w:after="120" w:afterLines="50" w:line="360" w:lineRule="auto"/>
        <w:jc w:val="center"/>
        <w:rPr>
          <w:b/>
          <w:snapToGrid w:val="0"/>
          <w:kern w:val="0"/>
          <w:sz w:val="30"/>
          <w:szCs w:val="30"/>
          <w:highlight w:val="none"/>
        </w:rPr>
      </w:pPr>
      <w:r>
        <w:rPr>
          <w:rFonts w:hint="eastAsia"/>
          <w:b/>
          <w:snapToGrid w:val="0"/>
          <w:kern w:val="0"/>
          <w:sz w:val="30"/>
          <w:szCs w:val="30"/>
          <w:highlight w:val="none"/>
        </w:rPr>
        <w:t>服务项目</w:t>
      </w:r>
    </w:p>
    <w:p w14:paraId="34AF41AC">
      <w:pPr>
        <w:spacing w:after="120" w:afterLines="50" w:line="360" w:lineRule="auto"/>
        <w:jc w:val="center"/>
        <w:rPr>
          <w:b/>
          <w:snapToGrid w:val="0"/>
          <w:kern w:val="0"/>
          <w:sz w:val="30"/>
          <w:szCs w:val="30"/>
          <w:highlight w:val="none"/>
        </w:rPr>
      </w:pPr>
      <w:r>
        <w:rPr>
          <w:rFonts w:hint="eastAsia"/>
          <w:b/>
          <w:snapToGrid w:val="0"/>
          <w:kern w:val="0"/>
          <w:sz w:val="30"/>
          <w:szCs w:val="30"/>
          <w:highlight w:val="none"/>
        </w:rPr>
        <w:t>评标办法</w:t>
      </w:r>
    </w:p>
    <w:p w14:paraId="752B0B8A">
      <w:pPr>
        <w:pStyle w:val="5"/>
        <w:spacing w:before="0" w:after="0" w:line="360" w:lineRule="auto"/>
        <w:jc w:val="center"/>
        <w:rPr>
          <w:highlight w:val="none"/>
        </w:rPr>
      </w:pPr>
      <w:bookmarkStart w:id="175" w:name="_Toc79813328"/>
      <w:bookmarkStart w:id="176" w:name="_Toc81021292"/>
      <w:bookmarkStart w:id="177" w:name="_Toc80853256"/>
      <w:bookmarkStart w:id="178" w:name="_Toc100635780"/>
      <w:bookmarkStart w:id="179" w:name="_Toc81032574"/>
      <w:r>
        <w:rPr>
          <w:rFonts w:hint="eastAsia"/>
          <w:highlight w:val="none"/>
        </w:rPr>
        <w:t>第一章</w:t>
      </w:r>
      <w:r>
        <w:rPr>
          <w:highlight w:val="none"/>
        </w:rPr>
        <w:t xml:space="preserve">  </w:t>
      </w:r>
      <w:r>
        <w:rPr>
          <w:rFonts w:hint="eastAsia"/>
          <w:highlight w:val="none"/>
        </w:rPr>
        <w:t>总则</w:t>
      </w:r>
      <w:bookmarkEnd w:id="175"/>
      <w:bookmarkEnd w:id="176"/>
      <w:bookmarkEnd w:id="177"/>
      <w:bookmarkEnd w:id="178"/>
      <w:bookmarkEnd w:id="179"/>
    </w:p>
    <w:p w14:paraId="089B8C4A">
      <w:pPr>
        <w:tabs>
          <w:tab w:val="left" w:pos="1472"/>
        </w:tabs>
        <w:spacing w:line="360" w:lineRule="auto"/>
        <w:ind w:firstLine="471"/>
        <w:rPr>
          <w:rFonts w:ascii="宋体"/>
          <w:snapToGrid w:val="0"/>
          <w:kern w:val="0"/>
          <w:szCs w:val="21"/>
          <w:highlight w:val="none"/>
        </w:rPr>
      </w:pPr>
      <w:r>
        <w:rPr>
          <w:rFonts w:hint="eastAsia" w:ascii="宋体" w:hAnsi="宋体"/>
          <w:szCs w:val="21"/>
          <w:highlight w:val="none"/>
        </w:rPr>
        <w:t>为统一和规范评标工作，招标人依据《海太长江隧道北接线工程摄影摄像及视频制作服务项目招标文件》和部、省有关规定，制定本办法。</w:t>
      </w:r>
    </w:p>
    <w:p w14:paraId="09DE3FEA">
      <w:pPr>
        <w:tabs>
          <w:tab w:val="left" w:pos="1472"/>
        </w:tabs>
        <w:spacing w:line="360" w:lineRule="auto"/>
        <w:ind w:firstLine="471"/>
        <w:rPr>
          <w:rFonts w:ascii="宋体"/>
          <w:snapToGrid w:val="0"/>
          <w:kern w:val="0"/>
          <w:szCs w:val="21"/>
          <w:highlight w:val="none"/>
        </w:rPr>
      </w:pPr>
      <w:r>
        <w:rPr>
          <w:rFonts w:hint="eastAsia" w:ascii="宋体" w:hAnsi="宋体"/>
          <w:snapToGrid w:val="0"/>
          <w:kern w:val="0"/>
          <w:szCs w:val="21"/>
          <w:highlight w:val="none"/>
        </w:rPr>
        <w:t>本办法适用于</w:t>
      </w:r>
      <w:r>
        <w:rPr>
          <w:rFonts w:hint="eastAsia" w:ascii="宋体" w:hAnsi="宋体"/>
          <w:szCs w:val="21"/>
          <w:highlight w:val="none"/>
        </w:rPr>
        <w:t>海太长江隧道北接线工程摄影摄像及视频制作服务项目</w:t>
      </w:r>
      <w:r>
        <w:rPr>
          <w:rFonts w:hint="eastAsia" w:ascii="宋体" w:hAnsi="宋体"/>
          <w:snapToGrid w:val="0"/>
          <w:szCs w:val="21"/>
          <w:highlight w:val="none"/>
        </w:rPr>
        <w:t>的评</w:t>
      </w:r>
      <w:r>
        <w:rPr>
          <w:rFonts w:hint="eastAsia" w:ascii="宋体" w:hAnsi="宋体"/>
          <w:snapToGrid w:val="0"/>
          <w:kern w:val="0"/>
          <w:szCs w:val="21"/>
          <w:highlight w:val="none"/>
        </w:rPr>
        <w:t>标。</w:t>
      </w:r>
    </w:p>
    <w:p w14:paraId="2D67104D">
      <w:pPr>
        <w:tabs>
          <w:tab w:val="left" w:pos="1472"/>
        </w:tabs>
        <w:spacing w:line="360" w:lineRule="auto"/>
        <w:ind w:firstLine="471"/>
        <w:rPr>
          <w:rFonts w:ascii="宋体"/>
          <w:snapToGrid w:val="0"/>
          <w:kern w:val="0"/>
          <w:szCs w:val="21"/>
          <w:highlight w:val="none"/>
        </w:rPr>
      </w:pPr>
      <w:r>
        <w:rPr>
          <w:rFonts w:hint="eastAsia" w:ascii="宋体" w:hAnsi="宋体"/>
          <w:snapToGrid w:val="0"/>
          <w:kern w:val="0"/>
          <w:szCs w:val="21"/>
          <w:highlight w:val="none"/>
        </w:rPr>
        <w:t>评标工作应遵循公平、公正、科学、择优的原则。</w:t>
      </w:r>
    </w:p>
    <w:p w14:paraId="2E590E42">
      <w:pPr>
        <w:pStyle w:val="5"/>
        <w:spacing w:before="0" w:after="0" w:line="360" w:lineRule="auto"/>
        <w:jc w:val="center"/>
        <w:rPr>
          <w:highlight w:val="none"/>
        </w:rPr>
      </w:pPr>
      <w:r>
        <w:rPr>
          <w:rFonts w:hint="eastAsia"/>
          <w:highlight w:val="none"/>
        </w:rPr>
        <w:t>第二章</w:t>
      </w:r>
      <w:r>
        <w:rPr>
          <w:highlight w:val="none"/>
        </w:rPr>
        <w:t xml:space="preserve">  </w:t>
      </w:r>
      <w:r>
        <w:rPr>
          <w:rFonts w:hint="eastAsia"/>
          <w:highlight w:val="none"/>
        </w:rPr>
        <w:t>评标机构和评标程序</w:t>
      </w:r>
    </w:p>
    <w:p w14:paraId="27056307">
      <w:pPr>
        <w:tabs>
          <w:tab w:val="left" w:pos="1472"/>
        </w:tabs>
        <w:spacing w:line="360" w:lineRule="auto"/>
        <w:ind w:firstLine="471"/>
        <w:rPr>
          <w:rFonts w:ascii="宋体" w:cs="宋体"/>
          <w:snapToGrid w:val="0"/>
          <w:kern w:val="0"/>
          <w:szCs w:val="21"/>
          <w:highlight w:val="none"/>
        </w:rPr>
      </w:pPr>
      <w:r>
        <w:rPr>
          <w:rFonts w:hint="eastAsia" w:ascii="宋体" w:hAnsi="宋体" w:cs="宋体"/>
          <w:snapToGrid w:val="0"/>
          <w:kern w:val="0"/>
          <w:szCs w:val="21"/>
          <w:highlight w:val="none"/>
        </w:rPr>
        <w:t>评标工作由评标委员会负责完成，</w:t>
      </w:r>
      <w:r>
        <w:rPr>
          <w:rFonts w:hint="eastAsia" w:ascii="宋体" w:hAnsi="宋体" w:cs="宋体"/>
          <w:szCs w:val="21"/>
          <w:highlight w:val="none"/>
        </w:rPr>
        <w:t>评标委员由招标人代表和相关技术、经济方面的专家组成，人数为五人以上单数，其中技术、经济等方面的专家不得少于成员总数的三分之二</w:t>
      </w:r>
      <w:r>
        <w:rPr>
          <w:rFonts w:hint="eastAsia" w:ascii="宋体" w:hAnsi="宋体" w:cs="宋体"/>
          <w:snapToGrid w:val="0"/>
          <w:kern w:val="0"/>
          <w:szCs w:val="21"/>
          <w:highlight w:val="none"/>
        </w:rPr>
        <w:t>，评标委员会设主任委员一名，由评标委员会推选产生。主任委员与评标委员会委员有同等的建议权和表决权。评标委员会成员应当客观、公正地履行职责，遵守职业道德，严肃评标及保密纪律，自觉接受监督。</w:t>
      </w:r>
    </w:p>
    <w:p w14:paraId="4100E0B0">
      <w:pPr>
        <w:tabs>
          <w:tab w:val="left" w:pos="1472"/>
        </w:tabs>
        <w:spacing w:line="360" w:lineRule="auto"/>
        <w:ind w:firstLine="471"/>
        <w:rPr>
          <w:rFonts w:ascii="宋体"/>
          <w:snapToGrid w:val="0"/>
          <w:kern w:val="0"/>
          <w:szCs w:val="21"/>
          <w:highlight w:val="none"/>
        </w:rPr>
      </w:pPr>
      <w:r>
        <w:rPr>
          <w:rFonts w:hint="eastAsia" w:ascii="宋体" w:hAnsi="宋体"/>
          <w:snapToGrid w:val="0"/>
          <w:kern w:val="0"/>
          <w:szCs w:val="21"/>
          <w:highlight w:val="none"/>
        </w:rPr>
        <w:t>评标工作主要程序为：</w:t>
      </w:r>
    </w:p>
    <w:p w14:paraId="5D842232">
      <w:pPr>
        <w:tabs>
          <w:tab w:val="left" w:pos="1440"/>
        </w:tabs>
        <w:spacing w:line="360" w:lineRule="auto"/>
        <w:ind w:firstLine="471"/>
        <w:rPr>
          <w:rFonts w:ascii="宋体"/>
          <w:snapToGrid w:val="0"/>
          <w:kern w:val="0"/>
          <w:szCs w:val="21"/>
          <w:highlight w:val="none"/>
        </w:rPr>
      </w:pPr>
      <w:bookmarkStart w:id="180" w:name="_Toc100635782"/>
      <w:bookmarkStart w:id="181" w:name="_Toc79813330"/>
      <w:bookmarkStart w:id="182" w:name="_Toc76194471"/>
      <w:bookmarkStart w:id="183" w:name="_Toc80853258"/>
      <w:bookmarkStart w:id="184" w:name="_Toc81032576"/>
      <w:bookmarkStart w:id="185" w:name="_Toc81021294"/>
      <w:r>
        <w:rPr>
          <w:rFonts w:ascii="宋体" w:hAnsi="宋体"/>
          <w:snapToGrid w:val="0"/>
          <w:kern w:val="0"/>
          <w:szCs w:val="21"/>
          <w:highlight w:val="none"/>
        </w:rPr>
        <w:t xml:space="preserve">1 </w:t>
      </w:r>
      <w:r>
        <w:rPr>
          <w:rFonts w:hint="eastAsia" w:ascii="宋体" w:hAnsi="宋体"/>
          <w:snapToGrid w:val="0"/>
          <w:kern w:val="0"/>
          <w:szCs w:val="21"/>
          <w:highlight w:val="none"/>
        </w:rPr>
        <w:t>招标人宣布评标委员会组成；</w:t>
      </w:r>
    </w:p>
    <w:p w14:paraId="18A3A563">
      <w:pPr>
        <w:tabs>
          <w:tab w:val="left" w:pos="1440"/>
        </w:tabs>
        <w:spacing w:line="360" w:lineRule="auto"/>
        <w:ind w:firstLine="471"/>
        <w:rPr>
          <w:rFonts w:ascii="宋体"/>
          <w:snapToGrid w:val="0"/>
          <w:kern w:val="0"/>
          <w:szCs w:val="21"/>
          <w:highlight w:val="none"/>
        </w:rPr>
      </w:pPr>
      <w:r>
        <w:rPr>
          <w:rFonts w:ascii="宋体" w:hAnsi="宋体"/>
          <w:snapToGrid w:val="0"/>
          <w:kern w:val="0"/>
          <w:szCs w:val="21"/>
          <w:highlight w:val="none"/>
        </w:rPr>
        <w:t xml:space="preserve">2 </w:t>
      </w:r>
      <w:r>
        <w:rPr>
          <w:rFonts w:hint="eastAsia" w:ascii="宋体" w:hAnsi="宋体"/>
          <w:snapToGrid w:val="0"/>
          <w:kern w:val="0"/>
          <w:szCs w:val="21"/>
          <w:highlight w:val="none"/>
        </w:rPr>
        <w:t>推选评标委员会主任委员；</w:t>
      </w:r>
    </w:p>
    <w:p w14:paraId="0DF2CE68">
      <w:pPr>
        <w:tabs>
          <w:tab w:val="left" w:pos="1440"/>
        </w:tabs>
        <w:spacing w:line="360" w:lineRule="auto"/>
        <w:ind w:firstLine="471"/>
        <w:rPr>
          <w:rFonts w:ascii="宋体"/>
          <w:snapToGrid w:val="0"/>
          <w:kern w:val="0"/>
          <w:szCs w:val="21"/>
          <w:highlight w:val="none"/>
        </w:rPr>
      </w:pPr>
      <w:r>
        <w:rPr>
          <w:rFonts w:ascii="宋体" w:hAnsi="宋体"/>
          <w:snapToGrid w:val="0"/>
          <w:kern w:val="0"/>
          <w:szCs w:val="21"/>
          <w:highlight w:val="none"/>
        </w:rPr>
        <w:t xml:space="preserve">3 </w:t>
      </w:r>
      <w:r>
        <w:rPr>
          <w:rFonts w:hint="eastAsia" w:ascii="宋体" w:hAnsi="宋体"/>
          <w:snapToGrid w:val="0"/>
          <w:kern w:val="0"/>
          <w:szCs w:val="21"/>
          <w:highlight w:val="none"/>
        </w:rPr>
        <w:t>审阅评标办法、投标文件；</w:t>
      </w:r>
    </w:p>
    <w:p w14:paraId="062B78D4">
      <w:pPr>
        <w:tabs>
          <w:tab w:val="left" w:pos="1440"/>
        </w:tabs>
        <w:spacing w:line="360" w:lineRule="auto"/>
        <w:ind w:firstLine="471"/>
        <w:rPr>
          <w:rFonts w:ascii="宋体"/>
          <w:snapToGrid w:val="0"/>
          <w:kern w:val="0"/>
          <w:szCs w:val="21"/>
          <w:highlight w:val="none"/>
        </w:rPr>
      </w:pPr>
      <w:r>
        <w:rPr>
          <w:rFonts w:ascii="宋体" w:hAnsi="宋体"/>
          <w:snapToGrid w:val="0"/>
          <w:kern w:val="0"/>
          <w:szCs w:val="21"/>
          <w:highlight w:val="none"/>
        </w:rPr>
        <w:t>4</w:t>
      </w:r>
      <w:r>
        <w:rPr>
          <w:rFonts w:ascii="宋体" w:hAnsi="宋体"/>
          <w:snapToGrid w:val="0"/>
          <w:kern w:val="0"/>
          <w:szCs w:val="21"/>
          <w:highlight w:val="none"/>
          <w:lang w:val="en-GB"/>
        </w:rPr>
        <w:t xml:space="preserve"> </w:t>
      </w:r>
      <w:r>
        <w:rPr>
          <w:rFonts w:hint="eastAsia" w:ascii="宋体" w:hAnsi="宋体"/>
          <w:snapToGrid w:val="0"/>
          <w:kern w:val="0"/>
          <w:szCs w:val="21"/>
          <w:highlight w:val="none"/>
        </w:rPr>
        <w:t>第一信封初步评审；</w:t>
      </w:r>
    </w:p>
    <w:p w14:paraId="4BCB1496">
      <w:pPr>
        <w:tabs>
          <w:tab w:val="left" w:pos="1440"/>
        </w:tabs>
        <w:spacing w:line="360" w:lineRule="auto"/>
        <w:ind w:firstLine="471"/>
        <w:rPr>
          <w:rFonts w:ascii="宋体"/>
          <w:snapToGrid w:val="0"/>
          <w:kern w:val="0"/>
          <w:szCs w:val="21"/>
          <w:highlight w:val="none"/>
        </w:rPr>
      </w:pPr>
      <w:r>
        <w:rPr>
          <w:rFonts w:ascii="宋体" w:hAnsi="宋体"/>
          <w:snapToGrid w:val="0"/>
          <w:kern w:val="0"/>
          <w:szCs w:val="21"/>
          <w:highlight w:val="none"/>
        </w:rPr>
        <w:t xml:space="preserve">5 </w:t>
      </w:r>
      <w:r>
        <w:rPr>
          <w:rFonts w:hint="eastAsia" w:ascii="宋体" w:hAnsi="宋体"/>
          <w:snapToGrid w:val="0"/>
          <w:kern w:val="0"/>
          <w:szCs w:val="21"/>
          <w:highlight w:val="none"/>
        </w:rPr>
        <w:t>第一信封详细评审；</w:t>
      </w:r>
    </w:p>
    <w:p w14:paraId="78B65A61">
      <w:pPr>
        <w:tabs>
          <w:tab w:val="left" w:pos="1440"/>
        </w:tabs>
        <w:spacing w:line="360" w:lineRule="auto"/>
        <w:ind w:firstLine="471"/>
        <w:rPr>
          <w:rFonts w:ascii="宋体"/>
          <w:snapToGrid w:val="0"/>
          <w:kern w:val="0"/>
          <w:szCs w:val="21"/>
          <w:highlight w:val="none"/>
        </w:rPr>
      </w:pPr>
      <w:r>
        <w:rPr>
          <w:rFonts w:ascii="宋体" w:hAnsi="宋体"/>
          <w:snapToGrid w:val="0"/>
          <w:kern w:val="0"/>
          <w:szCs w:val="21"/>
          <w:highlight w:val="none"/>
        </w:rPr>
        <w:t>6</w:t>
      </w:r>
      <w:r>
        <w:rPr>
          <w:rFonts w:hint="eastAsia" w:ascii="宋体" w:hAnsi="宋体"/>
          <w:snapToGrid w:val="0"/>
          <w:kern w:val="0"/>
          <w:szCs w:val="21"/>
          <w:highlight w:val="none"/>
        </w:rPr>
        <w:t>开启投标人第二信封投标文件；</w:t>
      </w:r>
    </w:p>
    <w:p w14:paraId="35E32CB4">
      <w:pPr>
        <w:tabs>
          <w:tab w:val="left" w:pos="1440"/>
        </w:tabs>
        <w:spacing w:line="360" w:lineRule="auto"/>
        <w:ind w:firstLine="471"/>
        <w:rPr>
          <w:rFonts w:ascii="宋体"/>
          <w:snapToGrid w:val="0"/>
          <w:kern w:val="0"/>
          <w:szCs w:val="21"/>
          <w:highlight w:val="none"/>
        </w:rPr>
      </w:pPr>
      <w:r>
        <w:rPr>
          <w:rFonts w:ascii="宋体" w:hAnsi="宋体"/>
          <w:snapToGrid w:val="0"/>
          <w:kern w:val="0"/>
          <w:szCs w:val="21"/>
          <w:highlight w:val="none"/>
        </w:rPr>
        <w:t>7</w:t>
      </w:r>
      <w:r>
        <w:rPr>
          <w:rFonts w:hint="eastAsia" w:ascii="宋体" w:hAnsi="宋体"/>
          <w:snapToGrid w:val="0"/>
          <w:kern w:val="0"/>
          <w:szCs w:val="21"/>
          <w:highlight w:val="none"/>
        </w:rPr>
        <w:t>第二信封初步评审；</w:t>
      </w:r>
    </w:p>
    <w:p w14:paraId="4E4C945A">
      <w:pPr>
        <w:tabs>
          <w:tab w:val="left" w:pos="1440"/>
        </w:tabs>
        <w:spacing w:line="360" w:lineRule="auto"/>
        <w:ind w:firstLine="471"/>
        <w:rPr>
          <w:rFonts w:ascii="宋体"/>
          <w:snapToGrid w:val="0"/>
          <w:kern w:val="0"/>
          <w:szCs w:val="21"/>
          <w:highlight w:val="none"/>
        </w:rPr>
      </w:pPr>
      <w:r>
        <w:rPr>
          <w:rFonts w:ascii="宋体" w:hAnsi="宋体"/>
          <w:snapToGrid w:val="0"/>
          <w:kern w:val="0"/>
          <w:szCs w:val="21"/>
          <w:highlight w:val="none"/>
        </w:rPr>
        <w:t>8</w:t>
      </w:r>
      <w:r>
        <w:rPr>
          <w:rFonts w:hint="eastAsia" w:ascii="宋体" w:hAnsi="宋体"/>
          <w:snapToGrid w:val="0"/>
          <w:kern w:val="0"/>
          <w:szCs w:val="21"/>
          <w:highlight w:val="none"/>
        </w:rPr>
        <w:t>报价评审；</w:t>
      </w:r>
    </w:p>
    <w:p w14:paraId="6628201A">
      <w:pPr>
        <w:tabs>
          <w:tab w:val="left" w:pos="1440"/>
        </w:tabs>
        <w:spacing w:line="360" w:lineRule="auto"/>
        <w:ind w:firstLine="471"/>
        <w:rPr>
          <w:rFonts w:ascii="宋体"/>
          <w:snapToGrid w:val="0"/>
          <w:kern w:val="0"/>
          <w:szCs w:val="21"/>
          <w:highlight w:val="none"/>
        </w:rPr>
      </w:pPr>
      <w:r>
        <w:rPr>
          <w:rFonts w:ascii="宋体" w:hAnsi="宋体"/>
          <w:snapToGrid w:val="0"/>
          <w:kern w:val="0"/>
          <w:szCs w:val="21"/>
          <w:highlight w:val="none"/>
        </w:rPr>
        <w:t>9</w:t>
      </w:r>
      <w:r>
        <w:rPr>
          <w:rFonts w:hint="eastAsia" w:ascii="宋体" w:hAnsi="宋体"/>
          <w:snapToGrid w:val="0"/>
          <w:kern w:val="0"/>
          <w:szCs w:val="21"/>
          <w:highlight w:val="none"/>
        </w:rPr>
        <w:t>综合得分汇总、排序；</w:t>
      </w:r>
    </w:p>
    <w:p w14:paraId="692A8C60">
      <w:pPr>
        <w:tabs>
          <w:tab w:val="left" w:pos="1440"/>
        </w:tabs>
        <w:spacing w:line="360" w:lineRule="auto"/>
        <w:ind w:firstLine="471"/>
        <w:rPr>
          <w:rFonts w:ascii="宋体"/>
          <w:snapToGrid w:val="0"/>
          <w:kern w:val="0"/>
          <w:szCs w:val="21"/>
          <w:highlight w:val="none"/>
        </w:rPr>
      </w:pPr>
      <w:r>
        <w:rPr>
          <w:rFonts w:ascii="宋体" w:hAnsi="宋体"/>
          <w:snapToGrid w:val="0"/>
          <w:kern w:val="0"/>
          <w:szCs w:val="21"/>
          <w:highlight w:val="none"/>
        </w:rPr>
        <w:t xml:space="preserve">10 </w:t>
      </w:r>
      <w:r>
        <w:rPr>
          <w:rFonts w:hint="eastAsia" w:ascii="宋体" w:hAnsi="宋体"/>
          <w:snapToGrid w:val="0"/>
          <w:kern w:val="0"/>
          <w:szCs w:val="21"/>
          <w:highlight w:val="none"/>
        </w:rPr>
        <w:t>提出评标意见，推荐中标候选人；</w:t>
      </w:r>
    </w:p>
    <w:p w14:paraId="6B149F29">
      <w:pPr>
        <w:tabs>
          <w:tab w:val="left" w:pos="1440"/>
        </w:tabs>
        <w:spacing w:line="360" w:lineRule="auto"/>
        <w:ind w:firstLine="471"/>
        <w:rPr>
          <w:rFonts w:ascii="宋体"/>
          <w:snapToGrid w:val="0"/>
          <w:kern w:val="0"/>
          <w:szCs w:val="21"/>
          <w:highlight w:val="none"/>
        </w:rPr>
      </w:pPr>
      <w:r>
        <w:rPr>
          <w:rFonts w:ascii="宋体" w:hAnsi="宋体"/>
          <w:snapToGrid w:val="0"/>
          <w:kern w:val="0"/>
          <w:szCs w:val="21"/>
          <w:highlight w:val="none"/>
        </w:rPr>
        <w:t>11</w:t>
      </w:r>
      <w:r>
        <w:rPr>
          <w:rFonts w:hint="eastAsia" w:ascii="宋体" w:hAnsi="宋体"/>
          <w:snapToGrid w:val="0"/>
          <w:kern w:val="0"/>
          <w:szCs w:val="21"/>
          <w:highlight w:val="none"/>
        </w:rPr>
        <w:t>提交书面评标报告。</w:t>
      </w:r>
    </w:p>
    <w:p w14:paraId="78204126">
      <w:pPr>
        <w:pStyle w:val="5"/>
        <w:spacing w:before="0" w:after="0" w:line="360" w:lineRule="auto"/>
        <w:jc w:val="center"/>
        <w:rPr>
          <w:highlight w:val="none"/>
        </w:rPr>
      </w:pPr>
      <w:r>
        <w:rPr>
          <w:rFonts w:hint="eastAsia"/>
          <w:highlight w:val="none"/>
        </w:rPr>
        <w:br w:type="page"/>
      </w:r>
      <w:r>
        <w:rPr>
          <w:rFonts w:hint="eastAsia"/>
          <w:highlight w:val="none"/>
        </w:rPr>
        <w:t>第三章</w:t>
      </w:r>
      <w:r>
        <w:rPr>
          <w:highlight w:val="none"/>
        </w:rPr>
        <w:t xml:space="preserve">  </w:t>
      </w:r>
      <w:r>
        <w:rPr>
          <w:rFonts w:hint="eastAsia"/>
          <w:highlight w:val="none"/>
        </w:rPr>
        <w:t>第一信封初步评审</w:t>
      </w:r>
      <w:bookmarkEnd w:id="180"/>
      <w:bookmarkEnd w:id="181"/>
      <w:bookmarkEnd w:id="182"/>
      <w:bookmarkEnd w:id="183"/>
      <w:bookmarkEnd w:id="184"/>
      <w:bookmarkEnd w:id="185"/>
    </w:p>
    <w:p w14:paraId="7F42CC73">
      <w:pPr>
        <w:spacing w:line="360" w:lineRule="auto"/>
        <w:ind w:left="15" w:leftChars="7" w:firstLine="420" w:firstLineChars="200"/>
        <w:rPr>
          <w:snapToGrid w:val="0"/>
          <w:kern w:val="0"/>
          <w:highlight w:val="none"/>
        </w:rPr>
      </w:pPr>
      <w:r>
        <w:rPr>
          <w:rFonts w:hint="eastAsia"/>
          <w:snapToGrid w:val="0"/>
          <w:kern w:val="0"/>
          <w:highlight w:val="none"/>
        </w:rPr>
        <w:t>招标人依法组织的评标委员会首先对投标文件第一信封进行初步评审，只有通过第一信封初步评审的投标文件才能进入详细评审。初步评审包括资格审查、第一信封符合性审查；</w:t>
      </w:r>
    </w:p>
    <w:p w14:paraId="250CB945">
      <w:pPr>
        <w:tabs>
          <w:tab w:val="left" w:pos="1472"/>
        </w:tabs>
        <w:spacing w:line="360" w:lineRule="auto"/>
        <w:ind w:firstLine="471"/>
        <w:rPr>
          <w:rFonts w:ascii="宋体"/>
          <w:highlight w:val="none"/>
        </w:rPr>
      </w:pPr>
      <w:r>
        <w:rPr>
          <w:rFonts w:hint="eastAsia"/>
          <w:snapToGrid w:val="0"/>
          <w:kern w:val="0"/>
          <w:highlight w:val="none"/>
        </w:rPr>
        <w:t>评标委员会先对投标人进行资格审查，不通过资格审查的投标将否决其投标。投标人通过资格审查的条件如下：</w:t>
      </w:r>
    </w:p>
    <w:p w14:paraId="3E2513DD">
      <w:pPr>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1、具有独立承担民事责任的能力，提供法人或者其他组织的营业执照等证明文件，自然人的身份证明。</w:t>
      </w:r>
    </w:p>
    <w:p w14:paraId="1BFE1357">
      <w:pPr>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2、投标人业绩要求：投标人自20</w:t>
      </w:r>
      <w:r>
        <w:rPr>
          <w:rFonts w:hint="eastAsia" w:ascii="宋体" w:hAnsi="宋体" w:cs="宋体"/>
          <w:b/>
          <w:bCs/>
          <w:szCs w:val="21"/>
          <w:highlight w:val="none"/>
          <w:lang w:val="en-US" w:eastAsia="zh-CN"/>
        </w:rPr>
        <w:t>20</w:t>
      </w:r>
      <w:r>
        <w:rPr>
          <w:rFonts w:hint="eastAsia" w:ascii="宋体" w:hAnsi="宋体" w:cs="宋体"/>
          <w:b/>
          <w:bCs/>
          <w:szCs w:val="21"/>
          <w:highlight w:val="none"/>
        </w:rPr>
        <w:t>年1月1日（以合同签订时间为准）以来完成过类似视频摄制服务工作。（提供合同复印件，若无法提供合同复印件的，由委托制作单位提供加盖公章的书面证明）</w:t>
      </w:r>
    </w:p>
    <w:p w14:paraId="7B2EABE6">
      <w:pPr>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3、参加本次投标活动前三年内，在经营活动中没有重大违法记录（提供无重大违法记录的书面声明）</w:t>
      </w:r>
    </w:p>
    <w:p w14:paraId="14F7399A">
      <w:pPr>
        <w:tabs>
          <w:tab w:val="left" w:pos="1134"/>
        </w:tabs>
        <w:spacing w:line="360" w:lineRule="auto"/>
        <w:ind w:firstLine="422" w:firstLineChars="200"/>
        <w:rPr>
          <w:rFonts w:ascii="宋体" w:hAnsi="宋体" w:cs="宋体"/>
          <w:b/>
          <w:szCs w:val="21"/>
          <w:highlight w:val="none"/>
        </w:rPr>
      </w:pPr>
      <w:r>
        <w:rPr>
          <w:rFonts w:hint="eastAsia" w:ascii="宋体" w:hAnsi="宋体" w:cs="宋体"/>
          <w:b/>
          <w:bCs/>
          <w:szCs w:val="21"/>
          <w:highlight w:val="none"/>
        </w:rPr>
        <w:t>4、</w:t>
      </w:r>
      <w:r>
        <w:rPr>
          <w:rFonts w:hint="eastAsia" w:ascii="宋体" w:hAnsi="宋体" w:cs="宋体"/>
          <w:b/>
          <w:snapToGrid w:val="0"/>
          <w:kern w:val="0"/>
          <w:szCs w:val="21"/>
          <w:highlight w:val="none"/>
        </w:rPr>
        <w:t>本次招标不接受联合体投标</w:t>
      </w:r>
      <w:r>
        <w:rPr>
          <w:rFonts w:hint="eastAsia" w:ascii="宋体" w:hAnsi="宋体" w:cs="宋体"/>
          <w:b/>
          <w:bCs/>
          <w:szCs w:val="21"/>
          <w:highlight w:val="none"/>
        </w:rPr>
        <w:t>。</w:t>
      </w:r>
    </w:p>
    <w:p w14:paraId="66F3F0A5">
      <w:pPr>
        <w:pStyle w:val="9"/>
        <w:spacing w:line="360" w:lineRule="auto"/>
        <w:ind w:firstLine="422" w:firstLineChars="200"/>
        <w:rPr>
          <w:rFonts w:cs="宋体"/>
          <w:b/>
          <w:bCs/>
          <w:snapToGrid w:val="0"/>
          <w:color w:val="auto"/>
          <w:kern w:val="0"/>
          <w:sz w:val="21"/>
          <w:highlight w:val="none"/>
        </w:rPr>
      </w:pPr>
      <w:r>
        <w:rPr>
          <w:rFonts w:hint="eastAsia" w:cs="宋体"/>
          <w:b/>
          <w:bCs/>
          <w:snapToGrid w:val="0"/>
          <w:color w:val="auto"/>
          <w:kern w:val="0"/>
          <w:sz w:val="21"/>
          <w:highlight w:val="none"/>
        </w:rPr>
        <w:t>5、与招标人存在利害关系可能影响招标公正性的法人、其他组织或者个人，不得参加本标段的投标；单位负责人为同一人或者存在控股、管理关系的不同单位，不得同时参加同一标段的投标，否则，其投标均无效。</w:t>
      </w:r>
    </w:p>
    <w:p w14:paraId="182184EB">
      <w:pPr>
        <w:spacing w:line="360" w:lineRule="auto"/>
        <w:ind w:firstLine="422" w:firstLineChars="200"/>
        <w:rPr>
          <w:rFonts w:ascii="宋体" w:hAnsi="宋体" w:cs="宋体"/>
          <w:b/>
          <w:bCs/>
          <w:snapToGrid w:val="0"/>
          <w:kern w:val="0"/>
          <w:highlight w:val="none"/>
        </w:rPr>
      </w:pPr>
      <w:r>
        <w:rPr>
          <w:rFonts w:hint="eastAsia" w:ascii="宋体" w:hAnsi="宋体" w:cs="宋体"/>
          <w:b/>
          <w:bCs/>
          <w:snapToGrid w:val="0"/>
          <w:kern w:val="0"/>
          <w:highlight w:val="none"/>
        </w:rPr>
        <w:t>6、截止投标文件递交时间当日，在“信用中国”网（http://www.creditchina.gov.cn/）中被列入失信被执行人名单的投标人，不得参加投标。</w:t>
      </w:r>
    </w:p>
    <w:p w14:paraId="56E459DB">
      <w:pPr>
        <w:tabs>
          <w:tab w:val="left" w:pos="1472"/>
        </w:tabs>
        <w:spacing w:line="360" w:lineRule="auto"/>
        <w:ind w:left="25" w:leftChars="12" w:firstLine="422" w:firstLineChars="200"/>
        <w:rPr>
          <w:rFonts w:ascii="宋体" w:cs="宋体"/>
          <w:highlight w:val="none"/>
        </w:rPr>
      </w:pPr>
      <w:r>
        <w:rPr>
          <w:rFonts w:hint="eastAsia" w:ascii="宋体" w:hAnsi="宋体" w:cs="宋体"/>
          <w:b/>
          <w:highlight w:val="none"/>
        </w:rPr>
        <w:t>投标人资格不符合上述之一者，即不能通过资格条件审查，将否决其投标，也不进入下一步评审。</w:t>
      </w:r>
    </w:p>
    <w:p w14:paraId="512DACC3">
      <w:pPr>
        <w:tabs>
          <w:tab w:val="left" w:pos="1472"/>
        </w:tabs>
        <w:spacing w:line="360" w:lineRule="auto"/>
        <w:ind w:firstLine="471"/>
        <w:rPr>
          <w:rFonts w:ascii="宋体" w:cs="宋体"/>
          <w:snapToGrid w:val="0"/>
          <w:kern w:val="0"/>
          <w:szCs w:val="21"/>
          <w:highlight w:val="none"/>
        </w:rPr>
      </w:pPr>
      <w:r>
        <w:rPr>
          <w:rFonts w:hint="eastAsia" w:ascii="宋体" w:hAnsi="宋体" w:cs="宋体"/>
          <w:snapToGrid w:val="0"/>
          <w:kern w:val="0"/>
          <w:szCs w:val="21"/>
          <w:highlight w:val="none"/>
        </w:rPr>
        <w:t>评标委员会对通过资格审查的投标文件</w:t>
      </w:r>
      <w:r>
        <w:rPr>
          <w:rFonts w:hint="eastAsia" w:ascii="宋体" w:hAnsi="宋体" w:cs="宋体"/>
          <w:b/>
          <w:snapToGrid w:val="0"/>
          <w:kern w:val="0"/>
          <w:szCs w:val="21"/>
          <w:highlight w:val="none"/>
        </w:rPr>
        <w:t>第一信封</w:t>
      </w:r>
      <w:r>
        <w:rPr>
          <w:rFonts w:hint="eastAsia" w:ascii="宋体" w:hAnsi="宋体" w:cs="宋体"/>
          <w:snapToGrid w:val="0"/>
          <w:kern w:val="0"/>
          <w:szCs w:val="21"/>
          <w:highlight w:val="none"/>
        </w:rPr>
        <w:t>进行</w:t>
      </w:r>
      <w:r>
        <w:rPr>
          <w:rFonts w:hint="eastAsia" w:ascii="宋体" w:hAnsi="宋体" w:cs="宋体"/>
          <w:b/>
          <w:snapToGrid w:val="0"/>
          <w:kern w:val="0"/>
          <w:szCs w:val="21"/>
          <w:highlight w:val="none"/>
        </w:rPr>
        <w:t>符合性审查</w:t>
      </w:r>
      <w:r>
        <w:rPr>
          <w:rFonts w:hint="eastAsia" w:ascii="宋体" w:hAnsi="宋体" w:cs="宋体"/>
          <w:snapToGrid w:val="0"/>
          <w:kern w:val="0"/>
          <w:szCs w:val="21"/>
          <w:highlight w:val="none"/>
        </w:rPr>
        <w:t>，通过</w:t>
      </w:r>
      <w:r>
        <w:rPr>
          <w:rFonts w:hint="eastAsia" w:ascii="宋体" w:hAnsi="宋体" w:cs="宋体"/>
          <w:b/>
          <w:snapToGrid w:val="0"/>
          <w:kern w:val="0"/>
          <w:szCs w:val="21"/>
          <w:highlight w:val="none"/>
        </w:rPr>
        <w:t>第一信封符合性审查</w:t>
      </w:r>
      <w:r>
        <w:rPr>
          <w:rFonts w:hint="eastAsia" w:ascii="宋体" w:hAnsi="宋体" w:cs="宋体"/>
          <w:snapToGrid w:val="0"/>
          <w:kern w:val="0"/>
          <w:szCs w:val="21"/>
          <w:highlight w:val="none"/>
        </w:rPr>
        <w:t>的主要条件包括：</w:t>
      </w:r>
    </w:p>
    <w:p w14:paraId="0F2AC5D4">
      <w:pPr>
        <w:spacing w:line="360" w:lineRule="auto"/>
        <w:ind w:left="178" w:leftChars="85" w:firstLine="316" w:firstLineChars="150"/>
        <w:rPr>
          <w:rFonts w:ascii="宋体" w:cs="宋体"/>
          <w:b/>
          <w:szCs w:val="21"/>
          <w:highlight w:val="none"/>
        </w:rPr>
      </w:pPr>
      <w:r>
        <w:rPr>
          <w:rFonts w:hint="eastAsia" w:ascii="宋体" w:hAnsi="宋体" w:cs="宋体"/>
          <w:b/>
          <w:szCs w:val="21"/>
          <w:highlight w:val="none"/>
        </w:rPr>
        <w:t>（</w:t>
      </w:r>
      <w:r>
        <w:rPr>
          <w:rFonts w:ascii="宋体" w:hAnsi="宋体" w:cs="宋体"/>
          <w:b/>
          <w:szCs w:val="21"/>
          <w:highlight w:val="none"/>
        </w:rPr>
        <w:t>1</w:t>
      </w:r>
      <w:r>
        <w:rPr>
          <w:rFonts w:hint="eastAsia" w:ascii="宋体" w:hAnsi="宋体" w:cs="宋体"/>
          <w:b/>
          <w:szCs w:val="21"/>
          <w:highlight w:val="none"/>
        </w:rPr>
        <w:t>）投标文件按照招标文件规定的格式、内容填写，字迹清晰可辨，且：</w:t>
      </w:r>
    </w:p>
    <w:p w14:paraId="12AA65B1">
      <w:pPr>
        <w:numPr>
          <w:ilvl w:val="0"/>
          <w:numId w:val="8"/>
        </w:numPr>
        <w:tabs>
          <w:tab w:val="left" w:pos="1080"/>
          <w:tab w:val="clear" w:pos="842"/>
        </w:tabs>
        <w:spacing w:line="360" w:lineRule="auto"/>
        <w:ind w:left="1260"/>
        <w:rPr>
          <w:rFonts w:ascii="宋体" w:cs="宋体"/>
          <w:b/>
          <w:szCs w:val="21"/>
          <w:highlight w:val="none"/>
        </w:rPr>
      </w:pPr>
      <w:r>
        <w:rPr>
          <w:rFonts w:hint="eastAsia" w:ascii="宋体" w:hAnsi="宋体" w:cs="宋体"/>
          <w:b/>
          <w:szCs w:val="21"/>
          <w:highlight w:val="none"/>
        </w:rPr>
        <w:t>投标书按招标文件规定填报，且有法定代表人或其授权的代理人签名或签章，盖有单位章；</w:t>
      </w:r>
    </w:p>
    <w:p w14:paraId="7D6D818F">
      <w:pPr>
        <w:numPr>
          <w:ilvl w:val="0"/>
          <w:numId w:val="8"/>
        </w:numPr>
        <w:tabs>
          <w:tab w:val="left" w:pos="1080"/>
        </w:tabs>
        <w:spacing w:line="360" w:lineRule="auto"/>
        <w:ind w:left="1260"/>
        <w:rPr>
          <w:rFonts w:ascii="宋体" w:cs="宋体"/>
          <w:b/>
          <w:szCs w:val="21"/>
          <w:highlight w:val="none"/>
        </w:rPr>
      </w:pPr>
      <w:r>
        <w:rPr>
          <w:rFonts w:hint="eastAsia" w:ascii="宋体" w:hAnsi="宋体" w:cs="宋体"/>
          <w:b/>
          <w:szCs w:val="21"/>
          <w:highlight w:val="none"/>
        </w:rPr>
        <w:t>投标书附表齐全完整，内容均按规定填写；</w:t>
      </w:r>
    </w:p>
    <w:p w14:paraId="2CE49B85">
      <w:pPr>
        <w:spacing w:line="360" w:lineRule="auto"/>
        <w:ind w:left="901" w:leftChars="257" w:hanging="361" w:hangingChars="171"/>
        <w:rPr>
          <w:rFonts w:ascii="宋体" w:cs="宋体"/>
          <w:b/>
          <w:szCs w:val="21"/>
          <w:highlight w:val="none"/>
        </w:rPr>
      </w:pPr>
      <w:r>
        <w:rPr>
          <w:rFonts w:hint="eastAsia" w:ascii="宋体" w:hAnsi="宋体" w:cs="宋体"/>
          <w:b/>
          <w:szCs w:val="21"/>
          <w:highlight w:val="none"/>
        </w:rPr>
        <w:t>（</w:t>
      </w:r>
      <w:r>
        <w:rPr>
          <w:rFonts w:ascii="宋体" w:hAnsi="宋体" w:cs="宋体"/>
          <w:b/>
          <w:szCs w:val="21"/>
          <w:highlight w:val="none"/>
        </w:rPr>
        <w:t>2</w:t>
      </w:r>
      <w:r>
        <w:rPr>
          <w:rFonts w:hint="eastAsia" w:ascii="宋体" w:hAnsi="宋体" w:cs="宋体"/>
          <w:b/>
          <w:szCs w:val="21"/>
          <w:highlight w:val="none"/>
        </w:rPr>
        <w:t>）投标文件正本中法定代表人或其授权代理人的签字齐全，符合招标文件规定：</w:t>
      </w:r>
      <w:r>
        <w:rPr>
          <w:rFonts w:hint="eastAsia" w:ascii="宋体" w:hAnsi="宋体" w:cs="宋体"/>
          <w:b/>
          <w:szCs w:val="21"/>
          <w:highlight w:val="none"/>
          <w:u w:val="single"/>
        </w:rPr>
        <w:t>凡投标书、授权书按第五篇“投标文件格式”的要求分别签署姓名、盖投标人单位章。</w:t>
      </w:r>
    </w:p>
    <w:p w14:paraId="4F198703">
      <w:pPr>
        <w:spacing w:line="360" w:lineRule="auto"/>
        <w:ind w:left="178" w:leftChars="85" w:firstLine="316" w:firstLineChars="150"/>
        <w:rPr>
          <w:rFonts w:ascii="宋体" w:cs="宋体"/>
          <w:b/>
          <w:szCs w:val="21"/>
          <w:highlight w:val="none"/>
        </w:rPr>
      </w:pPr>
      <w:r>
        <w:rPr>
          <w:rFonts w:hint="eastAsia" w:ascii="宋体" w:hAnsi="宋体" w:cs="宋体"/>
          <w:b/>
          <w:szCs w:val="21"/>
          <w:highlight w:val="none"/>
        </w:rPr>
        <w:t>（</w:t>
      </w:r>
      <w:r>
        <w:rPr>
          <w:rFonts w:ascii="宋体" w:hAnsi="宋体" w:cs="宋体"/>
          <w:b/>
          <w:szCs w:val="21"/>
          <w:highlight w:val="none"/>
        </w:rPr>
        <w:t>3</w:t>
      </w:r>
      <w:r>
        <w:rPr>
          <w:rFonts w:hint="eastAsia" w:ascii="宋体" w:hAnsi="宋体" w:cs="宋体"/>
          <w:b/>
          <w:szCs w:val="21"/>
          <w:highlight w:val="none"/>
        </w:rPr>
        <w:t>）投标人按照招标文件规定的金额、形式、时效和内容提供了投标保证金。</w:t>
      </w:r>
    </w:p>
    <w:p w14:paraId="315652DA">
      <w:pPr>
        <w:spacing w:line="360" w:lineRule="auto"/>
        <w:ind w:left="178" w:leftChars="85" w:firstLine="316" w:firstLineChars="150"/>
        <w:rPr>
          <w:rFonts w:ascii="宋体" w:cs="宋体"/>
          <w:b/>
          <w:szCs w:val="21"/>
          <w:highlight w:val="none"/>
        </w:rPr>
      </w:pPr>
      <w:r>
        <w:rPr>
          <w:rFonts w:hint="eastAsia" w:ascii="宋体" w:hAnsi="宋体" w:cs="宋体"/>
          <w:b/>
          <w:szCs w:val="21"/>
          <w:highlight w:val="none"/>
        </w:rPr>
        <w:t>（</w:t>
      </w:r>
      <w:r>
        <w:rPr>
          <w:rFonts w:ascii="宋体" w:hAnsi="宋体" w:cs="宋体"/>
          <w:b/>
          <w:szCs w:val="21"/>
          <w:highlight w:val="none"/>
        </w:rPr>
        <w:t>4</w:t>
      </w:r>
      <w:r>
        <w:rPr>
          <w:rFonts w:hint="eastAsia" w:ascii="宋体" w:hAnsi="宋体" w:cs="宋体"/>
          <w:b/>
          <w:szCs w:val="21"/>
          <w:highlight w:val="none"/>
        </w:rPr>
        <w:t>）投标人法定代表人亲署投标文件的，其法定代表人身份证明符合招标文件规定，且法定代表人在法定代表人身份证明上签名或签章；</w:t>
      </w:r>
    </w:p>
    <w:p w14:paraId="6164CE4B">
      <w:pPr>
        <w:spacing w:line="360" w:lineRule="auto"/>
        <w:ind w:left="178" w:leftChars="85" w:firstLine="316" w:firstLineChars="150"/>
        <w:rPr>
          <w:rFonts w:ascii="宋体" w:cs="宋体"/>
          <w:b/>
          <w:szCs w:val="21"/>
          <w:highlight w:val="none"/>
        </w:rPr>
      </w:pPr>
      <w:r>
        <w:rPr>
          <w:rFonts w:hint="eastAsia" w:ascii="宋体" w:hAnsi="宋体" w:cs="宋体"/>
          <w:b/>
          <w:szCs w:val="21"/>
          <w:highlight w:val="none"/>
        </w:rPr>
        <w:t>（</w:t>
      </w:r>
      <w:r>
        <w:rPr>
          <w:rFonts w:ascii="宋体" w:hAnsi="宋体" w:cs="宋体"/>
          <w:b/>
          <w:szCs w:val="21"/>
          <w:highlight w:val="none"/>
        </w:rPr>
        <w:t>5</w:t>
      </w:r>
      <w:r>
        <w:rPr>
          <w:rFonts w:hint="eastAsia" w:ascii="宋体" w:hAnsi="宋体" w:cs="宋体"/>
          <w:b/>
          <w:szCs w:val="21"/>
          <w:highlight w:val="none"/>
        </w:rPr>
        <w:t>）投标人法定代表人的授权代理人，其授权书符合招标文件规定，且授权人和被授权人均在授权书上签名或签章；</w:t>
      </w:r>
    </w:p>
    <w:p w14:paraId="7D299D19">
      <w:pPr>
        <w:spacing w:line="360" w:lineRule="auto"/>
        <w:ind w:left="178" w:leftChars="85" w:firstLine="316" w:firstLineChars="150"/>
        <w:rPr>
          <w:rFonts w:ascii="宋体" w:cs="宋体"/>
          <w:b/>
          <w:szCs w:val="21"/>
          <w:highlight w:val="none"/>
        </w:rPr>
      </w:pPr>
      <w:r>
        <w:rPr>
          <w:rFonts w:hint="eastAsia" w:ascii="宋体" w:hAnsi="宋体" w:cs="宋体"/>
          <w:b/>
          <w:szCs w:val="21"/>
          <w:highlight w:val="none"/>
        </w:rPr>
        <w:t>（</w:t>
      </w:r>
      <w:r>
        <w:rPr>
          <w:rFonts w:ascii="宋体" w:hAnsi="宋体" w:cs="宋体"/>
          <w:b/>
          <w:szCs w:val="21"/>
          <w:highlight w:val="none"/>
        </w:rPr>
        <w:t>6</w:t>
      </w:r>
      <w:r>
        <w:rPr>
          <w:rFonts w:hint="eastAsia" w:ascii="宋体" w:hAnsi="宋体" w:cs="宋体"/>
          <w:b/>
          <w:szCs w:val="21"/>
          <w:highlight w:val="none"/>
        </w:rPr>
        <w:t>）投标文件不应附有招标人不能接受的条件；</w:t>
      </w:r>
    </w:p>
    <w:p w14:paraId="29EDFCE7">
      <w:pPr>
        <w:spacing w:line="360" w:lineRule="auto"/>
        <w:ind w:left="178" w:leftChars="85" w:firstLine="316" w:firstLineChars="150"/>
        <w:rPr>
          <w:rFonts w:ascii="宋体" w:cs="宋体"/>
          <w:b/>
          <w:szCs w:val="21"/>
          <w:highlight w:val="none"/>
        </w:rPr>
      </w:pPr>
      <w:r>
        <w:rPr>
          <w:rFonts w:hint="eastAsia" w:ascii="宋体" w:hAnsi="宋体" w:cs="宋体"/>
          <w:b/>
          <w:szCs w:val="21"/>
          <w:highlight w:val="none"/>
        </w:rPr>
        <w:t>（</w:t>
      </w:r>
      <w:r>
        <w:rPr>
          <w:rFonts w:ascii="宋体" w:hAnsi="宋体" w:cs="宋体"/>
          <w:b/>
          <w:szCs w:val="21"/>
          <w:highlight w:val="none"/>
        </w:rPr>
        <w:t>7</w:t>
      </w:r>
      <w:r>
        <w:rPr>
          <w:rFonts w:hint="eastAsia" w:ascii="宋体" w:hAnsi="宋体" w:cs="宋体"/>
          <w:b/>
          <w:szCs w:val="21"/>
          <w:highlight w:val="none"/>
        </w:rPr>
        <w:t>）投标文件第一个信封（商务及技术文件，包括第一信封电子档）中未出现有关投标报价的内容。</w:t>
      </w:r>
    </w:p>
    <w:p w14:paraId="06A7181D">
      <w:pPr>
        <w:spacing w:line="360" w:lineRule="auto"/>
        <w:ind w:left="178" w:leftChars="85" w:firstLine="316" w:firstLineChars="150"/>
        <w:rPr>
          <w:rFonts w:ascii="宋体" w:cs="宋体"/>
          <w:b/>
          <w:szCs w:val="21"/>
          <w:highlight w:val="none"/>
        </w:rPr>
      </w:pPr>
      <w:r>
        <w:rPr>
          <w:rFonts w:hint="eastAsia" w:ascii="宋体" w:hAnsi="宋体" w:cs="宋体"/>
          <w:b/>
          <w:szCs w:val="21"/>
          <w:highlight w:val="none"/>
        </w:rPr>
        <w:t>（</w:t>
      </w:r>
      <w:r>
        <w:rPr>
          <w:rFonts w:ascii="宋体" w:hAnsi="宋体" w:cs="宋体"/>
          <w:b/>
          <w:szCs w:val="21"/>
          <w:highlight w:val="none"/>
        </w:rPr>
        <w:t>8</w:t>
      </w:r>
      <w:r>
        <w:rPr>
          <w:rFonts w:hint="eastAsia" w:ascii="宋体" w:hAnsi="宋体" w:cs="宋体"/>
          <w:b/>
          <w:szCs w:val="21"/>
          <w:highlight w:val="none"/>
        </w:rPr>
        <w:t>）未以联合体形式参与投标。</w:t>
      </w:r>
    </w:p>
    <w:p w14:paraId="2A0B505A">
      <w:pPr>
        <w:spacing w:line="360" w:lineRule="auto"/>
        <w:ind w:left="178" w:leftChars="85" w:firstLine="316" w:firstLineChars="150"/>
        <w:rPr>
          <w:rFonts w:ascii="宋体" w:cs="宋体"/>
          <w:b/>
          <w:szCs w:val="21"/>
          <w:highlight w:val="none"/>
        </w:rPr>
      </w:pPr>
      <w:r>
        <w:rPr>
          <w:rFonts w:hint="eastAsia" w:ascii="宋体" w:hAnsi="宋体" w:cs="宋体"/>
          <w:b/>
          <w:szCs w:val="21"/>
          <w:highlight w:val="none"/>
        </w:rPr>
        <w:t>（</w:t>
      </w:r>
      <w:r>
        <w:rPr>
          <w:rFonts w:ascii="宋体" w:hAnsi="宋体" w:cs="宋体"/>
          <w:b/>
          <w:szCs w:val="21"/>
          <w:highlight w:val="none"/>
        </w:rPr>
        <w:t>9</w:t>
      </w:r>
      <w:r>
        <w:rPr>
          <w:rFonts w:hint="eastAsia" w:ascii="宋体" w:hAnsi="宋体" w:cs="宋体"/>
          <w:b/>
          <w:szCs w:val="21"/>
          <w:highlight w:val="none"/>
        </w:rPr>
        <w:t>）投标人没有提供虚假材料。下列行为（但不限于）构成虚假行为：</w:t>
      </w:r>
    </w:p>
    <w:p w14:paraId="4F42C911">
      <w:pPr>
        <w:numPr>
          <w:ilvl w:val="0"/>
          <w:numId w:val="9"/>
        </w:numPr>
        <w:tabs>
          <w:tab w:val="left" w:pos="900"/>
        </w:tabs>
        <w:spacing w:line="360" w:lineRule="auto"/>
        <w:ind w:left="720" w:firstLine="180"/>
        <w:rPr>
          <w:rFonts w:ascii="宋体" w:cs="宋体"/>
          <w:b/>
          <w:kern w:val="0"/>
          <w:szCs w:val="21"/>
          <w:highlight w:val="none"/>
        </w:rPr>
      </w:pPr>
      <w:r>
        <w:rPr>
          <w:rFonts w:hint="eastAsia" w:ascii="宋体" w:hAnsi="宋体" w:cs="宋体"/>
          <w:b/>
          <w:kern w:val="0"/>
          <w:szCs w:val="21"/>
          <w:highlight w:val="none"/>
        </w:rPr>
        <w:t>借用他人资质申报；</w:t>
      </w:r>
    </w:p>
    <w:p w14:paraId="7C1FAE26">
      <w:pPr>
        <w:numPr>
          <w:ilvl w:val="0"/>
          <w:numId w:val="9"/>
        </w:numPr>
        <w:tabs>
          <w:tab w:val="left" w:pos="900"/>
        </w:tabs>
        <w:spacing w:line="360" w:lineRule="auto"/>
        <w:ind w:left="720" w:firstLine="180"/>
        <w:rPr>
          <w:rFonts w:ascii="宋体" w:cs="宋体"/>
          <w:b/>
          <w:kern w:val="0"/>
          <w:szCs w:val="21"/>
          <w:highlight w:val="none"/>
        </w:rPr>
      </w:pPr>
      <w:r>
        <w:rPr>
          <w:rFonts w:hint="eastAsia" w:ascii="宋体" w:hAnsi="宋体" w:cs="宋体"/>
          <w:b/>
          <w:kern w:val="0"/>
          <w:szCs w:val="21"/>
          <w:highlight w:val="none"/>
        </w:rPr>
        <w:t>以他人的工程业绩或奖励材料申报；</w:t>
      </w:r>
    </w:p>
    <w:p w14:paraId="02911A25">
      <w:pPr>
        <w:numPr>
          <w:ilvl w:val="0"/>
          <w:numId w:val="9"/>
        </w:numPr>
        <w:tabs>
          <w:tab w:val="left" w:pos="900"/>
        </w:tabs>
        <w:spacing w:line="360" w:lineRule="auto"/>
        <w:ind w:left="720" w:firstLine="180"/>
        <w:rPr>
          <w:rFonts w:ascii="宋体" w:cs="宋体"/>
          <w:b/>
          <w:kern w:val="0"/>
          <w:szCs w:val="21"/>
          <w:highlight w:val="none"/>
        </w:rPr>
      </w:pPr>
      <w:r>
        <w:rPr>
          <w:rFonts w:hint="eastAsia" w:ascii="宋体" w:hAnsi="宋体" w:cs="宋体"/>
          <w:b/>
          <w:kern w:val="0"/>
          <w:szCs w:val="21"/>
          <w:highlight w:val="none"/>
        </w:rPr>
        <w:t>隐瞒行政处罚不报；</w:t>
      </w:r>
    </w:p>
    <w:p w14:paraId="0C3C4B03">
      <w:pPr>
        <w:numPr>
          <w:ilvl w:val="0"/>
          <w:numId w:val="9"/>
        </w:numPr>
        <w:tabs>
          <w:tab w:val="left" w:pos="900"/>
        </w:tabs>
        <w:spacing w:line="360" w:lineRule="auto"/>
        <w:ind w:left="720" w:firstLine="180"/>
        <w:rPr>
          <w:rFonts w:ascii="宋体" w:cs="宋体"/>
          <w:b/>
          <w:szCs w:val="21"/>
          <w:highlight w:val="none"/>
        </w:rPr>
      </w:pPr>
      <w:r>
        <w:rPr>
          <w:rFonts w:hint="eastAsia" w:ascii="宋体" w:hAnsi="宋体" w:cs="宋体"/>
          <w:b/>
          <w:kern w:val="0"/>
          <w:szCs w:val="21"/>
          <w:highlight w:val="none"/>
        </w:rPr>
        <w:t>隐瞒有关关联企业、隶属企业情况不报。</w:t>
      </w:r>
    </w:p>
    <w:p w14:paraId="480E78A1">
      <w:pPr>
        <w:spacing w:line="360" w:lineRule="auto"/>
        <w:ind w:left="178" w:leftChars="85" w:firstLine="316" w:firstLineChars="150"/>
        <w:rPr>
          <w:rFonts w:ascii="宋体" w:cs="宋体"/>
          <w:b/>
          <w:szCs w:val="21"/>
          <w:highlight w:val="none"/>
        </w:rPr>
      </w:pPr>
      <w:r>
        <w:rPr>
          <w:rFonts w:hint="eastAsia" w:ascii="宋体" w:hAnsi="宋体" w:cs="宋体"/>
          <w:b/>
          <w:szCs w:val="21"/>
          <w:highlight w:val="none"/>
        </w:rPr>
        <w:t>（</w:t>
      </w:r>
      <w:r>
        <w:rPr>
          <w:rFonts w:ascii="宋体" w:hAnsi="宋体" w:cs="宋体"/>
          <w:b/>
          <w:szCs w:val="21"/>
          <w:highlight w:val="none"/>
        </w:rPr>
        <w:t>10</w:t>
      </w:r>
      <w:r>
        <w:rPr>
          <w:rFonts w:hint="eastAsia" w:ascii="宋体" w:hAnsi="宋体" w:cs="宋体"/>
          <w:b/>
          <w:szCs w:val="21"/>
          <w:highlight w:val="none"/>
        </w:rPr>
        <w:t>）未发现其它应当拒绝其投标的行为或内容。</w:t>
      </w:r>
    </w:p>
    <w:p w14:paraId="65FD9078">
      <w:pPr>
        <w:pStyle w:val="17"/>
        <w:adjustRightInd/>
        <w:spacing w:line="360" w:lineRule="auto"/>
        <w:ind w:firstLine="471"/>
        <w:rPr>
          <w:rFonts w:hAnsi="宋体" w:cs="宋体"/>
          <w:b/>
          <w:snapToGrid w:val="0"/>
          <w:sz w:val="21"/>
          <w:szCs w:val="21"/>
          <w:highlight w:val="none"/>
        </w:rPr>
      </w:pPr>
      <w:r>
        <w:rPr>
          <w:rFonts w:hint="eastAsia" w:hAnsi="宋体" w:cs="宋体"/>
          <w:b/>
          <w:snapToGrid w:val="0"/>
          <w:sz w:val="21"/>
          <w:szCs w:val="21"/>
          <w:highlight w:val="none"/>
        </w:rPr>
        <w:t>投标文件不符合以上条件之一的，应认为其存在有重大偏差，将否决其投标。对于实质上不符合招标文件要求的投标文件，不允许投标人更正或撤回其不符合规定的部分而使之符合规定。</w:t>
      </w:r>
    </w:p>
    <w:p w14:paraId="79BCA48E">
      <w:pPr>
        <w:pStyle w:val="5"/>
        <w:spacing w:before="0" w:after="0" w:line="360" w:lineRule="auto"/>
        <w:jc w:val="center"/>
        <w:rPr>
          <w:highlight w:val="none"/>
        </w:rPr>
      </w:pPr>
      <w:bookmarkStart w:id="186" w:name="_Toc76194472"/>
      <w:bookmarkStart w:id="187" w:name="_Toc100635783"/>
      <w:bookmarkStart w:id="188" w:name="_Toc80853259"/>
      <w:bookmarkStart w:id="189" w:name="_Toc81021295"/>
      <w:bookmarkStart w:id="190" w:name="_Toc79813331"/>
      <w:bookmarkStart w:id="191" w:name="_Toc81032577"/>
    </w:p>
    <w:p w14:paraId="4F727B1F">
      <w:pPr>
        <w:pStyle w:val="5"/>
        <w:spacing w:before="0" w:after="0" w:line="360" w:lineRule="auto"/>
        <w:jc w:val="center"/>
        <w:rPr>
          <w:highlight w:val="none"/>
        </w:rPr>
      </w:pPr>
      <w:r>
        <w:rPr>
          <w:rFonts w:hint="eastAsia"/>
          <w:highlight w:val="none"/>
        </w:rPr>
        <w:t>第四章</w:t>
      </w:r>
      <w:r>
        <w:rPr>
          <w:highlight w:val="none"/>
        </w:rPr>
        <w:t xml:space="preserve">  </w:t>
      </w:r>
      <w:r>
        <w:rPr>
          <w:rFonts w:hint="eastAsia"/>
          <w:highlight w:val="none"/>
        </w:rPr>
        <w:t>第一信封详细评审</w:t>
      </w:r>
      <w:bookmarkEnd w:id="186"/>
      <w:bookmarkEnd w:id="187"/>
      <w:bookmarkEnd w:id="188"/>
      <w:bookmarkEnd w:id="189"/>
      <w:bookmarkEnd w:id="190"/>
      <w:bookmarkEnd w:id="191"/>
    </w:p>
    <w:p w14:paraId="7B4AA027">
      <w:pPr>
        <w:tabs>
          <w:tab w:val="left" w:pos="1728"/>
        </w:tabs>
        <w:spacing w:line="360" w:lineRule="auto"/>
        <w:ind w:firstLine="422" w:firstLineChars="200"/>
        <w:jc w:val="left"/>
        <w:rPr>
          <w:rFonts w:ascii="宋体"/>
          <w:bCs/>
          <w:snapToGrid w:val="0"/>
          <w:kern w:val="0"/>
          <w:szCs w:val="21"/>
          <w:highlight w:val="none"/>
        </w:rPr>
      </w:pPr>
      <w:r>
        <w:rPr>
          <w:rFonts w:hint="eastAsia" w:ascii="宋体" w:hAnsi="宋体" w:cs="宋体"/>
          <w:b/>
          <w:szCs w:val="21"/>
          <w:highlight w:val="none"/>
        </w:rPr>
        <w:t>第八条</w:t>
      </w:r>
      <w:r>
        <w:rPr>
          <w:rFonts w:ascii="宋体" w:hAnsi="宋体"/>
          <w:bCs/>
          <w:snapToGrid w:val="0"/>
          <w:kern w:val="0"/>
          <w:szCs w:val="21"/>
          <w:highlight w:val="none"/>
        </w:rPr>
        <w:t xml:space="preserve">  </w:t>
      </w:r>
      <w:r>
        <w:rPr>
          <w:rFonts w:hint="eastAsia" w:ascii="宋体" w:hAnsi="宋体"/>
          <w:bCs/>
          <w:snapToGrid w:val="0"/>
          <w:kern w:val="0"/>
          <w:szCs w:val="21"/>
          <w:highlight w:val="none"/>
        </w:rPr>
        <w:t>评标委员会还应对通过第一信封初步评审的投标文件，从是否响应合同条件方面进行详细评审。</w:t>
      </w:r>
    </w:p>
    <w:p w14:paraId="5934FAD6">
      <w:pPr>
        <w:tabs>
          <w:tab w:val="left" w:pos="1728"/>
        </w:tabs>
        <w:spacing w:line="360" w:lineRule="auto"/>
        <w:ind w:left="471"/>
        <w:rPr>
          <w:rFonts w:ascii="宋体"/>
          <w:bCs/>
          <w:snapToGrid w:val="0"/>
          <w:kern w:val="0"/>
          <w:szCs w:val="21"/>
          <w:highlight w:val="none"/>
        </w:rPr>
      </w:pPr>
      <w:r>
        <w:rPr>
          <w:rFonts w:hint="eastAsia" w:ascii="宋体" w:hAnsi="宋体" w:cs="宋体"/>
          <w:b/>
          <w:szCs w:val="21"/>
          <w:highlight w:val="none"/>
        </w:rPr>
        <w:t>第九条</w:t>
      </w:r>
      <w:r>
        <w:rPr>
          <w:rFonts w:ascii="宋体" w:hAnsi="宋体"/>
          <w:bCs/>
          <w:snapToGrid w:val="0"/>
          <w:kern w:val="0"/>
          <w:szCs w:val="21"/>
          <w:highlight w:val="none"/>
        </w:rPr>
        <w:t xml:space="preserve">  </w:t>
      </w:r>
      <w:r>
        <w:rPr>
          <w:rFonts w:hint="eastAsia" w:ascii="宋体" w:hAnsi="宋体"/>
          <w:bCs/>
          <w:snapToGrid w:val="0"/>
          <w:kern w:val="0"/>
          <w:szCs w:val="21"/>
          <w:highlight w:val="none"/>
        </w:rPr>
        <w:t>评标委员会对合同条件进行评审的主要内容包括：</w:t>
      </w:r>
    </w:p>
    <w:p w14:paraId="30A9809A">
      <w:pPr>
        <w:pStyle w:val="12"/>
        <w:numPr>
          <w:ilvl w:val="0"/>
          <w:numId w:val="10"/>
        </w:numPr>
        <w:ind w:left="0" w:firstLine="471"/>
        <w:rPr>
          <w:rFonts w:hAnsi="宋体" w:cs="宋体"/>
          <w:b/>
          <w:snapToGrid w:val="0"/>
          <w:kern w:val="0"/>
          <w:sz w:val="21"/>
          <w:highlight w:val="none"/>
        </w:rPr>
      </w:pPr>
      <w:r>
        <w:rPr>
          <w:rFonts w:hint="eastAsia" w:hAnsi="宋体" w:cs="宋体"/>
          <w:b/>
          <w:snapToGrid w:val="0"/>
          <w:kern w:val="0"/>
          <w:sz w:val="21"/>
          <w:highlight w:val="none"/>
        </w:rPr>
        <w:t>投标人应接受招标文件规定的风险划分原则，没有提出新的风险划分办法；</w:t>
      </w:r>
    </w:p>
    <w:p w14:paraId="3717C517">
      <w:pPr>
        <w:pStyle w:val="12"/>
        <w:numPr>
          <w:ilvl w:val="0"/>
          <w:numId w:val="10"/>
        </w:numPr>
        <w:ind w:left="0" w:firstLine="471"/>
        <w:rPr>
          <w:rFonts w:hAnsi="宋体" w:cs="宋体"/>
          <w:b/>
          <w:snapToGrid w:val="0"/>
          <w:kern w:val="0"/>
          <w:sz w:val="21"/>
          <w:highlight w:val="none"/>
        </w:rPr>
      </w:pPr>
      <w:r>
        <w:rPr>
          <w:rFonts w:hint="eastAsia" w:hAnsi="宋体" w:cs="宋体"/>
          <w:b/>
          <w:snapToGrid w:val="0"/>
          <w:kern w:val="0"/>
          <w:sz w:val="21"/>
          <w:highlight w:val="none"/>
        </w:rPr>
        <w:t>投标人没有增加招标人的责任范围，或减少投标人义务；</w:t>
      </w:r>
    </w:p>
    <w:p w14:paraId="7762DF46">
      <w:pPr>
        <w:pStyle w:val="12"/>
        <w:numPr>
          <w:ilvl w:val="0"/>
          <w:numId w:val="10"/>
        </w:numPr>
        <w:ind w:left="0" w:firstLine="471"/>
        <w:rPr>
          <w:rFonts w:hAnsi="宋体" w:cs="宋体"/>
          <w:b/>
          <w:snapToGrid w:val="0"/>
          <w:kern w:val="0"/>
          <w:sz w:val="21"/>
          <w:highlight w:val="none"/>
        </w:rPr>
      </w:pPr>
      <w:r>
        <w:rPr>
          <w:rFonts w:hint="eastAsia" w:hAnsi="宋体" w:cs="宋体"/>
          <w:b/>
          <w:snapToGrid w:val="0"/>
          <w:kern w:val="0"/>
          <w:sz w:val="21"/>
          <w:highlight w:val="none"/>
        </w:rPr>
        <w:t>投标人没有提出不同的工程验收、计量、支付办法；</w:t>
      </w:r>
    </w:p>
    <w:p w14:paraId="23C3E2DA">
      <w:pPr>
        <w:pStyle w:val="12"/>
        <w:numPr>
          <w:ilvl w:val="0"/>
          <w:numId w:val="10"/>
        </w:numPr>
        <w:ind w:left="0" w:firstLine="471"/>
        <w:rPr>
          <w:rFonts w:hAnsi="宋体" w:cs="宋体"/>
          <w:b/>
          <w:snapToGrid w:val="0"/>
          <w:kern w:val="0"/>
          <w:sz w:val="21"/>
          <w:highlight w:val="none"/>
        </w:rPr>
      </w:pPr>
      <w:r>
        <w:rPr>
          <w:rFonts w:hint="eastAsia" w:hAnsi="宋体" w:cs="宋体"/>
          <w:b/>
          <w:snapToGrid w:val="0"/>
          <w:kern w:val="0"/>
          <w:sz w:val="21"/>
          <w:highlight w:val="none"/>
        </w:rPr>
        <w:t>投标人对合同纠纷、事故处理办法没有提出异议；</w:t>
      </w:r>
    </w:p>
    <w:p w14:paraId="124A6C07">
      <w:pPr>
        <w:pStyle w:val="12"/>
        <w:numPr>
          <w:ilvl w:val="0"/>
          <w:numId w:val="10"/>
        </w:numPr>
        <w:ind w:left="0" w:firstLine="471"/>
        <w:rPr>
          <w:rFonts w:hAnsi="宋体" w:cs="宋体"/>
          <w:b/>
          <w:snapToGrid w:val="0"/>
          <w:kern w:val="0"/>
          <w:sz w:val="21"/>
          <w:highlight w:val="none"/>
        </w:rPr>
      </w:pPr>
      <w:r>
        <w:rPr>
          <w:rFonts w:hint="eastAsia" w:hAnsi="宋体" w:cs="宋体"/>
          <w:b/>
          <w:snapToGrid w:val="0"/>
          <w:kern w:val="0"/>
          <w:sz w:val="21"/>
          <w:highlight w:val="none"/>
        </w:rPr>
        <w:t>投标人在投标活动中没有欺诈行为；</w:t>
      </w:r>
    </w:p>
    <w:p w14:paraId="3D074117">
      <w:pPr>
        <w:pStyle w:val="12"/>
        <w:numPr>
          <w:ilvl w:val="0"/>
          <w:numId w:val="10"/>
        </w:numPr>
        <w:ind w:left="0" w:firstLine="471"/>
        <w:rPr>
          <w:rFonts w:hAnsi="宋体" w:cs="宋体"/>
          <w:b/>
          <w:snapToGrid w:val="0"/>
          <w:kern w:val="0"/>
          <w:sz w:val="21"/>
          <w:highlight w:val="none"/>
        </w:rPr>
      </w:pPr>
      <w:r>
        <w:rPr>
          <w:rFonts w:hint="eastAsia" w:hAnsi="宋体" w:cs="宋体"/>
          <w:b/>
          <w:snapToGrid w:val="0"/>
          <w:kern w:val="0"/>
          <w:sz w:val="21"/>
          <w:highlight w:val="none"/>
        </w:rPr>
        <w:t>投标人没有对合同条款有重要保留。</w:t>
      </w:r>
    </w:p>
    <w:p w14:paraId="0A09E76D">
      <w:pPr>
        <w:pStyle w:val="17"/>
        <w:adjustRightInd/>
        <w:spacing w:line="360" w:lineRule="auto"/>
        <w:ind w:firstLine="471"/>
        <w:rPr>
          <w:rFonts w:hAnsi="宋体"/>
          <w:b/>
          <w:snapToGrid w:val="0"/>
          <w:sz w:val="21"/>
          <w:szCs w:val="21"/>
          <w:highlight w:val="none"/>
        </w:rPr>
      </w:pPr>
      <w:r>
        <w:rPr>
          <w:rFonts w:hint="eastAsia" w:hAnsi="宋体"/>
          <w:b/>
          <w:snapToGrid w:val="0"/>
          <w:sz w:val="21"/>
          <w:szCs w:val="21"/>
          <w:highlight w:val="none"/>
        </w:rPr>
        <w:t>投标文件如有不符合以上条件之一者属于重大偏差，评标委员会将否决其投标。</w:t>
      </w:r>
    </w:p>
    <w:p w14:paraId="7F97B4CA">
      <w:pPr>
        <w:tabs>
          <w:tab w:val="left" w:pos="1736"/>
        </w:tabs>
        <w:spacing w:line="360" w:lineRule="auto"/>
        <w:ind w:left="471"/>
        <w:rPr>
          <w:rFonts w:ascii="宋体"/>
          <w:bCs/>
          <w:snapToGrid w:val="0"/>
          <w:kern w:val="0"/>
          <w:szCs w:val="21"/>
          <w:highlight w:val="none"/>
        </w:rPr>
      </w:pPr>
      <w:r>
        <w:rPr>
          <w:rFonts w:hint="eastAsia" w:ascii="宋体" w:hAnsi="宋体" w:cs="宋体"/>
          <w:b/>
          <w:szCs w:val="21"/>
          <w:highlight w:val="none"/>
        </w:rPr>
        <w:t>第十条</w:t>
      </w:r>
      <w:r>
        <w:rPr>
          <w:rFonts w:ascii="宋体" w:hAnsi="宋体"/>
          <w:bCs/>
          <w:snapToGrid w:val="0"/>
          <w:kern w:val="0"/>
          <w:szCs w:val="21"/>
          <w:highlight w:val="none"/>
        </w:rPr>
        <w:t xml:space="preserve">  </w:t>
      </w:r>
      <w:r>
        <w:rPr>
          <w:rFonts w:hint="eastAsia" w:ascii="宋体" w:hAnsi="宋体"/>
          <w:bCs/>
          <w:snapToGrid w:val="0"/>
          <w:kern w:val="0"/>
          <w:szCs w:val="21"/>
          <w:highlight w:val="none"/>
        </w:rPr>
        <w:t>评标委员会在技术部分评审过程中发现投标人的投标文件存在下列问题之一，则属于重大偏差，将否决其投标：</w:t>
      </w:r>
    </w:p>
    <w:p w14:paraId="43BE9FA0">
      <w:pPr>
        <w:pStyle w:val="42"/>
        <w:numPr>
          <w:ilvl w:val="0"/>
          <w:numId w:val="11"/>
        </w:numPr>
        <w:spacing w:line="360" w:lineRule="auto"/>
        <w:ind w:left="738" w:hanging="378"/>
        <w:rPr>
          <w:rFonts w:ascii="宋体" w:cs="宋体"/>
          <w:b/>
          <w:sz w:val="21"/>
          <w:szCs w:val="21"/>
          <w:highlight w:val="none"/>
        </w:rPr>
      </w:pPr>
      <w:r>
        <w:rPr>
          <w:rFonts w:hint="eastAsia" w:ascii="宋体" w:hAnsi="宋体" w:cs="宋体"/>
          <w:b/>
          <w:sz w:val="21"/>
          <w:szCs w:val="21"/>
          <w:highlight w:val="none"/>
        </w:rPr>
        <w:t>实施方案不符合项目需求；</w:t>
      </w:r>
    </w:p>
    <w:p w14:paraId="3D989E0E">
      <w:pPr>
        <w:pStyle w:val="42"/>
        <w:numPr>
          <w:ilvl w:val="0"/>
          <w:numId w:val="11"/>
        </w:numPr>
        <w:spacing w:line="360" w:lineRule="auto"/>
        <w:ind w:left="738" w:hanging="378"/>
        <w:rPr>
          <w:rFonts w:ascii="宋体" w:cs="宋体"/>
          <w:b/>
          <w:sz w:val="21"/>
          <w:szCs w:val="21"/>
          <w:highlight w:val="none"/>
          <w:lang w:val="zh-CN"/>
        </w:rPr>
      </w:pPr>
      <w:r>
        <w:rPr>
          <w:rFonts w:hint="eastAsia" w:ascii="宋体" w:hAnsi="宋体" w:cs="宋体"/>
          <w:b/>
          <w:sz w:val="21"/>
          <w:szCs w:val="21"/>
          <w:highlight w:val="none"/>
        </w:rPr>
        <w:t>评标委员会</w:t>
      </w:r>
      <w:r>
        <w:rPr>
          <w:rFonts w:hint="eastAsia" w:ascii="宋体" w:hAnsi="宋体" w:cs="宋体"/>
          <w:b/>
          <w:sz w:val="21"/>
          <w:szCs w:val="21"/>
          <w:highlight w:val="none"/>
          <w:lang w:val="zh-CN"/>
        </w:rPr>
        <w:t>可以认定为</w:t>
      </w:r>
      <w:r>
        <w:rPr>
          <w:rFonts w:hint="eastAsia" w:ascii="宋体" w:hAnsi="宋体" w:cs="宋体"/>
          <w:b/>
          <w:sz w:val="21"/>
          <w:szCs w:val="21"/>
          <w:highlight w:val="none"/>
        </w:rPr>
        <w:t>重大偏差</w:t>
      </w:r>
      <w:r>
        <w:rPr>
          <w:rFonts w:hint="eastAsia" w:ascii="宋体" w:hAnsi="宋体" w:cs="宋体"/>
          <w:b/>
          <w:sz w:val="21"/>
          <w:szCs w:val="21"/>
          <w:highlight w:val="none"/>
          <w:lang w:val="zh-CN"/>
        </w:rPr>
        <w:t>的其他情况。</w:t>
      </w:r>
    </w:p>
    <w:p w14:paraId="544F8E03">
      <w:pPr>
        <w:tabs>
          <w:tab w:val="left" w:pos="1736"/>
        </w:tabs>
        <w:spacing w:line="360" w:lineRule="auto"/>
        <w:ind w:left="471"/>
        <w:rPr>
          <w:rFonts w:ascii="宋体"/>
          <w:bCs/>
          <w:snapToGrid w:val="0"/>
          <w:kern w:val="0"/>
          <w:szCs w:val="21"/>
          <w:highlight w:val="none"/>
        </w:rPr>
      </w:pPr>
      <w:r>
        <w:rPr>
          <w:rFonts w:hint="eastAsia" w:ascii="宋体" w:hAnsi="宋体" w:cs="宋体"/>
          <w:b/>
          <w:szCs w:val="21"/>
          <w:highlight w:val="none"/>
        </w:rPr>
        <w:t>第十一条</w:t>
      </w:r>
      <w:r>
        <w:rPr>
          <w:rFonts w:ascii="宋体" w:hAnsi="宋体"/>
          <w:bCs/>
          <w:snapToGrid w:val="0"/>
          <w:kern w:val="0"/>
          <w:szCs w:val="21"/>
          <w:highlight w:val="none"/>
        </w:rPr>
        <w:t xml:space="preserve">  </w:t>
      </w:r>
      <w:r>
        <w:rPr>
          <w:rFonts w:hint="eastAsia" w:ascii="宋体" w:hAnsi="宋体"/>
          <w:bCs/>
          <w:snapToGrid w:val="0"/>
          <w:kern w:val="0"/>
          <w:szCs w:val="21"/>
          <w:highlight w:val="none"/>
        </w:rPr>
        <w:t>细微偏差及处理方法：</w:t>
      </w:r>
    </w:p>
    <w:p w14:paraId="196CDB73">
      <w:pPr>
        <w:pStyle w:val="17"/>
        <w:adjustRightInd/>
        <w:spacing w:line="360" w:lineRule="auto"/>
        <w:ind w:firstLine="420" w:firstLineChars="200"/>
        <w:jc w:val="left"/>
        <w:rPr>
          <w:sz w:val="21"/>
          <w:szCs w:val="21"/>
          <w:highlight w:val="none"/>
        </w:rPr>
      </w:pPr>
      <w:r>
        <w:rPr>
          <w:rFonts w:hint="eastAsia"/>
          <w:sz w:val="21"/>
          <w:szCs w:val="21"/>
          <w:highlight w:val="none"/>
        </w:rPr>
        <w:t>（一）投标人投标文件中的下列偏差为细微偏差：</w:t>
      </w:r>
    </w:p>
    <w:p w14:paraId="4FA74F65">
      <w:pPr>
        <w:pStyle w:val="42"/>
        <w:numPr>
          <w:ilvl w:val="0"/>
          <w:numId w:val="12"/>
        </w:numPr>
        <w:spacing w:line="360" w:lineRule="auto"/>
        <w:ind w:left="0" w:firstLine="420" w:firstLineChars="200"/>
        <w:jc w:val="left"/>
        <w:rPr>
          <w:rFonts w:ascii="宋体"/>
          <w:sz w:val="21"/>
          <w:szCs w:val="21"/>
          <w:highlight w:val="none"/>
        </w:rPr>
      </w:pPr>
      <w:r>
        <w:rPr>
          <w:rFonts w:hint="eastAsia" w:ascii="宋体" w:hAnsi="宋体"/>
          <w:sz w:val="21"/>
          <w:szCs w:val="21"/>
          <w:highlight w:val="none"/>
        </w:rPr>
        <w:t>除强制性标准规定之外，拟投入本合同段的设备及人员不足；</w:t>
      </w:r>
    </w:p>
    <w:p w14:paraId="51008DD9">
      <w:pPr>
        <w:pStyle w:val="42"/>
        <w:numPr>
          <w:ilvl w:val="0"/>
          <w:numId w:val="12"/>
        </w:numPr>
        <w:spacing w:line="360" w:lineRule="auto"/>
        <w:ind w:left="0" w:firstLine="420" w:firstLineChars="200"/>
        <w:jc w:val="left"/>
        <w:rPr>
          <w:rFonts w:ascii="宋体"/>
          <w:sz w:val="21"/>
          <w:szCs w:val="21"/>
          <w:highlight w:val="none"/>
        </w:rPr>
      </w:pPr>
      <w:r>
        <w:rPr>
          <w:rFonts w:hint="eastAsia" w:ascii="宋体" w:hAnsi="宋体"/>
          <w:sz w:val="21"/>
          <w:szCs w:val="21"/>
          <w:highlight w:val="none"/>
        </w:rPr>
        <w:t>工作大纲不够完善。</w:t>
      </w:r>
    </w:p>
    <w:p w14:paraId="34496C9E">
      <w:pPr>
        <w:pStyle w:val="17"/>
        <w:adjustRightInd/>
        <w:spacing w:line="360" w:lineRule="auto"/>
        <w:ind w:firstLine="420" w:firstLineChars="200"/>
        <w:jc w:val="left"/>
        <w:rPr>
          <w:rFonts w:hAnsi="宋体"/>
          <w:sz w:val="21"/>
          <w:szCs w:val="21"/>
          <w:highlight w:val="none"/>
        </w:rPr>
      </w:pPr>
      <w:r>
        <w:rPr>
          <w:rFonts w:hint="eastAsia" w:hAnsi="宋体"/>
          <w:sz w:val="21"/>
          <w:szCs w:val="21"/>
          <w:highlight w:val="none"/>
        </w:rPr>
        <w:t>（二）评标委员会对投标文件中的细微偏差按如下规定处理：</w:t>
      </w:r>
    </w:p>
    <w:p w14:paraId="2464D73A">
      <w:pPr>
        <w:pStyle w:val="42"/>
        <w:numPr>
          <w:ilvl w:val="0"/>
          <w:numId w:val="13"/>
        </w:numPr>
        <w:spacing w:line="360" w:lineRule="auto"/>
        <w:ind w:left="0" w:firstLine="420" w:firstLineChars="200"/>
        <w:jc w:val="left"/>
        <w:rPr>
          <w:rFonts w:ascii="宋体"/>
          <w:sz w:val="21"/>
          <w:szCs w:val="21"/>
          <w:highlight w:val="none"/>
        </w:rPr>
      </w:pPr>
      <w:r>
        <w:rPr>
          <w:rFonts w:hint="eastAsia" w:ascii="宋体" w:hAnsi="宋体"/>
          <w:sz w:val="21"/>
          <w:szCs w:val="21"/>
          <w:highlight w:val="none"/>
        </w:rPr>
        <w:t>在技术评审中酌情扣分；</w:t>
      </w:r>
    </w:p>
    <w:p w14:paraId="0FC1B4FF">
      <w:pPr>
        <w:pStyle w:val="42"/>
        <w:numPr>
          <w:ilvl w:val="0"/>
          <w:numId w:val="13"/>
        </w:numPr>
        <w:spacing w:line="360" w:lineRule="auto"/>
        <w:ind w:left="0" w:firstLine="420" w:firstLineChars="200"/>
        <w:jc w:val="left"/>
        <w:rPr>
          <w:rFonts w:ascii="宋体"/>
          <w:snapToGrid w:val="0"/>
          <w:kern w:val="0"/>
          <w:sz w:val="21"/>
          <w:szCs w:val="21"/>
          <w:highlight w:val="none"/>
        </w:rPr>
      </w:pPr>
      <w:r>
        <w:rPr>
          <w:rFonts w:hint="eastAsia" w:ascii="宋体" w:hAnsi="宋体"/>
          <w:sz w:val="21"/>
          <w:szCs w:val="21"/>
          <w:highlight w:val="none"/>
        </w:rPr>
        <w:t>在技术评审中酌情扣分。</w:t>
      </w:r>
    </w:p>
    <w:p w14:paraId="19967D06">
      <w:pPr>
        <w:tabs>
          <w:tab w:val="left" w:pos="1736"/>
        </w:tabs>
        <w:spacing w:line="360" w:lineRule="auto"/>
        <w:ind w:firstLine="422" w:firstLineChars="200"/>
        <w:jc w:val="left"/>
        <w:rPr>
          <w:rFonts w:ascii="宋体"/>
          <w:snapToGrid w:val="0"/>
          <w:kern w:val="0"/>
          <w:szCs w:val="21"/>
          <w:highlight w:val="none"/>
        </w:rPr>
      </w:pPr>
      <w:r>
        <w:rPr>
          <w:rFonts w:hint="eastAsia" w:ascii="宋体" w:hAnsi="宋体" w:cs="宋体"/>
          <w:b/>
          <w:szCs w:val="21"/>
          <w:highlight w:val="none"/>
        </w:rPr>
        <w:t>第十二条</w:t>
      </w:r>
      <w:r>
        <w:rPr>
          <w:szCs w:val="21"/>
          <w:highlight w:val="none"/>
        </w:rPr>
        <w:t xml:space="preserve">  </w:t>
      </w:r>
      <w:r>
        <w:rPr>
          <w:rFonts w:hint="eastAsia"/>
          <w:szCs w:val="21"/>
          <w:highlight w:val="none"/>
        </w:rPr>
        <w:t>招标人将以书面方式要求投标人对投标文件中的细微偏差内容作必要的澄清或者补正。对此，投标人不得拒绝。澄清或者补正应以书面方式进行并不得超出投标文件的范围或者改变投标文件的实质性内容。投标人的澄清或补正内容将作为</w:t>
      </w:r>
      <w:r>
        <w:rPr>
          <w:rFonts w:hint="eastAsia" w:ascii="宋体" w:hAnsi="宋体"/>
          <w:szCs w:val="21"/>
          <w:highlight w:val="none"/>
        </w:rPr>
        <w:t>投标文件的组成部分。投标人拒不按照要求对投标文件进行澄清或者补正的，招标人将否决其投标。招标人不接受投标人主动提出的澄清。</w:t>
      </w:r>
    </w:p>
    <w:p w14:paraId="0832886D">
      <w:pPr>
        <w:tabs>
          <w:tab w:val="left" w:pos="1736"/>
        </w:tabs>
        <w:spacing w:line="360" w:lineRule="auto"/>
        <w:ind w:firstLine="422" w:firstLineChars="200"/>
        <w:jc w:val="left"/>
        <w:rPr>
          <w:snapToGrid w:val="0"/>
          <w:kern w:val="0"/>
          <w:highlight w:val="none"/>
        </w:rPr>
      </w:pPr>
      <w:r>
        <w:rPr>
          <w:rFonts w:hint="eastAsia" w:ascii="宋体" w:hAnsi="宋体" w:cs="宋体"/>
          <w:b/>
          <w:szCs w:val="21"/>
          <w:highlight w:val="none"/>
        </w:rPr>
        <w:t>第十三条</w:t>
      </w:r>
      <w:r>
        <w:rPr>
          <w:snapToGrid w:val="0"/>
          <w:kern w:val="0"/>
          <w:szCs w:val="21"/>
          <w:highlight w:val="none"/>
        </w:rPr>
        <w:t xml:space="preserve">  </w:t>
      </w:r>
      <w:r>
        <w:rPr>
          <w:rFonts w:hint="eastAsia"/>
          <w:snapToGrid w:val="0"/>
          <w:kern w:val="0"/>
          <w:szCs w:val="21"/>
          <w:highlight w:val="none"/>
        </w:rPr>
        <w:t>评标采用双信封形式的综合评估法，满分</w:t>
      </w:r>
      <w:r>
        <w:rPr>
          <w:snapToGrid w:val="0"/>
          <w:kern w:val="0"/>
          <w:szCs w:val="21"/>
          <w:highlight w:val="none"/>
          <w:lang w:val="en-GB"/>
        </w:rPr>
        <w:t>100</w:t>
      </w:r>
      <w:r>
        <w:rPr>
          <w:rFonts w:hint="eastAsia"/>
          <w:snapToGrid w:val="0"/>
          <w:kern w:val="0"/>
          <w:szCs w:val="21"/>
          <w:highlight w:val="none"/>
          <w:lang w:val="en-GB"/>
        </w:rPr>
        <w:t>分，其中第一信封</w:t>
      </w:r>
      <w:r>
        <w:rPr>
          <w:rFonts w:hint="eastAsia"/>
          <w:snapToGrid w:val="0"/>
          <w:kern w:val="0"/>
          <w:szCs w:val="21"/>
          <w:highlight w:val="none"/>
        </w:rPr>
        <w:t>商务</w:t>
      </w:r>
      <w:r>
        <w:rPr>
          <w:rFonts w:hint="eastAsia"/>
          <w:snapToGrid w:val="0"/>
          <w:kern w:val="0"/>
          <w:szCs w:val="21"/>
          <w:highlight w:val="none"/>
          <w:lang w:val="en-GB"/>
        </w:rPr>
        <w:t>技术评审满分为</w:t>
      </w:r>
      <w:r>
        <w:rPr>
          <w:snapToGrid w:val="0"/>
          <w:kern w:val="0"/>
          <w:szCs w:val="21"/>
          <w:highlight w:val="none"/>
          <w:lang w:val="en-GB"/>
        </w:rPr>
        <w:t>90</w:t>
      </w:r>
      <w:r>
        <w:rPr>
          <w:rFonts w:hint="eastAsia"/>
          <w:snapToGrid w:val="0"/>
          <w:kern w:val="0"/>
          <w:szCs w:val="21"/>
          <w:highlight w:val="none"/>
          <w:lang w:val="en-GB"/>
        </w:rPr>
        <w:t>分，</w:t>
      </w:r>
      <w:r>
        <w:rPr>
          <w:rFonts w:hint="eastAsia" w:ascii="宋体" w:hAnsi="宋体" w:cs="宋体"/>
          <w:snapToGrid w:val="0"/>
          <w:kern w:val="0"/>
          <w:szCs w:val="21"/>
          <w:highlight w:val="none"/>
          <w:lang w:val="en-GB"/>
        </w:rPr>
        <w:t>第二信封报价评审满分为</w:t>
      </w:r>
      <w:r>
        <w:rPr>
          <w:rFonts w:ascii="宋体" w:hAnsi="宋体" w:cs="宋体"/>
          <w:snapToGrid w:val="0"/>
          <w:kern w:val="0"/>
          <w:szCs w:val="21"/>
          <w:highlight w:val="none"/>
          <w:lang w:val="en-GB"/>
        </w:rPr>
        <w:t>10</w:t>
      </w:r>
      <w:r>
        <w:rPr>
          <w:rFonts w:hint="eastAsia" w:ascii="宋体" w:hAnsi="宋体" w:cs="宋体"/>
          <w:snapToGrid w:val="0"/>
          <w:kern w:val="0"/>
          <w:szCs w:val="21"/>
          <w:highlight w:val="none"/>
          <w:lang w:val="en-GB"/>
        </w:rPr>
        <w:t>分</w:t>
      </w:r>
      <w:r>
        <w:rPr>
          <w:rFonts w:hint="eastAsia" w:ascii="宋体" w:hAnsi="宋体" w:cs="宋体"/>
          <w:snapToGrid w:val="0"/>
          <w:kern w:val="0"/>
          <w:szCs w:val="21"/>
          <w:highlight w:val="none"/>
        </w:rPr>
        <w:t>。</w:t>
      </w:r>
      <w:r>
        <w:rPr>
          <w:rFonts w:hint="eastAsia" w:ascii="宋体" w:hAnsi="宋体" w:cs="宋体"/>
          <w:snapToGrid w:val="0"/>
          <w:kern w:val="0"/>
          <w:highlight w:val="none"/>
        </w:rPr>
        <w:t>评标委员会首先对已通过第一信封初步评审、详细评审的投标文件进行技术评审，对第一信封商务技术评审结束，由招标人公开开启投标文件第二信封后，评标委员会对第二信封再进行评审（包括第二信封符合性审查与报价评审）。</w:t>
      </w:r>
    </w:p>
    <w:p w14:paraId="5C2C5010">
      <w:pPr>
        <w:spacing w:line="360" w:lineRule="auto"/>
        <w:ind w:firstLine="420" w:firstLineChars="200"/>
        <w:jc w:val="left"/>
        <w:rPr>
          <w:rFonts w:ascii="宋体" w:cs="宋体"/>
          <w:szCs w:val="21"/>
          <w:highlight w:val="none"/>
        </w:rPr>
      </w:pPr>
      <w:r>
        <w:rPr>
          <w:rFonts w:ascii="宋体" w:hAnsi="宋体" w:cs="宋体"/>
          <w:szCs w:val="21"/>
          <w:highlight w:val="none"/>
        </w:rPr>
        <w:t>1</w:t>
      </w:r>
      <w:r>
        <w:rPr>
          <w:rFonts w:hint="eastAsia" w:ascii="宋体" w:hAnsi="宋体" w:cs="宋体"/>
          <w:szCs w:val="21"/>
          <w:highlight w:val="none"/>
        </w:rPr>
        <w:t>、商务技术分：（</w:t>
      </w:r>
      <w:r>
        <w:rPr>
          <w:rFonts w:ascii="宋体" w:hAnsi="宋体" w:cs="宋体"/>
          <w:szCs w:val="21"/>
          <w:highlight w:val="none"/>
        </w:rPr>
        <w:t>90</w:t>
      </w:r>
      <w:r>
        <w:rPr>
          <w:rFonts w:hint="eastAsia" w:ascii="宋体" w:hAnsi="宋体" w:cs="宋体"/>
          <w:szCs w:val="21"/>
          <w:highlight w:val="none"/>
        </w:rPr>
        <w:t>分，需按打分标准提供相应的佐证材料）</w:t>
      </w:r>
    </w:p>
    <w:tbl>
      <w:tblPr>
        <w:tblStyle w:val="21"/>
        <w:tblW w:w="9501"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03"/>
        <w:gridCol w:w="1504"/>
        <w:gridCol w:w="5297"/>
        <w:gridCol w:w="797"/>
      </w:tblGrid>
      <w:tr w14:paraId="5690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vAlign w:val="center"/>
          </w:tcPr>
          <w:p w14:paraId="2DCB74D3">
            <w:pPr>
              <w:widowControl/>
              <w:spacing w:line="320" w:lineRule="exact"/>
              <w:jc w:val="center"/>
              <w:rPr>
                <w:rFonts w:ascii="宋体"/>
                <w:spacing w:val="-6"/>
                <w:szCs w:val="21"/>
                <w:highlight w:val="none"/>
                <w:shd w:val="clear" w:color="auto" w:fill="FFFFFF"/>
              </w:rPr>
            </w:pPr>
            <w:r>
              <w:rPr>
                <w:rFonts w:hint="eastAsia" w:ascii="宋体" w:hAnsi="宋体"/>
                <w:spacing w:val="-6"/>
                <w:szCs w:val="21"/>
                <w:highlight w:val="none"/>
                <w:shd w:val="clear" w:color="auto" w:fill="FFFFFF"/>
              </w:rPr>
              <w:t>序号</w:t>
            </w:r>
          </w:p>
        </w:tc>
        <w:tc>
          <w:tcPr>
            <w:tcW w:w="2707" w:type="dxa"/>
            <w:gridSpan w:val="2"/>
            <w:vAlign w:val="center"/>
          </w:tcPr>
          <w:p w14:paraId="392C85B4">
            <w:pPr>
              <w:widowControl/>
              <w:jc w:val="center"/>
              <w:rPr>
                <w:rFonts w:ascii="宋体" w:cs="宋体"/>
                <w:szCs w:val="21"/>
                <w:highlight w:val="none"/>
              </w:rPr>
            </w:pPr>
            <w:r>
              <w:rPr>
                <w:rFonts w:hint="eastAsia" w:ascii="宋体" w:hAnsi="宋体" w:cs="宋体"/>
                <w:szCs w:val="21"/>
                <w:highlight w:val="none"/>
              </w:rPr>
              <w:t>评审因素</w:t>
            </w:r>
          </w:p>
        </w:tc>
        <w:tc>
          <w:tcPr>
            <w:tcW w:w="5297" w:type="dxa"/>
            <w:vAlign w:val="center"/>
          </w:tcPr>
          <w:p w14:paraId="7649D025">
            <w:pPr>
              <w:widowControl/>
              <w:jc w:val="center"/>
              <w:rPr>
                <w:rFonts w:ascii="宋体" w:cs="宋体"/>
                <w:szCs w:val="21"/>
                <w:highlight w:val="none"/>
              </w:rPr>
            </w:pPr>
            <w:r>
              <w:rPr>
                <w:rFonts w:hint="eastAsia" w:ascii="宋体" w:hAnsi="宋体" w:cs="宋体"/>
                <w:szCs w:val="21"/>
                <w:highlight w:val="none"/>
              </w:rPr>
              <w:t>评分标准说明</w:t>
            </w:r>
          </w:p>
        </w:tc>
        <w:tc>
          <w:tcPr>
            <w:tcW w:w="797" w:type="dxa"/>
            <w:vAlign w:val="center"/>
          </w:tcPr>
          <w:p w14:paraId="515CC75E">
            <w:pPr>
              <w:widowControl/>
              <w:spacing w:line="320" w:lineRule="exact"/>
              <w:jc w:val="center"/>
              <w:rPr>
                <w:rFonts w:ascii="宋体"/>
                <w:spacing w:val="-6"/>
                <w:szCs w:val="21"/>
                <w:highlight w:val="none"/>
                <w:shd w:val="clear" w:color="auto" w:fill="FFFFFF"/>
              </w:rPr>
            </w:pPr>
            <w:r>
              <w:rPr>
                <w:rFonts w:hint="eastAsia" w:ascii="宋体" w:hAnsi="宋体"/>
                <w:spacing w:val="-6"/>
                <w:szCs w:val="21"/>
                <w:highlight w:val="none"/>
                <w:shd w:val="clear" w:color="auto" w:fill="FFFFFF"/>
              </w:rPr>
              <w:t>分值</w:t>
            </w:r>
          </w:p>
        </w:tc>
      </w:tr>
      <w:tr w14:paraId="3AC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vAlign w:val="center"/>
          </w:tcPr>
          <w:p w14:paraId="0D43429D">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1</w:t>
            </w:r>
          </w:p>
        </w:tc>
        <w:tc>
          <w:tcPr>
            <w:tcW w:w="2707" w:type="dxa"/>
            <w:gridSpan w:val="2"/>
            <w:vAlign w:val="center"/>
          </w:tcPr>
          <w:p w14:paraId="372143F1">
            <w:pPr>
              <w:widowControl/>
              <w:jc w:val="center"/>
              <w:rPr>
                <w:rFonts w:ascii="宋体" w:hAnsi="宋体" w:cs="宋体"/>
                <w:szCs w:val="21"/>
                <w:highlight w:val="none"/>
              </w:rPr>
            </w:pPr>
            <w:r>
              <w:rPr>
                <w:rFonts w:hint="eastAsia" w:ascii="宋体" w:hAnsi="宋体" w:cs="宋体"/>
                <w:szCs w:val="21"/>
                <w:highlight w:val="none"/>
              </w:rPr>
              <w:t>以往视频作品展示</w:t>
            </w:r>
          </w:p>
          <w:p w14:paraId="7006B6B9">
            <w:pPr>
              <w:widowControl/>
              <w:jc w:val="center"/>
              <w:rPr>
                <w:rFonts w:asci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ascii="宋体" w:hAnsi="宋体" w:cs="宋体"/>
                <w:szCs w:val="21"/>
                <w:highlight w:val="none"/>
              </w:rPr>
              <w:t>0</w:t>
            </w:r>
            <w:r>
              <w:rPr>
                <w:rFonts w:hint="eastAsia" w:ascii="宋体" w:hAnsi="宋体" w:cs="宋体"/>
                <w:szCs w:val="21"/>
                <w:highlight w:val="none"/>
              </w:rPr>
              <w:t>分）</w:t>
            </w:r>
          </w:p>
        </w:tc>
        <w:tc>
          <w:tcPr>
            <w:tcW w:w="5297" w:type="dxa"/>
            <w:vAlign w:val="center"/>
          </w:tcPr>
          <w:p w14:paraId="50EB8162">
            <w:pPr>
              <w:widowControl/>
              <w:jc w:val="left"/>
              <w:rPr>
                <w:rFonts w:ascii="宋体" w:hAnsi="宋体" w:cs="宋体"/>
                <w:szCs w:val="21"/>
                <w:highlight w:val="none"/>
              </w:rPr>
            </w:pPr>
            <w:r>
              <w:rPr>
                <w:rFonts w:hint="eastAsia" w:ascii="宋体" w:hAnsi="宋体" w:cs="宋体"/>
                <w:szCs w:val="21"/>
                <w:highlight w:val="none"/>
              </w:rPr>
              <w:t>投标人提供2</w:t>
            </w:r>
            <w:r>
              <w:rPr>
                <w:rFonts w:ascii="宋体" w:hAnsi="宋体" w:cs="宋体"/>
                <w:szCs w:val="21"/>
                <w:highlight w:val="none"/>
              </w:rPr>
              <w:t>0</w:t>
            </w:r>
            <w:r>
              <w:rPr>
                <w:rFonts w:hint="eastAsia" w:ascii="宋体" w:hAnsi="宋体" w:cs="宋体"/>
                <w:szCs w:val="21"/>
                <w:highlight w:val="none"/>
              </w:rPr>
              <w:t>20年1月</w:t>
            </w:r>
            <w:r>
              <w:rPr>
                <w:rFonts w:ascii="宋体" w:hAnsi="宋体" w:cs="宋体"/>
                <w:szCs w:val="21"/>
                <w:highlight w:val="none"/>
              </w:rPr>
              <w:t>1</w:t>
            </w:r>
            <w:r>
              <w:rPr>
                <w:rFonts w:hint="eastAsia" w:ascii="宋体" w:hAnsi="宋体" w:cs="宋体"/>
                <w:szCs w:val="21"/>
                <w:highlight w:val="none"/>
              </w:rPr>
              <w:t>日以来（以合同签订时间为准）已完成的1部专题片作品（时长约5分钟），评委评审时评委根据专题片的质量、水平进行评分（专题片中如有与本项目类似主题的酌情加分），本项最高得分30分。</w:t>
            </w:r>
          </w:p>
          <w:p w14:paraId="7EC0690C">
            <w:pPr>
              <w:pStyle w:val="9"/>
              <w:rPr>
                <w:rFonts w:cs="宋体"/>
                <w:b/>
                <w:bCs/>
                <w:color w:val="auto"/>
                <w:sz w:val="21"/>
                <w:szCs w:val="21"/>
                <w:highlight w:val="none"/>
              </w:rPr>
            </w:pPr>
            <w:r>
              <w:rPr>
                <w:rFonts w:hint="eastAsia" w:cs="宋体"/>
                <w:b/>
                <w:bCs/>
                <w:color w:val="auto"/>
                <w:sz w:val="21"/>
                <w:szCs w:val="21"/>
                <w:highlight w:val="none"/>
              </w:rPr>
              <w:t>注：评委评审时看样片的时间为5分钟，请各投标人选择合适时长的样片。样片应存入一份U盘，U盘可密封在第一信封中也可随身携带。</w:t>
            </w:r>
          </w:p>
          <w:p w14:paraId="302B2AF7">
            <w:pPr>
              <w:widowControl/>
              <w:rPr>
                <w:rFonts w:eastAsia="楷体_GB2312"/>
                <w:highlight w:val="none"/>
              </w:rPr>
            </w:pPr>
            <w:r>
              <w:rPr>
                <w:rFonts w:hint="eastAsia" w:ascii="宋体" w:hAnsi="宋体" w:cs="宋体"/>
                <w:szCs w:val="21"/>
                <w:highlight w:val="none"/>
              </w:rPr>
              <w:t>（纸质文件中需附此样片的合同的复印件或扫描件盖投标人公章，如不能提供的，由委托制作单位提供加盖委托制作单位公章的书面证明。）</w:t>
            </w:r>
          </w:p>
        </w:tc>
        <w:tc>
          <w:tcPr>
            <w:tcW w:w="797" w:type="dxa"/>
            <w:vAlign w:val="center"/>
          </w:tcPr>
          <w:p w14:paraId="718A88CF">
            <w:pPr>
              <w:widowControl/>
              <w:spacing w:line="320" w:lineRule="exact"/>
              <w:jc w:val="center"/>
              <w:rPr>
                <w:rFonts w:ascii="宋体"/>
                <w:spacing w:val="-6"/>
                <w:szCs w:val="21"/>
                <w:highlight w:val="none"/>
                <w:shd w:val="clear" w:color="auto" w:fill="FFFFFF"/>
              </w:rPr>
            </w:pPr>
            <w:r>
              <w:rPr>
                <w:rFonts w:hint="eastAsia" w:ascii="宋体" w:hAnsi="宋体"/>
                <w:spacing w:val="-6"/>
                <w:szCs w:val="21"/>
                <w:highlight w:val="none"/>
                <w:shd w:val="clear" w:color="auto" w:fill="FFFFFF"/>
              </w:rPr>
              <w:t>3</w:t>
            </w:r>
            <w:r>
              <w:rPr>
                <w:rFonts w:ascii="宋体" w:hAnsi="宋体"/>
                <w:spacing w:val="-6"/>
                <w:szCs w:val="21"/>
                <w:highlight w:val="none"/>
                <w:shd w:val="clear" w:color="auto" w:fill="FFFFFF"/>
              </w:rPr>
              <w:t>0</w:t>
            </w:r>
          </w:p>
        </w:tc>
      </w:tr>
      <w:tr w14:paraId="72E7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vAlign w:val="center"/>
          </w:tcPr>
          <w:p w14:paraId="6B386FB3">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2</w:t>
            </w:r>
          </w:p>
        </w:tc>
        <w:tc>
          <w:tcPr>
            <w:tcW w:w="1203" w:type="dxa"/>
            <w:vMerge w:val="restart"/>
            <w:vAlign w:val="center"/>
          </w:tcPr>
          <w:p w14:paraId="4EF89621">
            <w:pPr>
              <w:widowControl/>
              <w:spacing w:line="320" w:lineRule="exact"/>
              <w:jc w:val="center"/>
              <w:rPr>
                <w:rFonts w:ascii="宋体"/>
                <w:spacing w:val="-6"/>
                <w:szCs w:val="21"/>
                <w:highlight w:val="none"/>
                <w:shd w:val="clear" w:color="auto" w:fill="FFFFFF"/>
              </w:rPr>
            </w:pPr>
            <w:r>
              <w:rPr>
                <w:rFonts w:hint="eastAsia" w:ascii="宋体" w:hAnsi="宋体"/>
                <w:spacing w:val="-6"/>
                <w:szCs w:val="21"/>
                <w:highlight w:val="none"/>
                <w:shd w:val="clear" w:color="auto" w:fill="FFFFFF"/>
              </w:rPr>
              <w:t>实施方案（40分）</w:t>
            </w:r>
          </w:p>
        </w:tc>
        <w:tc>
          <w:tcPr>
            <w:tcW w:w="1504" w:type="dxa"/>
            <w:vAlign w:val="center"/>
          </w:tcPr>
          <w:p w14:paraId="7AB0709A">
            <w:pPr>
              <w:widowControl/>
              <w:jc w:val="center"/>
              <w:rPr>
                <w:rFonts w:ascii="宋体" w:cs="宋体"/>
                <w:szCs w:val="21"/>
                <w:highlight w:val="none"/>
              </w:rPr>
            </w:pPr>
            <w:r>
              <w:rPr>
                <w:rFonts w:hint="eastAsia" w:ascii="宋体" w:hAnsi="宋体" w:cs="宋体"/>
                <w:szCs w:val="21"/>
                <w:highlight w:val="none"/>
              </w:rPr>
              <w:t>服务总体目标和效果</w:t>
            </w:r>
          </w:p>
        </w:tc>
        <w:tc>
          <w:tcPr>
            <w:tcW w:w="5297" w:type="dxa"/>
            <w:vAlign w:val="center"/>
          </w:tcPr>
          <w:p w14:paraId="66B60393">
            <w:pPr>
              <w:widowControl/>
              <w:snapToGrid w:val="0"/>
              <w:jc w:val="left"/>
              <w:rPr>
                <w:rFonts w:ascii="宋体"/>
                <w:bCs/>
                <w:szCs w:val="21"/>
                <w:highlight w:val="none"/>
              </w:rPr>
            </w:pPr>
            <w:r>
              <w:rPr>
                <w:rFonts w:hint="eastAsia" w:ascii="宋体" w:hAnsi="宋体" w:cs="宋体"/>
                <w:szCs w:val="21"/>
                <w:highlight w:val="none"/>
              </w:rPr>
              <w:t>从对本项目的服务总体目标和效果方面酌情评分。本项最高得</w:t>
            </w:r>
            <w:r>
              <w:rPr>
                <w:rFonts w:ascii="宋体" w:hAnsi="宋体" w:cs="宋体"/>
                <w:szCs w:val="21"/>
                <w:highlight w:val="none"/>
              </w:rPr>
              <w:t>5</w:t>
            </w:r>
            <w:r>
              <w:rPr>
                <w:rFonts w:hint="eastAsia" w:ascii="宋体" w:hAnsi="宋体" w:cs="宋体"/>
                <w:szCs w:val="21"/>
                <w:highlight w:val="none"/>
              </w:rPr>
              <w:t>分。</w:t>
            </w:r>
          </w:p>
        </w:tc>
        <w:tc>
          <w:tcPr>
            <w:tcW w:w="797" w:type="dxa"/>
            <w:vAlign w:val="center"/>
          </w:tcPr>
          <w:p w14:paraId="487A628B">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5</w:t>
            </w:r>
          </w:p>
        </w:tc>
      </w:tr>
      <w:tr w14:paraId="7F8B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vAlign w:val="center"/>
          </w:tcPr>
          <w:p w14:paraId="08B2AA28">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3</w:t>
            </w:r>
          </w:p>
        </w:tc>
        <w:tc>
          <w:tcPr>
            <w:tcW w:w="1203" w:type="dxa"/>
            <w:vMerge w:val="continue"/>
            <w:vAlign w:val="center"/>
          </w:tcPr>
          <w:p w14:paraId="7F5646C8">
            <w:pPr>
              <w:widowControl/>
              <w:spacing w:line="320" w:lineRule="exact"/>
              <w:jc w:val="center"/>
              <w:rPr>
                <w:rFonts w:ascii="宋体"/>
                <w:spacing w:val="-6"/>
                <w:szCs w:val="21"/>
                <w:highlight w:val="none"/>
                <w:shd w:val="clear" w:color="auto" w:fill="FFFFFF"/>
              </w:rPr>
            </w:pPr>
          </w:p>
        </w:tc>
        <w:tc>
          <w:tcPr>
            <w:tcW w:w="1504" w:type="dxa"/>
            <w:vAlign w:val="center"/>
          </w:tcPr>
          <w:p w14:paraId="133CF0D4">
            <w:pPr>
              <w:widowControl/>
              <w:jc w:val="center"/>
              <w:rPr>
                <w:rFonts w:ascii="宋体" w:cs="宋体"/>
                <w:szCs w:val="21"/>
                <w:highlight w:val="none"/>
              </w:rPr>
            </w:pPr>
            <w:r>
              <w:rPr>
                <w:rFonts w:hint="eastAsia" w:ascii="宋体" w:hAnsi="宋体" w:cs="宋体"/>
                <w:szCs w:val="21"/>
                <w:highlight w:val="none"/>
              </w:rPr>
              <w:t>本项目拟投入的人员情况</w:t>
            </w:r>
          </w:p>
        </w:tc>
        <w:tc>
          <w:tcPr>
            <w:tcW w:w="5297" w:type="dxa"/>
            <w:vAlign w:val="center"/>
          </w:tcPr>
          <w:p w14:paraId="290F35D6">
            <w:pPr>
              <w:widowControl/>
              <w:spacing w:line="320" w:lineRule="exact"/>
              <w:jc w:val="left"/>
              <w:rPr>
                <w:rFonts w:ascii="宋体" w:cs="宋体"/>
                <w:szCs w:val="21"/>
                <w:highlight w:val="none"/>
              </w:rPr>
            </w:pPr>
            <w:r>
              <w:rPr>
                <w:rFonts w:hint="eastAsia" w:ascii="宋体" w:hAnsi="宋体" w:cs="宋体"/>
                <w:szCs w:val="21"/>
                <w:highlight w:val="none"/>
              </w:rPr>
              <w:t>评委根据各投标人提供的拟投入的人员情况进行综合评分。本项最高得</w:t>
            </w:r>
            <w:r>
              <w:rPr>
                <w:rFonts w:ascii="宋体" w:hAnsi="宋体" w:cs="宋体"/>
                <w:szCs w:val="21"/>
                <w:highlight w:val="none"/>
              </w:rPr>
              <w:t>5</w:t>
            </w:r>
            <w:r>
              <w:rPr>
                <w:rFonts w:hint="eastAsia" w:ascii="宋体" w:hAnsi="宋体" w:cs="宋体"/>
                <w:szCs w:val="21"/>
                <w:highlight w:val="none"/>
              </w:rPr>
              <w:t>分。</w:t>
            </w:r>
          </w:p>
        </w:tc>
        <w:tc>
          <w:tcPr>
            <w:tcW w:w="797" w:type="dxa"/>
            <w:vAlign w:val="center"/>
          </w:tcPr>
          <w:p w14:paraId="0286CF9B">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5</w:t>
            </w:r>
          </w:p>
        </w:tc>
      </w:tr>
      <w:tr w14:paraId="17E8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vAlign w:val="center"/>
          </w:tcPr>
          <w:p w14:paraId="0AA448FF">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4</w:t>
            </w:r>
          </w:p>
        </w:tc>
        <w:tc>
          <w:tcPr>
            <w:tcW w:w="1203" w:type="dxa"/>
            <w:vMerge w:val="continue"/>
            <w:vAlign w:val="center"/>
          </w:tcPr>
          <w:p w14:paraId="4AE1C3DF">
            <w:pPr>
              <w:widowControl/>
              <w:spacing w:line="320" w:lineRule="exact"/>
              <w:jc w:val="center"/>
              <w:rPr>
                <w:rFonts w:ascii="宋体"/>
                <w:spacing w:val="-6"/>
                <w:szCs w:val="21"/>
                <w:highlight w:val="none"/>
                <w:shd w:val="clear" w:color="auto" w:fill="FFFFFF"/>
              </w:rPr>
            </w:pPr>
          </w:p>
        </w:tc>
        <w:tc>
          <w:tcPr>
            <w:tcW w:w="1504" w:type="dxa"/>
            <w:vAlign w:val="center"/>
          </w:tcPr>
          <w:p w14:paraId="27F0AFF1">
            <w:pPr>
              <w:widowControl/>
              <w:jc w:val="center"/>
              <w:rPr>
                <w:rFonts w:ascii="宋体" w:cs="宋体"/>
                <w:szCs w:val="21"/>
                <w:highlight w:val="none"/>
              </w:rPr>
            </w:pPr>
            <w:r>
              <w:rPr>
                <w:rFonts w:hint="eastAsia" w:ascii="宋体" w:hAnsi="宋体" w:cs="宋体"/>
                <w:szCs w:val="21"/>
                <w:highlight w:val="none"/>
              </w:rPr>
              <w:t>本项目拟投入的设备情况</w:t>
            </w:r>
          </w:p>
        </w:tc>
        <w:tc>
          <w:tcPr>
            <w:tcW w:w="5297" w:type="dxa"/>
            <w:vAlign w:val="center"/>
          </w:tcPr>
          <w:p w14:paraId="1C5F2C4A">
            <w:pPr>
              <w:widowControl/>
              <w:spacing w:line="320" w:lineRule="exact"/>
              <w:jc w:val="left"/>
              <w:rPr>
                <w:rFonts w:ascii="宋体" w:cs="宋体"/>
                <w:szCs w:val="21"/>
                <w:highlight w:val="none"/>
              </w:rPr>
            </w:pPr>
            <w:r>
              <w:rPr>
                <w:rFonts w:hint="eastAsia" w:ascii="宋体" w:hAnsi="宋体" w:cs="宋体"/>
                <w:szCs w:val="21"/>
                <w:highlight w:val="none"/>
              </w:rPr>
              <w:t>由评委根据各投标人提供的拟投入的设备情况是否符合和满足合同需求进行综合评分。本项最高得10分。</w:t>
            </w:r>
          </w:p>
        </w:tc>
        <w:tc>
          <w:tcPr>
            <w:tcW w:w="797" w:type="dxa"/>
            <w:vAlign w:val="center"/>
          </w:tcPr>
          <w:p w14:paraId="3442D6BA">
            <w:pPr>
              <w:widowControl/>
              <w:spacing w:line="320" w:lineRule="exact"/>
              <w:jc w:val="center"/>
              <w:rPr>
                <w:rFonts w:ascii="宋体"/>
                <w:spacing w:val="-6"/>
                <w:szCs w:val="21"/>
                <w:highlight w:val="none"/>
                <w:shd w:val="clear" w:color="auto" w:fill="FFFFFF"/>
              </w:rPr>
            </w:pPr>
            <w:r>
              <w:rPr>
                <w:rFonts w:hint="eastAsia" w:ascii="宋体" w:hAnsi="宋体"/>
                <w:spacing w:val="-6"/>
                <w:szCs w:val="21"/>
                <w:highlight w:val="none"/>
                <w:shd w:val="clear" w:color="auto" w:fill="FFFFFF"/>
              </w:rPr>
              <w:t>10</w:t>
            </w:r>
          </w:p>
        </w:tc>
      </w:tr>
      <w:tr w14:paraId="139F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vAlign w:val="center"/>
          </w:tcPr>
          <w:p w14:paraId="3C2358FE">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5</w:t>
            </w:r>
          </w:p>
        </w:tc>
        <w:tc>
          <w:tcPr>
            <w:tcW w:w="1203" w:type="dxa"/>
            <w:vMerge w:val="continue"/>
            <w:vAlign w:val="center"/>
          </w:tcPr>
          <w:p w14:paraId="2AFBEFB7">
            <w:pPr>
              <w:widowControl/>
              <w:spacing w:line="320" w:lineRule="exact"/>
              <w:jc w:val="center"/>
              <w:rPr>
                <w:rFonts w:ascii="宋体"/>
                <w:spacing w:val="-6"/>
                <w:szCs w:val="21"/>
                <w:highlight w:val="none"/>
                <w:shd w:val="clear" w:color="auto" w:fill="FFFFFF"/>
              </w:rPr>
            </w:pPr>
          </w:p>
        </w:tc>
        <w:tc>
          <w:tcPr>
            <w:tcW w:w="1504" w:type="dxa"/>
            <w:vAlign w:val="center"/>
          </w:tcPr>
          <w:p w14:paraId="621C7117">
            <w:pPr>
              <w:widowControl/>
              <w:jc w:val="center"/>
              <w:rPr>
                <w:rFonts w:ascii="宋体" w:hAnsi="宋体" w:cs="宋体"/>
                <w:szCs w:val="21"/>
                <w:highlight w:val="none"/>
              </w:rPr>
            </w:pPr>
            <w:r>
              <w:rPr>
                <w:rFonts w:hint="eastAsia" w:ascii="宋体" w:hAnsi="宋体" w:cs="宋体"/>
                <w:szCs w:val="21"/>
                <w:highlight w:val="none"/>
              </w:rPr>
              <w:t>项目实施</w:t>
            </w:r>
          </w:p>
          <w:p w14:paraId="01EC5C8E">
            <w:pPr>
              <w:widowControl/>
              <w:jc w:val="center"/>
              <w:rPr>
                <w:rFonts w:ascii="宋体" w:cs="宋体"/>
                <w:szCs w:val="21"/>
                <w:highlight w:val="none"/>
              </w:rPr>
            </w:pPr>
            <w:r>
              <w:rPr>
                <w:rFonts w:hint="eastAsia" w:ascii="宋体" w:hAnsi="宋体" w:cs="宋体"/>
                <w:szCs w:val="21"/>
                <w:highlight w:val="none"/>
              </w:rPr>
              <w:t>技术方案</w:t>
            </w:r>
          </w:p>
        </w:tc>
        <w:tc>
          <w:tcPr>
            <w:tcW w:w="5297" w:type="dxa"/>
            <w:vAlign w:val="center"/>
          </w:tcPr>
          <w:p w14:paraId="5708CC97">
            <w:pPr>
              <w:widowControl/>
              <w:spacing w:line="320" w:lineRule="exact"/>
              <w:jc w:val="left"/>
              <w:rPr>
                <w:rFonts w:ascii="宋体"/>
                <w:spacing w:val="-6"/>
                <w:szCs w:val="21"/>
                <w:highlight w:val="none"/>
                <w:shd w:val="clear" w:color="auto" w:fill="FFFFFF"/>
              </w:rPr>
            </w:pPr>
            <w:r>
              <w:rPr>
                <w:rFonts w:hint="eastAsia" w:ascii="宋体" w:hAnsi="宋体" w:cs="宋体"/>
                <w:szCs w:val="21"/>
                <w:highlight w:val="none"/>
              </w:rPr>
              <w:t>评委从项目技术方案的完备性、合理性、条理性、可操作性方面酌情评分。本项最高得</w:t>
            </w:r>
            <w:r>
              <w:rPr>
                <w:rFonts w:ascii="宋体" w:hAnsi="宋体" w:cs="宋体"/>
                <w:szCs w:val="21"/>
                <w:highlight w:val="none"/>
              </w:rPr>
              <w:t>1</w:t>
            </w:r>
            <w:r>
              <w:rPr>
                <w:rFonts w:hint="eastAsia" w:ascii="宋体" w:hAnsi="宋体" w:cs="宋体"/>
                <w:szCs w:val="21"/>
                <w:highlight w:val="none"/>
              </w:rPr>
              <w:t>0分。</w:t>
            </w:r>
          </w:p>
        </w:tc>
        <w:tc>
          <w:tcPr>
            <w:tcW w:w="797" w:type="dxa"/>
            <w:vAlign w:val="center"/>
          </w:tcPr>
          <w:p w14:paraId="2C14FD10">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1</w:t>
            </w:r>
            <w:r>
              <w:rPr>
                <w:rFonts w:hint="eastAsia" w:ascii="宋体" w:hAnsi="宋体"/>
                <w:spacing w:val="-6"/>
                <w:szCs w:val="21"/>
                <w:highlight w:val="none"/>
                <w:shd w:val="clear" w:color="auto" w:fill="FFFFFF"/>
              </w:rPr>
              <w:t>0</w:t>
            </w:r>
          </w:p>
        </w:tc>
      </w:tr>
      <w:tr w14:paraId="65A4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vAlign w:val="center"/>
          </w:tcPr>
          <w:p w14:paraId="21A8B27D">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6</w:t>
            </w:r>
          </w:p>
        </w:tc>
        <w:tc>
          <w:tcPr>
            <w:tcW w:w="1203" w:type="dxa"/>
            <w:vMerge w:val="continue"/>
            <w:vAlign w:val="center"/>
          </w:tcPr>
          <w:p w14:paraId="647282AA">
            <w:pPr>
              <w:widowControl/>
              <w:jc w:val="left"/>
              <w:rPr>
                <w:rFonts w:ascii="宋体"/>
                <w:szCs w:val="21"/>
                <w:highlight w:val="none"/>
              </w:rPr>
            </w:pPr>
          </w:p>
        </w:tc>
        <w:tc>
          <w:tcPr>
            <w:tcW w:w="1504" w:type="dxa"/>
            <w:vAlign w:val="center"/>
          </w:tcPr>
          <w:p w14:paraId="65691E38">
            <w:pPr>
              <w:widowControl/>
              <w:jc w:val="center"/>
              <w:rPr>
                <w:rFonts w:ascii="宋体" w:cs="宋体"/>
                <w:szCs w:val="21"/>
                <w:highlight w:val="none"/>
              </w:rPr>
            </w:pPr>
            <w:r>
              <w:rPr>
                <w:rFonts w:hint="eastAsia" w:ascii="宋体" w:hAnsi="宋体" w:cs="宋体"/>
                <w:szCs w:val="21"/>
                <w:highlight w:val="none"/>
              </w:rPr>
              <w:t>质量保证措施</w:t>
            </w:r>
          </w:p>
        </w:tc>
        <w:tc>
          <w:tcPr>
            <w:tcW w:w="5297" w:type="dxa"/>
            <w:vAlign w:val="center"/>
          </w:tcPr>
          <w:p w14:paraId="6DB67826">
            <w:pPr>
              <w:widowControl/>
              <w:rPr>
                <w:rFonts w:ascii="宋体"/>
                <w:szCs w:val="21"/>
                <w:highlight w:val="none"/>
              </w:rPr>
            </w:pPr>
            <w:r>
              <w:rPr>
                <w:rFonts w:hint="eastAsia" w:ascii="宋体" w:hAnsi="宋体" w:cs="宋体"/>
                <w:szCs w:val="21"/>
                <w:highlight w:val="none"/>
              </w:rPr>
              <w:t>根据投标人提供的实施方案中关于质量保证措施方面酌情评分。本项最高得</w:t>
            </w:r>
            <w:r>
              <w:rPr>
                <w:rFonts w:ascii="宋体" w:hAnsi="宋体" w:cs="宋体"/>
                <w:szCs w:val="21"/>
                <w:highlight w:val="none"/>
              </w:rPr>
              <w:t>5</w:t>
            </w:r>
            <w:r>
              <w:rPr>
                <w:rFonts w:hint="eastAsia" w:ascii="宋体" w:hAnsi="宋体" w:cs="宋体"/>
                <w:szCs w:val="21"/>
                <w:highlight w:val="none"/>
              </w:rPr>
              <w:t>分。</w:t>
            </w:r>
          </w:p>
        </w:tc>
        <w:tc>
          <w:tcPr>
            <w:tcW w:w="797" w:type="dxa"/>
            <w:vAlign w:val="center"/>
          </w:tcPr>
          <w:p w14:paraId="3BBCE9E9">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5</w:t>
            </w:r>
          </w:p>
        </w:tc>
      </w:tr>
      <w:tr w14:paraId="7BDA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vAlign w:val="center"/>
          </w:tcPr>
          <w:p w14:paraId="76C7BDB4">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7</w:t>
            </w:r>
          </w:p>
        </w:tc>
        <w:tc>
          <w:tcPr>
            <w:tcW w:w="1203" w:type="dxa"/>
            <w:vMerge w:val="continue"/>
            <w:vAlign w:val="center"/>
          </w:tcPr>
          <w:p w14:paraId="77C791EC">
            <w:pPr>
              <w:widowControl/>
              <w:jc w:val="left"/>
              <w:rPr>
                <w:rFonts w:ascii="宋体"/>
                <w:szCs w:val="21"/>
                <w:highlight w:val="none"/>
              </w:rPr>
            </w:pPr>
          </w:p>
        </w:tc>
        <w:tc>
          <w:tcPr>
            <w:tcW w:w="1504" w:type="dxa"/>
            <w:vAlign w:val="center"/>
          </w:tcPr>
          <w:p w14:paraId="38548F7E">
            <w:pPr>
              <w:widowControl/>
              <w:jc w:val="center"/>
              <w:rPr>
                <w:rFonts w:ascii="宋体" w:cs="宋体"/>
                <w:szCs w:val="21"/>
                <w:highlight w:val="none"/>
              </w:rPr>
            </w:pPr>
            <w:r>
              <w:rPr>
                <w:rFonts w:hint="eastAsia" w:ascii="宋体" w:hAnsi="宋体" w:cs="宋体"/>
                <w:szCs w:val="21"/>
                <w:highlight w:val="none"/>
              </w:rPr>
              <w:t>项目实施计划安排及进度</w:t>
            </w:r>
          </w:p>
          <w:p w14:paraId="12F3A366">
            <w:pPr>
              <w:widowControl/>
              <w:jc w:val="center"/>
              <w:rPr>
                <w:rFonts w:ascii="宋体" w:cs="宋体"/>
                <w:szCs w:val="21"/>
                <w:highlight w:val="none"/>
              </w:rPr>
            </w:pPr>
            <w:r>
              <w:rPr>
                <w:rFonts w:hint="eastAsia" w:ascii="宋体" w:hAnsi="宋体" w:cs="宋体"/>
                <w:szCs w:val="21"/>
                <w:highlight w:val="none"/>
              </w:rPr>
              <w:t>保证措施</w:t>
            </w:r>
          </w:p>
        </w:tc>
        <w:tc>
          <w:tcPr>
            <w:tcW w:w="5297" w:type="dxa"/>
            <w:vAlign w:val="center"/>
          </w:tcPr>
          <w:p w14:paraId="62BF8C7D">
            <w:pPr>
              <w:widowControl/>
              <w:rPr>
                <w:rFonts w:ascii="宋体"/>
                <w:szCs w:val="21"/>
                <w:highlight w:val="none"/>
              </w:rPr>
            </w:pPr>
            <w:r>
              <w:rPr>
                <w:rFonts w:hint="eastAsia" w:ascii="宋体" w:hAnsi="宋体" w:cs="宋体"/>
                <w:szCs w:val="21"/>
                <w:highlight w:val="none"/>
              </w:rPr>
              <w:t>根据投标人提供的项目实施计划安排、各阶段进度的保证措施酌情评分。本项最高得</w:t>
            </w:r>
            <w:r>
              <w:rPr>
                <w:rFonts w:ascii="宋体" w:hAnsi="宋体" w:cs="宋体"/>
                <w:szCs w:val="21"/>
                <w:highlight w:val="none"/>
              </w:rPr>
              <w:t>5</w:t>
            </w:r>
            <w:r>
              <w:rPr>
                <w:rFonts w:hint="eastAsia" w:ascii="宋体" w:hAnsi="宋体" w:cs="宋体"/>
                <w:szCs w:val="21"/>
                <w:highlight w:val="none"/>
              </w:rPr>
              <w:t>分。</w:t>
            </w:r>
          </w:p>
        </w:tc>
        <w:tc>
          <w:tcPr>
            <w:tcW w:w="797" w:type="dxa"/>
            <w:vAlign w:val="center"/>
          </w:tcPr>
          <w:p w14:paraId="22DFD8F3">
            <w:pPr>
              <w:widowControl/>
              <w:spacing w:line="320" w:lineRule="exact"/>
              <w:jc w:val="center"/>
              <w:rPr>
                <w:rFonts w:ascii="宋体"/>
                <w:spacing w:val="-6"/>
                <w:szCs w:val="21"/>
                <w:highlight w:val="none"/>
                <w:shd w:val="clear" w:color="auto" w:fill="FFFFFF"/>
              </w:rPr>
            </w:pPr>
            <w:r>
              <w:rPr>
                <w:rFonts w:ascii="宋体" w:hAnsi="宋体"/>
                <w:spacing w:val="-6"/>
                <w:szCs w:val="21"/>
                <w:highlight w:val="none"/>
                <w:shd w:val="clear" w:color="auto" w:fill="FFFFFF"/>
              </w:rPr>
              <w:t>5</w:t>
            </w:r>
          </w:p>
        </w:tc>
      </w:tr>
      <w:tr w14:paraId="02E7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vAlign w:val="center"/>
          </w:tcPr>
          <w:p w14:paraId="597F7924">
            <w:pPr>
              <w:widowControl/>
              <w:spacing w:line="320" w:lineRule="exact"/>
              <w:jc w:val="center"/>
              <w:rPr>
                <w:rFonts w:ascii="宋体"/>
                <w:spacing w:val="-6"/>
                <w:szCs w:val="21"/>
                <w:highlight w:val="none"/>
                <w:shd w:val="clear" w:color="auto" w:fill="FFFFFF"/>
              </w:rPr>
            </w:pPr>
            <w:r>
              <w:rPr>
                <w:rFonts w:hint="eastAsia" w:ascii="宋体" w:hAnsi="宋体"/>
                <w:spacing w:val="-6"/>
                <w:szCs w:val="21"/>
                <w:highlight w:val="none"/>
                <w:shd w:val="clear" w:color="auto" w:fill="FFFFFF"/>
              </w:rPr>
              <w:t>8</w:t>
            </w:r>
          </w:p>
        </w:tc>
        <w:tc>
          <w:tcPr>
            <w:tcW w:w="2707" w:type="dxa"/>
            <w:gridSpan w:val="2"/>
            <w:vAlign w:val="center"/>
          </w:tcPr>
          <w:p w14:paraId="48471A94">
            <w:pPr>
              <w:widowControl/>
              <w:jc w:val="center"/>
              <w:rPr>
                <w:rFonts w:ascii="宋体" w:cs="宋体"/>
                <w:szCs w:val="21"/>
                <w:highlight w:val="none"/>
              </w:rPr>
            </w:pPr>
            <w:r>
              <w:rPr>
                <w:rFonts w:hint="eastAsia" w:ascii="宋体" w:hAnsi="宋体" w:cs="宋体"/>
                <w:szCs w:val="21"/>
                <w:highlight w:val="none"/>
              </w:rPr>
              <w:t>投标人业绩（20分）</w:t>
            </w:r>
          </w:p>
        </w:tc>
        <w:tc>
          <w:tcPr>
            <w:tcW w:w="5297" w:type="dxa"/>
            <w:vAlign w:val="center"/>
          </w:tcPr>
          <w:p w14:paraId="0A009436">
            <w:pPr>
              <w:widowControl/>
              <w:jc w:val="left"/>
              <w:rPr>
                <w:rFonts w:ascii="宋体" w:hAnsi="宋体" w:cs="宋体"/>
                <w:szCs w:val="21"/>
                <w:highlight w:val="none"/>
              </w:rPr>
            </w:pPr>
            <w:r>
              <w:rPr>
                <w:rFonts w:hint="eastAsia" w:ascii="宋体" w:hAnsi="宋体" w:cs="宋体"/>
                <w:szCs w:val="21"/>
                <w:highlight w:val="none"/>
              </w:rPr>
              <w:t>投标人满足资格条件得基础分12分，在此基础上每增加一个自2020年1月1日（以合同签订时间为准）以来，投标人承担过工程类专题片（或视频）制作或政府机关（或事业单位）专题片（或视频）制作</w:t>
            </w:r>
            <w:r>
              <w:rPr>
                <w:rFonts w:ascii="宋体" w:hAnsi="宋体" w:cs="宋体"/>
                <w:szCs w:val="21"/>
                <w:highlight w:val="none"/>
              </w:rPr>
              <w:t>的</w:t>
            </w:r>
            <w:r>
              <w:rPr>
                <w:rFonts w:hint="eastAsia" w:ascii="宋体" w:hAnsi="宋体" w:cs="宋体"/>
                <w:szCs w:val="21"/>
                <w:highlight w:val="none"/>
              </w:rPr>
              <w:t>，加得2分，最多加8分，总分最多20分。</w:t>
            </w:r>
          </w:p>
          <w:p w14:paraId="56ED5851">
            <w:pPr>
              <w:widowControl/>
              <w:jc w:val="left"/>
              <w:rPr>
                <w:rFonts w:ascii="宋体" w:cs="宋体"/>
                <w:szCs w:val="21"/>
                <w:highlight w:val="none"/>
              </w:rPr>
            </w:pPr>
            <w:r>
              <w:rPr>
                <w:rFonts w:hint="eastAsia" w:ascii="宋体" w:hAnsi="宋体" w:cs="宋体"/>
                <w:szCs w:val="21"/>
                <w:highlight w:val="none"/>
              </w:rPr>
              <w:t>注：1份合同为1项，业绩需提供加盖供应商公章的合同复印件。满足资格条件业绩不重复计分，“以往专题片作品展示”打分项此处不重复计分。</w:t>
            </w:r>
          </w:p>
        </w:tc>
        <w:tc>
          <w:tcPr>
            <w:tcW w:w="797" w:type="dxa"/>
            <w:vAlign w:val="center"/>
          </w:tcPr>
          <w:p w14:paraId="623AD622">
            <w:pPr>
              <w:widowControl/>
              <w:spacing w:line="320" w:lineRule="exact"/>
              <w:jc w:val="center"/>
              <w:rPr>
                <w:rFonts w:ascii="宋体"/>
                <w:spacing w:val="-6"/>
                <w:szCs w:val="21"/>
                <w:highlight w:val="none"/>
                <w:shd w:val="clear" w:color="auto" w:fill="FFFFFF"/>
              </w:rPr>
            </w:pPr>
            <w:r>
              <w:rPr>
                <w:rFonts w:hint="eastAsia" w:ascii="宋体" w:hAnsi="宋体"/>
                <w:spacing w:val="-6"/>
                <w:szCs w:val="21"/>
                <w:highlight w:val="none"/>
                <w:shd w:val="clear" w:color="auto" w:fill="FFFFFF"/>
              </w:rPr>
              <w:t>20</w:t>
            </w:r>
          </w:p>
        </w:tc>
      </w:tr>
    </w:tbl>
    <w:p w14:paraId="23ED313C">
      <w:pPr>
        <w:spacing w:line="360" w:lineRule="auto"/>
        <w:rPr>
          <w:rFonts w:hAnsi="宋体"/>
          <w:szCs w:val="21"/>
          <w:highlight w:val="none"/>
        </w:rPr>
      </w:pPr>
    </w:p>
    <w:p w14:paraId="6E086BB4">
      <w:pPr>
        <w:pStyle w:val="5"/>
        <w:spacing w:before="0" w:after="0" w:line="360" w:lineRule="auto"/>
        <w:jc w:val="center"/>
        <w:rPr>
          <w:highlight w:val="none"/>
        </w:rPr>
      </w:pPr>
      <w:r>
        <w:rPr>
          <w:highlight w:val="none"/>
        </w:rPr>
        <w:br w:type="page"/>
      </w:r>
      <w:r>
        <w:rPr>
          <w:rFonts w:hint="eastAsia"/>
          <w:highlight w:val="none"/>
        </w:rPr>
        <w:t>第五章</w:t>
      </w:r>
      <w:r>
        <w:rPr>
          <w:highlight w:val="none"/>
        </w:rPr>
        <w:t xml:space="preserve">  </w:t>
      </w:r>
      <w:r>
        <w:rPr>
          <w:rFonts w:hint="eastAsia"/>
          <w:highlight w:val="none"/>
        </w:rPr>
        <w:t>第二信封评审</w:t>
      </w:r>
    </w:p>
    <w:p w14:paraId="7541DF4B">
      <w:pPr>
        <w:spacing w:line="360" w:lineRule="auto"/>
        <w:ind w:firstLine="420" w:firstLineChars="200"/>
        <w:jc w:val="left"/>
        <w:rPr>
          <w:rFonts w:ascii="宋体" w:cs="宋体"/>
          <w:snapToGrid w:val="0"/>
          <w:kern w:val="0"/>
          <w:szCs w:val="21"/>
          <w:highlight w:val="none"/>
        </w:rPr>
      </w:pPr>
      <w:r>
        <w:rPr>
          <w:rFonts w:hint="eastAsia" w:ascii="宋体" w:hAnsi="宋体" w:cs="宋体"/>
          <w:szCs w:val="21"/>
          <w:highlight w:val="none"/>
        </w:rPr>
        <w:t>对于实质上符合招标文件要求的投标文件</w:t>
      </w:r>
      <w:r>
        <w:rPr>
          <w:rFonts w:hint="eastAsia" w:ascii="宋体" w:hAnsi="宋体" w:cs="宋体"/>
          <w:snapToGrid w:val="0"/>
          <w:kern w:val="0"/>
          <w:szCs w:val="21"/>
          <w:highlight w:val="none"/>
        </w:rPr>
        <w:t>进行第二信封开标。</w:t>
      </w:r>
    </w:p>
    <w:p w14:paraId="3054C860">
      <w:pPr>
        <w:tabs>
          <w:tab w:val="left" w:pos="1472"/>
        </w:tabs>
        <w:spacing w:line="360" w:lineRule="auto"/>
        <w:ind w:firstLine="422" w:firstLineChars="200"/>
        <w:jc w:val="left"/>
        <w:rPr>
          <w:rFonts w:ascii="宋体" w:cs="宋体"/>
          <w:bCs/>
          <w:snapToGrid w:val="0"/>
          <w:kern w:val="0"/>
          <w:szCs w:val="21"/>
          <w:highlight w:val="none"/>
        </w:rPr>
      </w:pPr>
      <w:r>
        <w:rPr>
          <w:rFonts w:hint="eastAsia" w:ascii="宋体" w:hAnsi="宋体" w:cs="宋体"/>
          <w:b/>
          <w:szCs w:val="21"/>
          <w:highlight w:val="none"/>
        </w:rPr>
        <w:t>第十四条</w:t>
      </w:r>
      <w:r>
        <w:rPr>
          <w:rFonts w:ascii="宋体" w:hAnsi="宋体" w:cs="宋体"/>
          <w:b/>
          <w:szCs w:val="21"/>
          <w:highlight w:val="none"/>
        </w:rPr>
        <w:t xml:space="preserve">  </w:t>
      </w:r>
      <w:r>
        <w:rPr>
          <w:rFonts w:hint="eastAsia" w:ascii="宋体" w:hAnsi="宋体" w:cs="宋体"/>
          <w:bCs/>
          <w:snapToGrid w:val="0"/>
          <w:kern w:val="0"/>
          <w:szCs w:val="21"/>
          <w:highlight w:val="none"/>
          <w:lang w:val="en-GB"/>
        </w:rPr>
        <w:t>投标文件通过第二信封符合性审查的条件为：</w:t>
      </w:r>
    </w:p>
    <w:p w14:paraId="4A2B0184">
      <w:pPr>
        <w:spacing w:line="360" w:lineRule="auto"/>
        <w:ind w:firstLine="422" w:firstLineChars="200"/>
        <w:jc w:val="left"/>
        <w:rPr>
          <w:rFonts w:ascii="宋体" w:cs="宋体"/>
          <w:b/>
          <w:szCs w:val="21"/>
          <w:highlight w:val="none"/>
        </w:rPr>
      </w:pPr>
      <w:r>
        <w:rPr>
          <w:rFonts w:ascii="宋体" w:hAnsi="宋体" w:cs="宋体"/>
          <w:b/>
          <w:szCs w:val="21"/>
          <w:highlight w:val="none"/>
        </w:rPr>
        <w:t>(1)</w:t>
      </w:r>
      <w:r>
        <w:rPr>
          <w:rFonts w:hint="eastAsia" w:ascii="宋体" w:hAnsi="宋体" w:cs="宋体"/>
          <w:b/>
          <w:szCs w:val="21"/>
          <w:highlight w:val="none"/>
        </w:rPr>
        <w:t>第二信封（报价清单）按照招标文件规定的格式、内容填写，字迹清晰可辨，内容齐全完整；</w:t>
      </w:r>
    </w:p>
    <w:p w14:paraId="4547BB64">
      <w:pPr>
        <w:spacing w:line="360" w:lineRule="auto"/>
        <w:ind w:firstLine="422" w:firstLineChars="200"/>
        <w:jc w:val="left"/>
        <w:rPr>
          <w:rFonts w:ascii="宋体" w:cs="宋体"/>
          <w:b/>
          <w:szCs w:val="21"/>
          <w:highlight w:val="none"/>
        </w:rPr>
      </w:pPr>
      <w:r>
        <w:rPr>
          <w:rFonts w:ascii="宋体" w:hAnsi="宋体" w:cs="宋体"/>
          <w:b/>
          <w:szCs w:val="21"/>
          <w:highlight w:val="none"/>
        </w:rPr>
        <w:t>(2)</w:t>
      </w:r>
      <w:r>
        <w:rPr>
          <w:rFonts w:hint="eastAsia" w:ascii="宋体" w:hAnsi="宋体" w:cs="宋体"/>
          <w:b/>
          <w:szCs w:val="21"/>
          <w:highlight w:val="none"/>
        </w:rPr>
        <w:t>第二信封（报价清单）中法定代表人或其授权代理人的签字、投标人的单位章齐全，符合招标文件规定；</w:t>
      </w:r>
    </w:p>
    <w:p w14:paraId="67A0B3D1">
      <w:pPr>
        <w:spacing w:line="360" w:lineRule="auto"/>
        <w:ind w:firstLine="422" w:firstLineChars="200"/>
        <w:jc w:val="left"/>
        <w:rPr>
          <w:rFonts w:ascii="宋体" w:cs="宋体"/>
          <w:b/>
          <w:szCs w:val="21"/>
          <w:highlight w:val="none"/>
          <w:lang w:val="en-GB"/>
        </w:rPr>
      </w:pPr>
      <w:r>
        <w:rPr>
          <w:rFonts w:ascii="宋体" w:hAnsi="宋体" w:cs="宋体"/>
          <w:b/>
          <w:szCs w:val="21"/>
          <w:highlight w:val="none"/>
        </w:rPr>
        <w:t>(3)</w:t>
      </w:r>
      <w:r>
        <w:rPr>
          <w:rFonts w:hint="eastAsia" w:ascii="宋体" w:hAnsi="宋体" w:cs="宋体"/>
          <w:b/>
          <w:szCs w:val="21"/>
          <w:highlight w:val="none"/>
        </w:rPr>
        <w:t>报价唯一且投标报价函中报价与报价清单中投标报价一致，并且报价清单中无算术性修正情况。</w:t>
      </w:r>
    </w:p>
    <w:p w14:paraId="34940A9A">
      <w:pPr>
        <w:spacing w:line="360" w:lineRule="auto"/>
        <w:ind w:firstLine="422" w:firstLineChars="200"/>
        <w:jc w:val="left"/>
        <w:rPr>
          <w:rFonts w:ascii="宋体" w:cs="宋体"/>
          <w:b/>
          <w:szCs w:val="21"/>
          <w:highlight w:val="none"/>
        </w:rPr>
      </w:pPr>
      <w:r>
        <w:rPr>
          <w:rFonts w:hint="eastAsia" w:ascii="宋体" w:hAnsi="宋体" w:cs="宋体"/>
          <w:b/>
          <w:szCs w:val="21"/>
          <w:highlight w:val="none"/>
        </w:rPr>
        <w:t>投标文件不符合以上条件之一的，应认为其存在有重大偏差，将否决其投标。对于实质上不符合招标文件要求的投标文件，不允许投标人更正或撤回其不符合规定的部分而使之符合规定。</w:t>
      </w:r>
    </w:p>
    <w:p w14:paraId="67A4B5A1">
      <w:pPr>
        <w:tabs>
          <w:tab w:val="left" w:pos="1736"/>
        </w:tabs>
        <w:spacing w:line="360" w:lineRule="auto"/>
        <w:ind w:firstLine="422" w:firstLineChars="200"/>
        <w:jc w:val="left"/>
        <w:rPr>
          <w:rFonts w:ascii="宋体" w:cs="宋体"/>
          <w:bCs/>
          <w:snapToGrid w:val="0"/>
          <w:kern w:val="0"/>
          <w:szCs w:val="21"/>
          <w:highlight w:val="none"/>
        </w:rPr>
      </w:pPr>
      <w:r>
        <w:rPr>
          <w:rFonts w:hint="eastAsia" w:ascii="宋体" w:hAnsi="宋体" w:cs="宋体"/>
          <w:b/>
          <w:szCs w:val="21"/>
          <w:highlight w:val="none"/>
        </w:rPr>
        <w:t>第十五条</w:t>
      </w:r>
      <w:r>
        <w:rPr>
          <w:rFonts w:ascii="宋体" w:hAnsi="宋体" w:cs="宋体"/>
          <w:b/>
          <w:szCs w:val="21"/>
          <w:highlight w:val="none"/>
        </w:rPr>
        <w:t xml:space="preserve">  </w:t>
      </w:r>
      <w:r>
        <w:rPr>
          <w:rFonts w:hint="eastAsia" w:ascii="宋体" w:hAnsi="宋体" w:cs="宋体"/>
          <w:snapToGrid w:val="0"/>
          <w:kern w:val="0"/>
          <w:highlight w:val="none"/>
        </w:rPr>
        <w:t>报价评审（</w:t>
      </w:r>
      <w:r>
        <w:rPr>
          <w:rFonts w:ascii="宋体" w:hAnsi="宋体" w:cs="宋体"/>
          <w:snapToGrid w:val="0"/>
          <w:kern w:val="0"/>
          <w:highlight w:val="none"/>
        </w:rPr>
        <w:t>10</w:t>
      </w:r>
      <w:r>
        <w:rPr>
          <w:rFonts w:hint="eastAsia" w:ascii="宋体" w:hAnsi="宋体" w:cs="宋体"/>
          <w:snapToGrid w:val="0"/>
          <w:kern w:val="0"/>
          <w:highlight w:val="none"/>
        </w:rPr>
        <w:t>分）</w:t>
      </w:r>
    </w:p>
    <w:p w14:paraId="179F5140">
      <w:pPr>
        <w:spacing w:line="360" w:lineRule="auto"/>
        <w:ind w:firstLine="422" w:firstLineChars="200"/>
        <w:jc w:val="left"/>
        <w:rPr>
          <w:rFonts w:ascii="宋体" w:hAnsi="宋体" w:cs="宋体"/>
          <w:b/>
          <w:snapToGrid w:val="0"/>
          <w:kern w:val="0"/>
          <w:szCs w:val="21"/>
          <w:highlight w:val="none"/>
        </w:rPr>
      </w:pPr>
      <w:r>
        <w:rPr>
          <w:rFonts w:ascii="宋体" w:hAnsi="宋体" w:cs="宋体"/>
          <w:b/>
          <w:szCs w:val="21"/>
          <w:highlight w:val="none"/>
          <w:u w:val="single"/>
        </w:rPr>
        <w:t>1</w:t>
      </w:r>
      <w:r>
        <w:rPr>
          <w:rFonts w:hint="eastAsia" w:ascii="宋体" w:hAnsi="宋体" w:cs="宋体"/>
          <w:b/>
          <w:szCs w:val="21"/>
          <w:highlight w:val="none"/>
          <w:u w:val="single"/>
        </w:rPr>
        <w:t>、招标人设定的投标控制价（总价）上限为人民币陆拾万元整（¥600000元）。投标人投标报价（总价）超出招标人设定的投标控制价（总价）上限的，按否决其投标处理。</w:t>
      </w:r>
      <w:r>
        <w:rPr>
          <w:rFonts w:hint="eastAsia" w:ascii="宋体" w:hAnsi="宋体" w:cs="宋体"/>
          <w:b/>
          <w:snapToGrid w:val="0"/>
          <w:kern w:val="0"/>
          <w:szCs w:val="21"/>
          <w:highlight w:val="none"/>
        </w:rPr>
        <w:t>开标现场按否决其投标处理的投标人报价不进入评标基准价的计算。</w:t>
      </w:r>
    </w:p>
    <w:p w14:paraId="3C6F75FD">
      <w:pPr>
        <w:spacing w:line="360" w:lineRule="auto"/>
        <w:ind w:firstLine="420" w:firstLineChars="200"/>
        <w:jc w:val="left"/>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、确定评标基准价</w:t>
      </w:r>
    </w:p>
    <w:p w14:paraId="1697FA63">
      <w:pPr>
        <w:spacing w:line="360" w:lineRule="auto"/>
        <w:ind w:firstLine="420" w:firstLineChars="200"/>
        <w:jc w:val="left"/>
        <w:rPr>
          <w:rFonts w:ascii="宋体" w:cs="宋体"/>
          <w:highlight w:val="none"/>
        </w:rPr>
      </w:pPr>
      <w:r>
        <w:rPr>
          <w:rFonts w:hint="eastAsia" w:ascii="宋体" w:hAnsi="宋体" w:cs="宋体"/>
          <w:highlight w:val="none"/>
        </w:rPr>
        <w:t>取所有投标人有效报价（有效报价指投标文件通过第一评审与第二信封</w:t>
      </w:r>
      <w:r>
        <w:rPr>
          <w:rFonts w:hint="eastAsia" w:ascii="宋体" w:hAnsi="宋体" w:cs="宋体"/>
          <w:bCs/>
          <w:snapToGrid w:val="0"/>
          <w:kern w:val="0"/>
          <w:szCs w:val="21"/>
          <w:highlight w:val="none"/>
          <w:lang w:val="en-GB"/>
        </w:rPr>
        <w:t>符合性审查</w:t>
      </w:r>
      <w:r>
        <w:rPr>
          <w:rFonts w:hint="eastAsia" w:ascii="宋体" w:hAnsi="宋体" w:cs="宋体"/>
          <w:bCs/>
          <w:snapToGrid w:val="0"/>
          <w:kern w:val="0"/>
          <w:szCs w:val="21"/>
          <w:highlight w:val="none"/>
        </w:rPr>
        <w:t>的投标人投标文件第二信封报价投标函中文字报价</w:t>
      </w:r>
      <w:r>
        <w:rPr>
          <w:rFonts w:hint="eastAsia" w:ascii="宋体" w:hAnsi="宋体" w:cs="宋体"/>
          <w:highlight w:val="none"/>
        </w:rPr>
        <w:t>）作算术平均（有效报价为</w:t>
      </w:r>
      <w:r>
        <w:rPr>
          <w:rFonts w:ascii="宋体" w:hAnsi="宋体" w:cs="宋体"/>
          <w:highlight w:val="none"/>
        </w:rPr>
        <w:t>5</w:t>
      </w:r>
      <w:r>
        <w:rPr>
          <w:rFonts w:hint="eastAsia" w:ascii="宋体" w:hAnsi="宋体" w:cs="宋体"/>
          <w:highlight w:val="none"/>
        </w:rPr>
        <w:t>家或</w:t>
      </w:r>
      <w:r>
        <w:rPr>
          <w:rFonts w:ascii="宋体" w:hAnsi="宋体" w:cs="宋体"/>
          <w:highlight w:val="none"/>
        </w:rPr>
        <w:t>5</w:t>
      </w:r>
      <w:r>
        <w:rPr>
          <w:rFonts w:hint="eastAsia" w:ascii="宋体" w:hAnsi="宋体" w:cs="宋体"/>
          <w:highlight w:val="none"/>
        </w:rPr>
        <w:t>家以上时，去掉一个最高值与一个最低值），将该平均值作为评标基准价。</w:t>
      </w:r>
    </w:p>
    <w:p w14:paraId="14F3A4B9">
      <w:pPr>
        <w:spacing w:line="360" w:lineRule="auto"/>
        <w:ind w:firstLine="420" w:firstLineChars="200"/>
        <w:jc w:val="left"/>
        <w:rPr>
          <w:rFonts w:ascii="宋体" w:cs="宋体"/>
          <w:highlight w:val="none"/>
        </w:rPr>
      </w:pPr>
      <w:r>
        <w:rPr>
          <w:rFonts w:hint="eastAsia" w:ascii="宋体" w:hAnsi="宋体" w:cs="宋体"/>
          <w:highlight w:val="none"/>
        </w:rPr>
        <w:t>如果投标人认为评标基准价计算有误，有权在开标现场提出，经监标人当场核实确认之后，可重新宣布评标价基准价。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cs="宋体"/>
          <w:b/>
          <w:highlight w:val="none"/>
        </w:rPr>
        <w:t>。</w:t>
      </w:r>
    </w:p>
    <w:p w14:paraId="3CAF8A63">
      <w:pPr>
        <w:spacing w:line="360" w:lineRule="auto"/>
        <w:ind w:firstLine="420" w:firstLineChars="200"/>
        <w:jc w:val="left"/>
        <w:rPr>
          <w:rFonts w:ascii="宋体" w:cs="宋体"/>
          <w:szCs w:val="21"/>
          <w:highlight w:val="none"/>
        </w:rPr>
      </w:pPr>
      <w:r>
        <w:rPr>
          <w:rFonts w:ascii="宋体" w:hAnsi="宋体" w:cs="宋体"/>
          <w:szCs w:val="21"/>
          <w:highlight w:val="none"/>
        </w:rPr>
        <w:t>3</w:t>
      </w:r>
      <w:r>
        <w:rPr>
          <w:rFonts w:hint="eastAsia" w:ascii="宋体" w:hAnsi="宋体" w:cs="宋体"/>
          <w:szCs w:val="21"/>
          <w:highlight w:val="none"/>
        </w:rPr>
        <w:t>、根据评标基准价和投标人报价计算投标人报价得分，高于评标基准价的每高</w:t>
      </w:r>
      <w:r>
        <w:rPr>
          <w:rFonts w:ascii="宋体" w:hAnsi="宋体" w:cs="宋体"/>
          <w:szCs w:val="21"/>
          <w:highlight w:val="none"/>
        </w:rPr>
        <w:t>1%</w:t>
      </w:r>
      <w:r>
        <w:rPr>
          <w:rFonts w:hint="eastAsia" w:ascii="宋体" w:hAnsi="宋体" w:cs="宋体"/>
          <w:szCs w:val="21"/>
          <w:highlight w:val="none"/>
        </w:rPr>
        <w:t>扣</w:t>
      </w:r>
      <w:r>
        <w:rPr>
          <w:rFonts w:ascii="宋体" w:hAnsi="宋体" w:cs="宋体"/>
          <w:szCs w:val="21"/>
          <w:highlight w:val="none"/>
        </w:rPr>
        <w:t>0.2</w:t>
      </w:r>
      <w:r>
        <w:rPr>
          <w:rFonts w:hint="eastAsia" w:ascii="宋体" w:hAnsi="宋体" w:cs="宋体"/>
          <w:szCs w:val="21"/>
          <w:highlight w:val="none"/>
        </w:rPr>
        <w:t>分，低于评标基准价的每低</w:t>
      </w:r>
      <w:r>
        <w:rPr>
          <w:rFonts w:ascii="宋体" w:hAnsi="宋体" w:cs="宋体"/>
          <w:szCs w:val="21"/>
          <w:highlight w:val="none"/>
        </w:rPr>
        <w:t>1%</w:t>
      </w:r>
      <w:r>
        <w:rPr>
          <w:rFonts w:hint="eastAsia" w:ascii="宋体" w:hAnsi="宋体" w:cs="宋体"/>
          <w:szCs w:val="21"/>
          <w:highlight w:val="none"/>
        </w:rPr>
        <w:t>扣</w:t>
      </w:r>
      <w:r>
        <w:rPr>
          <w:rFonts w:ascii="宋体" w:hAnsi="宋体" w:cs="宋体"/>
          <w:szCs w:val="21"/>
          <w:highlight w:val="none"/>
        </w:rPr>
        <w:t>0.1</w:t>
      </w:r>
      <w:r>
        <w:rPr>
          <w:rFonts w:hint="eastAsia" w:ascii="宋体" w:hAnsi="宋体" w:cs="宋体"/>
          <w:szCs w:val="21"/>
          <w:highlight w:val="none"/>
        </w:rPr>
        <w:t>分，不足</w:t>
      </w:r>
      <w:r>
        <w:rPr>
          <w:rFonts w:ascii="宋体" w:hAnsi="宋体" w:cs="宋体"/>
          <w:szCs w:val="21"/>
          <w:highlight w:val="none"/>
        </w:rPr>
        <w:t>1%</w:t>
      </w:r>
      <w:r>
        <w:rPr>
          <w:rFonts w:hint="eastAsia" w:ascii="宋体" w:hAnsi="宋体" w:cs="宋体"/>
          <w:szCs w:val="21"/>
          <w:highlight w:val="none"/>
        </w:rPr>
        <w:t>的按直线内插法计算。报价分最低为</w:t>
      </w:r>
      <w:r>
        <w:rPr>
          <w:rFonts w:ascii="宋体" w:cs="宋体"/>
          <w:szCs w:val="21"/>
          <w:highlight w:val="none"/>
        </w:rPr>
        <w:t>0</w:t>
      </w:r>
      <w:r>
        <w:rPr>
          <w:rFonts w:hint="eastAsia" w:ascii="宋体" w:hAnsi="宋体" w:cs="宋体"/>
          <w:szCs w:val="21"/>
          <w:highlight w:val="none"/>
        </w:rPr>
        <w:t>分。</w:t>
      </w:r>
      <w:r>
        <w:rPr>
          <w:rFonts w:hint="eastAsia" w:ascii="宋体" w:hAnsi="宋体" w:cs="宋体"/>
          <w:snapToGrid w:val="0"/>
          <w:kern w:val="0"/>
          <w:szCs w:val="21"/>
          <w:highlight w:val="none"/>
        </w:rPr>
        <w:t>（</w:t>
      </w:r>
      <w:r>
        <w:rPr>
          <w:rFonts w:hint="eastAsia" w:ascii="宋体" w:hAnsi="宋体" w:cs="宋体"/>
          <w:szCs w:val="21"/>
          <w:highlight w:val="none"/>
        </w:rPr>
        <w:t>报价得分</w:t>
      </w:r>
      <w:r>
        <w:rPr>
          <w:rFonts w:hint="eastAsia" w:ascii="宋体" w:hAnsi="宋体" w:cs="宋体"/>
          <w:snapToGrid w:val="0"/>
          <w:kern w:val="0"/>
          <w:szCs w:val="21"/>
          <w:highlight w:val="none"/>
        </w:rPr>
        <w:t>精确至小数点后两位）</w:t>
      </w:r>
    </w:p>
    <w:p w14:paraId="41803E54">
      <w:pPr>
        <w:pStyle w:val="5"/>
        <w:spacing w:before="0" w:after="0" w:line="360" w:lineRule="auto"/>
        <w:jc w:val="center"/>
        <w:rPr>
          <w:highlight w:val="none"/>
        </w:rPr>
      </w:pPr>
    </w:p>
    <w:p w14:paraId="032D9B8B">
      <w:pPr>
        <w:pStyle w:val="5"/>
        <w:spacing w:before="0" w:after="0" w:line="360" w:lineRule="auto"/>
        <w:jc w:val="center"/>
        <w:rPr>
          <w:highlight w:val="none"/>
        </w:rPr>
      </w:pPr>
      <w:r>
        <w:rPr>
          <w:rFonts w:hint="eastAsia"/>
          <w:highlight w:val="none"/>
        </w:rPr>
        <w:br w:type="page"/>
      </w:r>
      <w:r>
        <w:rPr>
          <w:rFonts w:hint="eastAsia"/>
          <w:highlight w:val="none"/>
        </w:rPr>
        <w:t>第六章</w:t>
      </w:r>
      <w:r>
        <w:rPr>
          <w:highlight w:val="none"/>
        </w:rPr>
        <w:t xml:space="preserve">  </w:t>
      </w:r>
      <w:r>
        <w:rPr>
          <w:rFonts w:hint="eastAsia" w:ascii="宋体" w:hAnsi="宋体"/>
          <w:snapToGrid w:val="0"/>
          <w:kern w:val="0"/>
          <w:szCs w:val="21"/>
          <w:highlight w:val="none"/>
        </w:rPr>
        <w:t>得分汇总与</w:t>
      </w:r>
      <w:r>
        <w:rPr>
          <w:rFonts w:hint="eastAsia"/>
          <w:highlight w:val="none"/>
        </w:rPr>
        <w:t>推荐中标候选人</w:t>
      </w:r>
    </w:p>
    <w:p w14:paraId="48AB59E9">
      <w:pPr>
        <w:tabs>
          <w:tab w:val="left" w:pos="1736"/>
        </w:tabs>
        <w:spacing w:line="360" w:lineRule="auto"/>
        <w:ind w:firstLine="471"/>
        <w:jc w:val="left"/>
        <w:rPr>
          <w:rFonts w:ascii="宋体" w:cs="宋体"/>
          <w:snapToGrid w:val="0"/>
          <w:kern w:val="0"/>
          <w:highlight w:val="none"/>
        </w:rPr>
      </w:pPr>
      <w:bookmarkStart w:id="192" w:name="_Toc100635784"/>
      <w:bookmarkStart w:id="193" w:name="_Toc81032578"/>
      <w:bookmarkStart w:id="194" w:name="_Toc76194473"/>
      <w:bookmarkStart w:id="195" w:name="_Toc79813332"/>
      <w:bookmarkStart w:id="196" w:name="_Toc80853260"/>
      <w:bookmarkStart w:id="197" w:name="_Toc81021296"/>
      <w:r>
        <w:rPr>
          <w:rFonts w:hint="eastAsia" w:ascii="宋体" w:hAnsi="宋体" w:cs="宋体"/>
          <w:b/>
          <w:szCs w:val="21"/>
          <w:highlight w:val="none"/>
        </w:rPr>
        <w:t>第十六条</w:t>
      </w:r>
      <w:r>
        <w:rPr>
          <w:rFonts w:ascii="宋体" w:hAnsi="宋体" w:cs="宋体"/>
          <w:b/>
          <w:szCs w:val="21"/>
          <w:highlight w:val="none"/>
        </w:rPr>
        <w:t xml:space="preserve">  </w:t>
      </w:r>
      <w:r>
        <w:rPr>
          <w:rFonts w:hint="eastAsia" w:ascii="宋体" w:hAnsi="宋体" w:cs="宋体"/>
          <w:snapToGrid w:val="0"/>
          <w:kern w:val="0"/>
          <w:szCs w:val="21"/>
          <w:highlight w:val="none"/>
        </w:rPr>
        <w:t>综合得分汇总</w:t>
      </w:r>
    </w:p>
    <w:p w14:paraId="4F322FB5">
      <w:pPr>
        <w:spacing w:line="360" w:lineRule="auto"/>
        <w:ind w:firstLine="471"/>
        <w:jc w:val="left"/>
        <w:rPr>
          <w:rFonts w:ascii="宋体" w:cs="宋体"/>
          <w:snapToGrid w:val="0"/>
          <w:kern w:val="0"/>
          <w:highlight w:val="none"/>
        </w:rPr>
      </w:pPr>
      <w:r>
        <w:rPr>
          <w:rFonts w:hint="eastAsia" w:ascii="宋体" w:hAnsi="宋体" w:cs="宋体"/>
          <w:snapToGrid w:val="0"/>
          <w:kern w:val="0"/>
          <w:szCs w:val="21"/>
          <w:highlight w:val="none"/>
        </w:rPr>
        <w:t>投标人的综合得分为报价评审和商务技术评审得分之和</w:t>
      </w:r>
      <w:r>
        <w:rPr>
          <w:rFonts w:hint="eastAsia" w:ascii="宋体" w:hAnsi="宋体" w:cs="宋体"/>
          <w:snapToGrid w:val="0"/>
          <w:kern w:val="0"/>
          <w:highlight w:val="none"/>
        </w:rPr>
        <w:t>（满分为</w:t>
      </w:r>
      <w:r>
        <w:rPr>
          <w:rFonts w:ascii="宋体" w:hAnsi="宋体" w:cs="宋体"/>
          <w:snapToGrid w:val="0"/>
          <w:kern w:val="0"/>
          <w:highlight w:val="none"/>
        </w:rPr>
        <w:t>100</w:t>
      </w:r>
      <w:r>
        <w:rPr>
          <w:rFonts w:hint="eastAsia" w:ascii="宋体" w:hAnsi="宋体" w:cs="宋体"/>
          <w:snapToGrid w:val="0"/>
          <w:kern w:val="0"/>
          <w:highlight w:val="none"/>
        </w:rPr>
        <w:t>分）。</w:t>
      </w:r>
    </w:p>
    <w:p w14:paraId="47A12752">
      <w:pPr>
        <w:spacing w:line="360" w:lineRule="auto"/>
        <w:ind w:firstLine="471"/>
        <w:jc w:val="left"/>
        <w:rPr>
          <w:rFonts w:ascii="宋体" w:cs="宋体"/>
          <w:snapToGrid w:val="0"/>
          <w:kern w:val="0"/>
          <w:szCs w:val="21"/>
          <w:highlight w:val="none"/>
        </w:rPr>
      </w:pPr>
      <w:r>
        <w:rPr>
          <w:rFonts w:ascii="宋体" w:hAnsi="宋体" w:cs="宋体"/>
          <w:snapToGrid w:val="0"/>
          <w:kern w:val="0"/>
          <w:szCs w:val="21"/>
          <w:highlight w:val="none"/>
        </w:rPr>
        <w:t>1</w:t>
      </w:r>
      <w:r>
        <w:rPr>
          <w:rFonts w:hint="eastAsia" w:ascii="宋体" w:hAnsi="宋体" w:cs="宋体"/>
          <w:snapToGrid w:val="0"/>
          <w:kern w:val="0"/>
          <w:szCs w:val="21"/>
          <w:highlight w:val="none"/>
        </w:rPr>
        <w:t>、商务技术部分得分汇总：</w:t>
      </w:r>
    </w:p>
    <w:p w14:paraId="62DDB07D">
      <w:pPr>
        <w:spacing w:line="360" w:lineRule="auto"/>
        <w:ind w:firstLine="471"/>
        <w:jc w:val="left"/>
        <w:rPr>
          <w:rFonts w:ascii="宋体" w:cs="宋体"/>
          <w:snapToGrid w:val="0"/>
          <w:kern w:val="0"/>
          <w:szCs w:val="21"/>
          <w:highlight w:val="none"/>
        </w:rPr>
      </w:pPr>
      <w:r>
        <w:rPr>
          <w:rFonts w:hint="eastAsia" w:ascii="宋体" w:hAnsi="宋体" w:cs="宋体"/>
          <w:snapToGrid w:val="0"/>
          <w:kern w:val="0"/>
          <w:szCs w:val="21"/>
          <w:highlight w:val="none"/>
        </w:rPr>
        <w:t>商务技术部分各项【以往视频作品展示、实施方案、</w:t>
      </w:r>
      <w:r>
        <w:rPr>
          <w:rFonts w:hint="eastAsia" w:ascii="宋体" w:hAnsi="宋体" w:cs="宋体"/>
          <w:szCs w:val="21"/>
          <w:highlight w:val="none"/>
        </w:rPr>
        <w:t>投标人业绩</w:t>
      </w:r>
      <w:r>
        <w:rPr>
          <w:rFonts w:hint="eastAsia" w:ascii="宋体" w:hAnsi="宋体" w:cs="宋体"/>
          <w:snapToGrid w:val="0"/>
          <w:kern w:val="0"/>
          <w:szCs w:val="21"/>
          <w:highlight w:val="none"/>
        </w:rPr>
        <w:t>】的得分应分别为评标委员会所有委员该项评分（七个或以上时去掉</w:t>
      </w:r>
      <w:r>
        <w:rPr>
          <w:rFonts w:ascii="宋体" w:hAnsi="宋体" w:cs="宋体"/>
          <w:snapToGrid w:val="0"/>
          <w:kern w:val="0"/>
          <w:szCs w:val="21"/>
          <w:highlight w:val="none"/>
        </w:rPr>
        <w:t>1</w:t>
      </w:r>
      <w:r>
        <w:rPr>
          <w:rFonts w:hint="eastAsia" w:ascii="宋体" w:hAnsi="宋体" w:cs="宋体"/>
          <w:snapToGrid w:val="0"/>
          <w:kern w:val="0"/>
          <w:szCs w:val="21"/>
          <w:highlight w:val="none"/>
        </w:rPr>
        <w:t>个最高值和</w:t>
      </w:r>
      <w:r>
        <w:rPr>
          <w:rFonts w:ascii="宋体" w:hAnsi="宋体" w:cs="宋体"/>
          <w:snapToGrid w:val="0"/>
          <w:kern w:val="0"/>
          <w:szCs w:val="21"/>
          <w:highlight w:val="none"/>
        </w:rPr>
        <w:t>1</w:t>
      </w:r>
      <w:r>
        <w:rPr>
          <w:rFonts w:hint="eastAsia" w:ascii="宋体" w:hAnsi="宋体" w:cs="宋体"/>
          <w:snapToGrid w:val="0"/>
          <w:kern w:val="0"/>
          <w:szCs w:val="21"/>
          <w:highlight w:val="none"/>
        </w:rPr>
        <w:t>个最低值后）的算术平均值。技术得分为各单项得分之和（精确至小数点后两位）。</w:t>
      </w:r>
    </w:p>
    <w:p w14:paraId="6C97449B">
      <w:pPr>
        <w:spacing w:line="360" w:lineRule="auto"/>
        <w:ind w:firstLine="471"/>
        <w:jc w:val="left"/>
        <w:rPr>
          <w:rFonts w:ascii="宋体" w:cs="宋体"/>
          <w:snapToGrid w:val="0"/>
          <w:kern w:val="0"/>
          <w:szCs w:val="21"/>
          <w:highlight w:val="none"/>
        </w:rPr>
      </w:pPr>
      <w:r>
        <w:rPr>
          <w:rFonts w:ascii="宋体" w:hAnsi="宋体" w:cs="宋体"/>
          <w:snapToGrid w:val="0"/>
          <w:kern w:val="0"/>
          <w:szCs w:val="21"/>
          <w:highlight w:val="none"/>
        </w:rPr>
        <w:t>2</w:t>
      </w:r>
      <w:r>
        <w:rPr>
          <w:rFonts w:hint="eastAsia" w:ascii="宋体" w:hAnsi="宋体" w:cs="宋体"/>
          <w:snapToGrid w:val="0"/>
          <w:kern w:val="0"/>
          <w:szCs w:val="21"/>
          <w:highlight w:val="none"/>
        </w:rPr>
        <w:t>、综合得分为商务技术得分与报价评审得分之和（精确至小数点后两位）。</w:t>
      </w:r>
    </w:p>
    <w:p w14:paraId="0BA098E1">
      <w:pPr>
        <w:tabs>
          <w:tab w:val="left" w:pos="1736"/>
        </w:tabs>
        <w:spacing w:line="360" w:lineRule="auto"/>
        <w:ind w:firstLine="471"/>
        <w:jc w:val="left"/>
        <w:rPr>
          <w:rFonts w:ascii="宋体" w:cs="宋体"/>
          <w:snapToGrid w:val="0"/>
          <w:kern w:val="0"/>
          <w:szCs w:val="21"/>
          <w:highlight w:val="none"/>
        </w:rPr>
      </w:pPr>
      <w:r>
        <w:rPr>
          <w:rFonts w:hint="eastAsia" w:ascii="宋体" w:hAnsi="宋体" w:cs="宋体"/>
          <w:b/>
          <w:szCs w:val="21"/>
          <w:highlight w:val="none"/>
        </w:rPr>
        <w:t>第十七条</w:t>
      </w:r>
      <w:r>
        <w:rPr>
          <w:rFonts w:ascii="宋体" w:hAnsi="宋体" w:cs="宋体"/>
          <w:b/>
          <w:szCs w:val="21"/>
          <w:highlight w:val="none"/>
        </w:rPr>
        <w:t xml:space="preserve">  </w:t>
      </w:r>
      <w:r>
        <w:rPr>
          <w:rFonts w:hint="eastAsia" w:ascii="宋体" w:hAnsi="宋体" w:cs="宋体"/>
          <w:snapToGrid w:val="0"/>
          <w:kern w:val="0"/>
          <w:szCs w:val="21"/>
          <w:highlight w:val="none"/>
        </w:rPr>
        <w:t>推荐中标候选人</w:t>
      </w:r>
    </w:p>
    <w:p w14:paraId="66ADF739">
      <w:pPr>
        <w:spacing w:line="360" w:lineRule="auto"/>
        <w:ind w:firstLine="471"/>
        <w:jc w:val="left"/>
        <w:rPr>
          <w:rFonts w:ascii="宋体"/>
          <w:snapToGrid w:val="0"/>
          <w:kern w:val="0"/>
          <w:szCs w:val="21"/>
          <w:highlight w:val="none"/>
        </w:rPr>
      </w:pPr>
      <w:r>
        <w:rPr>
          <w:rFonts w:ascii="宋体" w:hAnsi="宋体" w:cs="宋体"/>
          <w:snapToGrid w:val="0"/>
          <w:kern w:val="0"/>
          <w:szCs w:val="21"/>
          <w:highlight w:val="none"/>
        </w:rPr>
        <w:t>1</w:t>
      </w:r>
      <w:r>
        <w:rPr>
          <w:rFonts w:hint="eastAsia" w:ascii="宋体" w:hAnsi="宋体" w:cs="宋体"/>
          <w:snapToGrid w:val="0"/>
          <w:kern w:val="0"/>
          <w:szCs w:val="21"/>
          <w:highlight w:val="none"/>
        </w:rPr>
        <w:t>、评标委员会按投标人综合得分从高到低顺序确定投标人综合得分排名，出现</w:t>
      </w:r>
      <w:r>
        <w:rPr>
          <w:rFonts w:ascii="宋体" w:hAnsi="宋体" w:cs="宋体"/>
          <w:snapToGrid w:val="0"/>
          <w:kern w:val="0"/>
          <w:szCs w:val="21"/>
          <w:highlight w:val="none"/>
        </w:rPr>
        <w:t>2</w:t>
      </w:r>
      <w:r>
        <w:rPr>
          <w:rFonts w:hint="eastAsia" w:ascii="宋体" w:hAnsi="宋体" w:cs="宋体"/>
          <w:snapToGrid w:val="0"/>
          <w:kern w:val="0"/>
          <w:szCs w:val="21"/>
          <w:highlight w:val="none"/>
        </w:rPr>
        <w:t>份或</w:t>
      </w:r>
      <w:r>
        <w:rPr>
          <w:rFonts w:ascii="宋体" w:hAnsi="宋体" w:cs="宋体"/>
          <w:snapToGrid w:val="0"/>
          <w:kern w:val="0"/>
          <w:szCs w:val="21"/>
          <w:highlight w:val="none"/>
        </w:rPr>
        <w:t>2</w:t>
      </w:r>
      <w:r>
        <w:rPr>
          <w:rFonts w:hint="eastAsia" w:ascii="宋体" w:hAnsi="宋体" w:cs="宋体"/>
          <w:snapToGrid w:val="0"/>
          <w:kern w:val="0"/>
          <w:szCs w:val="21"/>
          <w:highlight w:val="none"/>
        </w:rPr>
        <w:t>份以上投标文件综合得分相同时，则按评标价较低的投标人排名在前，仍不能确定的</w:t>
      </w:r>
      <w:r>
        <w:rPr>
          <w:rFonts w:hint="eastAsia" w:ascii="宋体" w:hAnsi="宋体" w:cs="宋体"/>
          <w:szCs w:val="21"/>
          <w:highlight w:val="none"/>
        </w:rPr>
        <w:t>，则由评标委员投票确定</w:t>
      </w:r>
      <w:r>
        <w:rPr>
          <w:rFonts w:hint="eastAsia" w:ascii="宋体" w:hAnsi="宋体" w:cs="宋体"/>
          <w:snapToGrid w:val="0"/>
          <w:kern w:val="0"/>
          <w:szCs w:val="21"/>
          <w:highlight w:val="none"/>
        </w:rPr>
        <w:t>。</w:t>
      </w:r>
      <w:r>
        <w:rPr>
          <w:rFonts w:hint="eastAsia" w:ascii="宋体" w:hAnsi="宋体"/>
          <w:snapToGrid w:val="0"/>
          <w:kern w:val="0"/>
          <w:szCs w:val="21"/>
          <w:highlight w:val="none"/>
        </w:rPr>
        <w:t>评标委员会推荐得分排名第一的投标人为第一中标候选人，第二、第三名依次为第二、第三中标</w:t>
      </w:r>
      <w:bookmarkStart w:id="312" w:name="_GoBack"/>
      <w:r>
        <w:rPr>
          <w:rFonts w:hint="eastAsia" w:ascii="宋体" w:hAnsi="宋体"/>
          <w:snapToGrid w:val="0"/>
          <w:kern w:val="0"/>
          <w:szCs w:val="21"/>
          <w:highlight w:val="none"/>
        </w:rPr>
        <w:t>候选人</w:t>
      </w:r>
      <w:bookmarkEnd w:id="312"/>
      <w:r>
        <w:rPr>
          <w:rFonts w:hint="eastAsia" w:ascii="宋体" w:hAnsi="宋体"/>
          <w:snapToGrid w:val="0"/>
          <w:kern w:val="0"/>
          <w:szCs w:val="21"/>
          <w:highlight w:val="none"/>
        </w:rPr>
        <w:t>。</w:t>
      </w:r>
    </w:p>
    <w:p w14:paraId="03007B63">
      <w:pPr>
        <w:adjustRightInd w:val="0"/>
        <w:snapToGrid w:val="0"/>
        <w:spacing w:line="336" w:lineRule="auto"/>
        <w:ind w:firstLine="471"/>
        <w:rPr>
          <w:rFonts w:ascii="宋体"/>
          <w:snapToGrid w:val="0"/>
          <w:kern w:val="0"/>
          <w:szCs w:val="21"/>
          <w:highlight w:val="none"/>
        </w:rPr>
      </w:pPr>
      <w:r>
        <w:rPr>
          <w:rFonts w:ascii="宋体" w:hAnsi="宋体"/>
          <w:snapToGrid w:val="0"/>
          <w:kern w:val="0"/>
          <w:szCs w:val="21"/>
          <w:highlight w:val="none"/>
        </w:rPr>
        <w:t>2</w:t>
      </w:r>
      <w:r>
        <w:rPr>
          <w:rFonts w:hint="eastAsia" w:ascii="宋体" w:hAnsi="宋体"/>
          <w:snapToGrid w:val="0"/>
          <w:kern w:val="0"/>
          <w:szCs w:val="21"/>
          <w:highlight w:val="none"/>
        </w:rPr>
        <w:t>、如果评标委员会认为在评标过程中有影响最终评标结果的不能确定的特殊问题，应在评标报告中记载，提请招标人审议决定。</w:t>
      </w:r>
    </w:p>
    <w:p w14:paraId="3E72EB78">
      <w:pPr>
        <w:pStyle w:val="5"/>
        <w:spacing w:before="0" w:after="0" w:line="360" w:lineRule="auto"/>
        <w:jc w:val="center"/>
        <w:rPr>
          <w:highlight w:val="none"/>
        </w:rPr>
      </w:pPr>
      <w:r>
        <w:rPr>
          <w:rFonts w:hint="eastAsia"/>
          <w:highlight w:val="none"/>
        </w:rPr>
        <w:t>第七章</w:t>
      </w:r>
      <w:r>
        <w:rPr>
          <w:highlight w:val="none"/>
        </w:rPr>
        <w:t xml:space="preserve">  </w:t>
      </w:r>
      <w:r>
        <w:rPr>
          <w:rFonts w:hint="eastAsia"/>
          <w:highlight w:val="none"/>
        </w:rPr>
        <w:t>评标报告</w:t>
      </w:r>
      <w:bookmarkEnd w:id="192"/>
      <w:bookmarkEnd w:id="193"/>
      <w:bookmarkEnd w:id="194"/>
      <w:bookmarkEnd w:id="195"/>
      <w:bookmarkEnd w:id="196"/>
      <w:bookmarkEnd w:id="197"/>
    </w:p>
    <w:p w14:paraId="5BB7CE43">
      <w:pPr>
        <w:tabs>
          <w:tab w:val="left" w:pos="1736"/>
        </w:tabs>
        <w:spacing w:line="360" w:lineRule="auto"/>
        <w:ind w:left="471"/>
        <w:rPr>
          <w:rFonts w:ascii="宋体"/>
          <w:snapToGrid w:val="0"/>
          <w:kern w:val="0"/>
          <w:szCs w:val="21"/>
          <w:highlight w:val="none"/>
        </w:rPr>
      </w:pPr>
      <w:r>
        <w:rPr>
          <w:rFonts w:hint="eastAsia" w:ascii="宋体" w:hAnsi="宋体" w:cs="宋体"/>
          <w:b/>
          <w:szCs w:val="21"/>
          <w:highlight w:val="none"/>
        </w:rPr>
        <w:t>第十八条</w:t>
      </w:r>
      <w:r>
        <w:rPr>
          <w:rFonts w:ascii="宋体" w:hAnsi="宋体" w:cs="宋体"/>
          <w:b/>
          <w:szCs w:val="21"/>
          <w:highlight w:val="none"/>
        </w:rPr>
        <w:t xml:space="preserve">  </w:t>
      </w:r>
      <w:r>
        <w:rPr>
          <w:rFonts w:hint="eastAsia" w:ascii="宋体" w:hAnsi="宋体"/>
          <w:snapToGrid w:val="0"/>
          <w:kern w:val="0"/>
          <w:szCs w:val="21"/>
          <w:highlight w:val="none"/>
        </w:rPr>
        <w:t>如果评标委员会认为在评标过程中有影响最终评标结果的不能确定的特殊问题，应在评标报告中记载，提请招标人审议决定。</w:t>
      </w:r>
    </w:p>
    <w:p w14:paraId="0F6EC5A2">
      <w:pPr>
        <w:tabs>
          <w:tab w:val="left" w:pos="1736"/>
        </w:tabs>
        <w:spacing w:line="360" w:lineRule="auto"/>
        <w:ind w:left="471"/>
        <w:rPr>
          <w:rFonts w:ascii="宋体"/>
          <w:snapToGrid w:val="0"/>
          <w:kern w:val="0"/>
          <w:szCs w:val="21"/>
          <w:highlight w:val="none"/>
        </w:rPr>
      </w:pPr>
      <w:r>
        <w:rPr>
          <w:rFonts w:hint="eastAsia" w:ascii="宋体" w:hAnsi="宋体" w:cs="宋体"/>
          <w:b/>
          <w:szCs w:val="21"/>
          <w:highlight w:val="none"/>
        </w:rPr>
        <w:t>第十九条</w:t>
      </w:r>
      <w:r>
        <w:rPr>
          <w:rFonts w:ascii="宋体" w:hAnsi="宋体" w:cs="宋体"/>
          <w:b/>
          <w:szCs w:val="21"/>
          <w:highlight w:val="none"/>
        </w:rPr>
        <w:t xml:space="preserve">  </w:t>
      </w:r>
      <w:r>
        <w:rPr>
          <w:rFonts w:hint="eastAsia" w:ascii="宋体" w:hAnsi="宋体"/>
          <w:snapToGrid w:val="0"/>
          <w:kern w:val="0"/>
          <w:szCs w:val="21"/>
          <w:highlight w:val="none"/>
        </w:rPr>
        <w:t>评标委员会完成评标后，应向招标人提出书面评标报告，评标报告应如实记载以下内容：</w:t>
      </w:r>
    </w:p>
    <w:p w14:paraId="2DAAC997">
      <w:pPr>
        <w:spacing w:line="360" w:lineRule="auto"/>
        <w:ind w:firstLine="471"/>
        <w:rPr>
          <w:rFonts w:ascii="宋体"/>
          <w:snapToGrid w:val="0"/>
          <w:kern w:val="0"/>
          <w:szCs w:val="21"/>
          <w:highlight w:val="none"/>
        </w:rPr>
      </w:pPr>
      <w:r>
        <w:rPr>
          <w:rFonts w:hint="eastAsia" w:ascii="宋体" w:hAnsi="宋体"/>
          <w:snapToGrid w:val="0"/>
          <w:kern w:val="0"/>
          <w:szCs w:val="21"/>
          <w:highlight w:val="none"/>
        </w:rPr>
        <w:t>（一）项目概况</w:t>
      </w:r>
    </w:p>
    <w:p w14:paraId="61BFBD34">
      <w:pPr>
        <w:spacing w:line="360" w:lineRule="auto"/>
        <w:ind w:firstLine="471"/>
        <w:rPr>
          <w:rFonts w:ascii="宋体"/>
          <w:snapToGrid w:val="0"/>
          <w:kern w:val="0"/>
          <w:szCs w:val="21"/>
          <w:highlight w:val="none"/>
        </w:rPr>
      </w:pPr>
      <w:r>
        <w:rPr>
          <w:rFonts w:hint="eastAsia" w:ascii="宋体" w:hAnsi="宋体"/>
          <w:snapToGrid w:val="0"/>
          <w:kern w:val="0"/>
          <w:szCs w:val="21"/>
          <w:highlight w:val="none"/>
        </w:rPr>
        <w:t>（二）招标过程</w:t>
      </w:r>
    </w:p>
    <w:p w14:paraId="4AADF0DD">
      <w:pPr>
        <w:spacing w:line="360" w:lineRule="auto"/>
        <w:ind w:firstLine="471"/>
        <w:rPr>
          <w:rFonts w:ascii="宋体"/>
          <w:snapToGrid w:val="0"/>
          <w:kern w:val="0"/>
          <w:szCs w:val="21"/>
          <w:highlight w:val="none"/>
        </w:rPr>
      </w:pPr>
      <w:r>
        <w:rPr>
          <w:rFonts w:hint="eastAsia" w:ascii="宋体" w:hAnsi="宋体"/>
          <w:snapToGrid w:val="0"/>
          <w:kern w:val="0"/>
          <w:szCs w:val="21"/>
          <w:highlight w:val="none"/>
        </w:rPr>
        <w:t>（三）评标工作（包括评标委员会组成、评标标准与方法、评标过程，以及否决投标说明）；</w:t>
      </w:r>
    </w:p>
    <w:p w14:paraId="0E8BB1C5">
      <w:pPr>
        <w:spacing w:line="360" w:lineRule="auto"/>
        <w:ind w:firstLine="471"/>
        <w:rPr>
          <w:rFonts w:ascii="宋体"/>
          <w:snapToGrid w:val="0"/>
          <w:kern w:val="0"/>
          <w:szCs w:val="21"/>
          <w:highlight w:val="none"/>
        </w:rPr>
      </w:pPr>
      <w:r>
        <w:rPr>
          <w:rFonts w:hint="eastAsia" w:ascii="宋体" w:hAnsi="宋体"/>
          <w:snapToGrid w:val="0"/>
          <w:kern w:val="0"/>
          <w:szCs w:val="21"/>
          <w:highlight w:val="none"/>
        </w:rPr>
        <w:t>（四）评标结果；</w:t>
      </w:r>
    </w:p>
    <w:p w14:paraId="50D05FB4">
      <w:pPr>
        <w:spacing w:line="360" w:lineRule="auto"/>
        <w:ind w:firstLine="471"/>
        <w:rPr>
          <w:rFonts w:ascii="宋体"/>
          <w:snapToGrid w:val="0"/>
          <w:kern w:val="0"/>
          <w:szCs w:val="21"/>
          <w:highlight w:val="none"/>
        </w:rPr>
      </w:pPr>
      <w:r>
        <w:rPr>
          <w:rFonts w:hint="eastAsia" w:ascii="宋体" w:hAnsi="宋体"/>
          <w:snapToGrid w:val="0"/>
          <w:kern w:val="0"/>
          <w:szCs w:val="21"/>
          <w:highlight w:val="none"/>
        </w:rPr>
        <w:t>（五）评标附表及有关澄清。</w:t>
      </w:r>
    </w:p>
    <w:p w14:paraId="6CBCFBA4">
      <w:pPr>
        <w:tabs>
          <w:tab w:val="left" w:pos="1736"/>
        </w:tabs>
        <w:spacing w:line="360" w:lineRule="auto"/>
        <w:ind w:left="471"/>
        <w:rPr>
          <w:rFonts w:ascii="宋体"/>
          <w:snapToGrid w:val="0"/>
          <w:kern w:val="0"/>
          <w:szCs w:val="21"/>
          <w:highlight w:val="none"/>
        </w:rPr>
      </w:pPr>
      <w:r>
        <w:rPr>
          <w:rFonts w:hint="eastAsia" w:ascii="宋体" w:hAnsi="宋体" w:cs="宋体"/>
          <w:b/>
          <w:szCs w:val="21"/>
          <w:highlight w:val="none"/>
        </w:rPr>
        <w:t>第二十条</w:t>
      </w:r>
      <w:r>
        <w:rPr>
          <w:rFonts w:ascii="宋体" w:hAnsi="宋体" w:cs="宋体"/>
          <w:b/>
          <w:szCs w:val="21"/>
          <w:highlight w:val="none"/>
        </w:rPr>
        <w:t xml:space="preserve">  </w:t>
      </w:r>
      <w:r>
        <w:rPr>
          <w:rFonts w:hint="eastAsia" w:ascii="宋体" w:hAnsi="宋体"/>
          <w:snapToGrid w:val="0"/>
          <w:kern w:val="0"/>
          <w:szCs w:val="21"/>
          <w:highlight w:val="none"/>
        </w:rPr>
        <w:t>对评标结论有异议的评标委员会成员可以书面方式阐述其不同意见和理由。评标委员会成员拒绝在评标报告上签字且不陈述其不同意见和理由的，视为同意评标结论。评标委员会应对此做出书面说明并记录在案。</w:t>
      </w:r>
    </w:p>
    <w:p w14:paraId="341B5D3E">
      <w:pPr>
        <w:pStyle w:val="42"/>
        <w:spacing w:line="360" w:lineRule="auto"/>
        <w:ind w:left="0"/>
        <w:jc w:val="right"/>
        <w:rPr>
          <w:rFonts w:ascii="宋体"/>
          <w:snapToGrid w:val="0"/>
          <w:kern w:val="0"/>
          <w:sz w:val="21"/>
          <w:highlight w:val="none"/>
        </w:rPr>
      </w:pPr>
    </w:p>
    <w:p w14:paraId="2FFE4586">
      <w:pPr>
        <w:pStyle w:val="42"/>
        <w:spacing w:line="360" w:lineRule="auto"/>
        <w:ind w:left="2" w:firstLine="359" w:firstLineChars="171"/>
        <w:rPr>
          <w:rFonts w:ascii="宋体"/>
          <w:snapToGrid w:val="0"/>
          <w:kern w:val="0"/>
          <w:sz w:val="21"/>
          <w:highlight w:val="none"/>
        </w:rPr>
      </w:pPr>
    </w:p>
    <w:p w14:paraId="13E70A1B">
      <w:pPr>
        <w:pStyle w:val="42"/>
        <w:spacing w:line="360" w:lineRule="auto"/>
        <w:ind w:left="2" w:firstLine="359" w:firstLineChars="171"/>
        <w:rPr>
          <w:rFonts w:ascii="宋体"/>
          <w:bCs/>
          <w:snapToGrid w:val="0"/>
          <w:kern w:val="0"/>
          <w:sz w:val="21"/>
          <w:highlight w:val="none"/>
        </w:rPr>
        <w:sectPr>
          <w:headerReference r:id="rId8" w:type="default"/>
          <w:footerReference r:id="rId9" w:type="default"/>
          <w:footerReference r:id="rId10" w:type="even"/>
          <w:pgSz w:w="11906" w:h="16838"/>
          <w:pgMar w:top="1247" w:right="1247" w:bottom="1247" w:left="1247" w:header="851" w:footer="992" w:gutter="0"/>
          <w:pgNumType w:start="1"/>
          <w:cols w:space="720" w:num="1"/>
        </w:sectPr>
      </w:pPr>
    </w:p>
    <w:p w14:paraId="1FD9FF01">
      <w:pPr>
        <w:pStyle w:val="37"/>
        <w:adjustRightInd/>
        <w:snapToGrid/>
        <w:spacing w:before="5280" w:line="360" w:lineRule="auto"/>
        <w:rPr>
          <w:highlight w:val="none"/>
        </w:rPr>
      </w:pPr>
      <w:bookmarkStart w:id="198" w:name="_Toc8343"/>
      <w:bookmarkStart w:id="199" w:name="_Toc67106245"/>
      <w:bookmarkStart w:id="200" w:name="_Toc67297284"/>
      <w:bookmarkStart w:id="201" w:name="_Toc67110269"/>
      <w:r>
        <w:rPr>
          <w:rFonts w:hint="eastAsia"/>
          <w:highlight w:val="none"/>
        </w:rPr>
        <w:t>第四篇</w:t>
      </w:r>
      <w:r>
        <w:rPr>
          <w:highlight w:val="none"/>
        </w:rPr>
        <w:t xml:space="preserve"> </w:t>
      </w:r>
      <w:r>
        <w:rPr>
          <w:rFonts w:hint="eastAsia"/>
          <w:highlight w:val="none"/>
        </w:rPr>
        <w:t>合同条款</w:t>
      </w:r>
      <w:bookmarkEnd w:id="198"/>
      <w:bookmarkEnd w:id="199"/>
      <w:bookmarkEnd w:id="200"/>
      <w:bookmarkEnd w:id="201"/>
    </w:p>
    <w:p w14:paraId="5D2F5553">
      <w:pPr>
        <w:spacing w:line="360" w:lineRule="auto"/>
        <w:rPr>
          <w:rFonts w:ascii="楷体_GB2312" w:hAnsi="Arial" w:eastAsia="楷体_GB2312"/>
          <w:b/>
          <w:sz w:val="32"/>
          <w:highlight w:val="none"/>
        </w:rPr>
      </w:pPr>
      <w:r>
        <w:rPr>
          <w:rFonts w:ascii="楷体_GB2312" w:hAnsi="Arial" w:eastAsia="楷体_GB2312"/>
          <w:b/>
          <w:sz w:val="32"/>
          <w:highlight w:val="none"/>
        </w:rPr>
        <w:t xml:space="preserve"> </w:t>
      </w:r>
    </w:p>
    <w:p w14:paraId="3FDDDB9B">
      <w:pPr>
        <w:spacing w:after="240" w:afterLines="100" w:line="360" w:lineRule="auto"/>
        <w:jc w:val="center"/>
        <w:rPr>
          <w:b/>
          <w:sz w:val="36"/>
          <w:szCs w:val="36"/>
          <w:highlight w:val="none"/>
        </w:rPr>
      </w:pPr>
      <w:r>
        <w:rPr>
          <w:highlight w:val="none"/>
        </w:rPr>
        <w:br w:type="page"/>
      </w:r>
      <w:r>
        <w:rPr>
          <w:rFonts w:hint="eastAsia"/>
          <w:b/>
          <w:sz w:val="36"/>
          <w:szCs w:val="36"/>
          <w:highlight w:val="none"/>
        </w:rPr>
        <w:t>海太长江隧道北接线工程</w:t>
      </w:r>
    </w:p>
    <w:p w14:paraId="392CDC22">
      <w:pPr>
        <w:spacing w:after="240" w:afterLines="100" w:line="360" w:lineRule="auto"/>
        <w:jc w:val="center"/>
        <w:rPr>
          <w:b/>
          <w:sz w:val="36"/>
          <w:szCs w:val="36"/>
          <w:highlight w:val="none"/>
        </w:rPr>
      </w:pPr>
      <w:r>
        <w:rPr>
          <w:rFonts w:hint="eastAsia"/>
          <w:b/>
          <w:sz w:val="36"/>
          <w:szCs w:val="36"/>
          <w:highlight w:val="none"/>
        </w:rPr>
        <w:t>摄影摄像及视频制作服务项目合同</w:t>
      </w:r>
    </w:p>
    <w:p w14:paraId="76ACB83E">
      <w:pPr>
        <w:spacing w:line="360" w:lineRule="auto"/>
        <w:jc w:val="left"/>
        <w:rPr>
          <w:rFonts w:ascii="宋体"/>
          <w:bCs/>
          <w:spacing w:val="2"/>
          <w:szCs w:val="21"/>
          <w:highlight w:val="none"/>
          <w:u w:val="single"/>
        </w:rPr>
      </w:pPr>
      <w:r>
        <w:rPr>
          <w:rFonts w:hint="eastAsia" w:ascii="宋体" w:hAnsi="宋体"/>
          <w:bCs/>
          <w:spacing w:val="2"/>
          <w:szCs w:val="21"/>
          <w:highlight w:val="none"/>
        </w:rPr>
        <w:t>甲方：</w:t>
      </w:r>
      <w:r>
        <w:rPr>
          <w:rFonts w:ascii="宋体" w:hAnsi="宋体"/>
          <w:bCs/>
          <w:spacing w:val="2"/>
          <w:szCs w:val="21"/>
          <w:highlight w:val="none"/>
          <w:u w:val="single"/>
        </w:rPr>
        <w:t xml:space="preserve">                           </w:t>
      </w:r>
    </w:p>
    <w:p w14:paraId="0BCD3631">
      <w:pPr>
        <w:spacing w:line="360" w:lineRule="auto"/>
        <w:jc w:val="left"/>
        <w:rPr>
          <w:rFonts w:ascii="宋体"/>
          <w:bCs/>
          <w:spacing w:val="2"/>
          <w:szCs w:val="21"/>
          <w:highlight w:val="none"/>
          <w:u w:val="single"/>
        </w:rPr>
      </w:pPr>
      <w:r>
        <w:rPr>
          <w:rFonts w:hint="eastAsia" w:ascii="宋体" w:hAnsi="宋体"/>
          <w:bCs/>
          <w:spacing w:val="2"/>
          <w:szCs w:val="21"/>
          <w:highlight w:val="none"/>
        </w:rPr>
        <w:t>乙方：</w:t>
      </w:r>
      <w:r>
        <w:rPr>
          <w:rFonts w:ascii="宋体" w:hAnsi="宋体"/>
          <w:bCs/>
          <w:spacing w:val="2"/>
          <w:szCs w:val="21"/>
          <w:highlight w:val="none"/>
          <w:u w:val="single"/>
        </w:rPr>
        <w:t xml:space="preserve">                           </w:t>
      </w:r>
    </w:p>
    <w:p w14:paraId="43B73EA8">
      <w:pPr>
        <w:pStyle w:val="42"/>
        <w:spacing w:line="360" w:lineRule="auto"/>
        <w:ind w:left="2" w:firstLine="365" w:firstLineChars="171"/>
        <w:jc w:val="left"/>
        <w:rPr>
          <w:rFonts w:ascii="宋体" w:cs="宋体"/>
          <w:sz w:val="21"/>
          <w:szCs w:val="21"/>
          <w:highlight w:val="none"/>
        </w:rPr>
      </w:pPr>
      <w:r>
        <w:rPr>
          <w:rFonts w:hint="eastAsia" w:ascii="宋体" w:hAnsi="宋体" w:cs="宋体"/>
          <w:bCs/>
          <w:spacing w:val="2"/>
          <w:sz w:val="21"/>
          <w:szCs w:val="21"/>
          <w:highlight w:val="none"/>
        </w:rPr>
        <w:t>甲乙双方经友好协商，甲方将</w:t>
      </w:r>
      <w:r>
        <w:rPr>
          <w:rFonts w:hint="eastAsia" w:ascii="宋体" w:hAnsi="宋体" w:cs="宋体"/>
          <w:sz w:val="21"/>
          <w:szCs w:val="21"/>
          <w:highlight w:val="none"/>
        </w:rPr>
        <w:t>海太长江隧道北接线工程摄影摄像及视频制作服务项目委托乙方，现达成一致合同如下：</w:t>
      </w:r>
    </w:p>
    <w:p w14:paraId="314EE8D4">
      <w:pPr>
        <w:numPr>
          <w:ilvl w:val="0"/>
          <w:numId w:val="14"/>
        </w:numPr>
        <w:spacing w:line="360" w:lineRule="auto"/>
        <w:ind w:left="0" w:firstLine="420"/>
        <w:jc w:val="left"/>
        <w:rPr>
          <w:rFonts w:ascii="宋体" w:cs="宋体"/>
          <w:b/>
          <w:bCs/>
          <w:szCs w:val="21"/>
          <w:highlight w:val="none"/>
        </w:rPr>
      </w:pPr>
      <w:r>
        <w:rPr>
          <w:rFonts w:hint="eastAsia" w:ascii="宋体" w:hAnsi="宋体" w:cs="宋体"/>
          <w:b/>
          <w:bCs/>
          <w:szCs w:val="21"/>
          <w:highlight w:val="none"/>
        </w:rPr>
        <w:t>委托内容及标准</w:t>
      </w:r>
    </w:p>
    <w:p w14:paraId="2E34FA63">
      <w:pPr>
        <w:spacing w:line="360" w:lineRule="auto"/>
        <w:ind w:firstLine="420" w:firstLineChars="200"/>
        <w:jc w:val="left"/>
        <w:rPr>
          <w:rFonts w:ascii="宋体" w:cs="宋体"/>
          <w:szCs w:val="21"/>
          <w:highlight w:val="none"/>
        </w:rPr>
      </w:pPr>
      <w:r>
        <w:rPr>
          <w:rFonts w:hint="eastAsia" w:ascii="宋体" w:hAnsi="宋体" w:cs="宋体"/>
          <w:szCs w:val="21"/>
          <w:highlight w:val="none"/>
        </w:rPr>
        <w:t>本次委托范围与内容即为海太长江隧道北接线工程摄影摄像及视频制作服务项目，具体包括资料收集、跟踪拍摄（方式不限于地面视频拍摄、航拍、工程摄像机拍摄、大型现场会拍摄）、资料整理、剪辑、解说词撰写、成片等，具体详见项目需求。</w:t>
      </w:r>
    </w:p>
    <w:p w14:paraId="67CCF463">
      <w:pPr>
        <w:pStyle w:val="42"/>
        <w:numPr>
          <w:ilvl w:val="0"/>
          <w:numId w:val="7"/>
        </w:numPr>
        <w:spacing w:line="360" w:lineRule="auto"/>
        <w:ind w:left="2" w:firstLine="361" w:firstLineChars="171"/>
        <w:jc w:val="left"/>
        <w:rPr>
          <w:rFonts w:ascii="宋体" w:cs="宋体"/>
          <w:b/>
          <w:bCs/>
          <w:sz w:val="21"/>
          <w:szCs w:val="21"/>
          <w:highlight w:val="none"/>
        </w:rPr>
      </w:pPr>
      <w:r>
        <w:rPr>
          <w:rFonts w:hint="eastAsia" w:ascii="宋体" w:hAnsi="宋体" w:cs="宋体"/>
          <w:b/>
          <w:bCs/>
          <w:sz w:val="21"/>
          <w:szCs w:val="21"/>
          <w:highlight w:val="none"/>
        </w:rPr>
        <w:t>基本要求</w:t>
      </w:r>
    </w:p>
    <w:p w14:paraId="1B66520B">
      <w:pPr>
        <w:pStyle w:val="42"/>
        <w:spacing w:line="360" w:lineRule="auto"/>
        <w:ind w:left="0" w:firstLine="420" w:firstLineChars="200"/>
        <w:jc w:val="left"/>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、跟踪拍摄内容：重要大型活动、工程重要节点、大型现场会等。</w:t>
      </w:r>
    </w:p>
    <w:p w14:paraId="71170DFC">
      <w:pPr>
        <w:spacing w:line="360" w:lineRule="auto"/>
        <w:ind w:firstLine="420" w:firstLineChars="200"/>
        <w:jc w:val="left"/>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、服务内容</w:t>
      </w:r>
    </w:p>
    <w:p w14:paraId="0A1C5DBF">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2.1每年提供品质工程、平安工程相关汇报视频不少于10分钟/项；每季度提供工程建设管理、品质工程创建相关视频不少于5分钟/项；整个工程提供档案类、廉洁类、党风廉政类、</w:t>
      </w:r>
      <w:r>
        <w:rPr>
          <w:rFonts w:hint="eastAsia" w:ascii="宋体" w:hAnsi="宋体" w:cs="宋体"/>
          <w:bCs/>
          <w:szCs w:val="21"/>
          <w:highlight w:val="none"/>
          <w:lang w:val="en-US" w:eastAsia="zh-CN"/>
        </w:rPr>
        <w:t>工程</w:t>
      </w:r>
      <w:r>
        <w:rPr>
          <w:rFonts w:hint="eastAsia" w:ascii="宋体" w:hAnsi="宋体" w:cs="宋体"/>
          <w:bCs/>
          <w:szCs w:val="21"/>
          <w:highlight w:val="none"/>
        </w:rPr>
        <w:t>交工</w:t>
      </w:r>
      <w:r>
        <w:rPr>
          <w:rFonts w:hint="eastAsia" w:ascii="宋体" w:hAnsi="宋体" w:cs="宋体"/>
          <w:bCs/>
          <w:szCs w:val="21"/>
          <w:highlight w:val="none"/>
          <w:lang w:val="en-US" w:eastAsia="zh-CN"/>
        </w:rPr>
        <w:t>建设汇报</w:t>
      </w:r>
      <w:r>
        <w:rPr>
          <w:rFonts w:hint="eastAsia" w:ascii="宋体" w:hAnsi="宋体" w:cs="宋体"/>
          <w:szCs w:val="21"/>
          <w:highlight w:val="none"/>
        </w:rPr>
        <w:t>类相关视频不少于8分钟/项；上级主管部门或招标人要求的其他视频任务。</w:t>
      </w:r>
    </w:p>
    <w:p w14:paraId="6E71CCAE">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具体要求如下：</w:t>
      </w:r>
    </w:p>
    <w:p w14:paraId="13BD85EC">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①现场日常拍摄，分以下三种情况：</w:t>
      </w:r>
    </w:p>
    <w:p w14:paraId="103C8E92">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（1）纯地面拍摄；</w:t>
      </w:r>
    </w:p>
    <w:p w14:paraId="758B0B6C">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（2）纯航拍；</w:t>
      </w:r>
    </w:p>
    <w:p w14:paraId="4BB85523">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（3）地面拍摄+航拍。</w:t>
      </w:r>
    </w:p>
    <w:p w14:paraId="73D7405A">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采用全高清拍摄，含广角镜头。</w:t>
      </w:r>
    </w:p>
    <w:p w14:paraId="30BD11FE">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含照片拍摄（如需）</w:t>
      </w:r>
    </w:p>
    <w:p w14:paraId="523FE6C6">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②专题片制作：含解说词润笔、配音等（包括编辑采购人提供的图片、视频、动画等内容）。</w:t>
      </w:r>
    </w:p>
    <w:p w14:paraId="788041F9">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③三维、动画等特殊制作</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如需）</w:t>
      </w:r>
      <w:r>
        <w:rPr>
          <w:rFonts w:hint="eastAsia" w:ascii="宋体" w:hAnsi="宋体" w:cs="宋体"/>
          <w:szCs w:val="21"/>
          <w:highlight w:val="none"/>
        </w:rPr>
        <w:t>。</w:t>
      </w:r>
    </w:p>
    <w:p w14:paraId="43FA89EF">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2.2工程缺陷责任期为交工验收后两年，</w:t>
      </w:r>
      <w:r>
        <w:rPr>
          <w:rFonts w:hint="eastAsia" w:ascii="宋体" w:hAnsi="宋体"/>
          <w:szCs w:val="21"/>
          <w:highlight w:val="none"/>
        </w:rPr>
        <w:t>基本无拍摄任务，但可能存在申报奖项需要制作汇报片的情况，需根据甲方要求</w:t>
      </w:r>
      <w:r>
        <w:rPr>
          <w:rFonts w:hint="eastAsia" w:ascii="宋体" w:hAnsi="宋体" w:cs="宋体"/>
          <w:szCs w:val="21"/>
          <w:highlight w:val="none"/>
        </w:rPr>
        <w:t>更新视频。</w:t>
      </w:r>
    </w:p>
    <w:p w14:paraId="2A7B720B">
      <w:pPr>
        <w:spacing w:line="360" w:lineRule="auto"/>
        <w:ind w:firstLine="420" w:firstLineChars="200"/>
        <w:jc w:val="left"/>
        <w:rPr>
          <w:rFonts w:ascii="宋体" w:cs="宋体"/>
          <w:szCs w:val="21"/>
          <w:highlight w:val="none"/>
        </w:rPr>
      </w:pPr>
      <w:r>
        <w:rPr>
          <w:rFonts w:ascii="宋体" w:hAnsi="宋体" w:cs="宋体"/>
          <w:szCs w:val="21"/>
          <w:highlight w:val="none"/>
        </w:rPr>
        <w:t>3</w:t>
      </w:r>
      <w:r>
        <w:rPr>
          <w:rFonts w:hint="eastAsia" w:ascii="宋体" w:hAnsi="宋体" w:cs="宋体"/>
          <w:szCs w:val="21"/>
          <w:highlight w:val="none"/>
        </w:rPr>
        <w:t>、人员方面：服务单位要安排经验丰富的拍摄人员，专人负责本项目，深度介入。除甲方认为拍摄人员不能胜任工作要求更换，或者拍摄人员本人辞职外，中途不得更换。</w:t>
      </w:r>
    </w:p>
    <w:p w14:paraId="0EC0FE7A">
      <w:pPr>
        <w:spacing w:line="360" w:lineRule="auto"/>
        <w:jc w:val="left"/>
        <w:rPr>
          <w:rFonts w:ascii="宋体" w:cs="宋体"/>
          <w:szCs w:val="21"/>
          <w:highlight w:val="none"/>
        </w:rPr>
      </w:pPr>
      <w:r>
        <w:rPr>
          <w:rFonts w:ascii="宋体" w:hAnsi="宋体" w:cs="宋体"/>
          <w:szCs w:val="21"/>
          <w:highlight w:val="none"/>
        </w:rPr>
        <w:t xml:space="preserve">    4</w:t>
      </w:r>
      <w:r>
        <w:rPr>
          <w:rFonts w:hint="eastAsia" w:ascii="宋体" w:hAnsi="宋体" w:cs="宋体"/>
          <w:szCs w:val="21"/>
          <w:highlight w:val="none"/>
        </w:rPr>
        <w:t>、响应时间：服务单位根据甲方需求编制总体拍摄计划。按拍摄计划，正式拍摄时甲方至少提前</w:t>
      </w:r>
      <w:r>
        <w:rPr>
          <w:rFonts w:ascii="宋体" w:hAnsi="宋体" w:cs="宋体"/>
          <w:szCs w:val="21"/>
          <w:highlight w:val="none"/>
        </w:rPr>
        <w:t>1</w:t>
      </w:r>
      <w:r>
        <w:rPr>
          <w:rFonts w:hint="eastAsia" w:ascii="宋体" w:hAnsi="宋体" w:cs="宋体"/>
          <w:szCs w:val="21"/>
          <w:highlight w:val="none"/>
        </w:rPr>
        <w:t>天通知服务单位，服务单位应及时响应；遇特殊情况，随叫随到。</w:t>
      </w:r>
    </w:p>
    <w:p w14:paraId="11056838">
      <w:pPr>
        <w:spacing w:line="360" w:lineRule="auto"/>
        <w:jc w:val="left"/>
        <w:rPr>
          <w:rFonts w:ascii="宋体" w:cs="宋体"/>
          <w:szCs w:val="21"/>
          <w:highlight w:val="none"/>
        </w:rPr>
      </w:pPr>
      <w:r>
        <w:rPr>
          <w:rFonts w:ascii="宋体" w:hAnsi="宋体" w:cs="宋体"/>
          <w:szCs w:val="21"/>
          <w:highlight w:val="none"/>
        </w:rPr>
        <w:t xml:space="preserve">    5</w:t>
      </w:r>
      <w:r>
        <w:rPr>
          <w:rFonts w:hint="eastAsia" w:ascii="宋体" w:hAnsi="宋体" w:cs="宋体"/>
          <w:szCs w:val="21"/>
          <w:highlight w:val="none"/>
        </w:rPr>
        <w:t>、器材设备：服务单位应具备满足拍摄和制作视频要求的专业器材设备。</w:t>
      </w:r>
    </w:p>
    <w:p w14:paraId="10140452">
      <w:pPr>
        <w:spacing w:line="360" w:lineRule="auto"/>
        <w:ind w:firstLine="420"/>
        <w:jc w:val="left"/>
        <w:rPr>
          <w:rFonts w:ascii="宋体" w:cs="宋体"/>
          <w:szCs w:val="21"/>
          <w:highlight w:val="none"/>
        </w:rPr>
      </w:pPr>
      <w:r>
        <w:rPr>
          <w:rFonts w:ascii="宋体" w:hAnsi="宋体" w:cs="宋体"/>
          <w:szCs w:val="21"/>
          <w:highlight w:val="none"/>
        </w:rPr>
        <w:t>6</w:t>
      </w:r>
      <w:r>
        <w:rPr>
          <w:rFonts w:hint="eastAsia" w:ascii="宋体" w:hAnsi="宋体" w:cs="宋体"/>
          <w:szCs w:val="21"/>
          <w:highlight w:val="none"/>
        </w:rPr>
        <w:t>、资料审核：每次拍摄的视频和照片，由甲方把关，达不到要求要及时补拍。符合要求的视频和照片，服务单位负责保存的同时，提交甲方备份。</w:t>
      </w:r>
    </w:p>
    <w:p w14:paraId="7D45D5B9">
      <w:pPr>
        <w:pStyle w:val="9"/>
        <w:spacing w:line="360" w:lineRule="auto"/>
        <w:ind w:firstLine="420"/>
        <w:jc w:val="left"/>
        <w:rPr>
          <w:rFonts w:cs="宋体"/>
          <w:color w:val="auto"/>
          <w:sz w:val="21"/>
          <w:szCs w:val="21"/>
          <w:highlight w:val="none"/>
        </w:rPr>
      </w:pPr>
      <w:r>
        <w:rPr>
          <w:rFonts w:cs="宋体"/>
          <w:color w:val="auto"/>
          <w:sz w:val="21"/>
          <w:szCs w:val="21"/>
          <w:highlight w:val="none"/>
        </w:rPr>
        <w:t>7</w:t>
      </w:r>
      <w:r>
        <w:rPr>
          <w:rFonts w:hint="eastAsia" w:cs="宋体"/>
          <w:color w:val="auto"/>
          <w:sz w:val="21"/>
          <w:szCs w:val="21"/>
          <w:highlight w:val="none"/>
        </w:rPr>
        <w:t>、交通工具：每次拍摄服务单位所需交通工具自行解决，甲方协同拍摄。</w:t>
      </w:r>
    </w:p>
    <w:p w14:paraId="62959CA4">
      <w:pPr>
        <w:spacing w:line="360" w:lineRule="auto"/>
        <w:ind w:firstLine="420" w:firstLineChars="200"/>
        <w:jc w:val="left"/>
        <w:rPr>
          <w:rFonts w:ascii="宋体" w:cs="宋体"/>
          <w:szCs w:val="21"/>
          <w:highlight w:val="none"/>
        </w:rPr>
      </w:pPr>
      <w:r>
        <w:rPr>
          <w:rFonts w:ascii="宋体" w:hAnsi="宋体" w:cs="宋体"/>
          <w:szCs w:val="21"/>
          <w:highlight w:val="none"/>
        </w:rPr>
        <w:t>8</w:t>
      </w:r>
      <w:r>
        <w:rPr>
          <w:rFonts w:hint="eastAsia" w:ascii="宋体" w:hAnsi="宋体" w:cs="宋体"/>
          <w:szCs w:val="21"/>
          <w:highlight w:val="none"/>
        </w:rPr>
        <w:t>、视频制作：</w:t>
      </w:r>
    </w:p>
    <w:p w14:paraId="0AC53DD8">
      <w:pPr>
        <w:spacing w:line="360" w:lineRule="auto"/>
        <w:ind w:firstLine="420" w:firstLineChars="200"/>
        <w:jc w:val="left"/>
        <w:rPr>
          <w:rFonts w:ascii="宋体" w:cs="宋体"/>
          <w:szCs w:val="21"/>
          <w:highlight w:val="none"/>
        </w:rPr>
      </w:pPr>
      <w:r>
        <w:rPr>
          <w:rFonts w:hint="eastAsia" w:ascii="宋体" w:hAnsi="宋体" w:cs="宋体"/>
          <w:szCs w:val="21"/>
          <w:highlight w:val="none"/>
        </w:rPr>
        <w:t>服务单位应具有满足甲方不同需求的制作实力。</w:t>
      </w:r>
    </w:p>
    <w:p w14:paraId="0BA20709">
      <w:pPr>
        <w:spacing w:line="360" w:lineRule="auto"/>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）解说词撰写：由甲方提供素材，服务单位负责组稿提炼，稿件以甲方满意为准；</w:t>
      </w:r>
    </w:p>
    <w:p w14:paraId="4B49004D">
      <w:pPr>
        <w:spacing w:line="360" w:lineRule="auto"/>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）视频质量：中标单位的视频作为样片由甲方留存，合同期内服务单位为甲方制作的视频质量水准不能低于投标所提供的样片质量水准。最终成片结构清晰，内容充实，配音专业，画面不低于高清</w:t>
      </w:r>
      <w:r>
        <w:rPr>
          <w:rFonts w:ascii="宋体" w:hAnsi="宋体" w:cs="宋体"/>
          <w:szCs w:val="21"/>
          <w:highlight w:val="none"/>
        </w:rPr>
        <w:t>1080P</w:t>
      </w:r>
      <w:r>
        <w:rPr>
          <w:rFonts w:hint="eastAsia" w:ascii="宋体" w:hAnsi="宋体" w:cs="宋体"/>
          <w:szCs w:val="21"/>
          <w:highlight w:val="none"/>
        </w:rPr>
        <w:t>。</w:t>
      </w:r>
    </w:p>
    <w:p w14:paraId="57C2F7CA">
      <w:pPr>
        <w:pStyle w:val="9"/>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w:t>
      </w:r>
      <w:r>
        <w:rPr>
          <w:rFonts w:cs="宋体"/>
          <w:color w:val="auto"/>
          <w:sz w:val="21"/>
          <w:szCs w:val="21"/>
          <w:highlight w:val="none"/>
        </w:rPr>
        <w:t>3</w:t>
      </w:r>
      <w:r>
        <w:rPr>
          <w:rFonts w:hint="eastAsia" w:cs="宋体"/>
          <w:color w:val="auto"/>
          <w:sz w:val="21"/>
          <w:szCs w:val="21"/>
          <w:highlight w:val="none"/>
        </w:rPr>
        <w:t>）制作时间：解说词定稿后，①用于工作汇报的视频，服务单位</w:t>
      </w:r>
      <w:r>
        <w:rPr>
          <w:rFonts w:cs="宋体"/>
          <w:color w:val="auto"/>
          <w:sz w:val="21"/>
          <w:szCs w:val="21"/>
          <w:highlight w:val="none"/>
        </w:rPr>
        <w:t>7</w:t>
      </w:r>
      <w:r>
        <w:rPr>
          <w:rFonts w:hint="eastAsia" w:cs="宋体"/>
          <w:color w:val="auto"/>
          <w:sz w:val="21"/>
          <w:szCs w:val="21"/>
          <w:highlight w:val="none"/>
        </w:rPr>
        <w:t>日内提交初剪成片，甲方提出修改意见后，服务单位</w:t>
      </w:r>
      <w:r>
        <w:rPr>
          <w:rFonts w:cs="宋体"/>
          <w:color w:val="auto"/>
          <w:sz w:val="21"/>
          <w:szCs w:val="21"/>
          <w:highlight w:val="none"/>
        </w:rPr>
        <w:t>5</w:t>
      </w:r>
      <w:r>
        <w:rPr>
          <w:rFonts w:hint="eastAsia" w:cs="宋体"/>
          <w:color w:val="auto"/>
          <w:sz w:val="21"/>
          <w:szCs w:val="21"/>
          <w:highlight w:val="none"/>
        </w:rPr>
        <w:t>日内提交最终成片；②用于成果申报及评奖的视频，服务单位</w:t>
      </w:r>
      <w:r>
        <w:rPr>
          <w:rFonts w:cs="宋体"/>
          <w:color w:val="auto"/>
          <w:sz w:val="21"/>
          <w:szCs w:val="21"/>
          <w:highlight w:val="none"/>
        </w:rPr>
        <w:t>15</w:t>
      </w:r>
      <w:r>
        <w:rPr>
          <w:rFonts w:hint="eastAsia" w:cs="宋体"/>
          <w:color w:val="auto"/>
          <w:sz w:val="21"/>
          <w:szCs w:val="21"/>
          <w:highlight w:val="none"/>
        </w:rPr>
        <w:t>日内提交初剪成片，甲方提出修改意见后，服务单位</w:t>
      </w:r>
      <w:r>
        <w:rPr>
          <w:rFonts w:cs="宋体"/>
          <w:color w:val="auto"/>
          <w:sz w:val="21"/>
          <w:szCs w:val="21"/>
          <w:highlight w:val="none"/>
        </w:rPr>
        <w:t>10</w:t>
      </w:r>
      <w:r>
        <w:rPr>
          <w:rFonts w:hint="eastAsia" w:cs="宋体"/>
          <w:color w:val="auto"/>
          <w:sz w:val="21"/>
          <w:szCs w:val="21"/>
          <w:highlight w:val="none"/>
        </w:rPr>
        <w:t>日内提交最终成片；③特殊情况下的制作时间由双方协商确定。</w:t>
      </w:r>
    </w:p>
    <w:p w14:paraId="50A978D8">
      <w:pPr>
        <w:spacing w:line="360" w:lineRule="auto"/>
        <w:ind w:firstLine="422" w:firstLineChars="200"/>
        <w:jc w:val="left"/>
        <w:rPr>
          <w:rFonts w:ascii="宋体" w:cs="宋体"/>
          <w:b/>
          <w:bCs/>
          <w:szCs w:val="21"/>
          <w:highlight w:val="none"/>
        </w:rPr>
      </w:pPr>
      <w:r>
        <w:rPr>
          <w:rFonts w:hint="eastAsia" w:ascii="宋体" w:hAnsi="宋体" w:cs="宋体"/>
          <w:b/>
          <w:bCs/>
          <w:szCs w:val="21"/>
          <w:highlight w:val="none"/>
        </w:rPr>
        <w:t>二、拍摄制作费用及支付方式</w:t>
      </w:r>
    </w:p>
    <w:p w14:paraId="721C270E">
      <w:pPr>
        <w:pStyle w:val="9"/>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本项目合同总价为人民币</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1FC57593">
      <w:pPr>
        <w:pStyle w:val="9"/>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甲方从合同签订后，每年6月、12月底支付1次，单</w:t>
      </w:r>
      <w:r>
        <w:rPr>
          <w:rFonts w:hint="eastAsia" w:cs="宋体"/>
          <w:color w:val="auto"/>
          <w:sz w:val="21"/>
          <w:szCs w:val="21"/>
          <w:highlight w:val="none"/>
          <w:lang w:val="en-US" w:eastAsia="zh-CN"/>
        </w:rPr>
        <w:t>次</w:t>
      </w:r>
      <w:r>
        <w:rPr>
          <w:rFonts w:hint="eastAsia" w:cs="宋体"/>
          <w:color w:val="auto"/>
          <w:sz w:val="21"/>
          <w:szCs w:val="21"/>
          <w:highlight w:val="none"/>
        </w:rPr>
        <w:t>费用为合同总价的15%，最高支付至合同总价的90%，</w:t>
      </w:r>
      <w:r>
        <w:rPr>
          <w:rFonts w:hint="eastAsia" w:cs="宋体"/>
          <w:color w:val="auto"/>
          <w:sz w:val="21"/>
          <w:szCs w:val="21"/>
          <w:highlight w:val="none"/>
          <w:lang w:val="en-US" w:eastAsia="zh-CN"/>
        </w:rPr>
        <w:t>项目交工验收后支付至合同总价的95%，余款待项目竣工验收完成</w:t>
      </w:r>
      <w:r>
        <w:rPr>
          <w:rFonts w:hint="eastAsia" w:cs="宋体"/>
          <w:color w:val="auto"/>
          <w:sz w:val="21"/>
          <w:szCs w:val="21"/>
          <w:highlight w:val="none"/>
        </w:rPr>
        <w:t>后支付剩余全部费用（以上支付不计利息）。因制作过程中，需要补拍的，不另计费用。</w:t>
      </w:r>
    </w:p>
    <w:p w14:paraId="1EB6D020">
      <w:pPr>
        <w:pStyle w:val="9"/>
        <w:spacing w:line="360" w:lineRule="auto"/>
        <w:ind w:firstLine="422" w:firstLineChars="200"/>
        <w:jc w:val="left"/>
        <w:rPr>
          <w:rFonts w:cs="宋体"/>
          <w:b/>
          <w:bCs/>
          <w:color w:val="auto"/>
          <w:sz w:val="21"/>
          <w:szCs w:val="21"/>
          <w:highlight w:val="none"/>
        </w:rPr>
      </w:pPr>
      <w:r>
        <w:rPr>
          <w:rFonts w:hint="eastAsia" w:cs="宋体"/>
          <w:b/>
          <w:bCs/>
          <w:color w:val="auto"/>
          <w:sz w:val="21"/>
          <w:szCs w:val="21"/>
          <w:highlight w:val="none"/>
        </w:rPr>
        <w:t>三、合同时间及相关事宜</w:t>
      </w:r>
    </w:p>
    <w:p w14:paraId="6E13C8EB">
      <w:pPr>
        <w:spacing w:line="360" w:lineRule="auto"/>
        <w:ind w:firstLine="420" w:firstLineChars="200"/>
        <w:jc w:val="left"/>
        <w:rPr>
          <w:rFonts w:ascii="宋体" w:cs="宋体"/>
          <w:szCs w:val="21"/>
          <w:highlight w:val="none"/>
        </w:rPr>
      </w:pPr>
      <w:r>
        <w:rPr>
          <w:rFonts w:ascii="宋体" w:hAnsi="宋体" w:cs="宋体"/>
          <w:szCs w:val="21"/>
          <w:highlight w:val="none"/>
        </w:rPr>
        <w:t>1</w:t>
      </w:r>
      <w:r>
        <w:rPr>
          <w:rFonts w:hint="eastAsia" w:ascii="宋体" w:hAnsi="宋体" w:cs="宋体"/>
          <w:szCs w:val="21"/>
          <w:highlight w:val="none"/>
        </w:rPr>
        <w:t>、服务周期：</w:t>
      </w:r>
      <w:r>
        <w:rPr>
          <w:rFonts w:hint="eastAsia" w:ascii="宋体" w:hAnsi="宋体"/>
          <w:szCs w:val="21"/>
          <w:highlight w:val="none"/>
        </w:rPr>
        <w:t>预计从合同签订之日起至竣工验收</w:t>
      </w:r>
      <w:r>
        <w:rPr>
          <w:rFonts w:hint="eastAsia" w:ascii="宋体" w:hAnsi="宋体"/>
          <w:szCs w:val="21"/>
          <w:highlight w:val="none"/>
          <w:lang w:val="en-US" w:eastAsia="zh-CN"/>
        </w:rPr>
        <w:t>之日止</w:t>
      </w:r>
      <w:r>
        <w:rPr>
          <w:rFonts w:hint="eastAsia" w:ascii="宋体" w:hAnsi="宋体"/>
          <w:szCs w:val="21"/>
          <w:highlight w:val="none"/>
        </w:rPr>
        <w:t>。工程缺陷责任期为交工验收后两年，基本无拍摄任务，但可能存在申报奖项需要制作汇报片的情况，需根据甲方要求</w:t>
      </w:r>
      <w:r>
        <w:rPr>
          <w:rFonts w:hint="eastAsia" w:ascii="宋体" w:hAnsi="宋体" w:cs="宋体"/>
          <w:szCs w:val="21"/>
          <w:highlight w:val="none"/>
        </w:rPr>
        <w:t>更新视频。</w:t>
      </w:r>
    </w:p>
    <w:p w14:paraId="66A63241">
      <w:pPr>
        <w:spacing w:line="360" w:lineRule="auto"/>
        <w:ind w:firstLine="400"/>
        <w:jc w:val="left"/>
        <w:rPr>
          <w:rFonts w:ascii="宋体" w:cs="宋体"/>
          <w:szCs w:val="21"/>
          <w:highlight w:val="none"/>
          <w:u w:color="000000"/>
        </w:rPr>
      </w:pPr>
      <w:r>
        <w:rPr>
          <w:rFonts w:hint="eastAsia" w:ascii="宋体" w:hAnsi="宋体" w:cs="宋体"/>
          <w:szCs w:val="21"/>
          <w:highlight w:val="none"/>
        </w:rPr>
        <w:t>2、知识产权归属：</w:t>
      </w:r>
      <w:r>
        <w:rPr>
          <w:rFonts w:hint="eastAsia" w:ascii="宋体" w:hAnsi="宋体" w:cs="宋体"/>
          <w:szCs w:val="21"/>
          <w:highlight w:val="none"/>
          <w:u w:color="000000"/>
        </w:rPr>
        <w:t>视频资料及视频甲方拥有完整的知识产权，乙方不得将资料及视频提供给第三方，乙方有权可作为自身公益宣传使用。</w:t>
      </w:r>
    </w:p>
    <w:p w14:paraId="4BAFF2AD">
      <w:pPr>
        <w:spacing w:line="360" w:lineRule="auto"/>
        <w:ind w:firstLine="400"/>
        <w:jc w:val="left"/>
        <w:rPr>
          <w:rFonts w:ascii="宋体" w:cs="宋体"/>
          <w:szCs w:val="21"/>
          <w:highlight w:val="none"/>
        </w:rPr>
      </w:pPr>
      <w:r>
        <w:rPr>
          <w:rFonts w:hint="eastAsia" w:ascii="宋体" w:hAnsi="宋体" w:cs="宋体"/>
          <w:szCs w:val="21"/>
          <w:highlight w:val="none"/>
          <w:u w:color="000000"/>
        </w:rPr>
        <w:t>3、本合同约定为</w:t>
      </w:r>
      <w:r>
        <w:rPr>
          <w:rFonts w:hint="eastAsia" w:ascii="宋体" w:hAnsi="宋体" w:cs="宋体"/>
          <w:szCs w:val="21"/>
          <w:highlight w:val="none"/>
        </w:rPr>
        <w:t>海太长江隧道北接线工程摄影摄像及视频制作服务项目，在本合同约定期限内，甲方不得向第三方提供乙方所收集素材用作相关视频制作。</w:t>
      </w:r>
    </w:p>
    <w:p w14:paraId="47333BC7">
      <w:pPr>
        <w:spacing w:line="360" w:lineRule="auto"/>
        <w:ind w:firstLine="400"/>
        <w:jc w:val="left"/>
        <w:rPr>
          <w:rFonts w:ascii="宋体" w:cs="宋体"/>
          <w:szCs w:val="21"/>
          <w:highlight w:val="none"/>
        </w:rPr>
      </w:pPr>
      <w:r>
        <w:rPr>
          <w:rFonts w:hint="eastAsia" w:ascii="宋体" w:hAnsi="宋体" w:cs="宋体"/>
          <w:szCs w:val="21"/>
          <w:highlight w:val="none"/>
        </w:rPr>
        <w:t>4、视频中如涉及对第三方作品的使用，乙方应取得相关版权权利人的许可。</w:t>
      </w:r>
    </w:p>
    <w:p w14:paraId="700EF784">
      <w:pPr>
        <w:spacing w:line="360" w:lineRule="auto"/>
        <w:ind w:firstLine="400"/>
        <w:jc w:val="left"/>
        <w:rPr>
          <w:rFonts w:ascii="宋体" w:cs="宋体"/>
          <w:b/>
          <w:bCs/>
          <w:szCs w:val="21"/>
          <w:highlight w:val="none"/>
        </w:rPr>
      </w:pPr>
      <w:r>
        <w:rPr>
          <w:rFonts w:hint="eastAsia" w:ascii="宋体" w:hAnsi="宋体" w:cs="宋体"/>
          <w:b/>
          <w:bCs/>
          <w:szCs w:val="21"/>
          <w:highlight w:val="none"/>
        </w:rPr>
        <w:t>四、违约责任及争议解决方式</w:t>
      </w:r>
    </w:p>
    <w:p w14:paraId="5BA47C00">
      <w:pPr>
        <w:spacing w:line="360" w:lineRule="auto"/>
        <w:ind w:firstLine="420" w:firstLineChars="200"/>
        <w:jc w:val="left"/>
        <w:rPr>
          <w:rFonts w:ascii="宋体" w:cs="宋体"/>
          <w:szCs w:val="21"/>
          <w:highlight w:val="none"/>
          <w:u w:color="000000"/>
        </w:rPr>
      </w:pPr>
      <w:r>
        <w:rPr>
          <w:rFonts w:ascii="宋体" w:hAnsi="宋体" w:cs="宋体"/>
          <w:szCs w:val="21"/>
          <w:highlight w:val="none"/>
          <w:u w:color="000000"/>
          <w:lang w:val="zh-TW" w:eastAsia="zh-TW"/>
        </w:rPr>
        <w:t>1</w:t>
      </w:r>
      <w:r>
        <w:rPr>
          <w:rFonts w:hint="eastAsia" w:ascii="宋体" w:hAnsi="宋体" w:cs="宋体"/>
          <w:szCs w:val="21"/>
          <w:highlight w:val="none"/>
          <w:u w:color="000000"/>
          <w:lang w:val="zh-TW"/>
        </w:rPr>
        <w:t>、</w:t>
      </w:r>
      <w:r>
        <w:rPr>
          <w:rFonts w:hint="eastAsia" w:ascii="宋体" w:hAnsi="宋体" w:cs="宋体"/>
          <w:szCs w:val="21"/>
          <w:highlight w:val="none"/>
          <w:u w:color="000000"/>
        </w:rPr>
        <w:t>乙方已完成资料拍摄且经甲方审核认可，或视频制作乙方作品初稿已完成，甲方要求终止合同的，应按合同约定支付全额费用。</w:t>
      </w:r>
    </w:p>
    <w:p w14:paraId="59EF890F">
      <w:pPr>
        <w:spacing w:line="360" w:lineRule="auto"/>
        <w:ind w:firstLine="420" w:firstLineChars="200"/>
        <w:jc w:val="left"/>
        <w:rPr>
          <w:rFonts w:ascii="宋体" w:cs="宋体"/>
          <w:szCs w:val="21"/>
          <w:highlight w:val="none"/>
          <w:u w:color="000000"/>
        </w:rPr>
      </w:pPr>
      <w:r>
        <w:rPr>
          <w:rFonts w:ascii="宋体" w:hAnsi="宋体" w:cs="宋体"/>
          <w:szCs w:val="21"/>
          <w:highlight w:val="none"/>
          <w:u w:color="000000"/>
        </w:rPr>
        <w:t>2</w:t>
      </w:r>
      <w:r>
        <w:rPr>
          <w:rFonts w:hint="eastAsia" w:ascii="宋体" w:hAnsi="宋体" w:cs="宋体"/>
          <w:szCs w:val="21"/>
          <w:highlight w:val="none"/>
          <w:u w:color="000000"/>
        </w:rPr>
        <w:t>、乙方因保管不善导致视频资料灭失的，乙方所收取的费用应全部退还给甲方；因乙方原因导致视频不能在约定时间完成的，视情扣减制作费用，完全失去使用时效的，甲方不支付制作费用。</w:t>
      </w:r>
    </w:p>
    <w:p w14:paraId="7662C836">
      <w:pPr>
        <w:pStyle w:val="9"/>
        <w:spacing w:line="360" w:lineRule="auto"/>
        <w:ind w:firstLine="420" w:firstLineChars="200"/>
        <w:jc w:val="left"/>
        <w:rPr>
          <w:rFonts w:cs="宋体"/>
          <w:color w:val="auto"/>
          <w:sz w:val="21"/>
          <w:szCs w:val="21"/>
          <w:highlight w:val="none"/>
          <w:u w:color="000000"/>
        </w:rPr>
      </w:pPr>
      <w:r>
        <w:rPr>
          <w:rFonts w:cs="宋体"/>
          <w:color w:val="auto"/>
          <w:sz w:val="21"/>
          <w:szCs w:val="21"/>
          <w:highlight w:val="none"/>
          <w:u w:color="000000"/>
        </w:rPr>
        <w:t>3</w:t>
      </w:r>
      <w:r>
        <w:rPr>
          <w:rFonts w:hint="eastAsia" w:cs="宋体"/>
          <w:color w:val="auto"/>
          <w:sz w:val="21"/>
          <w:szCs w:val="21"/>
          <w:highlight w:val="none"/>
          <w:u w:color="000000"/>
        </w:rPr>
        <w:t>、投标文件及提供样片为本合同的组成部分，投标文件内容与本合同一致的，以本合同为准。</w:t>
      </w:r>
    </w:p>
    <w:p w14:paraId="49BD17C7">
      <w:pPr>
        <w:spacing w:line="360" w:lineRule="auto"/>
        <w:ind w:firstLine="420" w:firstLineChars="200"/>
        <w:jc w:val="left"/>
        <w:rPr>
          <w:rFonts w:ascii="宋体" w:cs="宋体"/>
          <w:szCs w:val="21"/>
          <w:highlight w:val="none"/>
          <w:u w:color="000000"/>
        </w:rPr>
      </w:pPr>
      <w:r>
        <w:rPr>
          <w:rFonts w:ascii="宋体" w:hAnsi="宋体" w:cs="宋体"/>
          <w:szCs w:val="21"/>
          <w:highlight w:val="none"/>
          <w:u w:color="000000"/>
        </w:rPr>
        <w:t>4</w:t>
      </w:r>
      <w:r>
        <w:rPr>
          <w:rFonts w:hint="eastAsia" w:ascii="宋体" w:hAnsi="宋体" w:cs="宋体"/>
          <w:szCs w:val="21"/>
          <w:highlight w:val="none"/>
          <w:u w:color="000000"/>
        </w:rPr>
        <w:t>、甲乙双方按诚实守信原则执行本合同，如有争议友好协商解决，如协商不成可提交甲方所在地的人民法院诉讼解决。</w:t>
      </w:r>
    </w:p>
    <w:p w14:paraId="389A5B71">
      <w:pPr>
        <w:pStyle w:val="9"/>
        <w:spacing w:line="360" w:lineRule="auto"/>
        <w:ind w:firstLine="422" w:firstLineChars="200"/>
        <w:jc w:val="left"/>
        <w:rPr>
          <w:rFonts w:cs="宋体"/>
          <w:b/>
          <w:bCs/>
          <w:color w:val="auto"/>
          <w:sz w:val="21"/>
          <w:szCs w:val="21"/>
          <w:highlight w:val="none"/>
          <w:u w:color="000000"/>
        </w:rPr>
      </w:pPr>
      <w:r>
        <w:rPr>
          <w:rFonts w:hint="eastAsia" w:cs="宋体"/>
          <w:b/>
          <w:bCs/>
          <w:color w:val="auto"/>
          <w:sz w:val="21"/>
          <w:szCs w:val="21"/>
          <w:highlight w:val="none"/>
          <w:u w:color="000000"/>
        </w:rPr>
        <w:t>五、合同生效</w:t>
      </w:r>
    </w:p>
    <w:p w14:paraId="70CC7D73">
      <w:pPr>
        <w:spacing w:line="360" w:lineRule="auto"/>
        <w:jc w:val="left"/>
        <w:rPr>
          <w:rFonts w:ascii="宋体" w:cs="宋体"/>
          <w:szCs w:val="21"/>
          <w:highlight w:val="none"/>
        </w:rPr>
      </w:pPr>
      <w:r>
        <w:rPr>
          <w:rFonts w:hint="eastAsia" w:ascii="宋体" w:hAnsi="宋体" w:cs="宋体"/>
          <w:szCs w:val="21"/>
          <w:highlight w:val="none"/>
          <w:u w:color="000000"/>
        </w:rPr>
        <w:t>本合同自双方签字盖章后生效，合同一式肆分，双方各执贰份。</w:t>
      </w:r>
    </w:p>
    <w:p w14:paraId="792DD9A3">
      <w:pPr>
        <w:ind w:firstLine="400"/>
        <w:rPr>
          <w:rFonts w:ascii="宋体"/>
          <w:bCs/>
          <w:spacing w:val="2"/>
          <w:sz w:val="24"/>
          <w:highlight w:val="none"/>
        </w:rPr>
      </w:pPr>
    </w:p>
    <w:p w14:paraId="2C2E7660">
      <w:pPr>
        <w:ind w:firstLine="400"/>
        <w:rPr>
          <w:rFonts w:ascii="宋体"/>
          <w:bCs/>
          <w:spacing w:val="2"/>
          <w:sz w:val="24"/>
          <w:highlight w:val="none"/>
        </w:rPr>
      </w:pPr>
    </w:p>
    <w:p w14:paraId="21EBB88B">
      <w:pPr>
        <w:spacing w:line="360" w:lineRule="auto"/>
        <w:ind w:firstLine="400"/>
        <w:jc w:val="left"/>
        <w:rPr>
          <w:rFonts w:ascii="宋体"/>
          <w:bCs/>
          <w:spacing w:val="2"/>
          <w:szCs w:val="21"/>
          <w:highlight w:val="none"/>
        </w:rPr>
      </w:pPr>
      <w:r>
        <w:rPr>
          <w:rFonts w:hint="eastAsia" w:ascii="宋体" w:hAnsi="宋体"/>
          <w:bCs/>
          <w:spacing w:val="2"/>
          <w:szCs w:val="21"/>
          <w:highlight w:val="none"/>
        </w:rPr>
        <w:t>甲方（盖公章）：</w:t>
      </w:r>
      <w:r>
        <w:rPr>
          <w:rFonts w:ascii="宋体" w:hAnsi="宋体"/>
          <w:bCs/>
          <w:spacing w:val="2"/>
          <w:szCs w:val="21"/>
          <w:highlight w:val="none"/>
        </w:rPr>
        <w:t xml:space="preserve">                                  </w:t>
      </w:r>
      <w:r>
        <w:rPr>
          <w:rFonts w:hint="eastAsia" w:ascii="宋体" w:hAnsi="宋体"/>
          <w:bCs/>
          <w:spacing w:val="2"/>
          <w:szCs w:val="21"/>
          <w:highlight w:val="none"/>
        </w:rPr>
        <w:t>甲方（盖公章）：</w:t>
      </w:r>
    </w:p>
    <w:p w14:paraId="16573C8A">
      <w:pPr>
        <w:spacing w:line="360" w:lineRule="auto"/>
        <w:ind w:firstLine="400"/>
        <w:jc w:val="left"/>
        <w:rPr>
          <w:rFonts w:ascii="宋体"/>
          <w:bCs/>
          <w:spacing w:val="2"/>
          <w:szCs w:val="21"/>
          <w:highlight w:val="none"/>
        </w:rPr>
      </w:pPr>
      <w:r>
        <w:rPr>
          <w:rFonts w:hint="eastAsia" w:ascii="宋体" w:hAnsi="宋体"/>
          <w:bCs/>
          <w:spacing w:val="2"/>
          <w:szCs w:val="21"/>
          <w:highlight w:val="none"/>
        </w:rPr>
        <w:t>代表（签字）：</w:t>
      </w:r>
      <w:r>
        <w:rPr>
          <w:rFonts w:ascii="宋体" w:hAnsi="宋体"/>
          <w:bCs/>
          <w:spacing w:val="2"/>
          <w:szCs w:val="21"/>
          <w:highlight w:val="none"/>
        </w:rPr>
        <w:t xml:space="preserve">                                    </w:t>
      </w:r>
      <w:r>
        <w:rPr>
          <w:rFonts w:hint="eastAsia" w:ascii="宋体" w:hAnsi="宋体"/>
          <w:bCs/>
          <w:spacing w:val="2"/>
          <w:szCs w:val="21"/>
          <w:highlight w:val="none"/>
        </w:rPr>
        <w:t>代表（签字）：</w:t>
      </w:r>
    </w:p>
    <w:p w14:paraId="1BEB8F56">
      <w:pPr>
        <w:spacing w:line="360" w:lineRule="auto"/>
        <w:ind w:firstLine="400"/>
        <w:jc w:val="left"/>
        <w:rPr>
          <w:rFonts w:ascii="宋体"/>
          <w:bCs/>
          <w:spacing w:val="2"/>
          <w:szCs w:val="21"/>
          <w:highlight w:val="none"/>
        </w:rPr>
      </w:pPr>
      <w:r>
        <w:rPr>
          <w:rFonts w:hint="eastAsia" w:ascii="宋体" w:hAnsi="宋体"/>
          <w:bCs/>
          <w:spacing w:val="2"/>
          <w:szCs w:val="21"/>
          <w:highlight w:val="none"/>
        </w:rPr>
        <w:t>日期：</w:t>
      </w:r>
      <w:r>
        <w:rPr>
          <w:rFonts w:ascii="宋体" w:hAnsi="宋体"/>
          <w:bCs/>
          <w:spacing w:val="2"/>
          <w:szCs w:val="21"/>
          <w:highlight w:val="none"/>
        </w:rPr>
        <w:t xml:space="preserve">                                            </w:t>
      </w:r>
      <w:r>
        <w:rPr>
          <w:rFonts w:hint="eastAsia" w:ascii="宋体" w:hAnsi="宋体"/>
          <w:bCs/>
          <w:spacing w:val="2"/>
          <w:szCs w:val="21"/>
          <w:highlight w:val="none"/>
        </w:rPr>
        <w:t>日期：</w:t>
      </w:r>
    </w:p>
    <w:p w14:paraId="24ABCC7D">
      <w:pPr>
        <w:spacing w:line="360" w:lineRule="auto"/>
        <w:ind w:firstLine="5778" w:firstLineChars="2700"/>
        <w:jc w:val="left"/>
        <w:rPr>
          <w:rFonts w:ascii="宋体"/>
          <w:bCs/>
          <w:spacing w:val="2"/>
          <w:szCs w:val="21"/>
          <w:highlight w:val="none"/>
        </w:rPr>
      </w:pPr>
      <w:r>
        <w:rPr>
          <w:rFonts w:hint="eastAsia" w:ascii="宋体" w:hAnsi="宋体"/>
          <w:bCs/>
          <w:spacing w:val="2"/>
          <w:szCs w:val="21"/>
          <w:highlight w:val="none"/>
        </w:rPr>
        <w:t>开户银行：</w:t>
      </w:r>
    </w:p>
    <w:p w14:paraId="2BC858F7">
      <w:pPr>
        <w:spacing w:line="360" w:lineRule="auto"/>
        <w:ind w:firstLine="5778" w:firstLineChars="2700"/>
        <w:jc w:val="left"/>
        <w:rPr>
          <w:rFonts w:ascii="宋体" w:cs="宋体"/>
          <w:bCs/>
          <w:szCs w:val="21"/>
          <w:highlight w:val="none"/>
        </w:rPr>
      </w:pPr>
      <w:r>
        <w:rPr>
          <w:rFonts w:hint="eastAsia" w:ascii="宋体" w:hAnsi="宋体"/>
          <w:bCs/>
          <w:spacing w:val="2"/>
          <w:szCs w:val="21"/>
          <w:highlight w:val="none"/>
        </w:rPr>
        <w:t>账号：</w:t>
      </w:r>
      <w:r>
        <w:rPr>
          <w:rFonts w:ascii="宋体"/>
          <w:bCs/>
          <w:spacing w:val="2"/>
          <w:sz w:val="24"/>
          <w:highlight w:val="none"/>
        </w:rPr>
        <w:br w:type="page"/>
      </w:r>
      <w:r>
        <w:rPr>
          <w:rFonts w:hint="eastAsia" w:ascii="宋体" w:hAnsi="宋体"/>
          <w:bCs/>
          <w:spacing w:val="2"/>
          <w:sz w:val="24"/>
          <w:highlight w:val="none"/>
        </w:rPr>
        <w:t>附件：</w:t>
      </w:r>
      <w:r>
        <w:rPr>
          <w:rFonts w:ascii="宋体" w:hAnsi="宋体"/>
          <w:b/>
          <w:spacing w:val="2"/>
          <w:sz w:val="24"/>
          <w:highlight w:val="none"/>
        </w:rPr>
        <w:t xml:space="preserve">            </w:t>
      </w:r>
      <w:r>
        <w:rPr>
          <w:rFonts w:ascii="宋体" w:hAnsi="宋体"/>
          <w:b/>
          <w:spacing w:val="2"/>
          <w:szCs w:val="21"/>
          <w:highlight w:val="none"/>
        </w:rPr>
        <w:t xml:space="preserve">        </w:t>
      </w:r>
      <w:r>
        <w:rPr>
          <w:rFonts w:ascii="宋体" w:hAnsi="宋体" w:cs="宋体"/>
          <w:b/>
          <w:spacing w:val="2"/>
          <w:szCs w:val="21"/>
          <w:highlight w:val="none"/>
        </w:rPr>
        <w:t xml:space="preserve">   </w:t>
      </w:r>
      <w:r>
        <w:rPr>
          <w:rFonts w:hint="eastAsia" w:ascii="宋体" w:hAnsi="宋体" w:cs="宋体"/>
          <w:bCs/>
          <w:szCs w:val="21"/>
          <w:highlight w:val="none"/>
        </w:rPr>
        <w:t>投入本项目人员名单</w:t>
      </w:r>
    </w:p>
    <w:tbl>
      <w:tblPr>
        <w:tblStyle w:val="21"/>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265"/>
        <w:gridCol w:w="1111"/>
        <w:gridCol w:w="667"/>
        <w:gridCol w:w="1837"/>
        <w:gridCol w:w="1331"/>
        <w:gridCol w:w="1222"/>
        <w:gridCol w:w="1271"/>
      </w:tblGrid>
      <w:tr w14:paraId="1642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vAlign w:val="center"/>
          </w:tcPr>
          <w:p w14:paraId="491989CD">
            <w:pPr>
              <w:widowControl/>
              <w:spacing w:line="360" w:lineRule="auto"/>
              <w:jc w:val="center"/>
              <w:textAlignment w:val="bottom"/>
              <w:rPr>
                <w:rFonts w:ascii="宋体" w:cs="宋体"/>
                <w:szCs w:val="21"/>
                <w:highlight w:val="none"/>
              </w:rPr>
            </w:pPr>
            <w:r>
              <w:rPr>
                <w:rFonts w:hint="eastAsia" w:ascii="宋体" w:hAnsi="宋体" w:cs="宋体"/>
                <w:szCs w:val="21"/>
                <w:highlight w:val="none"/>
              </w:rPr>
              <w:t>序号</w:t>
            </w:r>
          </w:p>
        </w:tc>
        <w:tc>
          <w:tcPr>
            <w:tcW w:w="1265" w:type="dxa"/>
            <w:vAlign w:val="center"/>
          </w:tcPr>
          <w:p w14:paraId="345A7974">
            <w:pPr>
              <w:widowControl/>
              <w:spacing w:line="360" w:lineRule="auto"/>
              <w:jc w:val="center"/>
              <w:textAlignment w:val="bottom"/>
              <w:rPr>
                <w:rFonts w:ascii="宋体" w:cs="宋体"/>
                <w:szCs w:val="21"/>
                <w:highlight w:val="none"/>
              </w:rPr>
            </w:pPr>
            <w:r>
              <w:rPr>
                <w:rFonts w:hint="eastAsia" w:ascii="宋体" w:hAnsi="宋体" w:cs="宋体"/>
                <w:szCs w:val="21"/>
                <w:highlight w:val="none"/>
              </w:rPr>
              <w:t>在本项目</w:t>
            </w:r>
          </w:p>
          <w:p w14:paraId="4245B699">
            <w:pPr>
              <w:widowControl/>
              <w:spacing w:line="360" w:lineRule="auto"/>
              <w:jc w:val="center"/>
              <w:textAlignment w:val="bottom"/>
              <w:rPr>
                <w:rFonts w:ascii="宋体" w:cs="宋体"/>
                <w:szCs w:val="21"/>
                <w:highlight w:val="none"/>
              </w:rPr>
            </w:pPr>
            <w:r>
              <w:rPr>
                <w:rFonts w:hint="eastAsia" w:ascii="宋体" w:hAnsi="宋体" w:cs="宋体"/>
                <w:szCs w:val="21"/>
                <w:highlight w:val="none"/>
              </w:rPr>
              <w:t>任职</w:t>
            </w:r>
          </w:p>
        </w:tc>
        <w:tc>
          <w:tcPr>
            <w:tcW w:w="1111" w:type="dxa"/>
            <w:vAlign w:val="center"/>
          </w:tcPr>
          <w:p w14:paraId="60BF81E4">
            <w:pPr>
              <w:widowControl/>
              <w:spacing w:line="360" w:lineRule="auto"/>
              <w:jc w:val="center"/>
              <w:textAlignment w:val="bottom"/>
              <w:rPr>
                <w:rFonts w:ascii="宋体" w:cs="宋体"/>
                <w:szCs w:val="21"/>
                <w:highlight w:val="none"/>
              </w:rPr>
            </w:pPr>
            <w:r>
              <w:rPr>
                <w:rFonts w:hint="eastAsia" w:ascii="宋体" w:hAnsi="宋体" w:cs="宋体"/>
                <w:szCs w:val="21"/>
                <w:highlight w:val="none"/>
              </w:rPr>
              <w:t>姓名</w:t>
            </w:r>
          </w:p>
        </w:tc>
        <w:tc>
          <w:tcPr>
            <w:tcW w:w="667" w:type="dxa"/>
            <w:vAlign w:val="center"/>
          </w:tcPr>
          <w:p w14:paraId="6F462907">
            <w:pPr>
              <w:widowControl/>
              <w:spacing w:line="360" w:lineRule="auto"/>
              <w:jc w:val="center"/>
              <w:textAlignment w:val="bottom"/>
              <w:rPr>
                <w:rFonts w:ascii="宋体" w:cs="宋体"/>
                <w:szCs w:val="21"/>
                <w:highlight w:val="none"/>
              </w:rPr>
            </w:pPr>
            <w:r>
              <w:rPr>
                <w:rFonts w:hint="eastAsia" w:ascii="宋体" w:hAnsi="宋体" w:cs="宋体"/>
                <w:szCs w:val="21"/>
                <w:highlight w:val="none"/>
              </w:rPr>
              <w:t>年龄</w:t>
            </w:r>
          </w:p>
        </w:tc>
        <w:tc>
          <w:tcPr>
            <w:tcW w:w="1837" w:type="dxa"/>
            <w:vAlign w:val="center"/>
          </w:tcPr>
          <w:p w14:paraId="76D0C27B">
            <w:pPr>
              <w:widowControl/>
              <w:spacing w:line="360" w:lineRule="auto"/>
              <w:jc w:val="center"/>
              <w:textAlignment w:val="bottom"/>
              <w:rPr>
                <w:rFonts w:ascii="宋体" w:cs="宋体"/>
                <w:szCs w:val="21"/>
                <w:highlight w:val="none"/>
              </w:rPr>
            </w:pPr>
            <w:r>
              <w:rPr>
                <w:rFonts w:hint="eastAsia" w:ascii="宋体" w:hAnsi="宋体" w:cs="宋体"/>
                <w:szCs w:val="21"/>
                <w:highlight w:val="none"/>
              </w:rPr>
              <w:t>从事与项目相关的工作年限</w:t>
            </w:r>
          </w:p>
        </w:tc>
        <w:tc>
          <w:tcPr>
            <w:tcW w:w="1331" w:type="dxa"/>
            <w:vAlign w:val="center"/>
          </w:tcPr>
          <w:p w14:paraId="302DE2E0">
            <w:pPr>
              <w:widowControl/>
              <w:spacing w:line="360" w:lineRule="auto"/>
              <w:jc w:val="center"/>
              <w:textAlignment w:val="bottom"/>
              <w:rPr>
                <w:rFonts w:ascii="宋体" w:cs="宋体"/>
                <w:szCs w:val="21"/>
                <w:highlight w:val="none"/>
              </w:rPr>
            </w:pPr>
            <w:r>
              <w:rPr>
                <w:rFonts w:hint="eastAsia" w:ascii="宋体" w:hAnsi="宋体" w:cs="宋体"/>
                <w:szCs w:val="21"/>
                <w:highlight w:val="none"/>
              </w:rPr>
              <w:t>技术专长</w:t>
            </w:r>
          </w:p>
        </w:tc>
        <w:tc>
          <w:tcPr>
            <w:tcW w:w="1222" w:type="dxa"/>
            <w:vAlign w:val="center"/>
          </w:tcPr>
          <w:p w14:paraId="4FFE3CAF">
            <w:pPr>
              <w:widowControl/>
              <w:spacing w:line="360" w:lineRule="auto"/>
              <w:jc w:val="center"/>
              <w:textAlignment w:val="bottom"/>
              <w:rPr>
                <w:rFonts w:ascii="宋体" w:cs="宋体"/>
                <w:szCs w:val="21"/>
                <w:highlight w:val="none"/>
              </w:rPr>
            </w:pPr>
            <w:r>
              <w:rPr>
                <w:rFonts w:hint="eastAsia" w:ascii="宋体" w:hAnsi="宋体" w:cs="宋体"/>
                <w:szCs w:val="21"/>
                <w:highlight w:val="none"/>
              </w:rPr>
              <w:t>工作履历</w:t>
            </w:r>
          </w:p>
        </w:tc>
        <w:tc>
          <w:tcPr>
            <w:tcW w:w="1271" w:type="dxa"/>
            <w:vAlign w:val="center"/>
          </w:tcPr>
          <w:p w14:paraId="36BAC83E">
            <w:pPr>
              <w:widowControl/>
              <w:spacing w:line="360" w:lineRule="auto"/>
              <w:jc w:val="center"/>
              <w:textAlignment w:val="bottom"/>
              <w:rPr>
                <w:rFonts w:ascii="宋体" w:cs="宋体"/>
                <w:szCs w:val="21"/>
                <w:highlight w:val="none"/>
              </w:rPr>
            </w:pPr>
            <w:r>
              <w:rPr>
                <w:rFonts w:hint="eastAsia" w:ascii="宋体" w:hAnsi="宋体" w:cs="宋体"/>
                <w:szCs w:val="21"/>
                <w:highlight w:val="none"/>
              </w:rPr>
              <w:t>备注</w:t>
            </w:r>
          </w:p>
        </w:tc>
      </w:tr>
      <w:tr w14:paraId="1DD6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vAlign w:val="center"/>
          </w:tcPr>
          <w:p w14:paraId="6C853EF7">
            <w:pPr>
              <w:spacing w:line="360" w:lineRule="auto"/>
              <w:jc w:val="center"/>
              <w:rPr>
                <w:rFonts w:ascii="宋体" w:cs="宋体"/>
                <w:b/>
                <w:szCs w:val="21"/>
                <w:highlight w:val="none"/>
              </w:rPr>
            </w:pPr>
          </w:p>
        </w:tc>
        <w:tc>
          <w:tcPr>
            <w:tcW w:w="1265" w:type="dxa"/>
            <w:vAlign w:val="center"/>
          </w:tcPr>
          <w:p w14:paraId="1FC38112">
            <w:pPr>
              <w:spacing w:line="360" w:lineRule="auto"/>
              <w:jc w:val="center"/>
              <w:rPr>
                <w:rFonts w:ascii="宋体" w:cs="宋体"/>
                <w:b/>
                <w:szCs w:val="21"/>
                <w:highlight w:val="none"/>
              </w:rPr>
            </w:pPr>
          </w:p>
        </w:tc>
        <w:tc>
          <w:tcPr>
            <w:tcW w:w="1111" w:type="dxa"/>
            <w:vAlign w:val="center"/>
          </w:tcPr>
          <w:p w14:paraId="3E0DAE08">
            <w:pPr>
              <w:spacing w:line="360" w:lineRule="auto"/>
              <w:jc w:val="center"/>
              <w:rPr>
                <w:rFonts w:ascii="宋体" w:cs="宋体"/>
                <w:b/>
                <w:szCs w:val="21"/>
                <w:highlight w:val="none"/>
              </w:rPr>
            </w:pPr>
          </w:p>
        </w:tc>
        <w:tc>
          <w:tcPr>
            <w:tcW w:w="667" w:type="dxa"/>
            <w:vAlign w:val="center"/>
          </w:tcPr>
          <w:p w14:paraId="2E75BA0F">
            <w:pPr>
              <w:spacing w:line="360" w:lineRule="auto"/>
              <w:jc w:val="center"/>
              <w:rPr>
                <w:rFonts w:ascii="宋体" w:cs="宋体"/>
                <w:b/>
                <w:szCs w:val="21"/>
                <w:highlight w:val="none"/>
              </w:rPr>
            </w:pPr>
          </w:p>
        </w:tc>
        <w:tc>
          <w:tcPr>
            <w:tcW w:w="1837" w:type="dxa"/>
            <w:vAlign w:val="center"/>
          </w:tcPr>
          <w:p w14:paraId="4E0F1C34">
            <w:pPr>
              <w:spacing w:line="360" w:lineRule="auto"/>
              <w:jc w:val="center"/>
              <w:rPr>
                <w:rFonts w:ascii="宋体" w:cs="宋体"/>
                <w:b/>
                <w:szCs w:val="21"/>
                <w:highlight w:val="none"/>
              </w:rPr>
            </w:pPr>
          </w:p>
        </w:tc>
        <w:tc>
          <w:tcPr>
            <w:tcW w:w="1331" w:type="dxa"/>
            <w:vAlign w:val="center"/>
          </w:tcPr>
          <w:p w14:paraId="74C6C9EF">
            <w:pPr>
              <w:spacing w:line="360" w:lineRule="auto"/>
              <w:jc w:val="center"/>
              <w:rPr>
                <w:rFonts w:ascii="宋体" w:cs="宋体"/>
                <w:b/>
                <w:szCs w:val="21"/>
                <w:highlight w:val="none"/>
              </w:rPr>
            </w:pPr>
          </w:p>
        </w:tc>
        <w:tc>
          <w:tcPr>
            <w:tcW w:w="1222" w:type="dxa"/>
            <w:vAlign w:val="center"/>
          </w:tcPr>
          <w:p w14:paraId="536CAC5A">
            <w:pPr>
              <w:spacing w:line="360" w:lineRule="auto"/>
              <w:jc w:val="center"/>
              <w:rPr>
                <w:rFonts w:ascii="宋体" w:cs="宋体"/>
                <w:b/>
                <w:szCs w:val="21"/>
                <w:highlight w:val="none"/>
              </w:rPr>
            </w:pPr>
          </w:p>
        </w:tc>
        <w:tc>
          <w:tcPr>
            <w:tcW w:w="1271" w:type="dxa"/>
            <w:vAlign w:val="center"/>
          </w:tcPr>
          <w:p w14:paraId="48E0BAF2">
            <w:pPr>
              <w:spacing w:line="360" w:lineRule="auto"/>
              <w:jc w:val="center"/>
              <w:rPr>
                <w:rFonts w:ascii="宋体" w:cs="宋体"/>
                <w:b/>
                <w:szCs w:val="21"/>
                <w:highlight w:val="none"/>
              </w:rPr>
            </w:pPr>
          </w:p>
        </w:tc>
      </w:tr>
      <w:tr w14:paraId="5E70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vAlign w:val="center"/>
          </w:tcPr>
          <w:p w14:paraId="62B438E2">
            <w:pPr>
              <w:spacing w:line="360" w:lineRule="auto"/>
              <w:jc w:val="center"/>
              <w:rPr>
                <w:rFonts w:ascii="宋体" w:cs="宋体"/>
                <w:b/>
                <w:szCs w:val="21"/>
                <w:highlight w:val="none"/>
              </w:rPr>
            </w:pPr>
          </w:p>
        </w:tc>
        <w:tc>
          <w:tcPr>
            <w:tcW w:w="1265" w:type="dxa"/>
            <w:vAlign w:val="center"/>
          </w:tcPr>
          <w:p w14:paraId="5CE2A20F">
            <w:pPr>
              <w:spacing w:line="360" w:lineRule="auto"/>
              <w:jc w:val="center"/>
              <w:rPr>
                <w:rFonts w:ascii="宋体" w:cs="宋体"/>
                <w:b/>
                <w:szCs w:val="21"/>
                <w:highlight w:val="none"/>
              </w:rPr>
            </w:pPr>
          </w:p>
        </w:tc>
        <w:tc>
          <w:tcPr>
            <w:tcW w:w="1111" w:type="dxa"/>
            <w:vAlign w:val="center"/>
          </w:tcPr>
          <w:p w14:paraId="2ECD26BB">
            <w:pPr>
              <w:spacing w:line="360" w:lineRule="auto"/>
              <w:jc w:val="center"/>
              <w:rPr>
                <w:rFonts w:ascii="宋体" w:cs="宋体"/>
                <w:b/>
                <w:szCs w:val="21"/>
                <w:highlight w:val="none"/>
              </w:rPr>
            </w:pPr>
          </w:p>
        </w:tc>
        <w:tc>
          <w:tcPr>
            <w:tcW w:w="667" w:type="dxa"/>
            <w:vAlign w:val="center"/>
          </w:tcPr>
          <w:p w14:paraId="7304C760">
            <w:pPr>
              <w:spacing w:line="360" w:lineRule="auto"/>
              <w:jc w:val="center"/>
              <w:rPr>
                <w:rFonts w:ascii="宋体" w:cs="宋体"/>
                <w:b/>
                <w:szCs w:val="21"/>
                <w:highlight w:val="none"/>
              </w:rPr>
            </w:pPr>
          </w:p>
        </w:tc>
        <w:tc>
          <w:tcPr>
            <w:tcW w:w="1837" w:type="dxa"/>
            <w:vAlign w:val="center"/>
          </w:tcPr>
          <w:p w14:paraId="6DD01828">
            <w:pPr>
              <w:spacing w:line="360" w:lineRule="auto"/>
              <w:jc w:val="center"/>
              <w:rPr>
                <w:rFonts w:ascii="宋体" w:cs="宋体"/>
                <w:b/>
                <w:szCs w:val="21"/>
                <w:highlight w:val="none"/>
              </w:rPr>
            </w:pPr>
          </w:p>
        </w:tc>
        <w:tc>
          <w:tcPr>
            <w:tcW w:w="1331" w:type="dxa"/>
            <w:vAlign w:val="center"/>
          </w:tcPr>
          <w:p w14:paraId="77BB211D">
            <w:pPr>
              <w:spacing w:line="360" w:lineRule="auto"/>
              <w:jc w:val="center"/>
              <w:rPr>
                <w:rFonts w:ascii="宋体" w:cs="宋体"/>
                <w:b/>
                <w:szCs w:val="21"/>
                <w:highlight w:val="none"/>
              </w:rPr>
            </w:pPr>
          </w:p>
        </w:tc>
        <w:tc>
          <w:tcPr>
            <w:tcW w:w="1222" w:type="dxa"/>
            <w:vAlign w:val="center"/>
          </w:tcPr>
          <w:p w14:paraId="4321374C">
            <w:pPr>
              <w:spacing w:line="360" w:lineRule="auto"/>
              <w:jc w:val="center"/>
              <w:rPr>
                <w:rFonts w:ascii="宋体" w:cs="宋体"/>
                <w:b/>
                <w:szCs w:val="21"/>
                <w:highlight w:val="none"/>
              </w:rPr>
            </w:pPr>
          </w:p>
        </w:tc>
        <w:tc>
          <w:tcPr>
            <w:tcW w:w="1271" w:type="dxa"/>
            <w:vAlign w:val="center"/>
          </w:tcPr>
          <w:p w14:paraId="622E5D70">
            <w:pPr>
              <w:spacing w:line="360" w:lineRule="auto"/>
              <w:jc w:val="center"/>
              <w:rPr>
                <w:rFonts w:ascii="宋体" w:cs="宋体"/>
                <w:b/>
                <w:szCs w:val="21"/>
                <w:highlight w:val="none"/>
              </w:rPr>
            </w:pPr>
          </w:p>
        </w:tc>
      </w:tr>
      <w:tr w14:paraId="19CE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vAlign w:val="center"/>
          </w:tcPr>
          <w:p w14:paraId="42EABBEE">
            <w:pPr>
              <w:spacing w:line="360" w:lineRule="auto"/>
              <w:jc w:val="center"/>
              <w:rPr>
                <w:rFonts w:ascii="宋体" w:cs="宋体"/>
                <w:b/>
                <w:szCs w:val="21"/>
                <w:highlight w:val="none"/>
              </w:rPr>
            </w:pPr>
          </w:p>
        </w:tc>
        <w:tc>
          <w:tcPr>
            <w:tcW w:w="1265" w:type="dxa"/>
            <w:vAlign w:val="center"/>
          </w:tcPr>
          <w:p w14:paraId="61DC5053">
            <w:pPr>
              <w:spacing w:line="360" w:lineRule="auto"/>
              <w:jc w:val="center"/>
              <w:rPr>
                <w:rFonts w:ascii="宋体" w:cs="宋体"/>
                <w:b/>
                <w:szCs w:val="21"/>
                <w:highlight w:val="none"/>
              </w:rPr>
            </w:pPr>
          </w:p>
        </w:tc>
        <w:tc>
          <w:tcPr>
            <w:tcW w:w="1111" w:type="dxa"/>
            <w:vAlign w:val="center"/>
          </w:tcPr>
          <w:p w14:paraId="1B8577BD">
            <w:pPr>
              <w:spacing w:line="360" w:lineRule="auto"/>
              <w:jc w:val="center"/>
              <w:rPr>
                <w:rFonts w:ascii="宋体" w:cs="宋体"/>
                <w:b/>
                <w:szCs w:val="21"/>
                <w:highlight w:val="none"/>
              </w:rPr>
            </w:pPr>
          </w:p>
        </w:tc>
        <w:tc>
          <w:tcPr>
            <w:tcW w:w="667" w:type="dxa"/>
            <w:vAlign w:val="center"/>
          </w:tcPr>
          <w:p w14:paraId="3CE08EB6">
            <w:pPr>
              <w:spacing w:line="360" w:lineRule="auto"/>
              <w:jc w:val="center"/>
              <w:rPr>
                <w:rFonts w:ascii="宋体" w:cs="宋体"/>
                <w:b/>
                <w:szCs w:val="21"/>
                <w:highlight w:val="none"/>
              </w:rPr>
            </w:pPr>
          </w:p>
        </w:tc>
        <w:tc>
          <w:tcPr>
            <w:tcW w:w="1837" w:type="dxa"/>
            <w:vAlign w:val="center"/>
          </w:tcPr>
          <w:p w14:paraId="6D6D0622">
            <w:pPr>
              <w:spacing w:line="360" w:lineRule="auto"/>
              <w:jc w:val="center"/>
              <w:rPr>
                <w:rFonts w:ascii="宋体" w:cs="宋体"/>
                <w:b/>
                <w:szCs w:val="21"/>
                <w:highlight w:val="none"/>
              </w:rPr>
            </w:pPr>
          </w:p>
        </w:tc>
        <w:tc>
          <w:tcPr>
            <w:tcW w:w="1331" w:type="dxa"/>
            <w:vAlign w:val="center"/>
          </w:tcPr>
          <w:p w14:paraId="55F10757">
            <w:pPr>
              <w:spacing w:line="360" w:lineRule="auto"/>
              <w:jc w:val="center"/>
              <w:rPr>
                <w:rFonts w:ascii="宋体" w:cs="宋体"/>
                <w:b/>
                <w:szCs w:val="21"/>
                <w:highlight w:val="none"/>
              </w:rPr>
            </w:pPr>
          </w:p>
        </w:tc>
        <w:tc>
          <w:tcPr>
            <w:tcW w:w="1222" w:type="dxa"/>
            <w:vAlign w:val="center"/>
          </w:tcPr>
          <w:p w14:paraId="5A1439D8">
            <w:pPr>
              <w:spacing w:line="360" w:lineRule="auto"/>
              <w:jc w:val="center"/>
              <w:rPr>
                <w:rFonts w:ascii="宋体" w:cs="宋体"/>
                <w:b/>
                <w:szCs w:val="21"/>
                <w:highlight w:val="none"/>
              </w:rPr>
            </w:pPr>
          </w:p>
        </w:tc>
        <w:tc>
          <w:tcPr>
            <w:tcW w:w="1271" w:type="dxa"/>
            <w:vAlign w:val="center"/>
          </w:tcPr>
          <w:p w14:paraId="774B55A7">
            <w:pPr>
              <w:spacing w:line="360" w:lineRule="auto"/>
              <w:jc w:val="center"/>
              <w:rPr>
                <w:rFonts w:ascii="宋体" w:cs="宋体"/>
                <w:b/>
                <w:szCs w:val="21"/>
                <w:highlight w:val="none"/>
              </w:rPr>
            </w:pPr>
          </w:p>
        </w:tc>
      </w:tr>
      <w:tr w14:paraId="7D6C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vAlign w:val="center"/>
          </w:tcPr>
          <w:p w14:paraId="65004EBB">
            <w:pPr>
              <w:spacing w:line="360" w:lineRule="auto"/>
              <w:jc w:val="center"/>
              <w:rPr>
                <w:rFonts w:ascii="宋体" w:cs="宋体"/>
                <w:b/>
                <w:szCs w:val="21"/>
                <w:highlight w:val="none"/>
              </w:rPr>
            </w:pPr>
          </w:p>
        </w:tc>
        <w:tc>
          <w:tcPr>
            <w:tcW w:w="1265" w:type="dxa"/>
            <w:vAlign w:val="center"/>
          </w:tcPr>
          <w:p w14:paraId="6891C46D">
            <w:pPr>
              <w:spacing w:line="360" w:lineRule="auto"/>
              <w:jc w:val="center"/>
              <w:rPr>
                <w:rFonts w:ascii="宋体" w:cs="宋体"/>
                <w:b/>
                <w:szCs w:val="21"/>
                <w:highlight w:val="none"/>
              </w:rPr>
            </w:pPr>
          </w:p>
        </w:tc>
        <w:tc>
          <w:tcPr>
            <w:tcW w:w="1111" w:type="dxa"/>
            <w:vAlign w:val="center"/>
          </w:tcPr>
          <w:p w14:paraId="52A959AB">
            <w:pPr>
              <w:spacing w:line="360" w:lineRule="auto"/>
              <w:jc w:val="center"/>
              <w:rPr>
                <w:rFonts w:ascii="宋体" w:cs="宋体"/>
                <w:b/>
                <w:szCs w:val="21"/>
                <w:highlight w:val="none"/>
              </w:rPr>
            </w:pPr>
          </w:p>
        </w:tc>
        <w:tc>
          <w:tcPr>
            <w:tcW w:w="667" w:type="dxa"/>
            <w:vAlign w:val="center"/>
          </w:tcPr>
          <w:p w14:paraId="5BBB1B14">
            <w:pPr>
              <w:spacing w:line="360" w:lineRule="auto"/>
              <w:jc w:val="center"/>
              <w:rPr>
                <w:rFonts w:ascii="宋体" w:cs="宋体"/>
                <w:b/>
                <w:szCs w:val="21"/>
                <w:highlight w:val="none"/>
              </w:rPr>
            </w:pPr>
          </w:p>
        </w:tc>
        <w:tc>
          <w:tcPr>
            <w:tcW w:w="1837" w:type="dxa"/>
            <w:vAlign w:val="center"/>
          </w:tcPr>
          <w:p w14:paraId="182265C5">
            <w:pPr>
              <w:spacing w:line="360" w:lineRule="auto"/>
              <w:jc w:val="center"/>
              <w:rPr>
                <w:rFonts w:ascii="宋体" w:cs="宋体"/>
                <w:b/>
                <w:szCs w:val="21"/>
                <w:highlight w:val="none"/>
              </w:rPr>
            </w:pPr>
          </w:p>
        </w:tc>
        <w:tc>
          <w:tcPr>
            <w:tcW w:w="1331" w:type="dxa"/>
            <w:vAlign w:val="center"/>
          </w:tcPr>
          <w:p w14:paraId="7DE71BCA">
            <w:pPr>
              <w:spacing w:line="360" w:lineRule="auto"/>
              <w:jc w:val="center"/>
              <w:rPr>
                <w:rFonts w:ascii="宋体" w:cs="宋体"/>
                <w:b/>
                <w:szCs w:val="21"/>
                <w:highlight w:val="none"/>
              </w:rPr>
            </w:pPr>
          </w:p>
        </w:tc>
        <w:tc>
          <w:tcPr>
            <w:tcW w:w="1222" w:type="dxa"/>
            <w:vAlign w:val="center"/>
          </w:tcPr>
          <w:p w14:paraId="361CF2FA">
            <w:pPr>
              <w:spacing w:line="360" w:lineRule="auto"/>
              <w:jc w:val="center"/>
              <w:rPr>
                <w:rFonts w:ascii="宋体" w:cs="宋体"/>
                <w:b/>
                <w:szCs w:val="21"/>
                <w:highlight w:val="none"/>
              </w:rPr>
            </w:pPr>
          </w:p>
        </w:tc>
        <w:tc>
          <w:tcPr>
            <w:tcW w:w="1271" w:type="dxa"/>
            <w:vAlign w:val="center"/>
          </w:tcPr>
          <w:p w14:paraId="1331E51B">
            <w:pPr>
              <w:spacing w:line="360" w:lineRule="auto"/>
              <w:jc w:val="center"/>
              <w:rPr>
                <w:rFonts w:ascii="宋体" w:cs="宋体"/>
                <w:b/>
                <w:szCs w:val="21"/>
                <w:highlight w:val="none"/>
              </w:rPr>
            </w:pPr>
          </w:p>
        </w:tc>
      </w:tr>
      <w:tr w14:paraId="5F84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vAlign w:val="center"/>
          </w:tcPr>
          <w:p w14:paraId="7AC196F3">
            <w:pPr>
              <w:spacing w:line="360" w:lineRule="auto"/>
              <w:jc w:val="center"/>
              <w:rPr>
                <w:rFonts w:ascii="宋体" w:cs="宋体"/>
                <w:b/>
                <w:szCs w:val="21"/>
                <w:highlight w:val="none"/>
              </w:rPr>
            </w:pPr>
          </w:p>
        </w:tc>
        <w:tc>
          <w:tcPr>
            <w:tcW w:w="1265" w:type="dxa"/>
            <w:vAlign w:val="center"/>
          </w:tcPr>
          <w:p w14:paraId="4A4D5EFA">
            <w:pPr>
              <w:spacing w:line="360" w:lineRule="auto"/>
              <w:jc w:val="center"/>
              <w:rPr>
                <w:rFonts w:ascii="宋体" w:cs="宋体"/>
                <w:b/>
                <w:szCs w:val="21"/>
                <w:highlight w:val="none"/>
              </w:rPr>
            </w:pPr>
          </w:p>
        </w:tc>
        <w:tc>
          <w:tcPr>
            <w:tcW w:w="1111" w:type="dxa"/>
            <w:vAlign w:val="center"/>
          </w:tcPr>
          <w:p w14:paraId="6C7226B0">
            <w:pPr>
              <w:spacing w:line="360" w:lineRule="auto"/>
              <w:jc w:val="center"/>
              <w:rPr>
                <w:rFonts w:ascii="宋体" w:cs="宋体"/>
                <w:b/>
                <w:szCs w:val="21"/>
                <w:highlight w:val="none"/>
              </w:rPr>
            </w:pPr>
          </w:p>
        </w:tc>
        <w:tc>
          <w:tcPr>
            <w:tcW w:w="667" w:type="dxa"/>
            <w:vAlign w:val="center"/>
          </w:tcPr>
          <w:p w14:paraId="3D7B25BC">
            <w:pPr>
              <w:spacing w:line="360" w:lineRule="auto"/>
              <w:jc w:val="center"/>
              <w:rPr>
                <w:rFonts w:ascii="宋体" w:cs="宋体"/>
                <w:b/>
                <w:szCs w:val="21"/>
                <w:highlight w:val="none"/>
              </w:rPr>
            </w:pPr>
          </w:p>
        </w:tc>
        <w:tc>
          <w:tcPr>
            <w:tcW w:w="1837" w:type="dxa"/>
            <w:vAlign w:val="center"/>
          </w:tcPr>
          <w:p w14:paraId="72B93FCC">
            <w:pPr>
              <w:spacing w:line="360" w:lineRule="auto"/>
              <w:jc w:val="center"/>
              <w:rPr>
                <w:rFonts w:ascii="宋体" w:cs="宋体"/>
                <w:b/>
                <w:szCs w:val="21"/>
                <w:highlight w:val="none"/>
              </w:rPr>
            </w:pPr>
          </w:p>
        </w:tc>
        <w:tc>
          <w:tcPr>
            <w:tcW w:w="1331" w:type="dxa"/>
            <w:vAlign w:val="center"/>
          </w:tcPr>
          <w:p w14:paraId="5680BA87">
            <w:pPr>
              <w:spacing w:line="360" w:lineRule="auto"/>
              <w:jc w:val="center"/>
              <w:rPr>
                <w:rFonts w:ascii="宋体" w:cs="宋体"/>
                <w:b/>
                <w:szCs w:val="21"/>
                <w:highlight w:val="none"/>
              </w:rPr>
            </w:pPr>
          </w:p>
        </w:tc>
        <w:tc>
          <w:tcPr>
            <w:tcW w:w="1222" w:type="dxa"/>
            <w:vAlign w:val="center"/>
          </w:tcPr>
          <w:p w14:paraId="316D8266">
            <w:pPr>
              <w:spacing w:line="360" w:lineRule="auto"/>
              <w:jc w:val="center"/>
              <w:rPr>
                <w:rFonts w:ascii="宋体" w:cs="宋体"/>
                <w:b/>
                <w:szCs w:val="21"/>
                <w:highlight w:val="none"/>
              </w:rPr>
            </w:pPr>
          </w:p>
        </w:tc>
        <w:tc>
          <w:tcPr>
            <w:tcW w:w="1271" w:type="dxa"/>
            <w:vAlign w:val="center"/>
          </w:tcPr>
          <w:p w14:paraId="14F1F7B8">
            <w:pPr>
              <w:spacing w:line="360" w:lineRule="auto"/>
              <w:jc w:val="center"/>
              <w:rPr>
                <w:rFonts w:ascii="宋体" w:cs="宋体"/>
                <w:b/>
                <w:szCs w:val="21"/>
                <w:highlight w:val="none"/>
              </w:rPr>
            </w:pPr>
          </w:p>
        </w:tc>
      </w:tr>
      <w:tr w14:paraId="6B0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vAlign w:val="center"/>
          </w:tcPr>
          <w:p w14:paraId="23419BB4">
            <w:pPr>
              <w:spacing w:line="360" w:lineRule="auto"/>
              <w:jc w:val="center"/>
              <w:rPr>
                <w:rFonts w:ascii="宋体" w:cs="宋体"/>
                <w:b/>
                <w:szCs w:val="21"/>
                <w:highlight w:val="none"/>
              </w:rPr>
            </w:pPr>
          </w:p>
        </w:tc>
        <w:tc>
          <w:tcPr>
            <w:tcW w:w="1265" w:type="dxa"/>
            <w:vAlign w:val="center"/>
          </w:tcPr>
          <w:p w14:paraId="0E442621">
            <w:pPr>
              <w:spacing w:line="360" w:lineRule="auto"/>
              <w:jc w:val="center"/>
              <w:rPr>
                <w:rFonts w:ascii="宋体" w:cs="宋体"/>
                <w:b/>
                <w:szCs w:val="21"/>
                <w:highlight w:val="none"/>
              </w:rPr>
            </w:pPr>
          </w:p>
        </w:tc>
        <w:tc>
          <w:tcPr>
            <w:tcW w:w="1111" w:type="dxa"/>
            <w:vAlign w:val="center"/>
          </w:tcPr>
          <w:p w14:paraId="4A2F5B32">
            <w:pPr>
              <w:spacing w:line="360" w:lineRule="auto"/>
              <w:jc w:val="center"/>
              <w:rPr>
                <w:rFonts w:ascii="宋体" w:cs="宋体"/>
                <w:b/>
                <w:szCs w:val="21"/>
                <w:highlight w:val="none"/>
              </w:rPr>
            </w:pPr>
          </w:p>
        </w:tc>
        <w:tc>
          <w:tcPr>
            <w:tcW w:w="667" w:type="dxa"/>
            <w:vAlign w:val="center"/>
          </w:tcPr>
          <w:p w14:paraId="622A5BC5">
            <w:pPr>
              <w:spacing w:line="360" w:lineRule="auto"/>
              <w:jc w:val="center"/>
              <w:rPr>
                <w:rFonts w:ascii="宋体" w:cs="宋体"/>
                <w:b/>
                <w:szCs w:val="21"/>
                <w:highlight w:val="none"/>
              </w:rPr>
            </w:pPr>
          </w:p>
        </w:tc>
        <w:tc>
          <w:tcPr>
            <w:tcW w:w="1837" w:type="dxa"/>
            <w:vAlign w:val="center"/>
          </w:tcPr>
          <w:p w14:paraId="4EBE551B">
            <w:pPr>
              <w:spacing w:line="360" w:lineRule="auto"/>
              <w:jc w:val="center"/>
              <w:rPr>
                <w:rFonts w:ascii="宋体" w:cs="宋体"/>
                <w:b/>
                <w:szCs w:val="21"/>
                <w:highlight w:val="none"/>
              </w:rPr>
            </w:pPr>
          </w:p>
        </w:tc>
        <w:tc>
          <w:tcPr>
            <w:tcW w:w="1331" w:type="dxa"/>
            <w:vAlign w:val="center"/>
          </w:tcPr>
          <w:p w14:paraId="0F303055">
            <w:pPr>
              <w:spacing w:line="360" w:lineRule="auto"/>
              <w:jc w:val="center"/>
              <w:rPr>
                <w:rFonts w:ascii="宋体" w:cs="宋体"/>
                <w:b/>
                <w:szCs w:val="21"/>
                <w:highlight w:val="none"/>
              </w:rPr>
            </w:pPr>
          </w:p>
        </w:tc>
        <w:tc>
          <w:tcPr>
            <w:tcW w:w="1222" w:type="dxa"/>
            <w:vAlign w:val="center"/>
          </w:tcPr>
          <w:p w14:paraId="552105AF">
            <w:pPr>
              <w:spacing w:line="360" w:lineRule="auto"/>
              <w:jc w:val="center"/>
              <w:rPr>
                <w:rFonts w:ascii="宋体" w:cs="宋体"/>
                <w:b/>
                <w:szCs w:val="21"/>
                <w:highlight w:val="none"/>
              </w:rPr>
            </w:pPr>
          </w:p>
        </w:tc>
        <w:tc>
          <w:tcPr>
            <w:tcW w:w="1271" w:type="dxa"/>
            <w:vAlign w:val="center"/>
          </w:tcPr>
          <w:p w14:paraId="488292BA">
            <w:pPr>
              <w:spacing w:line="360" w:lineRule="auto"/>
              <w:jc w:val="center"/>
              <w:rPr>
                <w:rFonts w:ascii="宋体" w:cs="宋体"/>
                <w:b/>
                <w:szCs w:val="21"/>
                <w:highlight w:val="none"/>
              </w:rPr>
            </w:pPr>
          </w:p>
        </w:tc>
      </w:tr>
      <w:tr w14:paraId="55BC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vAlign w:val="center"/>
          </w:tcPr>
          <w:p w14:paraId="5A0B965D">
            <w:pPr>
              <w:spacing w:line="360" w:lineRule="auto"/>
              <w:jc w:val="center"/>
              <w:rPr>
                <w:rFonts w:ascii="宋体" w:cs="宋体"/>
                <w:b/>
                <w:szCs w:val="21"/>
                <w:highlight w:val="none"/>
              </w:rPr>
            </w:pPr>
          </w:p>
        </w:tc>
        <w:tc>
          <w:tcPr>
            <w:tcW w:w="1265" w:type="dxa"/>
            <w:vAlign w:val="center"/>
          </w:tcPr>
          <w:p w14:paraId="3CAD71A2">
            <w:pPr>
              <w:spacing w:line="360" w:lineRule="auto"/>
              <w:jc w:val="center"/>
              <w:rPr>
                <w:rFonts w:ascii="宋体" w:cs="宋体"/>
                <w:b/>
                <w:szCs w:val="21"/>
                <w:highlight w:val="none"/>
              </w:rPr>
            </w:pPr>
          </w:p>
        </w:tc>
        <w:tc>
          <w:tcPr>
            <w:tcW w:w="1111" w:type="dxa"/>
            <w:vAlign w:val="center"/>
          </w:tcPr>
          <w:p w14:paraId="72CBEF7A">
            <w:pPr>
              <w:spacing w:line="360" w:lineRule="auto"/>
              <w:jc w:val="center"/>
              <w:rPr>
                <w:rFonts w:ascii="宋体" w:cs="宋体"/>
                <w:b/>
                <w:szCs w:val="21"/>
                <w:highlight w:val="none"/>
              </w:rPr>
            </w:pPr>
          </w:p>
        </w:tc>
        <w:tc>
          <w:tcPr>
            <w:tcW w:w="667" w:type="dxa"/>
            <w:vAlign w:val="center"/>
          </w:tcPr>
          <w:p w14:paraId="25AA9EBA">
            <w:pPr>
              <w:spacing w:line="360" w:lineRule="auto"/>
              <w:jc w:val="center"/>
              <w:rPr>
                <w:rFonts w:ascii="宋体" w:cs="宋体"/>
                <w:b/>
                <w:szCs w:val="21"/>
                <w:highlight w:val="none"/>
              </w:rPr>
            </w:pPr>
          </w:p>
        </w:tc>
        <w:tc>
          <w:tcPr>
            <w:tcW w:w="1837" w:type="dxa"/>
            <w:vAlign w:val="center"/>
          </w:tcPr>
          <w:p w14:paraId="03CE59E2">
            <w:pPr>
              <w:spacing w:line="360" w:lineRule="auto"/>
              <w:jc w:val="center"/>
              <w:rPr>
                <w:rFonts w:ascii="宋体" w:cs="宋体"/>
                <w:b/>
                <w:szCs w:val="21"/>
                <w:highlight w:val="none"/>
              </w:rPr>
            </w:pPr>
          </w:p>
        </w:tc>
        <w:tc>
          <w:tcPr>
            <w:tcW w:w="1331" w:type="dxa"/>
            <w:vAlign w:val="center"/>
          </w:tcPr>
          <w:p w14:paraId="4148B5C4">
            <w:pPr>
              <w:spacing w:line="360" w:lineRule="auto"/>
              <w:jc w:val="center"/>
              <w:rPr>
                <w:rFonts w:ascii="宋体" w:cs="宋体"/>
                <w:b/>
                <w:szCs w:val="21"/>
                <w:highlight w:val="none"/>
              </w:rPr>
            </w:pPr>
          </w:p>
        </w:tc>
        <w:tc>
          <w:tcPr>
            <w:tcW w:w="1222" w:type="dxa"/>
            <w:vAlign w:val="center"/>
          </w:tcPr>
          <w:p w14:paraId="640A5022">
            <w:pPr>
              <w:spacing w:line="360" w:lineRule="auto"/>
              <w:jc w:val="center"/>
              <w:rPr>
                <w:rFonts w:ascii="宋体" w:cs="宋体"/>
                <w:b/>
                <w:szCs w:val="21"/>
                <w:highlight w:val="none"/>
              </w:rPr>
            </w:pPr>
          </w:p>
        </w:tc>
        <w:tc>
          <w:tcPr>
            <w:tcW w:w="1271" w:type="dxa"/>
            <w:vAlign w:val="center"/>
          </w:tcPr>
          <w:p w14:paraId="52A3098E">
            <w:pPr>
              <w:spacing w:line="360" w:lineRule="auto"/>
              <w:jc w:val="center"/>
              <w:rPr>
                <w:rFonts w:ascii="宋体" w:cs="宋体"/>
                <w:b/>
                <w:szCs w:val="21"/>
                <w:highlight w:val="none"/>
              </w:rPr>
            </w:pPr>
          </w:p>
        </w:tc>
      </w:tr>
      <w:tr w14:paraId="515A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vAlign w:val="center"/>
          </w:tcPr>
          <w:p w14:paraId="46B826BA">
            <w:pPr>
              <w:spacing w:line="360" w:lineRule="auto"/>
              <w:jc w:val="center"/>
              <w:rPr>
                <w:rFonts w:ascii="宋体" w:cs="宋体"/>
                <w:b/>
                <w:szCs w:val="21"/>
                <w:highlight w:val="none"/>
              </w:rPr>
            </w:pPr>
          </w:p>
        </w:tc>
        <w:tc>
          <w:tcPr>
            <w:tcW w:w="1265" w:type="dxa"/>
            <w:vAlign w:val="center"/>
          </w:tcPr>
          <w:p w14:paraId="19BE4CB5">
            <w:pPr>
              <w:spacing w:line="360" w:lineRule="auto"/>
              <w:jc w:val="center"/>
              <w:rPr>
                <w:rFonts w:ascii="宋体" w:cs="宋体"/>
                <w:b/>
                <w:szCs w:val="21"/>
                <w:highlight w:val="none"/>
              </w:rPr>
            </w:pPr>
          </w:p>
        </w:tc>
        <w:tc>
          <w:tcPr>
            <w:tcW w:w="1111" w:type="dxa"/>
            <w:vAlign w:val="center"/>
          </w:tcPr>
          <w:p w14:paraId="5DA4642B">
            <w:pPr>
              <w:spacing w:line="360" w:lineRule="auto"/>
              <w:jc w:val="center"/>
              <w:rPr>
                <w:rFonts w:ascii="宋体" w:cs="宋体"/>
                <w:b/>
                <w:szCs w:val="21"/>
                <w:highlight w:val="none"/>
              </w:rPr>
            </w:pPr>
          </w:p>
        </w:tc>
        <w:tc>
          <w:tcPr>
            <w:tcW w:w="667" w:type="dxa"/>
            <w:vAlign w:val="center"/>
          </w:tcPr>
          <w:p w14:paraId="15AC4DAD">
            <w:pPr>
              <w:spacing w:line="360" w:lineRule="auto"/>
              <w:jc w:val="center"/>
              <w:rPr>
                <w:rFonts w:ascii="宋体" w:cs="宋体"/>
                <w:b/>
                <w:szCs w:val="21"/>
                <w:highlight w:val="none"/>
              </w:rPr>
            </w:pPr>
          </w:p>
        </w:tc>
        <w:tc>
          <w:tcPr>
            <w:tcW w:w="1837" w:type="dxa"/>
            <w:vAlign w:val="center"/>
          </w:tcPr>
          <w:p w14:paraId="2435807F">
            <w:pPr>
              <w:spacing w:line="360" w:lineRule="auto"/>
              <w:jc w:val="center"/>
              <w:rPr>
                <w:rFonts w:ascii="宋体" w:cs="宋体"/>
                <w:b/>
                <w:szCs w:val="21"/>
                <w:highlight w:val="none"/>
              </w:rPr>
            </w:pPr>
          </w:p>
        </w:tc>
        <w:tc>
          <w:tcPr>
            <w:tcW w:w="1331" w:type="dxa"/>
            <w:vAlign w:val="center"/>
          </w:tcPr>
          <w:p w14:paraId="2A6C1256">
            <w:pPr>
              <w:spacing w:line="360" w:lineRule="auto"/>
              <w:jc w:val="center"/>
              <w:rPr>
                <w:rFonts w:ascii="宋体" w:cs="宋体"/>
                <w:b/>
                <w:szCs w:val="21"/>
                <w:highlight w:val="none"/>
              </w:rPr>
            </w:pPr>
          </w:p>
        </w:tc>
        <w:tc>
          <w:tcPr>
            <w:tcW w:w="1222" w:type="dxa"/>
            <w:vAlign w:val="center"/>
          </w:tcPr>
          <w:p w14:paraId="0798AB7E">
            <w:pPr>
              <w:spacing w:line="360" w:lineRule="auto"/>
              <w:jc w:val="center"/>
              <w:rPr>
                <w:rFonts w:ascii="宋体" w:cs="宋体"/>
                <w:b/>
                <w:szCs w:val="21"/>
                <w:highlight w:val="none"/>
              </w:rPr>
            </w:pPr>
          </w:p>
        </w:tc>
        <w:tc>
          <w:tcPr>
            <w:tcW w:w="1271" w:type="dxa"/>
            <w:vAlign w:val="center"/>
          </w:tcPr>
          <w:p w14:paraId="7263B7E6">
            <w:pPr>
              <w:spacing w:line="360" w:lineRule="auto"/>
              <w:jc w:val="center"/>
              <w:rPr>
                <w:rFonts w:ascii="宋体" w:cs="宋体"/>
                <w:b/>
                <w:szCs w:val="21"/>
                <w:highlight w:val="none"/>
              </w:rPr>
            </w:pPr>
          </w:p>
        </w:tc>
      </w:tr>
    </w:tbl>
    <w:p w14:paraId="5C3A0B2F">
      <w:pPr>
        <w:pStyle w:val="9"/>
        <w:spacing w:line="360" w:lineRule="auto"/>
        <w:ind w:firstLine="630" w:firstLineChars="300"/>
        <w:jc w:val="left"/>
        <w:rPr>
          <w:rFonts w:cs="宋体"/>
          <w:snapToGrid w:val="0"/>
          <w:color w:val="auto"/>
          <w:sz w:val="21"/>
          <w:szCs w:val="21"/>
          <w:highlight w:val="none"/>
        </w:rPr>
      </w:pPr>
    </w:p>
    <w:p w14:paraId="007DBDE9">
      <w:pPr>
        <w:tabs>
          <w:tab w:val="left" w:pos="4500"/>
        </w:tabs>
        <w:spacing w:line="360" w:lineRule="exact"/>
        <w:rPr>
          <w:rFonts w:ascii="宋体" w:cs="宋体"/>
          <w:szCs w:val="21"/>
          <w:highlight w:val="none"/>
        </w:rPr>
      </w:pPr>
    </w:p>
    <w:p w14:paraId="0214676F">
      <w:pPr>
        <w:spacing w:line="360" w:lineRule="auto"/>
        <w:jc w:val="center"/>
        <w:rPr>
          <w:rFonts w:ascii="宋体" w:cs="宋体"/>
          <w:bCs/>
          <w:szCs w:val="21"/>
          <w:highlight w:val="none"/>
        </w:rPr>
      </w:pPr>
      <w:r>
        <w:rPr>
          <w:rFonts w:hint="eastAsia" w:ascii="宋体" w:hAnsi="宋体" w:cs="宋体"/>
          <w:bCs/>
          <w:szCs w:val="21"/>
          <w:highlight w:val="none"/>
        </w:rPr>
        <w:t>投入本项目的设备情况表</w:t>
      </w:r>
    </w:p>
    <w:tbl>
      <w:tblPr>
        <w:tblStyle w:val="2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494"/>
        <w:gridCol w:w="1111"/>
        <w:gridCol w:w="667"/>
        <w:gridCol w:w="1111"/>
        <w:gridCol w:w="1173"/>
        <w:gridCol w:w="1524"/>
        <w:gridCol w:w="924"/>
      </w:tblGrid>
      <w:tr w14:paraId="3AC5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vAlign w:val="center"/>
          </w:tcPr>
          <w:p w14:paraId="3570FBF8">
            <w:pPr>
              <w:widowControl/>
              <w:spacing w:line="360" w:lineRule="auto"/>
              <w:jc w:val="center"/>
              <w:textAlignment w:val="bottom"/>
              <w:rPr>
                <w:rFonts w:ascii="宋体" w:cs="宋体"/>
                <w:szCs w:val="21"/>
                <w:highlight w:val="none"/>
              </w:rPr>
            </w:pPr>
            <w:r>
              <w:rPr>
                <w:rFonts w:hint="eastAsia" w:ascii="宋体" w:hAnsi="宋体" w:cs="宋体"/>
                <w:szCs w:val="21"/>
                <w:highlight w:val="none"/>
              </w:rPr>
              <w:t>序号</w:t>
            </w:r>
          </w:p>
        </w:tc>
        <w:tc>
          <w:tcPr>
            <w:tcW w:w="1494" w:type="dxa"/>
            <w:vAlign w:val="center"/>
          </w:tcPr>
          <w:p w14:paraId="100BCE52">
            <w:pPr>
              <w:widowControl/>
              <w:spacing w:line="360" w:lineRule="auto"/>
              <w:jc w:val="center"/>
              <w:textAlignment w:val="bottom"/>
              <w:rPr>
                <w:rFonts w:ascii="宋体" w:cs="宋体"/>
                <w:szCs w:val="21"/>
                <w:highlight w:val="none"/>
              </w:rPr>
            </w:pPr>
            <w:r>
              <w:rPr>
                <w:rFonts w:hint="eastAsia" w:ascii="宋体" w:hAnsi="宋体" w:cs="宋体"/>
                <w:szCs w:val="21"/>
                <w:highlight w:val="none"/>
              </w:rPr>
              <w:t>设备名称</w:t>
            </w:r>
          </w:p>
        </w:tc>
        <w:tc>
          <w:tcPr>
            <w:tcW w:w="1111" w:type="dxa"/>
            <w:vAlign w:val="center"/>
          </w:tcPr>
          <w:p w14:paraId="03F23CA8">
            <w:pPr>
              <w:widowControl/>
              <w:spacing w:line="360" w:lineRule="auto"/>
              <w:jc w:val="center"/>
              <w:textAlignment w:val="bottom"/>
              <w:rPr>
                <w:rFonts w:ascii="宋体" w:cs="宋体"/>
                <w:szCs w:val="21"/>
                <w:highlight w:val="none"/>
              </w:rPr>
            </w:pPr>
            <w:r>
              <w:rPr>
                <w:rFonts w:hint="eastAsia" w:ascii="宋体" w:hAnsi="宋体" w:cs="宋体"/>
                <w:szCs w:val="21"/>
                <w:highlight w:val="none"/>
              </w:rPr>
              <w:t>型号规格</w:t>
            </w:r>
          </w:p>
        </w:tc>
        <w:tc>
          <w:tcPr>
            <w:tcW w:w="667" w:type="dxa"/>
            <w:vAlign w:val="center"/>
          </w:tcPr>
          <w:p w14:paraId="142749E0">
            <w:pPr>
              <w:widowControl/>
              <w:spacing w:line="360" w:lineRule="auto"/>
              <w:jc w:val="center"/>
              <w:textAlignment w:val="bottom"/>
              <w:rPr>
                <w:rFonts w:ascii="宋体" w:cs="宋体"/>
                <w:szCs w:val="21"/>
                <w:highlight w:val="none"/>
              </w:rPr>
            </w:pPr>
            <w:r>
              <w:rPr>
                <w:rFonts w:hint="eastAsia" w:ascii="宋体" w:hAnsi="宋体" w:cs="宋体"/>
                <w:szCs w:val="21"/>
                <w:highlight w:val="none"/>
              </w:rPr>
              <w:t>数量</w:t>
            </w:r>
          </w:p>
        </w:tc>
        <w:tc>
          <w:tcPr>
            <w:tcW w:w="1111" w:type="dxa"/>
            <w:vAlign w:val="center"/>
          </w:tcPr>
          <w:p w14:paraId="1FC5C583">
            <w:pPr>
              <w:widowControl/>
              <w:spacing w:line="360" w:lineRule="auto"/>
              <w:jc w:val="center"/>
              <w:textAlignment w:val="bottom"/>
              <w:rPr>
                <w:rFonts w:ascii="宋体" w:cs="宋体"/>
                <w:szCs w:val="21"/>
                <w:highlight w:val="none"/>
              </w:rPr>
            </w:pPr>
            <w:r>
              <w:rPr>
                <w:rFonts w:hint="eastAsia" w:ascii="宋体" w:hAnsi="宋体" w:cs="宋体"/>
                <w:szCs w:val="21"/>
                <w:highlight w:val="none"/>
              </w:rPr>
              <w:t>产地</w:t>
            </w:r>
          </w:p>
        </w:tc>
        <w:tc>
          <w:tcPr>
            <w:tcW w:w="1173" w:type="dxa"/>
            <w:vAlign w:val="center"/>
          </w:tcPr>
          <w:p w14:paraId="2467A701">
            <w:pPr>
              <w:widowControl/>
              <w:spacing w:line="360" w:lineRule="auto"/>
              <w:jc w:val="center"/>
              <w:textAlignment w:val="bottom"/>
              <w:rPr>
                <w:rFonts w:ascii="宋体" w:cs="宋体"/>
                <w:szCs w:val="21"/>
                <w:highlight w:val="none"/>
              </w:rPr>
            </w:pPr>
            <w:r>
              <w:rPr>
                <w:rFonts w:hint="eastAsia" w:ascii="宋体" w:hAnsi="宋体" w:cs="宋体"/>
                <w:szCs w:val="21"/>
                <w:highlight w:val="none"/>
              </w:rPr>
              <w:t>购买时间</w:t>
            </w:r>
          </w:p>
        </w:tc>
        <w:tc>
          <w:tcPr>
            <w:tcW w:w="1524" w:type="dxa"/>
            <w:vAlign w:val="center"/>
          </w:tcPr>
          <w:p w14:paraId="4CE13C4A">
            <w:pPr>
              <w:widowControl/>
              <w:spacing w:line="360" w:lineRule="auto"/>
              <w:jc w:val="center"/>
              <w:textAlignment w:val="bottom"/>
              <w:rPr>
                <w:rFonts w:ascii="宋体" w:cs="宋体"/>
                <w:szCs w:val="21"/>
                <w:highlight w:val="none"/>
              </w:rPr>
            </w:pPr>
            <w:r>
              <w:rPr>
                <w:rFonts w:hint="eastAsia" w:ascii="宋体" w:hAnsi="宋体" w:cs="宋体"/>
                <w:szCs w:val="21"/>
                <w:highlight w:val="none"/>
              </w:rPr>
              <w:t>主要功能</w:t>
            </w:r>
          </w:p>
        </w:tc>
        <w:tc>
          <w:tcPr>
            <w:tcW w:w="924" w:type="dxa"/>
            <w:vAlign w:val="center"/>
          </w:tcPr>
          <w:p w14:paraId="63EEBAA8">
            <w:pPr>
              <w:widowControl/>
              <w:spacing w:line="360" w:lineRule="auto"/>
              <w:jc w:val="center"/>
              <w:textAlignment w:val="bottom"/>
              <w:rPr>
                <w:rFonts w:ascii="宋体" w:cs="宋体"/>
                <w:szCs w:val="21"/>
                <w:highlight w:val="none"/>
              </w:rPr>
            </w:pPr>
            <w:r>
              <w:rPr>
                <w:rFonts w:hint="eastAsia" w:ascii="宋体" w:hAnsi="宋体" w:cs="宋体"/>
                <w:szCs w:val="21"/>
                <w:highlight w:val="none"/>
              </w:rPr>
              <w:t>备注</w:t>
            </w:r>
          </w:p>
        </w:tc>
      </w:tr>
      <w:tr w14:paraId="78EF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vAlign w:val="center"/>
          </w:tcPr>
          <w:p w14:paraId="1FD42AE8">
            <w:pPr>
              <w:spacing w:line="360" w:lineRule="auto"/>
              <w:jc w:val="center"/>
              <w:rPr>
                <w:rFonts w:ascii="宋体" w:cs="宋体"/>
                <w:b/>
                <w:szCs w:val="21"/>
                <w:highlight w:val="none"/>
              </w:rPr>
            </w:pPr>
          </w:p>
        </w:tc>
        <w:tc>
          <w:tcPr>
            <w:tcW w:w="1494" w:type="dxa"/>
            <w:vAlign w:val="center"/>
          </w:tcPr>
          <w:p w14:paraId="27D78514">
            <w:pPr>
              <w:spacing w:line="360" w:lineRule="auto"/>
              <w:jc w:val="center"/>
              <w:rPr>
                <w:rFonts w:ascii="宋体" w:cs="宋体"/>
                <w:b/>
                <w:szCs w:val="21"/>
                <w:highlight w:val="none"/>
              </w:rPr>
            </w:pPr>
          </w:p>
        </w:tc>
        <w:tc>
          <w:tcPr>
            <w:tcW w:w="1111" w:type="dxa"/>
            <w:vAlign w:val="center"/>
          </w:tcPr>
          <w:p w14:paraId="5C5E5DD4">
            <w:pPr>
              <w:spacing w:line="360" w:lineRule="auto"/>
              <w:jc w:val="center"/>
              <w:rPr>
                <w:rFonts w:ascii="宋体" w:cs="宋体"/>
                <w:b/>
                <w:szCs w:val="21"/>
                <w:highlight w:val="none"/>
              </w:rPr>
            </w:pPr>
          </w:p>
        </w:tc>
        <w:tc>
          <w:tcPr>
            <w:tcW w:w="667" w:type="dxa"/>
            <w:vAlign w:val="center"/>
          </w:tcPr>
          <w:p w14:paraId="706BA988">
            <w:pPr>
              <w:spacing w:line="360" w:lineRule="auto"/>
              <w:jc w:val="center"/>
              <w:rPr>
                <w:rFonts w:ascii="宋体" w:cs="宋体"/>
                <w:b/>
                <w:szCs w:val="21"/>
                <w:highlight w:val="none"/>
              </w:rPr>
            </w:pPr>
          </w:p>
        </w:tc>
        <w:tc>
          <w:tcPr>
            <w:tcW w:w="1111" w:type="dxa"/>
            <w:vAlign w:val="center"/>
          </w:tcPr>
          <w:p w14:paraId="0F1CCCBB">
            <w:pPr>
              <w:spacing w:line="360" w:lineRule="auto"/>
              <w:jc w:val="center"/>
              <w:rPr>
                <w:rFonts w:ascii="宋体" w:cs="宋体"/>
                <w:b/>
                <w:szCs w:val="21"/>
                <w:highlight w:val="none"/>
              </w:rPr>
            </w:pPr>
          </w:p>
        </w:tc>
        <w:tc>
          <w:tcPr>
            <w:tcW w:w="1173" w:type="dxa"/>
            <w:vAlign w:val="center"/>
          </w:tcPr>
          <w:p w14:paraId="6F73BEBF">
            <w:pPr>
              <w:spacing w:line="360" w:lineRule="auto"/>
              <w:jc w:val="center"/>
              <w:rPr>
                <w:rFonts w:ascii="宋体" w:cs="宋体"/>
                <w:b/>
                <w:szCs w:val="21"/>
                <w:highlight w:val="none"/>
              </w:rPr>
            </w:pPr>
          </w:p>
        </w:tc>
        <w:tc>
          <w:tcPr>
            <w:tcW w:w="1524" w:type="dxa"/>
            <w:vAlign w:val="center"/>
          </w:tcPr>
          <w:p w14:paraId="4E3BEBF7">
            <w:pPr>
              <w:spacing w:line="360" w:lineRule="auto"/>
              <w:jc w:val="center"/>
              <w:rPr>
                <w:rFonts w:ascii="宋体" w:cs="宋体"/>
                <w:b/>
                <w:szCs w:val="21"/>
                <w:highlight w:val="none"/>
              </w:rPr>
            </w:pPr>
          </w:p>
        </w:tc>
        <w:tc>
          <w:tcPr>
            <w:tcW w:w="924" w:type="dxa"/>
            <w:vAlign w:val="center"/>
          </w:tcPr>
          <w:p w14:paraId="42649794">
            <w:pPr>
              <w:spacing w:line="360" w:lineRule="auto"/>
              <w:jc w:val="center"/>
              <w:rPr>
                <w:rFonts w:ascii="宋体" w:cs="宋体"/>
                <w:b/>
                <w:szCs w:val="21"/>
                <w:highlight w:val="none"/>
              </w:rPr>
            </w:pPr>
          </w:p>
        </w:tc>
      </w:tr>
      <w:tr w14:paraId="43E0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vAlign w:val="center"/>
          </w:tcPr>
          <w:p w14:paraId="2357BC83">
            <w:pPr>
              <w:spacing w:line="360" w:lineRule="auto"/>
              <w:jc w:val="center"/>
              <w:rPr>
                <w:rFonts w:ascii="宋体" w:cs="宋体"/>
                <w:b/>
                <w:szCs w:val="21"/>
                <w:highlight w:val="none"/>
              </w:rPr>
            </w:pPr>
          </w:p>
        </w:tc>
        <w:tc>
          <w:tcPr>
            <w:tcW w:w="1494" w:type="dxa"/>
            <w:vAlign w:val="center"/>
          </w:tcPr>
          <w:p w14:paraId="0A5F8F4C">
            <w:pPr>
              <w:spacing w:line="360" w:lineRule="auto"/>
              <w:jc w:val="center"/>
              <w:rPr>
                <w:rFonts w:ascii="宋体" w:cs="宋体"/>
                <w:b/>
                <w:szCs w:val="21"/>
                <w:highlight w:val="none"/>
              </w:rPr>
            </w:pPr>
          </w:p>
        </w:tc>
        <w:tc>
          <w:tcPr>
            <w:tcW w:w="1111" w:type="dxa"/>
            <w:vAlign w:val="center"/>
          </w:tcPr>
          <w:p w14:paraId="57E80471">
            <w:pPr>
              <w:spacing w:line="360" w:lineRule="auto"/>
              <w:jc w:val="center"/>
              <w:rPr>
                <w:rFonts w:ascii="宋体" w:cs="宋体"/>
                <w:b/>
                <w:szCs w:val="21"/>
                <w:highlight w:val="none"/>
              </w:rPr>
            </w:pPr>
          </w:p>
        </w:tc>
        <w:tc>
          <w:tcPr>
            <w:tcW w:w="667" w:type="dxa"/>
            <w:vAlign w:val="center"/>
          </w:tcPr>
          <w:p w14:paraId="6E5270A5">
            <w:pPr>
              <w:spacing w:line="360" w:lineRule="auto"/>
              <w:jc w:val="center"/>
              <w:rPr>
                <w:rFonts w:ascii="宋体" w:cs="宋体"/>
                <w:b/>
                <w:szCs w:val="21"/>
                <w:highlight w:val="none"/>
              </w:rPr>
            </w:pPr>
          </w:p>
        </w:tc>
        <w:tc>
          <w:tcPr>
            <w:tcW w:w="1111" w:type="dxa"/>
            <w:vAlign w:val="center"/>
          </w:tcPr>
          <w:p w14:paraId="7C089B91">
            <w:pPr>
              <w:spacing w:line="360" w:lineRule="auto"/>
              <w:jc w:val="center"/>
              <w:rPr>
                <w:rFonts w:ascii="宋体" w:cs="宋体"/>
                <w:b/>
                <w:szCs w:val="21"/>
                <w:highlight w:val="none"/>
              </w:rPr>
            </w:pPr>
          </w:p>
        </w:tc>
        <w:tc>
          <w:tcPr>
            <w:tcW w:w="1173" w:type="dxa"/>
            <w:vAlign w:val="center"/>
          </w:tcPr>
          <w:p w14:paraId="06B17F21">
            <w:pPr>
              <w:spacing w:line="360" w:lineRule="auto"/>
              <w:jc w:val="center"/>
              <w:rPr>
                <w:rFonts w:ascii="宋体" w:cs="宋体"/>
                <w:b/>
                <w:szCs w:val="21"/>
                <w:highlight w:val="none"/>
              </w:rPr>
            </w:pPr>
          </w:p>
        </w:tc>
        <w:tc>
          <w:tcPr>
            <w:tcW w:w="1524" w:type="dxa"/>
            <w:vAlign w:val="center"/>
          </w:tcPr>
          <w:p w14:paraId="2AAD2E8C">
            <w:pPr>
              <w:spacing w:line="360" w:lineRule="auto"/>
              <w:jc w:val="center"/>
              <w:rPr>
                <w:rFonts w:ascii="宋体" w:cs="宋体"/>
                <w:b/>
                <w:szCs w:val="21"/>
                <w:highlight w:val="none"/>
              </w:rPr>
            </w:pPr>
          </w:p>
        </w:tc>
        <w:tc>
          <w:tcPr>
            <w:tcW w:w="924" w:type="dxa"/>
            <w:vAlign w:val="center"/>
          </w:tcPr>
          <w:p w14:paraId="79AECEB5">
            <w:pPr>
              <w:spacing w:line="360" w:lineRule="auto"/>
              <w:jc w:val="center"/>
              <w:rPr>
                <w:rFonts w:ascii="宋体" w:cs="宋体"/>
                <w:b/>
                <w:szCs w:val="21"/>
                <w:highlight w:val="none"/>
              </w:rPr>
            </w:pPr>
          </w:p>
        </w:tc>
      </w:tr>
      <w:tr w14:paraId="62FC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vAlign w:val="center"/>
          </w:tcPr>
          <w:p w14:paraId="15723F65">
            <w:pPr>
              <w:spacing w:line="360" w:lineRule="auto"/>
              <w:jc w:val="center"/>
              <w:rPr>
                <w:rFonts w:ascii="宋体" w:cs="宋体"/>
                <w:b/>
                <w:szCs w:val="21"/>
                <w:highlight w:val="none"/>
              </w:rPr>
            </w:pPr>
          </w:p>
        </w:tc>
        <w:tc>
          <w:tcPr>
            <w:tcW w:w="1494" w:type="dxa"/>
            <w:vAlign w:val="center"/>
          </w:tcPr>
          <w:p w14:paraId="732CDE2A">
            <w:pPr>
              <w:spacing w:line="360" w:lineRule="auto"/>
              <w:jc w:val="center"/>
              <w:rPr>
                <w:rFonts w:ascii="宋体" w:cs="宋体"/>
                <w:b/>
                <w:szCs w:val="21"/>
                <w:highlight w:val="none"/>
              </w:rPr>
            </w:pPr>
          </w:p>
        </w:tc>
        <w:tc>
          <w:tcPr>
            <w:tcW w:w="1111" w:type="dxa"/>
            <w:vAlign w:val="center"/>
          </w:tcPr>
          <w:p w14:paraId="098CADC2">
            <w:pPr>
              <w:spacing w:line="360" w:lineRule="auto"/>
              <w:jc w:val="center"/>
              <w:rPr>
                <w:rFonts w:ascii="宋体" w:cs="宋体"/>
                <w:b/>
                <w:szCs w:val="21"/>
                <w:highlight w:val="none"/>
              </w:rPr>
            </w:pPr>
          </w:p>
        </w:tc>
        <w:tc>
          <w:tcPr>
            <w:tcW w:w="667" w:type="dxa"/>
            <w:vAlign w:val="center"/>
          </w:tcPr>
          <w:p w14:paraId="54162762">
            <w:pPr>
              <w:spacing w:line="360" w:lineRule="auto"/>
              <w:jc w:val="center"/>
              <w:rPr>
                <w:rFonts w:ascii="宋体" w:cs="宋体"/>
                <w:b/>
                <w:szCs w:val="21"/>
                <w:highlight w:val="none"/>
              </w:rPr>
            </w:pPr>
          </w:p>
        </w:tc>
        <w:tc>
          <w:tcPr>
            <w:tcW w:w="1111" w:type="dxa"/>
            <w:vAlign w:val="center"/>
          </w:tcPr>
          <w:p w14:paraId="7806AA88">
            <w:pPr>
              <w:spacing w:line="360" w:lineRule="auto"/>
              <w:jc w:val="center"/>
              <w:rPr>
                <w:rFonts w:ascii="宋体" w:cs="宋体"/>
                <w:b/>
                <w:szCs w:val="21"/>
                <w:highlight w:val="none"/>
              </w:rPr>
            </w:pPr>
          </w:p>
        </w:tc>
        <w:tc>
          <w:tcPr>
            <w:tcW w:w="1173" w:type="dxa"/>
            <w:vAlign w:val="center"/>
          </w:tcPr>
          <w:p w14:paraId="580A1021">
            <w:pPr>
              <w:spacing w:line="360" w:lineRule="auto"/>
              <w:jc w:val="center"/>
              <w:rPr>
                <w:rFonts w:ascii="宋体" w:cs="宋体"/>
                <w:b/>
                <w:szCs w:val="21"/>
                <w:highlight w:val="none"/>
              </w:rPr>
            </w:pPr>
          </w:p>
        </w:tc>
        <w:tc>
          <w:tcPr>
            <w:tcW w:w="1524" w:type="dxa"/>
            <w:vAlign w:val="center"/>
          </w:tcPr>
          <w:p w14:paraId="2B00220F">
            <w:pPr>
              <w:spacing w:line="360" w:lineRule="auto"/>
              <w:jc w:val="center"/>
              <w:rPr>
                <w:rFonts w:ascii="宋体" w:cs="宋体"/>
                <w:b/>
                <w:szCs w:val="21"/>
                <w:highlight w:val="none"/>
              </w:rPr>
            </w:pPr>
          </w:p>
        </w:tc>
        <w:tc>
          <w:tcPr>
            <w:tcW w:w="924" w:type="dxa"/>
            <w:vAlign w:val="center"/>
          </w:tcPr>
          <w:p w14:paraId="3AA498E0">
            <w:pPr>
              <w:spacing w:line="360" w:lineRule="auto"/>
              <w:jc w:val="center"/>
              <w:rPr>
                <w:rFonts w:ascii="宋体" w:cs="宋体"/>
                <w:b/>
                <w:szCs w:val="21"/>
                <w:highlight w:val="none"/>
              </w:rPr>
            </w:pPr>
          </w:p>
        </w:tc>
      </w:tr>
      <w:tr w14:paraId="3F4E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vAlign w:val="center"/>
          </w:tcPr>
          <w:p w14:paraId="6EE26D0A">
            <w:pPr>
              <w:spacing w:line="360" w:lineRule="auto"/>
              <w:jc w:val="center"/>
              <w:rPr>
                <w:rFonts w:ascii="宋体" w:cs="宋体"/>
                <w:b/>
                <w:szCs w:val="21"/>
                <w:highlight w:val="none"/>
              </w:rPr>
            </w:pPr>
          </w:p>
        </w:tc>
        <w:tc>
          <w:tcPr>
            <w:tcW w:w="1494" w:type="dxa"/>
            <w:vAlign w:val="center"/>
          </w:tcPr>
          <w:p w14:paraId="0D126914">
            <w:pPr>
              <w:spacing w:line="360" w:lineRule="auto"/>
              <w:jc w:val="center"/>
              <w:rPr>
                <w:rFonts w:ascii="宋体" w:cs="宋体"/>
                <w:b/>
                <w:szCs w:val="21"/>
                <w:highlight w:val="none"/>
              </w:rPr>
            </w:pPr>
          </w:p>
        </w:tc>
        <w:tc>
          <w:tcPr>
            <w:tcW w:w="1111" w:type="dxa"/>
            <w:vAlign w:val="center"/>
          </w:tcPr>
          <w:p w14:paraId="140CBE7A">
            <w:pPr>
              <w:spacing w:line="360" w:lineRule="auto"/>
              <w:jc w:val="center"/>
              <w:rPr>
                <w:rFonts w:ascii="宋体" w:cs="宋体"/>
                <w:b/>
                <w:szCs w:val="21"/>
                <w:highlight w:val="none"/>
              </w:rPr>
            </w:pPr>
          </w:p>
        </w:tc>
        <w:tc>
          <w:tcPr>
            <w:tcW w:w="667" w:type="dxa"/>
            <w:vAlign w:val="center"/>
          </w:tcPr>
          <w:p w14:paraId="60FBA5B7">
            <w:pPr>
              <w:spacing w:line="360" w:lineRule="auto"/>
              <w:jc w:val="center"/>
              <w:rPr>
                <w:rFonts w:ascii="宋体" w:cs="宋体"/>
                <w:b/>
                <w:szCs w:val="21"/>
                <w:highlight w:val="none"/>
              </w:rPr>
            </w:pPr>
          </w:p>
        </w:tc>
        <w:tc>
          <w:tcPr>
            <w:tcW w:w="1111" w:type="dxa"/>
            <w:vAlign w:val="center"/>
          </w:tcPr>
          <w:p w14:paraId="4C9744DB">
            <w:pPr>
              <w:spacing w:line="360" w:lineRule="auto"/>
              <w:jc w:val="center"/>
              <w:rPr>
                <w:rFonts w:ascii="宋体" w:cs="宋体"/>
                <w:b/>
                <w:szCs w:val="21"/>
                <w:highlight w:val="none"/>
              </w:rPr>
            </w:pPr>
          </w:p>
        </w:tc>
        <w:tc>
          <w:tcPr>
            <w:tcW w:w="1173" w:type="dxa"/>
            <w:vAlign w:val="center"/>
          </w:tcPr>
          <w:p w14:paraId="68AA7D8D">
            <w:pPr>
              <w:spacing w:line="360" w:lineRule="auto"/>
              <w:jc w:val="center"/>
              <w:rPr>
                <w:rFonts w:ascii="宋体" w:cs="宋体"/>
                <w:b/>
                <w:szCs w:val="21"/>
                <w:highlight w:val="none"/>
              </w:rPr>
            </w:pPr>
          </w:p>
        </w:tc>
        <w:tc>
          <w:tcPr>
            <w:tcW w:w="1524" w:type="dxa"/>
            <w:vAlign w:val="center"/>
          </w:tcPr>
          <w:p w14:paraId="5180799D">
            <w:pPr>
              <w:spacing w:line="360" w:lineRule="auto"/>
              <w:jc w:val="center"/>
              <w:rPr>
                <w:rFonts w:ascii="宋体" w:cs="宋体"/>
                <w:b/>
                <w:szCs w:val="21"/>
                <w:highlight w:val="none"/>
              </w:rPr>
            </w:pPr>
          </w:p>
        </w:tc>
        <w:tc>
          <w:tcPr>
            <w:tcW w:w="924" w:type="dxa"/>
            <w:vAlign w:val="center"/>
          </w:tcPr>
          <w:p w14:paraId="1DD522CE">
            <w:pPr>
              <w:spacing w:line="360" w:lineRule="auto"/>
              <w:jc w:val="center"/>
              <w:rPr>
                <w:rFonts w:ascii="宋体" w:cs="宋体"/>
                <w:b/>
                <w:szCs w:val="21"/>
                <w:highlight w:val="none"/>
              </w:rPr>
            </w:pPr>
          </w:p>
        </w:tc>
      </w:tr>
      <w:tr w14:paraId="5843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vAlign w:val="center"/>
          </w:tcPr>
          <w:p w14:paraId="0EC273F3">
            <w:pPr>
              <w:spacing w:line="360" w:lineRule="auto"/>
              <w:jc w:val="center"/>
              <w:rPr>
                <w:rFonts w:ascii="宋体" w:cs="宋体"/>
                <w:b/>
                <w:szCs w:val="21"/>
                <w:highlight w:val="none"/>
              </w:rPr>
            </w:pPr>
          </w:p>
        </w:tc>
        <w:tc>
          <w:tcPr>
            <w:tcW w:w="1494" w:type="dxa"/>
            <w:vAlign w:val="center"/>
          </w:tcPr>
          <w:p w14:paraId="6A7D0DBD">
            <w:pPr>
              <w:spacing w:line="360" w:lineRule="auto"/>
              <w:jc w:val="center"/>
              <w:rPr>
                <w:rFonts w:ascii="宋体" w:cs="宋体"/>
                <w:b/>
                <w:szCs w:val="21"/>
                <w:highlight w:val="none"/>
              </w:rPr>
            </w:pPr>
          </w:p>
        </w:tc>
        <w:tc>
          <w:tcPr>
            <w:tcW w:w="1111" w:type="dxa"/>
            <w:vAlign w:val="center"/>
          </w:tcPr>
          <w:p w14:paraId="2D455BEB">
            <w:pPr>
              <w:spacing w:line="360" w:lineRule="auto"/>
              <w:jc w:val="center"/>
              <w:rPr>
                <w:rFonts w:ascii="宋体" w:cs="宋体"/>
                <w:b/>
                <w:szCs w:val="21"/>
                <w:highlight w:val="none"/>
              </w:rPr>
            </w:pPr>
          </w:p>
        </w:tc>
        <w:tc>
          <w:tcPr>
            <w:tcW w:w="667" w:type="dxa"/>
            <w:vAlign w:val="center"/>
          </w:tcPr>
          <w:p w14:paraId="098B1E25">
            <w:pPr>
              <w:spacing w:line="360" w:lineRule="auto"/>
              <w:jc w:val="center"/>
              <w:rPr>
                <w:rFonts w:ascii="宋体" w:cs="宋体"/>
                <w:b/>
                <w:szCs w:val="21"/>
                <w:highlight w:val="none"/>
              </w:rPr>
            </w:pPr>
          </w:p>
        </w:tc>
        <w:tc>
          <w:tcPr>
            <w:tcW w:w="1111" w:type="dxa"/>
            <w:vAlign w:val="center"/>
          </w:tcPr>
          <w:p w14:paraId="2BC9CDBB">
            <w:pPr>
              <w:spacing w:line="360" w:lineRule="auto"/>
              <w:jc w:val="center"/>
              <w:rPr>
                <w:rFonts w:ascii="宋体" w:cs="宋体"/>
                <w:b/>
                <w:szCs w:val="21"/>
                <w:highlight w:val="none"/>
              </w:rPr>
            </w:pPr>
          </w:p>
        </w:tc>
        <w:tc>
          <w:tcPr>
            <w:tcW w:w="1173" w:type="dxa"/>
            <w:vAlign w:val="center"/>
          </w:tcPr>
          <w:p w14:paraId="29476510">
            <w:pPr>
              <w:spacing w:line="360" w:lineRule="auto"/>
              <w:jc w:val="center"/>
              <w:rPr>
                <w:rFonts w:ascii="宋体" w:cs="宋体"/>
                <w:b/>
                <w:szCs w:val="21"/>
                <w:highlight w:val="none"/>
              </w:rPr>
            </w:pPr>
          </w:p>
        </w:tc>
        <w:tc>
          <w:tcPr>
            <w:tcW w:w="1524" w:type="dxa"/>
            <w:vAlign w:val="center"/>
          </w:tcPr>
          <w:p w14:paraId="268BCE23">
            <w:pPr>
              <w:spacing w:line="360" w:lineRule="auto"/>
              <w:jc w:val="center"/>
              <w:rPr>
                <w:rFonts w:ascii="宋体" w:cs="宋体"/>
                <w:b/>
                <w:szCs w:val="21"/>
                <w:highlight w:val="none"/>
              </w:rPr>
            </w:pPr>
          </w:p>
        </w:tc>
        <w:tc>
          <w:tcPr>
            <w:tcW w:w="924" w:type="dxa"/>
            <w:vAlign w:val="center"/>
          </w:tcPr>
          <w:p w14:paraId="5907972D">
            <w:pPr>
              <w:spacing w:line="360" w:lineRule="auto"/>
              <w:jc w:val="center"/>
              <w:rPr>
                <w:rFonts w:ascii="宋体" w:cs="宋体"/>
                <w:b/>
                <w:szCs w:val="21"/>
                <w:highlight w:val="none"/>
              </w:rPr>
            </w:pPr>
          </w:p>
        </w:tc>
      </w:tr>
      <w:tr w14:paraId="7988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vAlign w:val="center"/>
          </w:tcPr>
          <w:p w14:paraId="6BF794A6">
            <w:pPr>
              <w:spacing w:line="360" w:lineRule="auto"/>
              <w:jc w:val="center"/>
              <w:rPr>
                <w:rFonts w:ascii="宋体" w:cs="宋体"/>
                <w:b/>
                <w:szCs w:val="21"/>
                <w:highlight w:val="none"/>
              </w:rPr>
            </w:pPr>
          </w:p>
        </w:tc>
        <w:tc>
          <w:tcPr>
            <w:tcW w:w="1494" w:type="dxa"/>
            <w:vAlign w:val="center"/>
          </w:tcPr>
          <w:p w14:paraId="253AAE9F">
            <w:pPr>
              <w:spacing w:line="360" w:lineRule="auto"/>
              <w:jc w:val="center"/>
              <w:rPr>
                <w:rFonts w:ascii="宋体" w:cs="宋体"/>
                <w:b/>
                <w:szCs w:val="21"/>
                <w:highlight w:val="none"/>
              </w:rPr>
            </w:pPr>
          </w:p>
        </w:tc>
        <w:tc>
          <w:tcPr>
            <w:tcW w:w="1111" w:type="dxa"/>
            <w:vAlign w:val="center"/>
          </w:tcPr>
          <w:p w14:paraId="66C6B9EE">
            <w:pPr>
              <w:spacing w:line="360" w:lineRule="auto"/>
              <w:jc w:val="center"/>
              <w:rPr>
                <w:rFonts w:ascii="宋体" w:cs="宋体"/>
                <w:b/>
                <w:szCs w:val="21"/>
                <w:highlight w:val="none"/>
              </w:rPr>
            </w:pPr>
          </w:p>
        </w:tc>
        <w:tc>
          <w:tcPr>
            <w:tcW w:w="667" w:type="dxa"/>
            <w:vAlign w:val="center"/>
          </w:tcPr>
          <w:p w14:paraId="47B4D925">
            <w:pPr>
              <w:spacing w:line="360" w:lineRule="auto"/>
              <w:jc w:val="center"/>
              <w:rPr>
                <w:rFonts w:ascii="宋体" w:cs="宋体"/>
                <w:b/>
                <w:szCs w:val="21"/>
                <w:highlight w:val="none"/>
              </w:rPr>
            </w:pPr>
          </w:p>
        </w:tc>
        <w:tc>
          <w:tcPr>
            <w:tcW w:w="1111" w:type="dxa"/>
            <w:vAlign w:val="center"/>
          </w:tcPr>
          <w:p w14:paraId="6F66734F">
            <w:pPr>
              <w:spacing w:line="360" w:lineRule="auto"/>
              <w:jc w:val="center"/>
              <w:rPr>
                <w:rFonts w:ascii="宋体" w:cs="宋体"/>
                <w:b/>
                <w:szCs w:val="21"/>
                <w:highlight w:val="none"/>
              </w:rPr>
            </w:pPr>
          </w:p>
        </w:tc>
        <w:tc>
          <w:tcPr>
            <w:tcW w:w="1173" w:type="dxa"/>
            <w:vAlign w:val="center"/>
          </w:tcPr>
          <w:p w14:paraId="67B3B1A7">
            <w:pPr>
              <w:spacing w:line="360" w:lineRule="auto"/>
              <w:jc w:val="center"/>
              <w:rPr>
                <w:rFonts w:ascii="宋体" w:cs="宋体"/>
                <w:b/>
                <w:szCs w:val="21"/>
                <w:highlight w:val="none"/>
              </w:rPr>
            </w:pPr>
          </w:p>
        </w:tc>
        <w:tc>
          <w:tcPr>
            <w:tcW w:w="1524" w:type="dxa"/>
            <w:vAlign w:val="center"/>
          </w:tcPr>
          <w:p w14:paraId="07461D19">
            <w:pPr>
              <w:spacing w:line="360" w:lineRule="auto"/>
              <w:jc w:val="center"/>
              <w:rPr>
                <w:rFonts w:ascii="宋体" w:cs="宋体"/>
                <w:b/>
                <w:szCs w:val="21"/>
                <w:highlight w:val="none"/>
              </w:rPr>
            </w:pPr>
          </w:p>
        </w:tc>
        <w:tc>
          <w:tcPr>
            <w:tcW w:w="924" w:type="dxa"/>
            <w:vAlign w:val="center"/>
          </w:tcPr>
          <w:p w14:paraId="73EC5074">
            <w:pPr>
              <w:spacing w:line="360" w:lineRule="auto"/>
              <w:jc w:val="center"/>
              <w:rPr>
                <w:rFonts w:ascii="宋体" w:cs="宋体"/>
                <w:b/>
                <w:szCs w:val="21"/>
                <w:highlight w:val="none"/>
              </w:rPr>
            </w:pPr>
          </w:p>
        </w:tc>
      </w:tr>
      <w:tr w14:paraId="1A45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vAlign w:val="center"/>
          </w:tcPr>
          <w:p w14:paraId="627F6D6E">
            <w:pPr>
              <w:spacing w:line="360" w:lineRule="auto"/>
              <w:jc w:val="center"/>
              <w:rPr>
                <w:rFonts w:ascii="宋体" w:cs="宋体"/>
                <w:b/>
                <w:szCs w:val="21"/>
                <w:highlight w:val="none"/>
              </w:rPr>
            </w:pPr>
          </w:p>
        </w:tc>
        <w:tc>
          <w:tcPr>
            <w:tcW w:w="1494" w:type="dxa"/>
            <w:vAlign w:val="center"/>
          </w:tcPr>
          <w:p w14:paraId="6DAA9492">
            <w:pPr>
              <w:spacing w:line="360" w:lineRule="auto"/>
              <w:jc w:val="center"/>
              <w:rPr>
                <w:rFonts w:ascii="宋体" w:cs="宋体"/>
                <w:b/>
                <w:szCs w:val="21"/>
                <w:highlight w:val="none"/>
              </w:rPr>
            </w:pPr>
          </w:p>
        </w:tc>
        <w:tc>
          <w:tcPr>
            <w:tcW w:w="1111" w:type="dxa"/>
            <w:vAlign w:val="center"/>
          </w:tcPr>
          <w:p w14:paraId="57F8B9A4">
            <w:pPr>
              <w:spacing w:line="360" w:lineRule="auto"/>
              <w:jc w:val="center"/>
              <w:rPr>
                <w:rFonts w:ascii="宋体" w:cs="宋体"/>
                <w:b/>
                <w:szCs w:val="21"/>
                <w:highlight w:val="none"/>
              </w:rPr>
            </w:pPr>
          </w:p>
        </w:tc>
        <w:tc>
          <w:tcPr>
            <w:tcW w:w="667" w:type="dxa"/>
            <w:vAlign w:val="center"/>
          </w:tcPr>
          <w:p w14:paraId="657ED17F">
            <w:pPr>
              <w:spacing w:line="360" w:lineRule="auto"/>
              <w:jc w:val="center"/>
              <w:rPr>
                <w:rFonts w:ascii="宋体" w:cs="宋体"/>
                <w:b/>
                <w:szCs w:val="21"/>
                <w:highlight w:val="none"/>
              </w:rPr>
            </w:pPr>
          </w:p>
        </w:tc>
        <w:tc>
          <w:tcPr>
            <w:tcW w:w="1111" w:type="dxa"/>
            <w:vAlign w:val="center"/>
          </w:tcPr>
          <w:p w14:paraId="773C7BAE">
            <w:pPr>
              <w:spacing w:line="360" w:lineRule="auto"/>
              <w:jc w:val="center"/>
              <w:rPr>
                <w:rFonts w:ascii="宋体" w:cs="宋体"/>
                <w:b/>
                <w:szCs w:val="21"/>
                <w:highlight w:val="none"/>
              </w:rPr>
            </w:pPr>
          </w:p>
        </w:tc>
        <w:tc>
          <w:tcPr>
            <w:tcW w:w="1173" w:type="dxa"/>
            <w:vAlign w:val="center"/>
          </w:tcPr>
          <w:p w14:paraId="5281844F">
            <w:pPr>
              <w:spacing w:line="360" w:lineRule="auto"/>
              <w:jc w:val="center"/>
              <w:rPr>
                <w:rFonts w:ascii="宋体" w:cs="宋体"/>
                <w:b/>
                <w:szCs w:val="21"/>
                <w:highlight w:val="none"/>
              </w:rPr>
            </w:pPr>
          </w:p>
        </w:tc>
        <w:tc>
          <w:tcPr>
            <w:tcW w:w="1524" w:type="dxa"/>
            <w:vAlign w:val="center"/>
          </w:tcPr>
          <w:p w14:paraId="26C127D9">
            <w:pPr>
              <w:spacing w:line="360" w:lineRule="auto"/>
              <w:jc w:val="center"/>
              <w:rPr>
                <w:rFonts w:ascii="宋体" w:cs="宋体"/>
                <w:b/>
                <w:szCs w:val="21"/>
                <w:highlight w:val="none"/>
              </w:rPr>
            </w:pPr>
          </w:p>
        </w:tc>
        <w:tc>
          <w:tcPr>
            <w:tcW w:w="924" w:type="dxa"/>
            <w:vAlign w:val="center"/>
          </w:tcPr>
          <w:p w14:paraId="0337FE75">
            <w:pPr>
              <w:spacing w:line="360" w:lineRule="auto"/>
              <w:jc w:val="center"/>
              <w:rPr>
                <w:rFonts w:ascii="宋体" w:cs="宋体"/>
                <w:b/>
                <w:szCs w:val="21"/>
                <w:highlight w:val="none"/>
              </w:rPr>
            </w:pPr>
          </w:p>
        </w:tc>
      </w:tr>
      <w:tr w14:paraId="4E45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vAlign w:val="center"/>
          </w:tcPr>
          <w:p w14:paraId="0DF2774A">
            <w:pPr>
              <w:spacing w:line="360" w:lineRule="auto"/>
              <w:jc w:val="center"/>
              <w:rPr>
                <w:rFonts w:ascii="宋体" w:cs="宋体"/>
                <w:b/>
                <w:szCs w:val="21"/>
                <w:highlight w:val="none"/>
              </w:rPr>
            </w:pPr>
          </w:p>
        </w:tc>
        <w:tc>
          <w:tcPr>
            <w:tcW w:w="1494" w:type="dxa"/>
            <w:vAlign w:val="center"/>
          </w:tcPr>
          <w:p w14:paraId="61CBB72B">
            <w:pPr>
              <w:spacing w:line="360" w:lineRule="auto"/>
              <w:jc w:val="center"/>
              <w:rPr>
                <w:rFonts w:ascii="宋体" w:cs="宋体"/>
                <w:b/>
                <w:szCs w:val="21"/>
                <w:highlight w:val="none"/>
              </w:rPr>
            </w:pPr>
          </w:p>
        </w:tc>
        <w:tc>
          <w:tcPr>
            <w:tcW w:w="1111" w:type="dxa"/>
            <w:vAlign w:val="center"/>
          </w:tcPr>
          <w:p w14:paraId="1E797285">
            <w:pPr>
              <w:spacing w:line="360" w:lineRule="auto"/>
              <w:jc w:val="center"/>
              <w:rPr>
                <w:rFonts w:ascii="宋体" w:cs="宋体"/>
                <w:b/>
                <w:szCs w:val="21"/>
                <w:highlight w:val="none"/>
              </w:rPr>
            </w:pPr>
          </w:p>
        </w:tc>
        <w:tc>
          <w:tcPr>
            <w:tcW w:w="667" w:type="dxa"/>
            <w:vAlign w:val="center"/>
          </w:tcPr>
          <w:p w14:paraId="21FAB24C">
            <w:pPr>
              <w:spacing w:line="360" w:lineRule="auto"/>
              <w:jc w:val="center"/>
              <w:rPr>
                <w:rFonts w:ascii="宋体" w:cs="宋体"/>
                <w:b/>
                <w:szCs w:val="21"/>
                <w:highlight w:val="none"/>
              </w:rPr>
            </w:pPr>
          </w:p>
        </w:tc>
        <w:tc>
          <w:tcPr>
            <w:tcW w:w="1111" w:type="dxa"/>
            <w:vAlign w:val="center"/>
          </w:tcPr>
          <w:p w14:paraId="299EF636">
            <w:pPr>
              <w:spacing w:line="360" w:lineRule="auto"/>
              <w:jc w:val="center"/>
              <w:rPr>
                <w:rFonts w:ascii="宋体" w:cs="宋体"/>
                <w:b/>
                <w:szCs w:val="21"/>
                <w:highlight w:val="none"/>
              </w:rPr>
            </w:pPr>
          </w:p>
        </w:tc>
        <w:tc>
          <w:tcPr>
            <w:tcW w:w="1173" w:type="dxa"/>
            <w:vAlign w:val="center"/>
          </w:tcPr>
          <w:p w14:paraId="05C1A0C6">
            <w:pPr>
              <w:spacing w:line="360" w:lineRule="auto"/>
              <w:jc w:val="center"/>
              <w:rPr>
                <w:rFonts w:ascii="宋体" w:cs="宋体"/>
                <w:b/>
                <w:szCs w:val="21"/>
                <w:highlight w:val="none"/>
              </w:rPr>
            </w:pPr>
          </w:p>
        </w:tc>
        <w:tc>
          <w:tcPr>
            <w:tcW w:w="1524" w:type="dxa"/>
            <w:vAlign w:val="center"/>
          </w:tcPr>
          <w:p w14:paraId="192631B9">
            <w:pPr>
              <w:spacing w:line="360" w:lineRule="auto"/>
              <w:jc w:val="center"/>
              <w:rPr>
                <w:rFonts w:ascii="宋体" w:cs="宋体"/>
                <w:b/>
                <w:szCs w:val="21"/>
                <w:highlight w:val="none"/>
              </w:rPr>
            </w:pPr>
          </w:p>
        </w:tc>
        <w:tc>
          <w:tcPr>
            <w:tcW w:w="924" w:type="dxa"/>
            <w:vAlign w:val="center"/>
          </w:tcPr>
          <w:p w14:paraId="270EF13E">
            <w:pPr>
              <w:spacing w:line="360" w:lineRule="auto"/>
              <w:jc w:val="center"/>
              <w:rPr>
                <w:rFonts w:ascii="宋体" w:cs="宋体"/>
                <w:b/>
                <w:szCs w:val="21"/>
                <w:highlight w:val="none"/>
              </w:rPr>
            </w:pPr>
          </w:p>
        </w:tc>
      </w:tr>
    </w:tbl>
    <w:p w14:paraId="165E26B1">
      <w:pPr>
        <w:autoSpaceDE w:val="0"/>
        <w:autoSpaceDN w:val="0"/>
        <w:adjustRightInd w:val="0"/>
        <w:spacing w:line="440" w:lineRule="exact"/>
        <w:jc w:val="left"/>
        <w:rPr>
          <w:rFonts w:ascii="宋体"/>
          <w:b/>
          <w:spacing w:val="2"/>
          <w:sz w:val="24"/>
          <w:highlight w:val="none"/>
        </w:rPr>
      </w:pPr>
    </w:p>
    <w:p w14:paraId="0F9B9375">
      <w:pPr>
        <w:spacing w:line="360" w:lineRule="auto"/>
        <w:jc w:val="center"/>
        <w:rPr>
          <w:sz w:val="30"/>
          <w:szCs w:val="20"/>
          <w:highlight w:val="none"/>
        </w:rPr>
      </w:pPr>
      <w:r>
        <w:rPr>
          <w:rFonts w:ascii="宋体"/>
          <w:b/>
          <w:bCs/>
          <w:sz w:val="32"/>
          <w:highlight w:val="none"/>
        </w:rPr>
        <w:br w:type="page"/>
      </w:r>
      <w:r>
        <w:rPr>
          <w:rFonts w:hint="eastAsia"/>
          <w:sz w:val="44"/>
          <w:szCs w:val="44"/>
          <w:highlight w:val="none"/>
        </w:rPr>
        <w:t>廉洁合同协议书</w:t>
      </w:r>
    </w:p>
    <w:p w14:paraId="7D6D8FB6">
      <w:pPr>
        <w:spacing w:line="360" w:lineRule="auto"/>
        <w:ind w:firstLine="420" w:firstLineChars="200"/>
        <w:rPr>
          <w:szCs w:val="21"/>
          <w:highlight w:val="none"/>
        </w:rPr>
      </w:pPr>
      <w:r>
        <w:rPr>
          <w:szCs w:val="21"/>
          <w:highlight w:val="none"/>
        </w:rPr>
        <w:t>根据交通运输部《关于在交通基础设施建设中推行廉政合同的通知》等文件要求以及有关工程建设、廉洁管理的相关规定，为加强工程建设的党风廉政建设，保证工程建设优质高效，保证工程建设者廉洁从业，保证建设资金安全以及投资效益，项目法人</w:t>
      </w:r>
      <w:r>
        <w:rPr>
          <w:rFonts w:hint="eastAsia"/>
          <w:b/>
          <w:szCs w:val="21"/>
          <w:highlight w:val="none"/>
          <w:u w:val="single"/>
        </w:rPr>
        <w:t xml:space="preserve"> </w:t>
      </w:r>
      <w:r>
        <w:rPr>
          <w:b/>
          <w:szCs w:val="21"/>
          <w:highlight w:val="none"/>
          <w:u w:val="single"/>
        </w:rPr>
        <w:t xml:space="preserve">                     </w:t>
      </w:r>
      <w:r>
        <w:rPr>
          <w:szCs w:val="21"/>
          <w:highlight w:val="none"/>
        </w:rPr>
        <w:t>（以下简称“发包人”）与</w:t>
      </w:r>
      <w:r>
        <w:rPr>
          <w:rFonts w:hint="eastAsia"/>
          <w:b/>
          <w:szCs w:val="21"/>
          <w:highlight w:val="none"/>
          <w:u w:val="single"/>
        </w:rPr>
        <w:t xml:space="preserve"> </w:t>
      </w:r>
      <w:r>
        <w:rPr>
          <w:b/>
          <w:szCs w:val="21"/>
          <w:highlight w:val="none"/>
          <w:u w:val="single"/>
        </w:rPr>
        <w:t xml:space="preserve">                     </w:t>
      </w:r>
      <w:r>
        <w:rPr>
          <w:szCs w:val="21"/>
          <w:highlight w:val="none"/>
        </w:rPr>
        <w:t>项目</w:t>
      </w:r>
      <w:r>
        <w:rPr>
          <w:b/>
          <w:szCs w:val="21"/>
          <w:highlight w:val="none"/>
          <w:u w:val="single"/>
        </w:rPr>
        <w:t xml:space="preserve">      </w:t>
      </w:r>
      <w:r>
        <w:rPr>
          <w:b/>
          <w:szCs w:val="21"/>
          <w:highlight w:val="none"/>
        </w:rPr>
        <w:t>标段</w:t>
      </w:r>
      <w:r>
        <w:rPr>
          <w:szCs w:val="21"/>
          <w:highlight w:val="none"/>
        </w:rPr>
        <w:t>的中标单位</w:t>
      </w:r>
      <w:r>
        <w:rPr>
          <w:b/>
          <w:szCs w:val="21"/>
          <w:highlight w:val="none"/>
          <w:u w:val="single"/>
        </w:rPr>
        <w:t xml:space="preserve">          </w:t>
      </w:r>
      <w:r>
        <w:rPr>
          <w:szCs w:val="21"/>
          <w:highlight w:val="none"/>
        </w:rPr>
        <w:t>（以下简称“</w:t>
      </w:r>
      <w:r>
        <w:rPr>
          <w:rFonts w:hint="eastAsia"/>
          <w:szCs w:val="21"/>
          <w:highlight w:val="none"/>
        </w:rPr>
        <w:t>服务</w:t>
      </w:r>
      <w:r>
        <w:rPr>
          <w:szCs w:val="21"/>
          <w:highlight w:val="none"/>
        </w:rPr>
        <w:t>单位”），特订立如下合同。</w:t>
      </w:r>
    </w:p>
    <w:p w14:paraId="009A7E0A">
      <w:pPr>
        <w:spacing w:line="360" w:lineRule="auto"/>
        <w:ind w:firstLine="420" w:firstLineChars="200"/>
        <w:rPr>
          <w:szCs w:val="21"/>
          <w:highlight w:val="none"/>
        </w:rPr>
      </w:pPr>
      <w:r>
        <w:rPr>
          <w:szCs w:val="21"/>
          <w:highlight w:val="none"/>
        </w:rPr>
        <w:t>1、发包人和</w:t>
      </w:r>
      <w:r>
        <w:rPr>
          <w:rFonts w:hint="eastAsia"/>
          <w:szCs w:val="21"/>
          <w:highlight w:val="none"/>
        </w:rPr>
        <w:t>服务</w:t>
      </w:r>
      <w:r>
        <w:rPr>
          <w:szCs w:val="21"/>
          <w:highlight w:val="none"/>
        </w:rPr>
        <w:t>单位双方的权利和义务</w:t>
      </w:r>
    </w:p>
    <w:p w14:paraId="26F588E8">
      <w:pPr>
        <w:spacing w:line="360" w:lineRule="auto"/>
        <w:ind w:firstLine="420" w:firstLineChars="200"/>
        <w:rPr>
          <w:szCs w:val="21"/>
          <w:highlight w:val="none"/>
        </w:rPr>
      </w:pPr>
      <w:r>
        <w:rPr>
          <w:szCs w:val="21"/>
          <w:highlight w:val="none"/>
        </w:rPr>
        <w:t>（1）严格遵守国家有关</w:t>
      </w:r>
      <w:r>
        <w:rPr>
          <w:rFonts w:hint="eastAsia"/>
          <w:szCs w:val="21"/>
          <w:highlight w:val="none"/>
          <w:lang w:eastAsia="zh-CN"/>
        </w:rPr>
        <w:t>法律法规</w:t>
      </w:r>
      <w:r>
        <w:rPr>
          <w:szCs w:val="21"/>
          <w:highlight w:val="none"/>
        </w:rPr>
        <w:t>及交通运输部、省交通运输厅的有关规定。</w:t>
      </w:r>
    </w:p>
    <w:p w14:paraId="2F84805F">
      <w:pPr>
        <w:spacing w:line="360" w:lineRule="auto"/>
        <w:ind w:firstLine="420" w:firstLineChars="200"/>
        <w:rPr>
          <w:szCs w:val="21"/>
          <w:highlight w:val="none"/>
        </w:rPr>
      </w:pPr>
      <w:r>
        <w:rPr>
          <w:szCs w:val="21"/>
          <w:highlight w:val="none"/>
        </w:rPr>
        <w:t>（2）严格执行</w:t>
      </w:r>
      <w:r>
        <w:rPr>
          <w:b/>
          <w:szCs w:val="21"/>
          <w:highlight w:val="none"/>
          <w:u w:val="single"/>
        </w:rPr>
        <w:t xml:space="preserve">               </w:t>
      </w:r>
      <w:r>
        <w:rPr>
          <w:szCs w:val="21"/>
          <w:highlight w:val="none"/>
        </w:rPr>
        <w:t>合同文件，严格履行合同。</w:t>
      </w:r>
    </w:p>
    <w:p w14:paraId="6DB516F1">
      <w:pPr>
        <w:spacing w:line="360" w:lineRule="auto"/>
        <w:ind w:firstLine="420" w:firstLineChars="200"/>
        <w:rPr>
          <w:szCs w:val="21"/>
          <w:highlight w:val="none"/>
        </w:rPr>
      </w:pPr>
      <w:r>
        <w:rPr>
          <w:szCs w:val="21"/>
          <w:highlight w:val="none"/>
        </w:rPr>
        <w:t>（3）双方的业务活动坚持公开、公正、诚信、透明的原则（法律认定的商业秘密和合同文件另有规定除外），不得损害国家和集体利益，不得违反工程建设管理规章制度。</w:t>
      </w:r>
    </w:p>
    <w:p w14:paraId="29D66E69">
      <w:pPr>
        <w:spacing w:line="360" w:lineRule="auto"/>
        <w:ind w:firstLine="420" w:firstLineChars="200"/>
        <w:rPr>
          <w:szCs w:val="21"/>
          <w:highlight w:val="none"/>
        </w:rPr>
      </w:pPr>
      <w:r>
        <w:rPr>
          <w:szCs w:val="21"/>
          <w:highlight w:val="none"/>
        </w:rPr>
        <w:t>（4）推行廉洁管理标准化，建立廉洁管理责任体系，制定廉洁管理制度，实行建设信息公开，开展廉洁教育和廉洁文化建设，监督并认真查处违法违纪行为。</w:t>
      </w:r>
    </w:p>
    <w:p w14:paraId="57357899">
      <w:pPr>
        <w:spacing w:line="360" w:lineRule="auto"/>
        <w:ind w:firstLine="420" w:firstLineChars="200"/>
        <w:rPr>
          <w:szCs w:val="21"/>
          <w:highlight w:val="none"/>
        </w:rPr>
      </w:pPr>
      <w:r>
        <w:rPr>
          <w:szCs w:val="21"/>
          <w:highlight w:val="none"/>
        </w:rPr>
        <w:t>（5）发现对方在业务活动中有违反廉洁规定的行为，有及时提醒对方纠正的权利和义务。</w:t>
      </w:r>
    </w:p>
    <w:p w14:paraId="0A15C742">
      <w:pPr>
        <w:spacing w:line="360" w:lineRule="auto"/>
        <w:ind w:firstLine="420" w:firstLineChars="200"/>
        <w:rPr>
          <w:szCs w:val="21"/>
          <w:highlight w:val="none"/>
        </w:rPr>
      </w:pPr>
      <w:r>
        <w:rPr>
          <w:szCs w:val="21"/>
          <w:highlight w:val="none"/>
        </w:rPr>
        <w:t>（6）发现对方严重违反本合同义务条款的行为，有向其上级有关部门举报、建议给予处理并要求告知处理结果的权利。</w:t>
      </w:r>
    </w:p>
    <w:p w14:paraId="249D5B3B">
      <w:pPr>
        <w:spacing w:line="360" w:lineRule="auto"/>
        <w:ind w:firstLine="420" w:firstLineChars="200"/>
        <w:rPr>
          <w:szCs w:val="21"/>
          <w:highlight w:val="none"/>
        </w:rPr>
      </w:pPr>
      <w:r>
        <w:rPr>
          <w:szCs w:val="21"/>
          <w:highlight w:val="none"/>
        </w:rPr>
        <w:t>2、发包人的义务</w:t>
      </w:r>
    </w:p>
    <w:p w14:paraId="46984939">
      <w:pPr>
        <w:spacing w:line="360" w:lineRule="auto"/>
        <w:ind w:firstLine="420" w:firstLineChars="200"/>
        <w:rPr>
          <w:szCs w:val="21"/>
          <w:highlight w:val="none"/>
        </w:rPr>
      </w:pPr>
      <w:r>
        <w:rPr>
          <w:szCs w:val="21"/>
          <w:highlight w:val="none"/>
        </w:rPr>
        <w:t>（1）发包人应认真履行廉洁从政各项要求，组织实施廉洁管理标准化工作。</w:t>
      </w:r>
    </w:p>
    <w:p w14:paraId="29C55D5B">
      <w:pPr>
        <w:spacing w:line="360" w:lineRule="auto"/>
        <w:ind w:firstLine="420" w:firstLineChars="200"/>
        <w:rPr>
          <w:szCs w:val="21"/>
          <w:highlight w:val="none"/>
        </w:rPr>
      </w:pPr>
      <w:r>
        <w:rPr>
          <w:szCs w:val="21"/>
          <w:highlight w:val="none"/>
        </w:rPr>
        <w:t>（2）发包人应按照资金使用规定，保证建设资金的管理、使用符合相关规定。</w:t>
      </w:r>
    </w:p>
    <w:p w14:paraId="0EF059B1">
      <w:pPr>
        <w:spacing w:line="360" w:lineRule="auto"/>
        <w:ind w:firstLine="420" w:firstLineChars="200"/>
        <w:rPr>
          <w:szCs w:val="21"/>
          <w:highlight w:val="none"/>
        </w:rPr>
      </w:pPr>
      <w:r>
        <w:rPr>
          <w:szCs w:val="21"/>
          <w:highlight w:val="none"/>
        </w:rPr>
        <w:t>（3）发包人及其工作人员不得索要或接受</w:t>
      </w:r>
      <w:r>
        <w:rPr>
          <w:rFonts w:hint="eastAsia"/>
          <w:szCs w:val="21"/>
          <w:highlight w:val="none"/>
        </w:rPr>
        <w:t>服务</w:t>
      </w:r>
      <w:r>
        <w:rPr>
          <w:szCs w:val="21"/>
          <w:highlight w:val="none"/>
        </w:rPr>
        <w:t>单位的礼金、有价证券和贵重物品，不得让</w:t>
      </w:r>
      <w:r>
        <w:rPr>
          <w:rFonts w:hint="eastAsia"/>
          <w:szCs w:val="21"/>
          <w:highlight w:val="none"/>
        </w:rPr>
        <w:t>服务</w:t>
      </w:r>
      <w:r>
        <w:rPr>
          <w:szCs w:val="21"/>
          <w:highlight w:val="none"/>
        </w:rPr>
        <w:t>单位报销任何应由发包人或发包人工作人员个人支付的费用等。</w:t>
      </w:r>
    </w:p>
    <w:p w14:paraId="4D383E29">
      <w:pPr>
        <w:spacing w:line="360" w:lineRule="auto"/>
        <w:ind w:firstLine="420" w:firstLineChars="200"/>
        <w:rPr>
          <w:szCs w:val="21"/>
          <w:highlight w:val="none"/>
        </w:rPr>
      </w:pPr>
      <w:r>
        <w:rPr>
          <w:szCs w:val="21"/>
          <w:highlight w:val="none"/>
        </w:rPr>
        <w:t>（4）发包人工作人员不得参加</w:t>
      </w:r>
      <w:r>
        <w:rPr>
          <w:rFonts w:hint="eastAsia"/>
          <w:szCs w:val="21"/>
          <w:highlight w:val="none"/>
        </w:rPr>
        <w:t>服务</w:t>
      </w:r>
      <w:r>
        <w:rPr>
          <w:szCs w:val="21"/>
          <w:highlight w:val="none"/>
        </w:rPr>
        <w:t>单位安排的超标准宴请和娱乐活动；不得接受</w:t>
      </w:r>
      <w:r>
        <w:rPr>
          <w:rFonts w:hint="eastAsia"/>
          <w:szCs w:val="21"/>
          <w:highlight w:val="none"/>
        </w:rPr>
        <w:t>服务</w:t>
      </w:r>
      <w:r>
        <w:rPr>
          <w:szCs w:val="21"/>
          <w:highlight w:val="none"/>
        </w:rPr>
        <w:t>单位提供的通讯工具、交通工具和高档办公用品等。</w:t>
      </w:r>
    </w:p>
    <w:p w14:paraId="4B538849">
      <w:pPr>
        <w:spacing w:line="360" w:lineRule="auto"/>
        <w:ind w:firstLine="420" w:firstLineChars="200"/>
        <w:rPr>
          <w:szCs w:val="21"/>
          <w:highlight w:val="none"/>
        </w:rPr>
      </w:pPr>
      <w:r>
        <w:rPr>
          <w:szCs w:val="21"/>
          <w:highlight w:val="none"/>
        </w:rPr>
        <w:t>（5）发包人及其工作人员不得要求或者接受</w:t>
      </w:r>
      <w:r>
        <w:rPr>
          <w:rFonts w:hint="eastAsia"/>
          <w:szCs w:val="21"/>
          <w:highlight w:val="none"/>
        </w:rPr>
        <w:t>服务</w:t>
      </w:r>
      <w:r>
        <w:rPr>
          <w:szCs w:val="21"/>
          <w:highlight w:val="none"/>
        </w:rPr>
        <w:t>单位为其住房装修、婚丧嫁娶活动、配偶子女的工作安排以及出国出境、旅游等提供方便等。</w:t>
      </w:r>
    </w:p>
    <w:p w14:paraId="590194A0">
      <w:pPr>
        <w:spacing w:line="360" w:lineRule="auto"/>
        <w:ind w:firstLine="420" w:firstLineChars="200"/>
        <w:rPr>
          <w:szCs w:val="21"/>
          <w:highlight w:val="none"/>
        </w:rPr>
      </w:pPr>
      <w:r>
        <w:rPr>
          <w:szCs w:val="21"/>
          <w:highlight w:val="none"/>
        </w:rPr>
        <w:t>（6）发包人工作人员及其配偶、子女不得从事与发包人工作有关的材料设备供应、工程分包、劳务等经济活动等，不得安排个人施工队伍。</w:t>
      </w:r>
    </w:p>
    <w:p w14:paraId="6017EACF">
      <w:pPr>
        <w:spacing w:line="360" w:lineRule="auto"/>
        <w:ind w:firstLine="420" w:firstLineChars="200"/>
        <w:rPr>
          <w:szCs w:val="21"/>
          <w:highlight w:val="none"/>
        </w:rPr>
      </w:pPr>
      <w:r>
        <w:rPr>
          <w:szCs w:val="21"/>
          <w:highlight w:val="none"/>
        </w:rPr>
        <w:t>（7）发包人及其工作人员不得以任何理由向</w:t>
      </w:r>
      <w:r>
        <w:rPr>
          <w:rFonts w:hint="eastAsia"/>
          <w:szCs w:val="21"/>
          <w:highlight w:val="none"/>
        </w:rPr>
        <w:t>服务</w:t>
      </w:r>
      <w:r>
        <w:rPr>
          <w:szCs w:val="21"/>
          <w:highlight w:val="none"/>
        </w:rPr>
        <w:t>单位推荐分包单位或推销材料，不得要求</w:t>
      </w:r>
      <w:r>
        <w:rPr>
          <w:rFonts w:hint="eastAsia"/>
          <w:szCs w:val="21"/>
          <w:highlight w:val="none"/>
        </w:rPr>
        <w:t>服务</w:t>
      </w:r>
      <w:r>
        <w:rPr>
          <w:szCs w:val="21"/>
          <w:highlight w:val="none"/>
        </w:rPr>
        <w:t>单位购买合同规定外的材料和设备。</w:t>
      </w:r>
    </w:p>
    <w:p w14:paraId="18AD7798">
      <w:pPr>
        <w:spacing w:line="360" w:lineRule="auto"/>
        <w:ind w:firstLine="420" w:firstLineChars="200"/>
        <w:rPr>
          <w:szCs w:val="21"/>
          <w:highlight w:val="none"/>
        </w:rPr>
      </w:pPr>
      <w:r>
        <w:rPr>
          <w:szCs w:val="21"/>
          <w:highlight w:val="none"/>
        </w:rPr>
        <w:t>（8）发包人工作人员要秉公办事，不准营私舞弊，不准利用职权从事各种个人有偿中介活动，不得透露不该公开的与工程有关的任何信息。</w:t>
      </w:r>
    </w:p>
    <w:p w14:paraId="0B81E48C">
      <w:pPr>
        <w:spacing w:line="360" w:lineRule="auto"/>
        <w:ind w:firstLine="420" w:firstLineChars="200"/>
        <w:rPr>
          <w:szCs w:val="21"/>
          <w:highlight w:val="none"/>
        </w:rPr>
      </w:pPr>
      <w:r>
        <w:rPr>
          <w:szCs w:val="21"/>
          <w:highlight w:val="none"/>
        </w:rPr>
        <w:t>3、</w:t>
      </w:r>
      <w:r>
        <w:rPr>
          <w:rFonts w:hint="eastAsia"/>
          <w:szCs w:val="21"/>
          <w:highlight w:val="none"/>
        </w:rPr>
        <w:t>服务</w:t>
      </w:r>
      <w:r>
        <w:rPr>
          <w:szCs w:val="21"/>
          <w:highlight w:val="none"/>
        </w:rPr>
        <w:t>单位的义务</w:t>
      </w:r>
    </w:p>
    <w:p w14:paraId="7CDE74F2">
      <w:pPr>
        <w:spacing w:line="360" w:lineRule="auto"/>
        <w:ind w:firstLine="420" w:firstLineChars="200"/>
        <w:rPr>
          <w:szCs w:val="21"/>
          <w:highlight w:val="none"/>
        </w:rPr>
      </w:pPr>
      <w:r>
        <w:rPr>
          <w:szCs w:val="21"/>
          <w:highlight w:val="none"/>
        </w:rPr>
        <w:t>（1）</w:t>
      </w:r>
      <w:r>
        <w:rPr>
          <w:rFonts w:hint="eastAsia"/>
          <w:szCs w:val="21"/>
          <w:highlight w:val="none"/>
        </w:rPr>
        <w:t>服务</w:t>
      </w:r>
      <w:r>
        <w:rPr>
          <w:szCs w:val="21"/>
          <w:highlight w:val="none"/>
        </w:rPr>
        <w:t>单位应认真履行廉洁从业各项要求，建立完善的廉洁管理组织机构，明确廉洁管理员。</w:t>
      </w:r>
    </w:p>
    <w:p w14:paraId="17FCB0EB">
      <w:pPr>
        <w:spacing w:line="360" w:lineRule="auto"/>
        <w:ind w:firstLine="420" w:firstLineChars="200"/>
        <w:rPr>
          <w:szCs w:val="21"/>
          <w:highlight w:val="none"/>
        </w:rPr>
      </w:pPr>
      <w:r>
        <w:rPr>
          <w:szCs w:val="21"/>
          <w:highlight w:val="none"/>
        </w:rPr>
        <w:t>（2）</w:t>
      </w:r>
      <w:r>
        <w:rPr>
          <w:rFonts w:hint="eastAsia"/>
          <w:szCs w:val="21"/>
          <w:highlight w:val="none"/>
        </w:rPr>
        <w:t>服务</w:t>
      </w:r>
      <w:r>
        <w:rPr>
          <w:szCs w:val="21"/>
          <w:highlight w:val="none"/>
        </w:rPr>
        <w:t>单位要进行廉洁管理责任分解，层层落实廉洁管理责任，与劳务分包单位、材料供应单位签订《廉洁合同》，制订廉洁责任守则、廉洁考核奖惩办法，按要求建立单位廉洁档案和个人廉洁档案。</w:t>
      </w:r>
    </w:p>
    <w:p w14:paraId="5DA70711">
      <w:pPr>
        <w:spacing w:line="360" w:lineRule="auto"/>
        <w:ind w:firstLine="420" w:firstLineChars="200"/>
        <w:rPr>
          <w:szCs w:val="21"/>
          <w:highlight w:val="none"/>
        </w:rPr>
      </w:pPr>
      <w:r>
        <w:rPr>
          <w:szCs w:val="21"/>
          <w:highlight w:val="none"/>
        </w:rPr>
        <w:t>（3）</w:t>
      </w:r>
      <w:r>
        <w:rPr>
          <w:rFonts w:hint="eastAsia"/>
          <w:szCs w:val="21"/>
          <w:highlight w:val="none"/>
        </w:rPr>
        <w:t>服务</w:t>
      </w:r>
      <w:r>
        <w:rPr>
          <w:szCs w:val="21"/>
          <w:highlight w:val="none"/>
        </w:rPr>
        <w:t>单位应按照廉洁管理的要求，开展内部廉洁教育，在现场建立廉洁警示牌（栏）、举报箱，公布举报电话、廉洁承诺，公开重大事项。</w:t>
      </w:r>
    </w:p>
    <w:p w14:paraId="20CC9B8C">
      <w:pPr>
        <w:spacing w:line="360" w:lineRule="auto"/>
        <w:ind w:firstLine="420" w:firstLineChars="200"/>
        <w:rPr>
          <w:szCs w:val="21"/>
          <w:highlight w:val="none"/>
        </w:rPr>
      </w:pPr>
      <w:r>
        <w:rPr>
          <w:szCs w:val="21"/>
          <w:highlight w:val="none"/>
        </w:rPr>
        <w:t>（4）</w:t>
      </w:r>
      <w:r>
        <w:rPr>
          <w:rFonts w:hint="eastAsia"/>
          <w:szCs w:val="21"/>
          <w:highlight w:val="none"/>
        </w:rPr>
        <w:t>服务</w:t>
      </w:r>
      <w:r>
        <w:rPr>
          <w:szCs w:val="21"/>
          <w:highlight w:val="none"/>
        </w:rPr>
        <w:t>单位对照廉政风险防控手册分析风险点，建立岗位廉洁风险防控机制。</w:t>
      </w:r>
    </w:p>
    <w:p w14:paraId="2363A12C">
      <w:pPr>
        <w:spacing w:line="360" w:lineRule="auto"/>
        <w:ind w:firstLine="420" w:firstLineChars="200"/>
        <w:rPr>
          <w:szCs w:val="21"/>
          <w:highlight w:val="none"/>
        </w:rPr>
      </w:pPr>
      <w:r>
        <w:rPr>
          <w:szCs w:val="21"/>
          <w:highlight w:val="none"/>
        </w:rPr>
        <w:t>（5）</w:t>
      </w:r>
      <w:r>
        <w:rPr>
          <w:rFonts w:hint="eastAsia"/>
          <w:szCs w:val="21"/>
          <w:highlight w:val="none"/>
        </w:rPr>
        <w:t>服务</w:t>
      </w:r>
      <w:r>
        <w:rPr>
          <w:szCs w:val="21"/>
          <w:highlight w:val="none"/>
        </w:rPr>
        <w:t>单位应保证工程建设资金的管理、使用，不得挪用、截留、挤占，并按规定及时支付农民工工资和材料、工程款。</w:t>
      </w:r>
    </w:p>
    <w:p w14:paraId="6D25977C">
      <w:pPr>
        <w:spacing w:line="360" w:lineRule="auto"/>
        <w:ind w:firstLine="420" w:firstLineChars="200"/>
        <w:rPr>
          <w:szCs w:val="21"/>
          <w:highlight w:val="none"/>
        </w:rPr>
      </w:pPr>
      <w:r>
        <w:rPr>
          <w:szCs w:val="21"/>
          <w:highlight w:val="none"/>
        </w:rPr>
        <w:t>（6）</w:t>
      </w:r>
      <w:r>
        <w:rPr>
          <w:rFonts w:hint="eastAsia"/>
          <w:szCs w:val="21"/>
          <w:highlight w:val="none"/>
        </w:rPr>
        <w:t>服务</w:t>
      </w:r>
      <w:r>
        <w:rPr>
          <w:szCs w:val="21"/>
          <w:highlight w:val="none"/>
        </w:rPr>
        <w:t>单位不得以任何理由向发包人及其工作人员行贿或馈赠礼金、有价证券、贵重礼品。</w:t>
      </w:r>
    </w:p>
    <w:p w14:paraId="6F4C8D55">
      <w:pPr>
        <w:spacing w:line="360" w:lineRule="auto"/>
        <w:ind w:firstLine="420" w:firstLineChars="200"/>
        <w:rPr>
          <w:szCs w:val="21"/>
          <w:highlight w:val="none"/>
        </w:rPr>
      </w:pPr>
      <w:r>
        <w:rPr>
          <w:szCs w:val="21"/>
          <w:highlight w:val="none"/>
        </w:rPr>
        <w:t>（7）</w:t>
      </w:r>
      <w:r>
        <w:rPr>
          <w:rFonts w:hint="eastAsia"/>
          <w:szCs w:val="21"/>
          <w:highlight w:val="none"/>
        </w:rPr>
        <w:t>服务</w:t>
      </w:r>
      <w:r>
        <w:rPr>
          <w:szCs w:val="21"/>
          <w:highlight w:val="none"/>
        </w:rPr>
        <w:t>单位不得以任何名义为发包人及其工作人员报销应由发包人单位或个人支付的任何费用。</w:t>
      </w:r>
    </w:p>
    <w:p w14:paraId="25E6F6D6">
      <w:pPr>
        <w:spacing w:line="360" w:lineRule="auto"/>
        <w:ind w:firstLine="420" w:firstLineChars="200"/>
        <w:rPr>
          <w:szCs w:val="21"/>
          <w:highlight w:val="none"/>
        </w:rPr>
      </w:pPr>
      <w:r>
        <w:rPr>
          <w:szCs w:val="21"/>
          <w:highlight w:val="none"/>
        </w:rPr>
        <w:t>（8）</w:t>
      </w:r>
      <w:r>
        <w:rPr>
          <w:rFonts w:hint="eastAsia"/>
          <w:szCs w:val="21"/>
          <w:highlight w:val="none"/>
        </w:rPr>
        <w:t>服务</w:t>
      </w:r>
      <w:r>
        <w:rPr>
          <w:szCs w:val="21"/>
          <w:highlight w:val="none"/>
        </w:rPr>
        <w:t>单位不得以任何理由安排发包人工作人员参加超标准宴请及娱乐活动。</w:t>
      </w:r>
    </w:p>
    <w:p w14:paraId="54A1A624">
      <w:pPr>
        <w:spacing w:line="360" w:lineRule="auto"/>
        <w:ind w:firstLine="420" w:firstLineChars="200"/>
        <w:rPr>
          <w:szCs w:val="21"/>
          <w:highlight w:val="none"/>
        </w:rPr>
      </w:pPr>
      <w:r>
        <w:rPr>
          <w:szCs w:val="21"/>
          <w:highlight w:val="none"/>
        </w:rPr>
        <w:t>（9）</w:t>
      </w:r>
      <w:r>
        <w:rPr>
          <w:rFonts w:hint="eastAsia"/>
          <w:szCs w:val="21"/>
          <w:highlight w:val="none"/>
        </w:rPr>
        <w:t>服务</w:t>
      </w:r>
      <w:r>
        <w:rPr>
          <w:szCs w:val="21"/>
          <w:highlight w:val="none"/>
        </w:rPr>
        <w:t>单位不得为发包人单位和个人购置或提供通讯工具、交通工具和高档办公用品等。</w:t>
      </w:r>
    </w:p>
    <w:p w14:paraId="1764B118">
      <w:pPr>
        <w:spacing w:line="360" w:lineRule="auto"/>
        <w:ind w:firstLine="420" w:firstLineChars="200"/>
        <w:rPr>
          <w:szCs w:val="21"/>
          <w:highlight w:val="none"/>
        </w:rPr>
      </w:pPr>
      <w:r>
        <w:rPr>
          <w:szCs w:val="21"/>
          <w:highlight w:val="none"/>
        </w:rPr>
        <w:t>（10）</w:t>
      </w:r>
      <w:r>
        <w:rPr>
          <w:rFonts w:hint="eastAsia"/>
          <w:szCs w:val="21"/>
          <w:highlight w:val="none"/>
        </w:rPr>
        <w:t>服务</w:t>
      </w:r>
      <w:r>
        <w:rPr>
          <w:szCs w:val="21"/>
          <w:highlight w:val="none"/>
        </w:rPr>
        <w:t>单位在廉洁管理过程中，应对廉洁管理过程中形成的资料完备性进行检查，并整理归档。</w:t>
      </w:r>
    </w:p>
    <w:p w14:paraId="700EA682">
      <w:pPr>
        <w:spacing w:line="360" w:lineRule="auto"/>
        <w:ind w:firstLine="420" w:firstLineChars="200"/>
        <w:rPr>
          <w:szCs w:val="21"/>
          <w:highlight w:val="none"/>
        </w:rPr>
      </w:pPr>
      <w:r>
        <w:rPr>
          <w:szCs w:val="21"/>
          <w:highlight w:val="none"/>
        </w:rPr>
        <w:t>4、违约责任</w:t>
      </w:r>
    </w:p>
    <w:p w14:paraId="44B475A3">
      <w:pPr>
        <w:spacing w:line="360" w:lineRule="auto"/>
        <w:ind w:firstLine="420" w:firstLineChars="200"/>
        <w:rPr>
          <w:szCs w:val="21"/>
          <w:highlight w:val="none"/>
        </w:rPr>
      </w:pPr>
      <w:r>
        <w:rPr>
          <w:szCs w:val="21"/>
          <w:highlight w:val="none"/>
        </w:rPr>
        <w:t>（1）发包人及其工作人员违反本合同第1、2条，按管理权限，依据有关规定给予党纪、政纪或组织处理；涉嫌犯罪的，移交司法机关追究刑事责任；给</w:t>
      </w:r>
      <w:r>
        <w:rPr>
          <w:rFonts w:hint="eastAsia"/>
          <w:szCs w:val="21"/>
          <w:highlight w:val="none"/>
        </w:rPr>
        <w:t>服务</w:t>
      </w:r>
      <w:r>
        <w:rPr>
          <w:rFonts w:hint="eastAsia"/>
          <w:szCs w:val="21"/>
          <w:highlight w:val="none"/>
          <w:lang w:eastAsia="zh-CN"/>
        </w:rPr>
        <w:t>单位</w:t>
      </w:r>
      <w:r>
        <w:rPr>
          <w:szCs w:val="21"/>
          <w:highlight w:val="none"/>
        </w:rPr>
        <w:t>造成经济损失的，应予以赔偿。</w:t>
      </w:r>
    </w:p>
    <w:p w14:paraId="022DB068">
      <w:pPr>
        <w:spacing w:line="360" w:lineRule="auto"/>
        <w:ind w:firstLine="420" w:firstLineChars="200"/>
        <w:rPr>
          <w:szCs w:val="21"/>
          <w:highlight w:val="none"/>
        </w:rPr>
      </w:pPr>
      <w:r>
        <w:rPr>
          <w:szCs w:val="21"/>
          <w:highlight w:val="none"/>
        </w:rPr>
        <w:t>（2）</w:t>
      </w:r>
      <w:r>
        <w:rPr>
          <w:rFonts w:hint="eastAsia"/>
          <w:szCs w:val="21"/>
          <w:highlight w:val="none"/>
        </w:rPr>
        <w:t>服务</w:t>
      </w:r>
      <w:r>
        <w:rPr>
          <w:szCs w:val="21"/>
          <w:highlight w:val="none"/>
        </w:rPr>
        <w:t>单位及其工作人员违反本合同第1、3条，按管理权限，依据有关规定责令纠正，违反法纪的给予党纪、政纪或组织处理；给发包人单位造成经济损失的，应予以赔偿；情节严重的，发包人建议交通主管部门给予</w:t>
      </w:r>
      <w:r>
        <w:rPr>
          <w:rFonts w:hint="eastAsia"/>
          <w:szCs w:val="21"/>
          <w:highlight w:val="none"/>
        </w:rPr>
        <w:t>服务</w:t>
      </w:r>
      <w:r>
        <w:rPr>
          <w:szCs w:val="21"/>
          <w:highlight w:val="none"/>
        </w:rPr>
        <w:t>单位一至三年内不得进入其主管的公路建设市场的处罚。</w:t>
      </w:r>
    </w:p>
    <w:p w14:paraId="5A518597">
      <w:pPr>
        <w:spacing w:line="360" w:lineRule="auto"/>
        <w:ind w:firstLine="420" w:firstLineChars="200"/>
        <w:rPr>
          <w:szCs w:val="21"/>
          <w:highlight w:val="none"/>
        </w:rPr>
      </w:pPr>
      <w:r>
        <w:rPr>
          <w:szCs w:val="21"/>
          <w:highlight w:val="none"/>
        </w:rPr>
        <w:t>5、双方约定：本合同由双方或双方上级单位的纪检监察部门负责监督执行。由发包人或发包人上级单位的纪检监察部门约请</w:t>
      </w:r>
      <w:r>
        <w:rPr>
          <w:rFonts w:hint="eastAsia"/>
          <w:szCs w:val="21"/>
          <w:highlight w:val="none"/>
        </w:rPr>
        <w:t>服务</w:t>
      </w:r>
      <w:r>
        <w:rPr>
          <w:szCs w:val="21"/>
          <w:highlight w:val="none"/>
        </w:rPr>
        <w:t>单位或</w:t>
      </w:r>
      <w:r>
        <w:rPr>
          <w:rFonts w:hint="eastAsia"/>
          <w:szCs w:val="21"/>
          <w:highlight w:val="none"/>
        </w:rPr>
        <w:t>服务</w:t>
      </w:r>
      <w:r>
        <w:rPr>
          <w:szCs w:val="21"/>
          <w:highlight w:val="none"/>
        </w:rPr>
        <w:t>单位上级单位纪检监察部门对本合同执行情况进行检查，提出在本合同规定范围内的裁定意见。</w:t>
      </w:r>
    </w:p>
    <w:p w14:paraId="0AFEF00B">
      <w:pPr>
        <w:spacing w:line="360" w:lineRule="auto"/>
        <w:ind w:firstLine="420" w:firstLineChars="200"/>
        <w:rPr>
          <w:szCs w:val="21"/>
          <w:highlight w:val="none"/>
        </w:rPr>
      </w:pPr>
      <w:r>
        <w:rPr>
          <w:szCs w:val="21"/>
          <w:highlight w:val="none"/>
        </w:rPr>
        <w:t>6、本合同有效期为发包人和</w:t>
      </w:r>
      <w:r>
        <w:rPr>
          <w:rFonts w:hint="eastAsia"/>
          <w:szCs w:val="21"/>
          <w:highlight w:val="none"/>
        </w:rPr>
        <w:t>服务</w:t>
      </w:r>
      <w:r>
        <w:rPr>
          <w:szCs w:val="21"/>
          <w:highlight w:val="none"/>
        </w:rPr>
        <w:t>单位签署之日起至该工程项目</w:t>
      </w:r>
      <w:r>
        <w:rPr>
          <w:rFonts w:hint="eastAsia"/>
          <w:szCs w:val="21"/>
          <w:highlight w:val="none"/>
        </w:rPr>
        <w:t>服务周期结束止</w:t>
      </w:r>
      <w:r>
        <w:rPr>
          <w:szCs w:val="21"/>
          <w:highlight w:val="none"/>
        </w:rPr>
        <w:t>。</w:t>
      </w:r>
    </w:p>
    <w:p w14:paraId="6E5B0480">
      <w:pPr>
        <w:spacing w:line="360" w:lineRule="auto"/>
        <w:ind w:firstLine="420" w:firstLineChars="200"/>
        <w:rPr>
          <w:szCs w:val="21"/>
          <w:highlight w:val="none"/>
        </w:rPr>
      </w:pPr>
      <w:r>
        <w:rPr>
          <w:szCs w:val="21"/>
          <w:highlight w:val="none"/>
        </w:rPr>
        <w:t>7、本合同作为</w:t>
      </w:r>
      <w:r>
        <w:rPr>
          <w:b/>
          <w:szCs w:val="21"/>
          <w:highlight w:val="none"/>
          <w:u w:val="single"/>
        </w:rPr>
        <w:t xml:space="preserve">                     </w:t>
      </w:r>
      <w:r>
        <w:rPr>
          <w:szCs w:val="21"/>
          <w:highlight w:val="none"/>
        </w:rPr>
        <w:t>合同的附件，与工程合同具有同等的法律效力，经合同双方签署后立即生效。</w:t>
      </w:r>
    </w:p>
    <w:p w14:paraId="24D969A4">
      <w:pPr>
        <w:spacing w:line="360" w:lineRule="auto"/>
        <w:ind w:firstLine="420" w:firstLineChars="200"/>
        <w:rPr>
          <w:szCs w:val="21"/>
          <w:highlight w:val="none"/>
        </w:rPr>
      </w:pPr>
      <w:r>
        <w:rPr>
          <w:szCs w:val="21"/>
          <w:highlight w:val="none"/>
        </w:rPr>
        <w:t>8、本合同一式</w:t>
      </w:r>
      <w:r>
        <w:rPr>
          <w:rFonts w:hint="eastAsia"/>
          <w:szCs w:val="21"/>
          <w:highlight w:val="none"/>
        </w:rPr>
        <w:t>三</w:t>
      </w:r>
      <w:r>
        <w:rPr>
          <w:szCs w:val="21"/>
          <w:highlight w:val="none"/>
        </w:rPr>
        <w:t>份，由发包人和</w:t>
      </w:r>
      <w:r>
        <w:rPr>
          <w:rFonts w:hint="eastAsia"/>
          <w:szCs w:val="21"/>
          <w:highlight w:val="none"/>
        </w:rPr>
        <w:t>服务</w:t>
      </w:r>
      <w:r>
        <w:rPr>
          <w:szCs w:val="21"/>
          <w:highlight w:val="none"/>
        </w:rPr>
        <w:t>单位各执—份，送交监督单位一份。</w:t>
      </w:r>
    </w:p>
    <w:p w14:paraId="33D0177D">
      <w:pPr>
        <w:spacing w:line="360" w:lineRule="auto"/>
        <w:ind w:firstLine="420" w:firstLineChars="200"/>
        <w:rPr>
          <w:szCs w:val="21"/>
          <w:highlight w:val="none"/>
        </w:rPr>
      </w:pPr>
    </w:p>
    <w:p w14:paraId="645FC1F7">
      <w:pPr>
        <w:spacing w:line="360" w:lineRule="auto"/>
        <w:rPr>
          <w:spacing w:val="2"/>
          <w:szCs w:val="21"/>
          <w:highlight w:val="none"/>
        </w:rPr>
      </w:pPr>
      <w:r>
        <w:rPr>
          <w:spacing w:val="2"/>
          <w:szCs w:val="21"/>
          <w:highlight w:val="none"/>
        </w:rPr>
        <w:t>发包人</w:t>
      </w:r>
      <w:r>
        <w:rPr>
          <w:rFonts w:hint="eastAsia"/>
          <w:spacing w:val="2"/>
          <w:szCs w:val="21"/>
          <w:highlight w:val="none"/>
        </w:rPr>
        <w:t>（盖章）</w:t>
      </w:r>
      <w:r>
        <w:rPr>
          <w:spacing w:val="2"/>
          <w:szCs w:val="21"/>
          <w:highlight w:val="none"/>
        </w:rPr>
        <w:t xml:space="preserve">：                                    </w:t>
      </w:r>
      <w:r>
        <w:rPr>
          <w:rFonts w:hint="eastAsia"/>
          <w:spacing w:val="2"/>
          <w:szCs w:val="21"/>
          <w:highlight w:val="none"/>
        </w:rPr>
        <w:t>服务</w:t>
      </w:r>
      <w:r>
        <w:rPr>
          <w:spacing w:val="2"/>
          <w:szCs w:val="21"/>
          <w:highlight w:val="none"/>
        </w:rPr>
        <w:t>单位</w:t>
      </w:r>
      <w:r>
        <w:rPr>
          <w:rFonts w:hint="eastAsia"/>
          <w:spacing w:val="2"/>
          <w:szCs w:val="21"/>
          <w:highlight w:val="none"/>
        </w:rPr>
        <w:t>（盖章）</w:t>
      </w:r>
      <w:r>
        <w:rPr>
          <w:spacing w:val="2"/>
          <w:szCs w:val="21"/>
          <w:highlight w:val="none"/>
        </w:rPr>
        <w:t>：</w:t>
      </w:r>
    </w:p>
    <w:p w14:paraId="5E3136E3">
      <w:pPr>
        <w:spacing w:line="360" w:lineRule="auto"/>
        <w:rPr>
          <w:spacing w:val="2"/>
          <w:szCs w:val="21"/>
          <w:highlight w:val="none"/>
        </w:rPr>
      </w:pPr>
      <w:r>
        <w:rPr>
          <w:spacing w:val="2"/>
          <w:szCs w:val="21"/>
          <w:highlight w:val="none"/>
        </w:rPr>
        <w:t xml:space="preserve">法定代表人                                  </w:t>
      </w:r>
      <w:r>
        <w:rPr>
          <w:rFonts w:hint="eastAsia"/>
          <w:spacing w:val="2"/>
          <w:szCs w:val="21"/>
          <w:highlight w:val="none"/>
        </w:rPr>
        <w:t xml:space="preserve">       </w:t>
      </w:r>
      <w:r>
        <w:rPr>
          <w:spacing w:val="2"/>
          <w:szCs w:val="21"/>
          <w:highlight w:val="none"/>
        </w:rPr>
        <w:t>法定代表人</w:t>
      </w:r>
    </w:p>
    <w:p w14:paraId="078C9282">
      <w:pPr>
        <w:spacing w:line="360" w:lineRule="auto"/>
        <w:rPr>
          <w:spacing w:val="2"/>
          <w:szCs w:val="21"/>
          <w:highlight w:val="none"/>
        </w:rPr>
      </w:pPr>
      <w:r>
        <w:rPr>
          <w:spacing w:val="2"/>
          <w:szCs w:val="21"/>
          <w:highlight w:val="none"/>
        </w:rPr>
        <w:t xml:space="preserve">或其授权代理人：                            </w:t>
      </w:r>
      <w:r>
        <w:rPr>
          <w:rFonts w:hint="eastAsia"/>
          <w:spacing w:val="2"/>
          <w:szCs w:val="21"/>
          <w:highlight w:val="none"/>
        </w:rPr>
        <w:t xml:space="preserve">       </w:t>
      </w:r>
      <w:r>
        <w:rPr>
          <w:spacing w:val="2"/>
          <w:szCs w:val="21"/>
          <w:highlight w:val="none"/>
        </w:rPr>
        <w:t>或其授权代理人：</w:t>
      </w:r>
    </w:p>
    <w:p w14:paraId="7D46FD99">
      <w:pPr>
        <w:spacing w:line="360" w:lineRule="auto"/>
        <w:rPr>
          <w:rFonts w:ascii="宋体" w:hAnsi="宋体"/>
          <w:szCs w:val="21"/>
          <w:highlight w:val="none"/>
        </w:rPr>
      </w:pPr>
      <w:r>
        <w:rPr>
          <w:szCs w:val="21"/>
          <w:highlight w:val="none"/>
        </w:rPr>
        <w:t>签约日期：    年    月    日</w:t>
      </w:r>
      <w:r>
        <w:rPr>
          <w:rFonts w:hint="eastAsia"/>
          <w:szCs w:val="21"/>
          <w:highlight w:val="none"/>
        </w:rPr>
        <w:t xml:space="preserve">                         </w:t>
      </w:r>
      <w:r>
        <w:rPr>
          <w:szCs w:val="21"/>
          <w:highlight w:val="none"/>
        </w:rPr>
        <w:t>签约日期：    年    月    日</w:t>
      </w:r>
    </w:p>
    <w:p w14:paraId="1B911FA9">
      <w:pPr>
        <w:spacing w:line="360" w:lineRule="auto"/>
        <w:ind w:firstLine="643" w:firstLineChars="200"/>
        <w:jc w:val="center"/>
        <w:rPr>
          <w:rFonts w:ascii="宋体"/>
          <w:b/>
          <w:bCs/>
          <w:sz w:val="32"/>
          <w:highlight w:val="none"/>
        </w:rPr>
      </w:pPr>
    </w:p>
    <w:p w14:paraId="3A87A600">
      <w:pPr>
        <w:spacing w:line="360" w:lineRule="auto"/>
        <w:ind w:firstLine="643" w:firstLineChars="200"/>
        <w:jc w:val="center"/>
        <w:rPr>
          <w:highlight w:val="none"/>
        </w:rPr>
      </w:pPr>
      <w:r>
        <w:rPr>
          <w:rFonts w:ascii="宋体"/>
          <w:b/>
          <w:bCs/>
          <w:sz w:val="32"/>
          <w:highlight w:val="none"/>
        </w:rPr>
        <w:br w:type="page"/>
      </w:r>
    </w:p>
    <w:p w14:paraId="6BC10328">
      <w:pPr>
        <w:rPr>
          <w:highlight w:val="none"/>
        </w:rPr>
      </w:pPr>
    </w:p>
    <w:p w14:paraId="75754FCD">
      <w:pPr>
        <w:spacing w:line="360" w:lineRule="auto"/>
        <w:ind w:firstLine="420" w:firstLineChars="200"/>
        <w:rPr>
          <w:highlight w:val="none"/>
        </w:rPr>
      </w:pPr>
    </w:p>
    <w:p w14:paraId="51F88593">
      <w:pPr>
        <w:pStyle w:val="37"/>
        <w:adjustRightInd/>
        <w:snapToGrid/>
        <w:spacing w:before="5280" w:line="360" w:lineRule="auto"/>
        <w:ind w:left="0"/>
        <w:rPr>
          <w:highlight w:val="none"/>
        </w:rPr>
      </w:pPr>
      <w:bookmarkStart w:id="202" w:name="_Toc67110277"/>
      <w:bookmarkStart w:id="203" w:name="_Toc67297292"/>
      <w:bookmarkStart w:id="204" w:name="_Toc67106257"/>
      <w:bookmarkStart w:id="205" w:name="_Toc32607"/>
      <w:r>
        <w:rPr>
          <w:rFonts w:hint="eastAsia"/>
          <w:highlight w:val="none"/>
        </w:rPr>
        <w:t>第五篇</w:t>
      </w:r>
      <w:r>
        <w:rPr>
          <w:highlight w:val="none"/>
        </w:rPr>
        <w:t xml:space="preserve"> </w:t>
      </w:r>
      <w:bookmarkStart w:id="206" w:name="_Toc43024201"/>
      <w:bookmarkStart w:id="207" w:name="_Toc43024002"/>
      <w:bookmarkStart w:id="208" w:name="_Toc43024077"/>
      <w:r>
        <w:rPr>
          <w:rFonts w:hint="eastAsia"/>
          <w:highlight w:val="none"/>
        </w:rPr>
        <w:t>投标文件格式</w:t>
      </w:r>
      <w:bookmarkEnd w:id="202"/>
      <w:bookmarkEnd w:id="203"/>
      <w:bookmarkEnd w:id="204"/>
      <w:bookmarkEnd w:id="205"/>
      <w:bookmarkEnd w:id="206"/>
      <w:bookmarkEnd w:id="207"/>
      <w:bookmarkEnd w:id="208"/>
    </w:p>
    <w:p w14:paraId="68DBC21D">
      <w:pPr>
        <w:spacing w:line="360" w:lineRule="auto"/>
        <w:ind w:firstLine="880" w:firstLineChars="200"/>
        <w:rPr>
          <w:highlight w:val="none"/>
          <w:u w:val="single"/>
        </w:rPr>
      </w:pPr>
      <w:r>
        <w:rPr>
          <w:sz w:val="44"/>
          <w:highlight w:val="none"/>
        </w:rPr>
        <w:br w:type="page"/>
      </w:r>
    </w:p>
    <w:p w14:paraId="373348A7">
      <w:pPr>
        <w:pStyle w:val="10"/>
        <w:tabs>
          <w:tab w:val="right" w:leader="hyphen" w:pos="8640"/>
        </w:tabs>
        <w:ind w:firstLine="0"/>
        <w:rPr>
          <w:rFonts w:ascii="宋体"/>
          <w:bCs/>
          <w:sz w:val="36"/>
          <w:highlight w:val="none"/>
        </w:rPr>
      </w:pPr>
      <w:bookmarkStart w:id="209" w:name="_Toc90433436"/>
      <w:bookmarkStart w:id="210" w:name="_Toc43024003"/>
      <w:bookmarkStart w:id="211" w:name="_Toc67110278"/>
      <w:bookmarkStart w:id="212" w:name="_Toc152051536"/>
      <w:bookmarkStart w:id="213" w:name="_Toc67297293"/>
      <w:bookmarkStart w:id="214" w:name="_Toc67106258"/>
      <w:bookmarkStart w:id="215" w:name="_Toc43024078"/>
      <w:bookmarkStart w:id="216" w:name="_Toc43024202"/>
      <w:r>
        <w:rPr>
          <w:rFonts w:hint="eastAsia" w:ascii="宋体" w:hAnsi="宋体"/>
          <w:bCs/>
          <w:sz w:val="36"/>
          <w:highlight w:val="none"/>
        </w:rPr>
        <w:t>（第一信封封面格式）</w:t>
      </w:r>
      <w:bookmarkEnd w:id="209"/>
    </w:p>
    <w:p w14:paraId="55728F6E">
      <w:pPr>
        <w:pStyle w:val="10"/>
        <w:tabs>
          <w:tab w:val="right" w:leader="hyphen" w:pos="8640"/>
        </w:tabs>
        <w:ind w:firstLine="0"/>
        <w:jc w:val="center"/>
        <w:rPr>
          <w:rFonts w:ascii="宋体"/>
          <w:b/>
          <w:bCs/>
          <w:sz w:val="36"/>
          <w:highlight w:val="none"/>
        </w:rPr>
      </w:pPr>
    </w:p>
    <w:p w14:paraId="337056E4">
      <w:pPr>
        <w:spacing w:before="120" w:beforeLines="50" w:after="120" w:afterLines="50" w:line="360" w:lineRule="auto"/>
        <w:jc w:val="center"/>
        <w:rPr>
          <w:rFonts w:ascii="宋体"/>
          <w:b/>
          <w:sz w:val="44"/>
          <w:szCs w:val="44"/>
          <w:highlight w:val="none"/>
        </w:rPr>
      </w:pPr>
      <w:r>
        <w:rPr>
          <w:rFonts w:hint="eastAsia" w:ascii="宋体" w:hAnsi="宋体"/>
          <w:b/>
          <w:sz w:val="44"/>
          <w:szCs w:val="44"/>
          <w:highlight w:val="none"/>
        </w:rPr>
        <w:t>海太长江隧道北接线工程摄影摄像及视频制作服务项目</w:t>
      </w:r>
    </w:p>
    <w:p w14:paraId="3CC71238">
      <w:pPr>
        <w:pStyle w:val="7"/>
        <w:spacing w:line="360" w:lineRule="auto"/>
        <w:ind w:firstLine="723"/>
        <w:jc w:val="center"/>
        <w:rPr>
          <w:rFonts w:ascii="宋体"/>
          <w:b/>
          <w:sz w:val="36"/>
          <w:szCs w:val="36"/>
          <w:highlight w:val="none"/>
          <w:u w:val="single"/>
        </w:rPr>
      </w:pPr>
    </w:p>
    <w:p w14:paraId="4414EBA3">
      <w:pPr>
        <w:pStyle w:val="7"/>
        <w:spacing w:line="360" w:lineRule="auto"/>
        <w:jc w:val="center"/>
        <w:rPr>
          <w:highlight w:val="none"/>
        </w:rPr>
      </w:pPr>
    </w:p>
    <w:p w14:paraId="6AC94B49">
      <w:pPr>
        <w:pStyle w:val="7"/>
        <w:spacing w:line="360" w:lineRule="auto"/>
        <w:jc w:val="center"/>
        <w:rPr>
          <w:highlight w:val="none"/>
        </w:rPr>
      </w:pPr>
    </w:p>
    <w:p w14:paraId="277D481D">
      <w:pPr>
        <w:pStyle w:val="7"/>
        <w:spacing w:line="360" w:lineRule="auto"/>
        <w:jc w:val="center"/>
        <w:rPr>
          <w:highlight w:val="none"/>
        </w:rPr>
      </w:pPr>
    </w:p>
    <w:p w14:paraId="0AB29E5B">
      <w:pPr>
        <w:pStyle w:val="7"/>
        <w:spacing w:line="360" w:lineRule="auto"/>
        <w:jc w:val="center"/>
        <w:rPr>
          <w:highlight w:val="none"/>
        </w:rPr>
      </w:pPr>
    </w:p>
    <w:p w14:paraId="183BE5EF">
      <w:pPr>
        <w:pStyle w:val="7"/>
        <w:spacing w:line="360" w:lineRule="auto"/>
        <w:jc w:val="center"/>
        <w:rPr>
          <w:highlight w:val="none"/>
        </w:rPr>
      </w:pPr>
    </w:p>
    <w:p w14:paraId="0A7B5BE3">
      <w:pPr>
        <w:pStyle w:val="7"/>
        <w:spacing w:line="360" w:lineRule="auto"/>
        <w:jc w:val="center"/>
        <w:rPr>
          <w:highlight w:val="none"/>
        </w:rPr>
      </w:pPr>
    </w:p>
    <w:p w14:paraId="7515B482">
      <w:pPr>
        <w:pStyle w:val="7"/>
        <w:spacing w:line="360" w:lineRule="auto"/>
        <w:jc w:val="center"/>
        <w:rPr>
          <w:highlight w:val="none"/>
        </w:rPr>
      </w:pPr>
    </w:p>
    <w:p w14:paraId="661320F9">
      <w:pPr>
        <w:pStyle w:val="7"/>
        <w:spacing w:line="360" w:lineRule="auto"/>
        <w:jc w:val="center"/>
        <w:rPr>
          <w:highlight w:val="none"/>
        </w:rPr>
      </w:pPr>
    </w:p>
    <w:p w14:paraId="604D279A">
      <w:pPr>
        <w:pStyle w:val="7"/>
        <w:spacing w:line="360" w:lineRule="auto"/>
        <w:jc w:val="center"/>
        <w:rPr>
          <w:highlight w:val="none"/>
        </w:rPr>
      </w:pPr>
    </w:p>
    <w:p w14:paraId="073E1705">
      <w:pPr>
        <w:spacing w:before="120" w:beforeLines="50" w:after="240" w:afterLines="100" w:line="360" w:lineRule="auto"/>
        <w:jc w:val="center"/>
        <w:rPr>
          <w:rFonts w:ascii="宋体"/>
          <w:b/>
          <w:bCs/>
          <w:sz w:val="84"/>
          <w:szCs w:val="84"/>
          <w:highlight w:val="none"/>
        </w:rPr>
      </w:pPr>
      <w:r>
        <w:rPr>
          <w:rFonts w:hint="eastAsia" w:ascii="宋体" w:hAnsi="宋体"/>
          <w:b/>
          <w:bCs/>
          <w:sz w:val="84"/>
          <w:szCs w:val="84"/>
          <w:highlight w:val="none"/>
        </w:rPr>
        <w:t>投标文件</w:t>
      </w:r>
    </w:p>
    <w:p w14:paraId="1052DD3B">
      <w:pPr>
        <w:pStyle w:val="7"/>
        <w:spacing w:line="360" w:lineRule="auto"/>
        <w:ind w:firstLine="883"/>
        <w:jc w:val="center"/>
        <w:rPr>
          <w:highlight w:val="none"/>
        </w:rPr>
      </w:pPr>
      <w:bookmarkStart w:id="217" w:name="_Toc350188286"/>
      <w:bookmarkStart w:id="218" w:name="_Toc291352485"/>
      <w:r>
        <w:rPr>
          <w:rFonts w:hint="eastAsia"/>
          <w:b/>
          <w:bCs/>
          <w:sz w:val="44"/>
          <w:highlight w:val="none"/>
        </w:rPr>
        <w:t>第一信封</w:t>
      </w:r>
      <w:r>
        <w:rPr>
          <w:b/>
          <w:bCs/>
          <w:sz w:val="44"/>
          <w:highlight w:val="none"/>
        </w:rPr>
        <w:t xml:space="preserve"> </w:t>
      </w:r>
      <w:r>
        <w:rPr>
          <w:rFonts w:hint="eastAsia"/>
          <w:b/>
          <w:bCs/>
          <w:sz w:val="44"/>
          <w:highlight w:val="none"/>
        </w:rPr>
        <w:t>商务及技术文件</w:t>
      </w:r>
      <w:bookmarkEnd w:id="217"/>
      <w:bookmarkEnd w:id="218"/>
    </w:p>
    <w:p w14:paraId="1A936A25">
      <w:pPr>
        <w:pStyle w:val="7"/>
        <w:spacing w:line="360" w:lineRule="auto"/>
        <w:ind w:firstLine="720"/>
        <w:jc w:val="center"/>
        <w:rPr>
          <w:sz w:val="36"/>
          <w:highlight w:val="none"/>
        </w:rPr>
      </w:pPr>
    </w:p>
    <w:p w14:paraId="42C237E3">
      <w:pPr>
        <w:pStyle w:val="7"/>
        <w:spacing w:line="360" w:lineRule="auto"/>
        <w:rPr>
          <w:highlight w:val="none"/>
        </w:rPr>
      </w:pPr>
    </w:p>
    <w:p w14:paraId="0C806223">
      <w:pPr>
        <w:pStyle w:val="7"/>
        <w:spacing w:line="360" w:lineRule="auto"/>
        <w:rPr>
          <w:highlight w:val="none"/>
        </w:rPr>
      </w:pPr>
    </w:p>
    <w:p w14:paraId="576FDF7D">
      <w:pPr>
        <w:pStyle w:val="7"/>
        <w:spacing w:line="360" w:lineRule="auto"/>
        <w:rPr>
          <w:highlight w:val="none"/>
        </w:rPr>
      </w:pPr>
    </w:p>
    <w:p w14:paraId="7F3B6D8D">
      <w:pPr>
        <w:pStyle w:val="7"/>
        <w:spacing w:line="360" w:lineRule="auto"/>
        <w:ind w:firstLine="2520" w:firstLineChars="700"/>
        <w:rPr>
          <w:sz w:val="36"/>
          <w:highlight w:val="none"/>
        </w:rPr>
      </w:pPr>
      <w:r>
        <w:rPr>
          <w:rFonts w:hint="eastAsia"/>
          <w:sz w:val="36"/>
          <w:highlight w:val="none"/>
        </w:rPr>
        <w:t>投标单位：</w:t>
      </w:r>
      <w:r>
        <w:rPr>
          <w:rFonts w:hint="eastAsia"/>
          <w:sz w:val="36"/>
          <w:highlight w:val="none"/>
          <w:u w:val="single"/>
        </w:rPr>
        <w:t>（全称）</w:t>
      </w:r>
      <w:r>
        <w:rPr>
          <w:sz w:val="36"/>
          <w:highlight w:val="none"/>
          <w:u w:val="single"/>
        </w:rPr>
        <w:t xml:space="preserve">       </w:t>
      </w:r>
    </w:p>
    <w:p w14:paraId="3FD83DED">
      <w:pPr>
        <w:tabs>
          <w:tab w:val="left" w:pos="5670"/>
        </w:tabs>
        <w:spacing w:line="360" w:lineRule="auto"/>
        <w:rPr>
          <w:rFonts w:ascii="宋体"/>
          <w:b/>
          <w:sz w:val="36"/>
          <w:highlight w:val="none"/>
        </w:rPr>
      </w:pPr>
      <w:r>
        <w:rPr>
          <w:rFonts w:eastAsia="幼圆"/>
          <w:b/>
          <w:sz w:val="36"/>
          <w:highlight w:val="none"/>
        </w:rPr>
        <w:t xml:space="preserve">             </w:t>
      </w:r>
      <w:r>
        <w:rPr>
          <w:rFonts w:ascii="宋体" w:hAnsi="宋体"/>
          <w:b/>
          <w:sz w:val="36"/>
          <w:highlight w:val="none"/>
          <w:u w:val="single"/>
        </w:rPr>
        <w:t xml:space="preserve">       </w:t>
      </w:r>
      <w:r>
        <w:rPr>
          <w:rFonts w:hint="eastAsia" w:ascii="宋体" w:hAnsi="宋体"/>
          <w:b/>
          <w:sz w:val="36"/>
          <w:highlight w:val="none"/>
        </w:rPr>
        <w:t>年</w:t>
      </w:r>
      <w:r>
        <w:rPr>
          <w:rFonts w:ascii="宋体" w:hAnsi="宋体"/>
          <w:b/>
          <w:sz w:val="36"/>
          <w:highlight w:val="none"/>
          <w:u w:val="single"/>
        </w:rPr>
        <w:t xml:space="preserve">     </w:t>
      </w:r>
      <w:r>
        <w:rPr>
          <w:rFonts w:hint="eastAsia" w:ascii="宋体" w:hAnsi="宋体"/>
          <w:b/>
          <w:sz w:val="36"/>
          <w:highlight w:val="none"/>
        </w:rPr>
        <w:t>月</w:t>
      </w:r>
      <w:r>
        <w:rPr>
          <w:rFonts w:ascii="宋体" w:hAnsi="宋体"/>
          <w:b/>
          <w:sz w:val="36"/>
          <w:highlight w:val="none"/>
          <w:u w:val="single"/>
        </w:rPr>
        <w:t xml:space="preserve">     </w:t>
      </w:r>
      <w:r>
        <w:rPr>
          <w:rFonts w:hint="eastAsia" w:ascii="宋体" w:hAnsi="宋体"/>
          <w:b/>
          <w:sz w:val="36"/>
          <w:highlight w:val="none"/>
        </w:rPr>
        <w:t>日</w:t>
      </w:r>
    </w:p>
    <w:p w14:paraId="563A0A3E">
      <w:pPr>
        <w:tabs>
          <w:tab w:val="left" w:pos="5670"/>
        </w:tabs>
        <w:spacing w:line="360" w:lineRule="auto"/>
        <w:rPr>
          <w:rFonts w:ascii="宋体"/>
          <w:b/>
          <w:sz w:val="36"/>
          <w:highlight w:val="none"/>
        </w:rPr>
        <w:sectPr>
          <w:headerReference r:id="rId11" w:type="default"/>
          <w:footerReference r:id="rId12" w:type="default"/>
          <w:footerReference r:id="rId13" w:type="even"/>
          <w:pgSz w:w="11906" w:h="16838"/>
          <w:pgMar w:top="1247" w:right="1247" w:bottom="1247" w:left="1247" w:header="623" w:footer="737" w:gutter="0"/>
          <w:cols w:space="720" w:num="1"/>
        </w:sectPr>
      </w:pPr>
    </w:p>
    <w:p w14:paraId="0F4D4ED5">
      <w:pPr>
        <w:pStyle w:val="3"/>
        <w:adjustRightInd/>
        <w:snapToGrid/>
        <w:jc w:val="both"/>
        <w:rPr>
          <w:highlight w:val="none"/>
        </w:rPr>
      </w:pPr>
      <w:bookmarkStart w:id="219" w:name="_Toc387133638"/>
      <w:bookmarkStart w:id="220" w:name="_Toc451945966"/>
      <w:bookmarkStart w:id="221" w:name="_Toc445813326"/>
      <w:bookmarkStart w:id="222" w:name="_Toc451945800"/>
      <w:bookmarkStart w:id="223" w:name="_Toc239672068"/>
      <w:bookmarkStart w:id="224" w:name="_Toc464132461"/>
      <w:bookmarkStart w:id="225" w:name="_Toc446323661"/>
      <w:bookmarkStart w:id="226" w:name="_Toc16584183"/>
      <w:bookmarkStart w:id="227" w:name="_Toc27"/>
      <w:r>
        <w:rPr>
          <w:highlight w:val="none"/>
        </w:rPr>
        <w:t>A</w:t>
      </w:r>
      <w:r>
        <w:rPr>
          <w:rFonts w:hint="eastAsia"/>
          <w:highlight w:val="none"/>
        </w:rPr>
        <w:t>、投标书（格式）</w:t>
      </w:r>
      <w:bookmarkEnd w:id="210"/>
      <w:bookmarkEnd w:id="211"/>
      <w:bookmarkEnd w:id="212"/>
      <w:bookmarkEnd w:id="213"/>
      <w:bookmarkEnd w:id="214"/>
      <w:bookmarkEnd w:id="215"/>
      <w:bookmarkEnd w:id="216"/>
      <w:bookmarkEnd w:id="219"/>
      <w:bookmarkEnd w:id="220"/>
      <w:bookmarkEnd w:id="221"/>
      <w:bookmarkEnd w:id="222"/>
      <w:bookmarkEnd w:id="223"/>
      <w:bookmarkEnd w:id="224"/>
      <w:bookmarkEnd w:id="225"/>
      <w:bookmarkEnd w:id="226"/>
      <w:bookmarkEnd w:id="227"/>
    </w:p>
    <w:p w14:paraId="7A985D65">
      <w:pPr>
        <w:spacing w:line="360" w:lineRule="auto"/>
        <w:jc w:val="center"/>
        <w:rPr>
          <w:sz w:val="32"/>
          <w:szCs w:val="32"/>
          <w:highlight w:val="none"/>
        </w:rPr>
      </w:pPr>
      <w:r>
        <w:rPr>
          <w:rFonts w:hint="eastAsia"/>
          <w:sz w:val="32"/>
          <w:szCs w:val="32"/>
          <w:highlight w:val="none"/>
        </w:rPr>
        <w:t>投标书</w:t>
      </w:r>
    </w:p>
    <w:p w14:paraId="3FB9659B">
      <w:pPr>
        <w:spacing w:line="360" w:lineRule="auto"/>
        <w:rPr>
          <w:rFonts w:ascii="宋体"/>
          <w:sz w:val="24"/>
          <w:highlight w:val="none"/>
        </w:rPr>
      </w:pPr>
      <w:r>
        <w:rPr>
          <w:rFonts w:hint="eastAsia" w:ascii="宋体"/>
          <w:sz w:val="24"/>
          <w:highlight w:val="none"/>
        </w:rPr>
        <w:t>致：</w:t>
      </w:r>
      <w:r>
        <w:rPr>
          <w:rFonts w:hint="eastAsia" w:ascii="宋体"/>
          <w:sz w:val="24"/>
          <w:highlight w:val="none"/>
          <w:u w:val="single"/>
          <w:lang w:eastAsia="zh-CN"/>
        </w:rPr>
        <w:t>南通市海太长江隧道北接线工程建设现场指挥部</w:t>
      </w:r>
      <w:r>
        <w:rPr>
          <w:rFonts w:ascii="宋体"/>
          <w:sz w:val="24"/>
          <w:highlight w:val="none"/>
          <w:u w:val="single"/>
        </w:rPr>
        <w:t xml:space="preserve"> </w:t>
      </w:r>
    </w:p>
    <w:p w14:paraId="724C742E">
      <w:pPr>
        <w:spacing w:line="360" w:lineRule="auto"/>
        <w:ind w:firstLine="420"/>
        <w:rPr>
          <w:rFonts w:ascii="宋体"/>
          <w:sz w:val="24"/>
          <w:highlight w:val="none"/>
        </w:rPr>
      </w:pPr>
      <w:r>
        <w:rPr>
          <w:rFonts w:ascii="宋体"/>
          <w:sz w:val="24"/>
          <w:highlight w:val="none"/>
        </w:rPr>
        <w:t xml:space="preserve">1. </w:t>
      </w:r>
      <w:r>
        <w:rPr>
          <w:rFonts w:hint="eastAsia" w:ascii="宋体"/>
          <w:sz w:val="24"/>
          <w:highlight w:val="none"/>
        </w:rPr>
        <w:t>在研究了上述项目</w:t>
      </w:r>
      <w:r>
        <w:rPr>
          <w:rFonts w:ascii="宋体"/>
          <w:sz w:val="24"/>
          <w:highlight w:val="none"/>
          <w:u w:val="single"/>
        </w:rPr>
        <w:t xml:space="preserve">               </w:t>
      </w:r>
      <w:r>
        <w:rPr>
          <w:rFonts w:hint="eastAsia" w:ascii="宋体"/>
          <w:sz w:val="24"/>
          <w:highlight w:val="none"/>
        </w:rPr>
        <w:t>项目的招标文件后，我方愿意以投标文件第二信封（投标报价和报价清单）报价投标函中的投标总价，遵照招标文件的要求，承担该项工作。</w:t>
      </w:r>
    </w:p>
    <w:p w14:paraId="2EA28438">
      <w:pPr>
        <w:spacing w:line="360" w:lineRule="auto"/>
        <w:ind w:firstLine="420"/>
        <w:rPr>
          <w:rFonts w:ascii="宋体"/>
          <w:spacing w:val="8"/>
          <w:sz w:val="24"/>
          <w:highlight w:val="none"/>
        </w:rPr>
      </w:pPr>
      <w:r>
        <w:rPr>
          <w:rFonts w:ascii="宋体"/>
          <w:spacing w:val="8"/>
          <w:sz w:val="24"/>
          <w:highlight w:val="none"/>
        </w:rPr>
        <w:t xml:space="preserve">2. </w:t>
      </w:r>
      <w:r>
        <w:rPr>
          <w:rFonts w:hint="eastAsia" w:ascii="宋体"/>
          <w:spacing w:val="8"/>
          <w:sz w:val="24"/>
          <w:highlight w:val="none"/>
        </w:rPr>
        <w:t>我方拟投入本项目的项目负责人</w:t>
      </w:r>
      <w:r>
        <w:rPr>
          <w:rFonts w:hint="eastAsia" w:ascii="宋体"/>
          <w:spacing w:val="8"/>
          <w:sz w:val="24"/>
          <w:highlight w:val="none"/>
          <w:lang w:val="en-GB"/>
        </w:rPr>
        <w:t>为：</w:t>
      </w:r>
      <w:r>
        <w:rPr>
          <w:rFonts w:ascii="宋体"/>
          <w:spacing w:val="8"/>
          <w:sz w:val="24"/>
          <w:highlight w:val="none"/>
          <w:u w:val="single"/>
          <w:lang w:val="en-GB"/>
        </w:rPr>
        <w:t xml:space="preserve">    </w:t>
      </w:r>
      <w:r>
        <w:rPr>
          <w:rFonts w:hint="eastAsia" w:ascii="宋体"/>
          <w:spacing w:val="8"/>
          <w:sz w:val="24"/>
          <w:highlight w:val="none"/>
          <w:u w:val="single"/>
          <w:lang w:val="en-GB"/>
        </w:rPr>
        <w:t>（姓名）</w:t>
      </w:r>
      <w:r>
        <w:rPr>
          <w:rFonts w:ascii="宋体"/>
          <w:spacing w:val="8"/>
          <w:sz w:val="24"/>
          <w:highlight w:val="none"/>
          <w:u w:val="single"/>
          <w:lang w:val="en-GB"/>
        </w:rPr>
        <w:t xml:space="preserve">    </w:t>
      </w:r>
      <w:r>
        <w:rPr>
          <w:rFonts w:hint="eastAsia" w:ascii="宋体"/>
          <w:spacing w:val="8"/>
          <w:sz w:val="24"/>
          <w:highlight w:val="none"/>
          <w:lang w:val="en-GB"/>
        </w:rPr>
        <w:t>。</w:t>
      </w:r>
    </w:p>
    <w:p w14:paraId="6E47CCD0">
      <w:pPr>
        <w:spacing w:line="360" w:lineRule="auto"/>
        <w:ind w:firstLine="420"/>
        <w:rPr>
          <w:rFonts w:ascii="宋体"/>
          <w:sz w:val="24"/>
          <w:highlight w:val="none"/>
          <w:u w:val="single"/>
          <w:lang w:val="en-GB"/>
        </w:rPr>
      </w:pPr>
      <w:r>
        <w:rPr>
          <w:rFonts w:ascii="宋体"/>
          <w:spacing w:val="8"/>
          <w:sz w:val="24"/>
          <w:highlight w:val="none"/>
        </w:rPr>
        <w:t>3</w:t>
      </w:r>
      <w:r>
        <w:rPr>
          <w:rFonts w:hint="eastAsia" w:ascii="宋体"/>
          <w:spacing w:val="8"/>
          <w:sz w:val="24"/>
          <w:highlight w:val="none"/>
        </w:rPr>
        <w:t>．如果贵方接受我方投标，我们保证在接到中标通知书后立即做好人员和设备进场的准备。</w:t>
      </w:r>
    </w:p>
    <w:p w14:paraId="7369775D">
      <w:pPr>
        <w:spacing w:line="360" w:lineRule="auto"/>
        <w:ind w:firstLine="420"/>
        <w:rPr>
          <w:rFonts w:ascii="宋体"/>
          <w:sz w:val="24"/>
          <w:highlight w:val="none"/>
        </w:rPr>
      </w:pPr>
      <w:r>
        <w:rPr>
          <w:rFonts w:ascii="宋体"/>
          <w:sz w:val="24"/>
          <w:highlight w:val="none"/>
        </w:rPr>
        <w:t>4.</w:t>
      </w:r>
      <w:r>
        <w:rPr>
          <w:rFonts w:hint="eastAsia" w:ascii="宋体"/>
          <w:sz w:val="24"/>
          <w:highlight w:val="none"/>
        </w:rPr>
        <w:t>我方同意在从规定的递交标书之日起</w:t>
      </w:r>
      <w:r>
        <w:rPr>
          <w:rFonts w:ascii="宋体"/>
          <w:sz w:val="24"/>
          <w:highlight w:val="none"/>
        </w:rPr>
        <w:t>90</w:t>
      </w:r>
      <w:r>
        <w:rPr>
          <w:rFonts w:hint="eastAsia" w:ascii="宋体"/>
          <w:sz w:val="24"/>
          <w:highlight w:val="none"/>
        </w:rPr>
        <w:t>个日历日内投标文件始终有效。该期限期满之前，本投标对我方将始终有约束力，并可随时被接受。</w:t>
      </w:r>
    </w:p>
    <w:p w14:paraId="3CFA34FC">
      <w:pPr>
        <w:spacing w:line="360" w:lineRule="auto"/>
        <w:ind w:firstLine="420"/>
        <w:rPr>
          <w:rFonts w:ascii="宋体"/>
          <w:sz w:val="24"/>
          <w:highlight w:val="none"/>
        </w:rPr>
      </w:pPr>
      <w:r>
        <w:rPr>
          <w:rFonts w:ascii="宋体"/>
          <w:sz w:val="24"/>
          <w:highlight w:val="none"/>
        </w:rPr>
        <w:t>5.</w:t>
      </w:r>
      <w:r>
        <w:rPr>
          <w:rFonts w:hint="eastAsia" w:ascii="宋体"/>
          <w:sz w:val="24"/>
          <w:highlight w:val="none"/>
        </w:rPr>
        <w:t>在合同协议书正式签署生效之前，本投标书连同你单位的中标通知书将构成我们双方之间共同遵守的文件，对双方具有约束力。</w:t>
      </w:r>
    </w:p>
    <w:p w14:paraId="3D54920C">
      <w:pPr>
        <w:spacing w:line="360" w:lineRule="auto"/>
        <w:ind w:firstLine="420"/>
        <w:rPr>
          <w:rFonts w:ascii="宋体"/>
          <w:sz w:val="24"/>
          <w:highlight w:val="none"/>
        </w:rPr>
      </w:pPr>
      <w:r>
        <w:rPr>
          <w:rFonts w:ascii="宋体"/>
          <w:sz w:val="24"/>
          <w:highlight w:val="none"/>
        </w:rPr>
        <w:t>6.</w:t>
      </w:r>
      <w:r>
        <w:rPr>
          <w:rFonts w:hint="eastAsia" w:ascii="宋体"/>
          <w:sz w:val="24"/>
          <w:highlight w:val="none"/>
        </w:rPr>
        <w:t>我方随同本投标书，缴纳金额为人民币</w:t>
      </w:r>
      <w:r>
        <w:rPr>
          <w:rFonts w:ascii="宋体"/>
          <w:sz w:val="24"/>
          <w:highlight w:val="none"/>
          <w:u w:val="single"/>
        </w:rPr>
        <w:t xml:space="preserve">       </w:t>
      </w:r>
      <w:r>
        <w:rPr>
          <w:rFonts w:hint="eastAsia" w:ascii="宋体"/>
          <w:sz w:val="24"/>
          <w:highlight w:val="none"/>
        </w:rPr>
        <w:t>元的投标保证金。如果我方在上述投标文件有效期内撤回标书，或在收到上述中标通知后的</w:t>
      </w:r>
      <w:r>
        <w:rPr>
          <w:rFonts w:ascii="宋体"/>
          <w:sz w:val="24"/>
          <w:highlight w:val="none"/>
          <w:u w:val="single"/>
        </w:rPr>
        <w:t xml:space="preserve"> 30 </w:t>
      </w:r>
      <w:r>
        <w:rPr>
          <w:rFonts w:hint="eastAsia" w:ascii="宋体"/>
          <w:sz w:val="24"/>
          <w:highlight w:val="none"/>
        </w:rPr>
        <w:t>天内未签署正式合同，贵方有权没收这笔保证金。</w:t>
      </w:r>
    </w:p>
    <w:p w14:paraId="7BDF934A">
      <w:pPr>
        <w:spacing w:line="360" w:lineRule="auto"/>
        <w:ind w:firstLine="420"/>
        <w:rPr>
          <w:rFonts w:ascii="宋体"/>
          <w:sz w:val="24"/>
          <w:highlight w:val="none"/>
        </w:rPr>
      </w:pPr>
      <w:r>
        <w:rPr>
          <w:rFonts w:ascii="宋体"/>
          <w:sz w:val="24"/>
          <w:highlight w:val="none"/>
        </w:rPr>
        <w:t>7.</w:t>
      </w:r>
      <w:r>
        <w:rPr>
          <w:rFonts w:hint="eastAsia" w:ascii="宋体"/>
          <w:sz w:val="24"/>
          <w:highlight w:val="none"/>
        </w:rPr>
        <w:t>我方理解，贵方不一定接受最低标价的投标或其它任何你们可能收到的投标，同时也理解，贵方不负担我方的任何投标费用。</w:t>
      </w:r>
    </w:p>
    <w:p w14:paraId="1A4740D6">
      <w:pPr>
        <w:spacing w:line="360" w:lineRule="auto"/>
        <w:ind w:firstLine="420"/>
        <w:rPr>
          <w:rFonts w:ascii="宋体"/>
          <w:sz w:val="24"/>
          <w:highlight w:val="none"/>
        </w:rPr>
      </w:pPr>
      <w:r>
        <w:rPr>
          <w:rFonts w:ascii="宋体"/>
          <w:sz w:val="24"/>
          <w:highlight w:val="none"/>
        </w:rPr>
        <w:t>8.</w:t>
      </w:r>
      <w:r>
        <w:rPr>
          <w:rFonts w:hint="eastAsia"/>
          <w:sz w:val="24"/>
          <w:highlight w:val="none"/>
        </w:rPr>
        <w:t>下述签字人在此声明，本投标书中所提交的声明和资料在各方面都是完整、真实和准确的。</w:t>
      </w:r>
    </w:p>
    <w:p w14:paraId="1C87BAE1">
      <w:pPr>
        <w:spacing w:line="360" w:lineRule="auto"/>
        <w:rPr>
          <w:rFonts w:ascii="宋体"/>
          <w:sz w:val="24"/>
          <w:highlight w:val="none"/>
        </w:rPr>
      </w:pPr>
    </w:p>
    <w:p w14:paraId="15D735E9">
      <w:pPr>
        <w:pStyle w:val="12"/>
        <w:tabs>
          <w:tab w:val="left" w:pos="3240"/>
        </w:tabs>
        <w:rPr>
          <w:rFonts w:hAnsi="宋体"/>
          <w:highlight w:val="none"/>
        </w:rPr>
      </w:pPr>
      <w:r>
        <w:rPr>
          <w:rFonts w:hint="eastAsia" w:hAnsi="宋体"/>
          <w:highlight w:val="none"/>
        </w:rPr>
        <w:t>投标人地址：</w:t>
      </w:r>
      <w:r>
        <w:rPr>
          <w:rFonts w:hAnsi="宋体"/>
          <w:highlight w:val="none"/>
          <w:u w:val="single"/>
        </w:rPr>
        <w:t xml:space="preserve">            </w:t>
      </w:r>
      <w:r>
        <w:rPr>
          <w:rFonts w:hAnsi="宋体"/>
          <w:highlight w:val="none"/>
        </w:rPr>
        <w:t xml:space="preserve">     </w:t>
      </w:r>
      <w:r>
        <w:rPr>
          <w:rFonts w:hint="eastAsia" w:hAnsi="宋体"/>
          <w:highlight w:val="none"/>
        </w:rPr>
        <w:t>投标人：（全称）</w:t>
      </w:r>
      <w:r>
        <w:rPr>
          <w:rFonts w:hAnsi="宋体"/>
          <w:highlight w:val="none"/>
          <w:u w:val="single"/>
        </w:rPr>
        <w:t xml:space="preserve">         </w:t>
      </w:r>
      <w:r>
        <w:rPr>
          <w:rFonts w:hint="eastAsia" w:hAnsi="宋体"/>
          <w:highlight w:val="none"/>
          <w:u w:val="single"/>
        </w:rPr>
        <w:t>（盖章）</w:t>
      </w:r>
      <w:r>
        <w:rPr>
          <w:rFonts w:hAnsi="宋体"/>
          <w:highlight w:val="none"/>
          <w:u w:val="single"/>
        </w:rPr>
        <w:t xml:space="preserve">           </w:t>
      </w:r>
    </w:p>
    <w:p w14:paraId="284AF093">
      <w:pPr>
        <w:pStyle w:val="12"/>
        <w:jc w:val="left"/>
        <w:rPr>
          <w:rFonts w:hAnsi="宋体"/>
          <w:highlight w:val="none"/>
        </w:rPr>
      </w:pPr>
      <w:r>
        <w:rPr>
          <w:rFonts w:hint="eastAsia" w:hAnsi="宋体"/>
          <w:highlight w:val="none"/>
        </w:rPr>
        <w:t>邮政编码：</w:t>
      </w:r>
      <w:r>
        <w:rPr>
          <w:rFonts w:hAnsi="宋体"/>
          <w:highlight w:val="none"/>
          <w:u w:val="single"/>
        </w:rPr>
        <w:t xml:space="preserve">              </w:t>
      </w:r>
      <w:r>
        <w:rPr>
          <w:rFonts w:hAnsi="宋体"/>
          <w:highlight w:val="none"/>
        </w:rPr>
        <w:t xml:space="preserve">     </w:t>
      </w:r>
      <w:r>
        <w:rPr>
          <w:rFonts w:hint="eastAsia" w:hAnsi="宋体"/>
          <w:highlight w:val="none"/>
        </w:rPr>
        <w:t>法定代表人</w:t>
      </w:r>
    </w:p>
    <w:p w14:paraId="1CE293F0">
      <w:pPr>
        <w:pStyle w:val="12"/>
        <w:rPr>
          <w:rFonts w:hAnsi="宋体"/>
          <w:highlight w:val="none"/>
        </w:rPr>
      </w:pPr>
      <w:r>
        <w:rPr>
          <w:rFonts w:hint="eastAsia" w:hAnsi="宋体"/>
          <w:highlight w:val="none"/>
        </w:rPr>
        <w:t>电话：</w:t>
      </w:r>
      <w:r>
        <w:rPr>
          <w:rFonts w:hAnsi="宋体"/>
          <w:highlight w:val="none"/>
          <w:u w:val="single"/>
        </w:rPr>
        <w:t xml:space="preserve">                  </w:t>
      </w:r>
      <w:r>
        <w:rPr>
          <w:rFonts w:hAnsi="宋体"/>
          <w:highlight w:val="none"/>
        </w:rPr>
        <w:t xml:space="preserve">     </w:t>
      </w:r>
      <w:r>
        <w:rPr>
          <w:rFonts w:hint="eastAsia" w:hAnsi="宋体"/>
          <w:highlight w:val="none"/>
        </w:rPr>
        <w:t>或其授权的代理人：</w:t>
      </w:r>
    </w:p>
    <w:p w14:paraId="39827C00">
      <w:pPr>
        <w:pStyle w:val="12"/>
        <w:rPr>
          <w:rFonts w:hAnsi="宋体"/>
          <w:highlight w:val="none"/>
          <w:u w:val="single"/>
        </w:rPr>
      </w:pPr>
      <w:r>
        <w:rPr>
          <w:rFonts w:hint="eastAsia" w:hAnsi="宋体"/>
          <w:highlight w:val="none"/>
        </w:rPr>
        <w:t>传真：</w:t>
      </w:r>
      <w:r>
        <w:rPr>
          <w:rFonts w:hAnsi="宋体"/>
          <w:highlight w:val="none"/>
          <w:u w:val="single"/>
        </w:rPr>
        <w:t xml:space="preserve">                  </w:t>
      </w:r>
      <w:r>
        <w:rPr>
          <w:rFonts w:hAnsi="宋体"/>
          <w:highlight w:val="none"/>
        </w:rPr>
        <w:t xml:space="preserve">     </w:t>
      </w:r>
      <w:r>
        <w:rPr>
          <w:rFonts w:hint="eastAsia" w:hAnsi="宋体"/>
          <w:highlight w:val="none"/>
          <w:u w:val="single"/>
        </w:rPr>
        <w:t>（职务、姓名）</w:t>
      </w:r>
      <w:r>
        <w:rPr>
          <w:rFonts w:hAnsi="宋体"/>
          <w:highlight w:val="none"/>
          <w:u w:val="single"/>
        </w:rPr>
        <w:t xml:space="preserve">              </w:t>
      </w:r>
      <w:r>
        <w:rPr>
          <w:rFonts w:hint="eastAsia" w:hAnsi="宋体"/>
          <w:highlight w:val="none"/>
          <w:u w:val="single"/>
        </w:rPr>
        <w:t>（</w:t>
      </w:r>
      <w:r>
        <w:rPr>
          <w:rFonts w:hint="eastAsia" w:ascii="Arial Narrow" w:hAnsi="Arial Narrow"/>
          <w:b/>
          <w:highlight w:val="none"/>
          <w:u w:val="single"/>
        </w:rPr>
        <w:t>签名或签章</w:t>
      </w:r>
      <w:r>
        <w:rPr>
          <w:rFonts w:hint="eastAsia" w:hAnsi="宋体"/>
          <w:highlight w:val="none"/>
          <w:u w:val="single"/>
        </w:rPr>
        <w:t>）</w:t>
      </w:r>
      <w:r>
        <w:rPr>
          <w:rFonts w:hAnsi="宋体"/>
          <w:highlight w:val="none"/>
          <w:u w:val="single"/>
        </w:rPr>
        <w:t xml:space="preserve">       </w:t>
      </w:r>
    </w:p>
    <w:p w14:paraId="2B3BA868">
      <w:pPr>
        <w:pStyle w:val="12"/>
        <w:rPr>
          <w:rFonts w:hAnsi="宋体"/>
          <w:highlight w:val="none"/>
        </w:rPr>
      </w:pPr>
      <w:r>
        <w:rPr>
          <w:rFonts w:hAnsi="宋体"/>
          <w:highlight w:val="none"/>
        </w:rPr>
        <w:tab/>
      </w:r>
      <w:r>
        <w:rPr>
          <w:rFonts w:hAnsi="宋体"/>
          <w:highlight w:val="none"/>
        </w:rPr>
        <w:tab/>
      </w:r>
      <w:r>
        <w:rPr>
          <w:rFonts w:hAnsi="宋体"/>
          <w:highlight w:val="none"/>
        </w:rPr>
        <w:tab/>
      </w:r>
      <w:r>
        <w:rPr>
          <w:rFonts w:hAnsi="宋体"/>
          <w:highlight w:val="none"/>
        </w:rPr>
        <w:tab/>
      </w:r>
      <w:r>
        <w:rPr>
          <w:rFonts w:hAnsi="宋体"/>
          <w:highlight w:val="none"/>
        </w:rPr>
        <w:tab/>
      </w:r>
      <w:r>
        <w:rPr>
          <w:rFonts w:hAnsi="宋体"/>
          <w:highlight w:val="none"/>
        </w:rPr>
        <w:tab/>
      </w:r>
      <w:r>
        <w:rPr>
          <w:rFonts w:hAnsi="宋体"/>
          <w:highlight w:val="none"/>
        </w:rPr>
        <w:tab/>
      </w:r>
      <w:r>
        <w:rPr>
          <w:rFonts w:hAnsi="宋体"/>
          <w:highlight w:val="none"/>
        </w:rPr>
        <w:t xml:space="preserve">    </w:t>
      </w:r>
      <w:r>
        <w:rPr>
          <w:rFonts w:hint="eastAsia" w:hAnsi="宋体"/>
          <w:highlight w:val="none"/>
        </w:rPr>
        <w:t>日期：</w:t>
      </w:r>
      <w:r>
        <w:rPr>
          <w:rFonts w:hAnsi="宋体"/>
          <w:highlight w:val="none"/>
          <w:u w:val="single"/>
        </w:rPr>
        <w:t xml:space="preserve">       </w:t>
      </w:r>
      <w:r>
        <w:rPr>
          <w:rFonts w:hint="eastAsia" w:hAnsi="宋体"/>
          <w:highlight w:val="none"/>
        </w:rPr>
        <w:t>年</w:t>
      </w:r>
      <w:r>
        <w:rPr>
          <w:rFonts w:hAnsi="宋体"/>
          <w:highlight w:val="none"/>
          <w:u w:val="single"/>
        </w:rPr>
        <w:t xml:space="preserve">    </w:t>
      </w:r>
      <w:r>
        <w:rPr>
          <w:rFonts w:hint="eastAsia" w:hAnsi="宋体"/>
          <w:highlight w:val="none"/>
        </w:rPr>
        <w:t>月</w:t>
      </w:r>
      <w:r>
        <w:rPr>
          <w:rFonts w:hAnsi="宋体"/>
          <w:highlight w:val="none"/>
          <w:u w:val="single"/>
        </w:rPr>
        <w:t xml:space="preserve">     </w:t>
      </w:r>
      <w:r>
        <w:rPr>
          <w:rFonts w:hint="eastAsia" w:hAnsi="宋体"/>
          <w:highlight w:val="none"/>
        </w:rPr>
        <w:t>日</w:t>
      </w:r>
    </w:p>
    <w:p w14:paraId="31A4B21A">
      <w:pPr>
        <w:pStyle w:val="3"/>
        <w:adjustRightInd/>
        <w:snapToGrid/>
        <w:rPr>
          <w:highlight w:val="none"/>
        </w:rPr>
      </w:pPr>
      <w:r>
        <w:rPr>
          <w:rFonts w:ascii="宋体"/>
          <w:highlight w:val="none"/>
        </w:rPr>
        <w:br w:type="page"/>
      </w:r>
      <w:bookmarkStart w:id="228" w:name="_Toc445813327"/>
      <w:bookmarkStart w:id="229" w:name="_Toc1626"/>
      <w:bookmarkStart w:id="230" w:name="_Toc464132462"/>
      <w:bookmarkStart w:id="231" w:name="_Toc446323662"/>
      <w:bookmarkStart w:id="232" w:name="_Toc387133639"/>
      <w:bookmarkStart w:id="233" w:name="_Toc451945801"/>
      <w:bookmarkStart w:id="234" w:name="_Toc67297295"/>
      <w:bookmarkStart w:id="235" w:name="_Toc152051537"/>
      <w:bookmarkStart w:id="236" w:name="_Toc16584184"/>
      <w:bookmarkStart w:id="237" w:name="_Toc67106260"/>
      <w:bookmarkStart w:id="238" w:name="_Toc43024080"/>
      <w:bookmarkStart w:id="239" w:name="_Toc451945967"/>
      <w:bookmarkStart w:id="240" w:name="_Toc67110280"/>
      <w:bookmarkStart w:id="241" w:name="_Toc43024005"/>
      <w:bookmarkStart w:id="242" w:name="_Toc43024204"/>
      <w:bookmarkStart w:id="243" w:name="_Toc239672069"/>
      <w:r>
        <w:rPr>
          <w:highlight w:val="none"/>
        </w:rPr>
        <w:t>B</w:t>
      </w:r>
      <w:r>
        <w:rPr>
          <w:rFonts w:hint="eastAsia"/>
          <w:highlight w:val="none"/>
        </w:rPr>
        <w:t>、法定代表人身份证明及授权委托书</w:t>
      </w:r>
      <w:r>
        <w:rPr>
          <w:rFonts w:hint="eastAsia"/>
          <w:sz w:val="24"/>
          <w:szCs w:val="24"/>
          <w:highlight w:val="none"/>
        </w:rPr>
        <w:t>（格式）</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5BED2FB2">
      <w:pPr>
        <w:spacing w:line="360" w:lineRule="auto"/>
        <w:jc w:val="center"/>
        <w:rPr>
          <w:rFonts w:ascii="黑体" w:eastAsia="黑体"/>
          <w:sz w:val="32"/>
          <w:szCs w:val="32"/>
          <w:highlight w:val="none"/>
        </w:rPr>
      </w:pPr>
    </w:p>
    <w:p w14:paraId="03C913CD">
      <w:pPr>
        <w:spacing w:line="360" w:lineRule="auto"/>
        <w:jc w:val="center"/>
        <w:rPr>
          <w:rFonts w:ascii="黑体" w:eastAsia="黑体"/>
          <w:sz w:val="32"/>
          <w:szCs w:val="32"/>
          <w:highlight w:val="none"/>
        </w:rPr>
      </w:pPr>
      <w:r>
        <w:rPr>
          <w:rFonts w:hint="eastAsia" w:ascii="黑体" w:eastAsia="黑体"/>
          <w:sz w:val="32"/>
          <w:szCs w:val="32"/>
          <w:highlight w:val="none"/>
        </w:rPr>
        <w:t>（一）法定代表人身份证明</w:t>
      </w:r>
    </w:p>
    <w:p w14:paraId="7AB653DA">
      <w:pPr>
        <w:spacing w:line="360" w:lineRule="auto"/>
        <w:jc w:val="left"/>
        <w:rPr>
          <w:rFonts w:ascii="宋体"/>
          <w:sz w:val="24"/>
          <w:highlight w:val="none"/>
        </w:rPr>
      </w:pPr>
    </w:p>
    <w:p w14:paraId="6076291E">
      <w:pPr>
        <w:spacing w:line="360" w:lineRule="auto"/>
        <w:jc w:val="left"/>
        <w:rPr>
          <w:rFonts w:ascii="宋体"/>
          <w:sz w:val="24"/>
          <w:highlight w:val="none"/>
        </w:rPr>
      </w:pPr>
      <w:r>
        <w:rPr>
          <w:rFonts w:hint="eastAsia" w:ascii="宋体" w:hAnsi="宋体"/>
          <w:sz w:val="24"/>
          <w:highlight w:val="none"/>
        </w:rPr>
        <w:t>投标人名称：</w:t>
      </w:r>
      <w:r>
        <w:rPr>
          <w:rFonts w:ascii="宋体" w:hAnsi="宋体"/>
          <w:sz w:val="24"/>
          <w:highlight w:val="none"/>
          <w:u w:val="single"/>
        </w:rPr>
        <w:t xml:space="preserve">                </w:t>
      </w:r>
    </w:p>
    <w:p w14:paraId="2FCB7FFD">
      <w:pPr>
        <w:spacing w:line="360" w:lineRule="auto"/>
        <w:jc w:val="left"/>
        <w:rPr>
          <w:rFonts w:asci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748C2F96">
      <w:pPr>
        <w:spacing w:line="360" w:lineRule="auto"/>
        <w:jc w:val="left"/>
        <w:rPr>
          <w:rFonts w:ascii="宋体"/>
          <w:sz w:val="24"/>
          <w:highlight w:val="none"/>
        </w:rPr>
      </w:pP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r>
        <w:rPr>
          <w:rFonts w:ascii="宋体" w:hAnsi="宋体"/>
          <w:sz w:val="24"/>
          <w:highlight w:val="none"/>
          <w:u w:val="single"/>
        </w:rPr>
        <w:t xml:space="preserve">                  </w:t>
      </w:r>
    </w:p>
    <w:p w14:paraId="6F55F020">
      <w:pPr>
        <w:spacing w:line="360" w:lineRule="auto"/>
        <w:jc w:val="left"/>
        <w:rPr>
          <w:rFonts w:asci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6F11B5BC">
      <w:pPr>
        <w:spacing w:line="360" w:lineRule="auto"/>
        <w:jc w:val="left"/>
        <w:rPr>
          <w:rFonts w:ascii="宋体"/>
          <w:sz w:val="24"/>
          <w:highlight w:val="none"/>
          <w:u w:val="single"/>
        </w:rPr>
      </w:pPr>
      <w:r>
        <w:rPr>
          <w:rFonts w:hint="eastAsia" w:ascii="宋体" w:hAnsi="宋体"/>
          <w:sz w:val="24"/>
          <w:highlight w:val="none"/>
        </w:rPr>
        <w:t>姓名：</w:t>
      </w:r>
      <w:r>
        <w:rPr>
          <w:rFonts w:ascii="宋体" w:hAnsi="宋体"/>
          <w:sz w:val="24"/>
          <w:highlight w:val="none"/>
          <w:u w:val="single"/>
        </w:rPr>
        <w:t xml:space="preserve">         </w:t>
      </w:r>
      <w:r>
        <w:rPr>
          <w:rFonts w:hint="eastAsia" w:ascii="黑体" w:hAnsi="宋体" w:eastAsia="黑体"/>
          <w:b/>
          <w:sz w:val="24"/>
          <w:highlight w:val="none"/>
        </w:rPr>
        <w:t>（</w:t>
      </w:r>
      <w:r>
        <w:rPr>
          <w:rFonts w:hint="eastAsia" w:ascii="宋体" w:hAnsi="宋体" w:cs="宋体"/>
          <w:b/>
          <w:sz w:val="24"/>
          <w:highlight w:val="none"/>
        </w:rPr>
        <w:t>法定代表人签名或签章</w:t>
      </w:r>
      <w:r>
        <w:rPr>
          <w:rFonts w:hint="eastAsia" w:ascii="黑体" w:hAnsi="宋体" w:eastAsia="黑体"/>
          <w:b/>
          <w:sz w:val="24"/>
          <w:highlight w:val="none"/>
        </w:rPr>
        <w:t>）</w:t>
      </w:r>
      <w:r>
        <w:rPr>
          <w:rFonts w:ascii="宋体" w:hAnsi="宋体"/>
          <w:sz w:val="24"/>
          <w:highlight w:val="non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34BA67A9">
      <w:pPr>
        <w:spacing w:line="360" w:lineRule="auto"/>
        <w:jc w:val="left"/>
        <w:rPr>
          <w:rFonts w:asci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（投标人名称）的法定代表人。</w:t>
      </w:r>
    </w:p>
    <w:p w14:paraId="2660EE16">
      <w:pPr>
        <w:spacing w:line="360" w:lineRule="auto"/>
        <w:ind w:firstLine="720" w:firstLineChars="300"/>
        <w:rPr>
          <w:rFonts w:ascii="宋体"/>
          <w:sz w:val="24"/>
          <w:highlight w:val="none"/>
        </w:rPr>
      </w:pPr>
    </w:p>
    <w:p w14:paraId="7CD3929B">
      <w:pPr>
        <w:spacing w:line="360" w:lineRule="auto"/>
        <w:ind w:firstLine="720" w:firstLineChars="300"/>
        <w:rPr>
          <w:rFonts w:ascii="宋体"/>
          <w:sz w:val="24"/>
          <w:highlight w:val="none"/>
        </w:rPr>
      </w:pPr>
      <w:r>
        <w:rPr>
          <w:rFonts w:hint="eastAsia" w:ascii="宋体" w:hAnsi="宋体"/>
          <w:sz w:val="24"/>
          <w:highlight w:val="none"/>
        </w:rPr>
        <w:t>特此证明。</w:t>
      </w:r>
    </w:p>
    <w:p w14:paraId="11BAC39E">
      <w:pPr>
        <w:topLinePunct/>
        <w:rPr>
          <w:rFonts w:cs="宋体"/>
          <w:sz w:val="24"/>
          <w:highlight w:val="none"/>
        </w:rPr>
      </w:pPr>
    </w:p>
    <w:p w14:paraId="35EA107E">
      <w:pPr>
        <w:topLinePunct/>
        <w:rPr>
          <w:sz w:val="24"/>
          <w:highlight w:val="none"/>
        </w:rPr>
      </w:pPr>
      <w:r>
        <w:rPr>
          <w:rFonts w:hint="eastAsia" w:cs="宋体"/>
          <w:sz w:val="24"/>
          <w:highlight w:val="none"/>
        </w:rPr>
        <w:t>附：法定代表人身份证复印件。</w:t>
      </w:r>
    </w:p>
    <w:p w14:paraId="6A539A5D">
      <w:pPr>
        <w:pStyle w:val="9"/>
        <w:rPr>
          <w:color w:val="auto"/>
          <w:highlight w:val="none"/>
        </w:rPr>
      </w:pPr>
    </w:p>
    <w:p w14:paraId="242D8385">
      <w:pPr>
        <w:spacing w:line="360" w:lineRule="auto"/>
        <w:ind w:firstLine="5400" w:firstLineChars="2250"/>
        <w:rPr>
          <w:rFonts w:ascii="宋体"/>
          <w:sz w:val="24"/>
          <w:highlight w:val="none"/>
        </w:rPr>
      </w:pPr>
    </w:p>
    <w:p w14:paraId="22D84F8B">
      <w:pPr>
        <w:spacing w:line="360" w:lineRule="auto"/>
        <w:ind w:firstLine="4320" w:firstLineChars="1800"/>
        <w:rPr>
          <w:rFonts w:ascii="宋体"/>
          <w:sz w:val="24"/>
          <w:highlight w:val="none"/>
        </w:rPr>
      </w:pPr>
      <w:r>
        <w:rPr>
          <w:rFonts w:hint="eastAsia" w:ascii="宋体" w:hAnsi="宋体"/>
          <w:sz w:val="24"/>
          <w:highlight w:val="none"/>
        </w:rPr>
        <w:t>投标人：</w:t>
      </w:r>
      <w:r>
        <w:rPr>
          <w:rFonts w:ascii="宋体" w:hAnsi="宋体"/>
          <w:sz w:val="24"/>
          <w:highlight w:val="none"/>
          <w:u w:val="single"/>
        </w:rPr>
        <w:t xml:space="preserve">                </w:t>
      </w:r>
      <w:r>
        <w:rPr>
          <w:rFonts w:hint="eastAsia" w:ascii="黑体" w:hAnsi="宋体" w:eastAsia="黑体"/>
          <w:b/>
          <w:sz w:val="24"/>
          <w:highlight w:val="none"/>
        </w:rPr>
        <w:t>（盖单位章）</w:t>
      </w:r>
    </w:p>
    <w:p w14:paraId="08C7CCA5">
      <w:pPr>
        <w:spacing w:line="360" w:lineRule="auto"/>
        <w:ind w:firstLine="5400" w:firstLineChars="2250"/>
        <w:rPr>
          <w:rFonts w:ascii="宋体"/>
          <w:sz w:val="24"/>
          <w:highlight w:val="none"/>
        </w:rPr>
      </w:pPr>
      <w:r>
        <w:rPr>
          <w:rFonts w:ascii="宋体" w:hAnsi="宋体"/>
          <w:sz w:val="24"/>
          <w:highlight w:val="none"/>
        </w:rPr>
        <w:t xml:space="preserve">   </w:t>
      </w:r>
    </w:p>
    <w:p w14:paraId="758A4B92">
      <w:pPr>
        <w:spacing w:line="360" w:lineRule="auto"/>
        <w:ind w:firstLine="4800" w:firstLineChars="2000"/>
        <w:rPr>
          <w:rFonts w:ascii="宋体"/>
          <w:sz w:val="24"/>
          <w:highlight w:val="none"/>
        </w:rPr>
      </w:pP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日</w:t>
      </w:r>
    </w:p>
    <w:p w14:paraId="2C3F977E">
      <w:pPr>
        <w:spacing w:line="360" w:lineRule="auto"/>
        <w:ind w:firstLine="6000" w:firstLineChars="2500"/>
        <w:rPr>
          <w:rFonts w:ascii="宋体"/>
          <w:sz w:val="24"/>
          <w:highlight w:val="none"/>
        </w:rPr>
      </w:pPr>
    </w:p>
    <w:p w14:paraId="7E2B1DA0">
      <w:pPr>
        <w:spacing w:line="360" w:lineRule="auto"/>
        <w:ind w:firstLine="6000" w:firstLineChars="2500"/>
        <w:rPr>
          <w:rFonts w:ascii="宋体"/>
          <w:sz w:val="24"/>
          <w:highlight w:val="none"/>
        </w:rPr>
      </w:pPr>
    </w:p>
    <w:p w14:paraId="522FB5C3">
      <w:pPr>
        <w:spacing w:line="360" w:lineRule="auto"/>
        <w:ind w:firstLine="6000" w:firstLineChars="2500"/>
        <w:rPr>
          <w:rFonts w:ascii="宋体"/>
          <w:sz w:val="24"/>
          <w:highlight w:val="none"/>
        </w:rPr>
      </w:pPr>
    </w:p>
    <w:p w14:paraId="691600A5">
      <w:pPr>
        <w:spacing w:line="360" w:lineRule="auto"/>
        <w:ind w:firstLine="6000" w:firstLineChars="2500"/>
        <w:rPr>
          <w:rFonts w:ascii="宋体"/>
          <w:sz w:val="24"/>
          <w:highlight w:val="none"/>
        </w:rPr>
      </w:pPr>
    </w:p>
    <w:p w14:paraId="40B4693A">
      <w:pPr>
        <w:spacing w:line="360" w:lineRule="auto"/>
        <w:rPr>
          <w:rFonts w:ascii="宋体"/>
          <w:sz w:val="24"/>
          <w:highlight w:val="none"/>
        </w:rPr>
      </w:pPr>
    </w:p>
    <w:p w14:paraId="5CED3CCD">
      <w:pPr>
        <w:spacing w:line="360" w:lineRule="auto"/>
        <w:rPr>
          <w:rFonts w:ascii="宋体"/>
          <w:sz w:val="24"/>
          <w:highlight w:val="none"/>
        </w:rPr>
      </w:pPr>
    </w:p>
    <w:p w14:paraId="14A38417">
      <w:pPr>
        <w:spacing w:line="360" w:lineRule="auto"/>
        <w:rPr>
          <w:rFonts w:ascii="宋体"/>
          <w:sz w:val="24"/>
          <w:highlight w:val="none"/>
        </w:rPr>
      </w:pPr>
    </w:p>
    <w:p w14:paraId="0B99872B">
      <w:pPr>
        <w:spacing w:line="360" w:lineRule="auto"/>
        <w:rPr>
          <w:rFonts w:ascii="宋体"/>
          <w:sz w:val="24"/>
          <w:highlight w:val="none"/>
        </w:rPr>
      </w:pPr>
    </w:p>
    <w:p w14:paraId="65CF5361">
      <w:pPr>
        <w:spacing w:line="360" w:lineRule="auto"/>
        <w:rPr>
          <w:rFonts w:ascii="宋体"/>
          <w:b/>
          <w:sz w:val="24"/>
          <w:highlight w:val="none"/>
        </w:rPr>
      </w:pPr>
    </w:p>
    <w:p w14:paraId="429C60A5">
      <w:pPr>
        <w:numPr>
          <w:ilvl w:val="0"/>
          <w:numId w:val="15"/>
        </w:numPr>
        <w:spacing w:line="360" w:lineRule="auto"/>
        <w:rPr>
          <w:rFonts w:ascii="宋体"/>
          <w:sz w:val="24"/>
          <w:highlight w:val="none"/>
        </w:rPr>
      </w:pPr>
      <w:r>
        <w:rPr>
          <w:rFonts w:hint="eastAsia" w:ascii="宋体" w:hAnsi="宋体"/>
          <w:b/>
          <w:sz w:val="24"/>
          <w:highlight w:val="none"/>
        </w:rPr>
        <w:t>如果由投标人的法定代表人签署投标文件，需提交法定代表人身份证明。</w:t>
      </w:r>
    </w:p>
    <w:p w14:paraId="467F645D">
      <w:pPr>
        <w:spacing w:line="360" w:lineRule="auto"/>
        <w:jc w:val="center"/>
        <w:rPr>
          <w:rFonts w:ascii="黑体" w:eastAsia="黑体"/>
          <w:sz w:val="32"/>
          <w:szCs w:val="32"/>
          <w:highlight w:val="none"/>
        </w:rPr>
      </w:pPr>
      <w:r>
        <w:rPr>
          <w:rFonts w:ascii="宋体"/>
          <w:sz w:val="24"/>
          <w:highlight w:val="none"/>
        </w:rPr>
        <w:br w:type="page"/>
      </w:r>
      <w:r>
        <w:rPr>
          <w:rFonts w:hint="eastAsia" w:ascii="黑体" w:eastAsia="黑体"/>
          <w:sz w:val="32"/>
          <w:szCs w:val="32"/>
          <w:highlight w:val="none"/>
        </w:rPr>
        <w:t>（二）授权委托书</w:t>
      </w:r>
    </w:p>
    <w:p w14:paraId="4440364A">
      <w:pPr>
        <w:spacing w:line="360" w:lineRule="auto"/>
        <w:jc w:val="center"/>
        <w:rPr>
          <w:rFonts w:ascii="黑体" w:eastAsia="黑体"/>
          <w:sz w:val="32"/>
          <w:szCs w:val="32"/>
          <w:highlight w:val="none"/>
        </w:rPr>
      </w:pPr>
    </w:p>
    <w:p w14:paraId="7E935DD0">
      <w:pPr>
        <w:spacing w:line="360" w:lineRule="auto"/>
        <w:ind w:firstLine="240" w:firstLineChars="100"/>
        <w:rPr>
          <w:rFonts w:ascii="宋体"/>
          <w:sz w:val="24"/>
          <w:highlight w:val="none"/>
        </w:rPr>
      </w:pPr>
    </w:p>
    <w:p w14:paraId="4F2364F2">
      <w:pPr>
        <w:spacing w:line="360" w:lineRule="auto"/>
        <w:ind w:firstLine="480" w:firstLineChars="200"/>
        <w:rPr>
          <w:rFonts w:ascii="宋体"/>
          <w:sz w:val="24"/>
          <w:highlight w:val="none"/>
        </w:rPr>
      </w:pPr>
      <w:r>
        <w:rPr>
          <w:rFonts w:hint="eastAsia" w:ascii="宋体" w:hAnsi="宋体"/>
          <w:sz w:val="24"/>
          <w:highlight w:val="none"/>
        </w:rPr>
        <w:t>本人</w:t>
      </w:r>
      <w:r>
        <w:rPr>
          <w:rFonts w:ascii="宋体" w:hAnsi="宋体"/>
          <w:sz w:val="24"/>
          <w:highlight w:val="none"/>
          <w:u w:val="single"/>
        </w:rPr>
        <w:t xml:space="preserve">                </w:t>
      </w:r>
      <w:r>
        <w:rPr>
          <w:rFonts w:hint="eastAsia" w:ascii="宋体" w:hAnsi="宋体"/>
          <w:sz w:val="24"/>
          <w:highlight w:val="none"/>
        </w:rPr>
        <w:t>（姓名）系</w:t>
      </w:r>
      <w:r>
        <w:rPr>
          <w:rFonts w:ascii="宋体" w:hAnsi="宋体"/>
          <w:sz w:val="24"/>
          <w:highlight w:val="none"/>
          <w:u w:val="single"/>
        </w:rPr>
        <w:t xml:space="preserve">                  </w:t>
      </w:r>
      <w:r>
        <w:rPr>
          <w:rFonts w:hint="eastAsia" w:ascii="宋体" w:hAnsi="宋体"/>
          <w:sz w:val="24"/>
          <w:highlight w:val="none"/>
        </w:rPr>
        <w:t>（投标人名称）的法定代表人，现委托</w:t>
      </w:r>
      <w:r>
        <w:rPr>
          <w:rFonts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ascii="宋体" w:hAnsi="宋体"/>
          <w:sz w:val="24"/>
          <w:highlight w:val="none"/>
          <w:u w:val="single"/>
        </w:rPr>
        <w:t xml:space="preserve">             </w:t>
      </w:r>
      <w:r>
        <w:rPr>
          <w:rFonts w:hint="eastAsia" w:ascii="宋体" w:hAnsi="宋体"/>
          <w:sz w:val="24"/>
          <w:highlight w:val="none"/>
        </w:rPr>
        <w:t>（项目名称）投标文件，签订合同和处理有关事宜，其法律后果由我方承担。</w:t>
      </w:r>
    </w:p>
    <w:p w14:paraId="50D77849">
      <w:pPr>
        <w:spacing w:line="360" w:lineRule="auto"/>
        <w:ind w:firstLine="480" w:firstLineChars="200"/>
        <w:rPr>
          <w:rFonts w:ascii="宋体"/>
          <w:sz w:val="24"/>
          <w:highlight w:val="none"/>
        </w:rPr>
      </w:pPr>
      <w:r>
        <w:rPr>
          <w:rFonts w:hint="eastAsia" w:ascii="宋体" w:hAnsi="宋体"/>
          <w:sz w:val="24"/>
          <w:highlight w:val="none"/>
        </w:rPr>
        <w:t>委托期限：</w:t>
      </w:r>
      <w:r>
        <w:rPr>
          <w:rFonts w:ascii="宋体" w:hAnsi="宋体"/>
          <w:sz w:val="24"/>
          <w:highlight w:val="none"/>
          <w:u w:val="single"/>
        </w:rPr>
        <w:t xml:space="preserve">              </w:t>
      </w:r>
      <w:r>
        <w:rPr>
          <w:rFonts w:hint="eastAsia" w:ascii="宋体" w:hAnsi="宋体"/>
          <w:sz w:val="24"/>
          <w:highlight w:val="none"/>
        </w:rPr>
        <w:t>。</w:t>
      </w:r>
    </w:p>
    <w:p w14:paraId="4E48AAE0">
      <w:pPr>
        <w:spacing w:line="360" w:lineRule="auto"/>
        <w:ind w:firstLine="480" w:firstLineChars="200"/>
        <w:rPr>
          <w:rFonts w:ascii="宋体"/>
          <w:sz w:val="24"/>
          <w:highlight w:val="none"/>
        </w:rPr>
      </w:pPr>
      <w:r>
        <w:rPr>
          <w:rFonts w:hint="eastAsia" w:ascii="宋体" w:hAnsi="宋体"/>
          <w:sz w:val="24"/>
          <w:highlight w:val="none"/>
        </w:rPr>
        <w:t>代理人无转委托权。</w:t>
      </w:r>
    </w:p>
    <w:p w14:paraId="27552EF8">
      <w:pPr>
        <w:topLinePunct/>
        <w:spacing w:line="400" w:lineRule="exact"/>
        <w:ind w:firstLine="480" w:firstLineChars="200"/>
        <w:rPr>
          <w:rFonts w:hAnsi="宋体"/>
          <w:sz w:val="24"/>
          <w:highlight w:val="none"/>
        </w:rPr>
      </w:pPr>
      <w:r>
        <w:rPr>
          <w:rFonts w:hint="eastAsia" w:hAnsi="宋体" w:cs="宋体"/>
          <w:sz w:val="24"/>
          <w:highlight w:val="none"/>
        </w:rPr>
        <w:t>附：法定代表人身份证明及委托代理人身份证复印件。</w:t>
      </w:r>
    </w:p>
    <w:p w14:paraId="0F1AB4FB">
      <w:pPr>
        <w:spacing w:line="360" w:lineRule="auto"/>
        <w:ind w:firstLine="2880" w:firstLineChars="1200"/>
        <w:rPr>
          <w:rFonts w:ascii="宋体"/>
          <w:sz w:val="24"/>
          <w:highlight w:val="none"/>
        </w:rPr>
      </w:pPr>
    </w:p>
    <w:p w14:paraId="6393A861">
      <w:pPr>
        <w:spacing w:line="360" w:lineRule="auto"/>
        <w:ind w:firstLine="2880" w:firstLineChars="1200"/>
        <w:rPr>
          <w:rFonts w:ascii="宋体"/>
          <w:sz w:val="24"/>
          <w:highlight w:val="none"/>
        </w:rPr>
      </w:pPr>
    </w:p>
    <w:p w14:paraId="23519F7D">
      <w:pPr>
        <w:spacing w:line="360" w:lineRule="auto"/>
        <w:ind w:firstLine="2880" w:firstLineChars="1200"/>
        <w:rPr>
          <w:rFonts w:ascii="宋体" w:cs="宋体"/>
          <w:sz w:val="24"/>
          <w:highlight w:val="none"/>
        </w:rPr>
      </w:pPr>
      <w:r>
        <w:rPr>
          <w:rFonts w:hint="eastAsia" w:ascii="宋体" w:hAnsi="宋体"/>
          <w:sz w:val="24"/>
          <w:highlight w:val="none"/>
        </w:rPr>
        <w:t>投标人：</w:t>
      </w:r>
      <w:r>
        <w:rPr>
          <w:rFonts w:ascii="宋体" w:hAnsi="宋体"/>
          <w:sz w:val="24"/>
          <w:highlight w:val="none"/>
          <w:u w:val="single"/>
        </w:rPr>
        <w:t xml:space="preserve">                       </w:t>
      </w:r>
      <w:r>
        <w:rPr>
          <w:rFonts w:hint="eastAsia" w:ascii="黑体" w:hAnsi="宋体" w:eastAsia="黑体"/>
          <w:b/>
          <w:sz w:val="24"/>
          <w:highlight w:val="none"/>
        </w:rPr>
        <w:t>（</w:t>
      </w:r>
      <w:r>
        <w:rPr>
          <w:rFonts w:hint="eastAsia" w:ascii="宋体" w:hAnsi="宋体" w:cs="宋体"/>
          <w:b/>
          <w:sz w:val="24"/>
          <w:highlight w:val="none"/>
        </w:rPr>
        <w:t>盖单位章）</w:t>
      </w:r>
    </w:p>
    <w:p w14:paraId="327327B6">
      <w:pPr>
        <w:spacing w:line="360" w:lineRule="auto"/>
        <w:ind w:firstLine="2880" w:firstLineChars="1200"/>
        <w:rPr>
          <w:rFonts w:ascii="宋体" w:cs="宋体"/>
          <w:sz w:val="24"/>
          <w:highlight w:val="none"/>
        </w:rPr>
      </w:pPr>
      <w:r>
        <w:rPr>
          <w:rFonts w:hint="eastAsia" w:ascii="宋体" w:hAnsi="宋体" w:cs="宋体"/>
          <w:sz w:val="24"/>
          <w:highlight w:val="none"/>
        </w:rPr>
        <w:t>法定代表人：</w:t>
      </w:r>
      <w:r>
        <w:rPr>
          <w:rFonts w:ascii="宋体" w:hAnsi="宋体" w:cs="宋体"/>
          <w:sz w:val="24"/>
          <w:highlight w:val="none"/>
          <w:u w:val="single"/>
        </w:rPr>
        <w:t xml:space="preserve">                    </w:t>
      </w:r>
      <w:r>
        <w:rPr>
          <w:rFonts w:hint="eastAsia" w:ascii="宋体" w:hAnsi="宋体" w:cs="宋体"/>
          <w:b/>
          <w:sz w:val="24"/>
          <w:highlight w:val="none"/>
        </w:rPr>
        <w:t>（签名或签章）</w:t>
      </w:r>
    </w:p>
    <w:p w14:paraId="7B72C231">
      <w:pPr>
        <w:spacing w:line="360" w:lineRule="auto"/>
        <w:ind w:firstLine="2880" w:firstLineChars="1200"/>
        <w:rPr>
          <w:rFonts w:ascii="宋体" w:cs="宋体"/>
          <w:sz w:val="24"/>
          <w:highlight w:val="none"/>
          <w:u w:val="single"/>
        </w:rPr>
      </w:pPr>
      <w:r>
        <w:rPr>
          <w:rFonts w:hint="eastAsia" w:ascii="宋体" w:hAnsi="宋体" w:cs="宋体"/>
          <w:sz w:val="24"/>
          <w:highlight w:val="none"/>
        </w:rPr>
        <w:t>身份证号码：</w:t>
      </w:r>
      <w:r>
        <w:rPr>
          <w:rFonts w:ascii="宋体" w:hAnsi="宋体" w:cs="宋体"/>
          <w:sz w:val="24"/>
          <w:highlight w:val="none"/>
          <w:u w:val="single"/>
        </w:rPr>
        <w:t xml:space="preserve">                            </w:t>
      </w:r>
    </w:p>
    <w:p w14:paraId="47CBB43E">
      <w:pPr>
        <w:spacing w:line="360" w:lineRule="auto"/>
        <w:ind w:firstLine="2880" w:firstLineChars="1200"/>
        <w:rPr>
          <w:rFonts w:ascii="宋体"/>
          <w:sz w:val="24"/>
          <w:highlight w:val="none"/>
          <w:u w:val="single"/>
        </w:rPr>
      </w:pPr>
      <w:r>
        <w:rPr>
          <w:rFonts w:hint="eastAsia" w:ascii="宋体" w:hAnsi="宋体" w:cs="宋体"/>
          <w:sz w:val="24"/>
          <w:highlight w:val="none"/>
        </w:rPr>
        <w:t>委托代理人：</w:t>
      </w:r>
      <w:r>
        <w:rPr>
          <w:rFonts w:ascii="宋体" w:hAnsi="宋体" w:cs="宋体"/>
          <w:sz w:val="24"/>
          <w:highlight w:val="none"/>
          <w:u w:val="single"/>
        </w:rPr>
        <w:t xml:space="preserve">                   </w:t>
      </w:r>
      <w:r>
        <w:rPr>
          <w:rFonts w:hint="eastAsia" w:ascii="宋体" w:hAnsi="宋体" w:cs="宋体"/>
          <w:b/>
          <w:sz w:val="24"/>
          <w:highlight w:val="none"/>
        </w:rPr>
        <w:t>（签名或签章</w:t>
      </w:r>
      <w:r>
        <w:rPr>
          <w:rFonts w:hint="eastAsia" w:ascii="黑体" w:hAnsi="宋体" w:eastAsia="黑体"/>
          <w:b/>
          <w:sz w:val="24"/>
          <w:highlight w:val="none"/>
        </w:rPr>
        <w:t>）</w:t>
      </w:r>
    </w:p>
    <w:p w14:paraId="392E1692">
      <w:pPr>
        <w:spacing w:line="360" w:lineRule="auto"/>
        <w:ind w:firstLine="2880" w:firstLineChars="1200"/>
        <w:rPr>
          <w:rFonts w:ascii="宋体"/>
          <w:sz w:val="24"/>
          <w:highlight w:val="none"/>
        </w:rPr>
      </w:pPr>
      <w:r>
        <w:rPr>
          <w:rFonts w:hint="eastAsia" w:ascii="宋体" w:hAnsi="宋体"/>
          <w:sz w:val="24"/>
          <w:highlight w:val="none"/>
        </w:rPr>
        <w:t>身份证号码：</w:t>
      </w:r>
      <w:r>
        <w:rPr>
          <w:rFonts w:ascii="宋体" w:hAnsi="宋体"/>
          <w:sz w:val="24"/>
          <w:highlight w:val="none"/>
          <w:u w:val="single"/>
        </w:rPr>
        <w:t xml:space="preserve">                             </w:t>
      </w:r>
    </w:p>
    <w:p w14:paraId="4DA7DA0A">
      <w:pPr>
        <w:spacing w:line="360" w:lineRule="auto"/>
        <w:ind w:firstLine="2880" w:firstLineChars="1200"/>
        <w:rPr>
          <w:rFonts w:ascii="宋体"/>
          <w:sz w:val="24"/>
          <w:highlight w:val="none"/>
        </w:rPr>
      </w:pP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12E05195">
      <w:pPr>
        <w:pStyle w:val="9"/>
        <w:spacing w:line="360" w:lineRule="auto"/>
        <w:ind w:left="573"/>
        <w:rPr>
          <w:rFonts w:ascii="Arial Narrow" w:hAnsi="Arial Narrow"/>
          <w:color w:val="auto"/>
          <w:highlight w:val="none"/>
          <w:u w:val="single"/>
        </w:rPr>
      </w:pPr>
    </w:p>
    <w:p w14:paraId="38E3D22E">
      <w:pPr>
        <w:spacing w:line="360" w:lineRule="auto"/>
        <w:ind w:firstLine="480"/>
        <w:rPr>
          <w:rFonts w:ascii="黑体" w:eastAsia="黑体" w:cs="宋体"/>
          <w:b/>
          <w:highlight w:val="none"/>
        </w:rPr>
      </w:pPr>
      <w:r>
        <w:rPr>
          <w:rFonts w:hint="eastAsia" w:ascii="Arial Narrow" w:hAnsi="Arial Narrow"/>
          <w:bCs/>
          <w:highlight w:val="none"/>
          <w:u w:val="single"/>
        </w:rPr>
        <w:t>注：</w:t>
      </w:r>
      <w:r>
        <w:rPr>
          <w:rFonts w:hint="eastAsia" w:ascii="宋体" w:hAnsi="宋体" w:cs="宋体"/>
          <w:b/>
          <w:bCs/>
          <w:highlight w:val="none"/>
          <w:u w:val="single"/>
        </w:rPr>
        <w:t>本授权书须在投标文件正本中附原件一份，否则将视为无效，且</w:t>
      </w:r>
      <w:r>
        <w:rPr>
          <w:rFonts w:hint="eastAsia" w:ascii="宋体" w:hAnsi="宋体" w:cs="宋体"/>
          <w:b/>
          <w:highlight w:val="none"/>
          <w:u w:val="single"/>
        </w:rPr>
        <w:t>授权人和被授权人均须在授权书上签名或签章；</w:t>
      </w:r>
    </w:p>
    <w:p w14:paraId="2E2705E8">
      <w:pPr>
        <w:tabs>
          <w:tab w:val="left" w:pos="4680"/>
        </w:tabs>
        <w:spacing w:line="360" w:lineRule="auto"/>
        <w:rPr>
          <w:highlight w:val="none"/>
        </w:rPr>
      </w:pPr>
    </w:p>
    <w:p w14:paraId="66E2E71D">
      <w:pPr>
        <w:tabs>
          <w:tab w:val="left" w:pos="4680"/>
        </w:tabs>
        <w:spacing w:line="360" w:lineRule="auto"/>
        <w:rPr>
          <w:highlight w:val="none"/>
        </w:rPr>
      </w:pPr>
    </w:p>
    <w:p w14:paraId="10DFD6FF">
      <w:pPr>
        <w:tabs>
          <w:tab w:val="left" w:pos="4680"/>
        </w:tabs>
        <w:spacing w:line="360" w:lineRule="auto"/>
        <w:rPr>
          <w:highlight w:val="none"/>
        </w:rPr>
      </w:pPr>
    </w:p>
    <w:p w14:paraId="6270D7F0">
      <w:pPr>
        <w:tabs>
          <w:tab w:val="left" w:pos="4680"/>
        </w:tabs>
        <w:spacing w:line="360" w:lineRule="auto"/>
        <w:rPr>
          <w:highlight w:val="none"/>
        </w:rPr>
      </w:pPr>
    </w:p>
    <w:p w14:paraId="7E4FEEE5">
      <w:pPr>
        <w:tabs>
          <w:tab w:val="left" w:pos="4680"/>
        </w:tabs>
        <w:spacing w:line="360" w:lineRule="auto"/>
        <w:rPr>
          <w:highlight w:val="none"/>
        </w:rPr>
      </w:pPr>
    </w:p>
    <w:p w14:paraId="5F30CE17">
      <w:pPr>
        <w:numPr>
          <w:ilvl w:val="0"/>
          <w:numId w:val="16"/>
        </w:numPr>
        <w:spacing w:line="360" w:lineRule="auto"/>
        <w:rPr>
          <w:rFonts w:ascii="宋体"/>
          <w:b/>
          <w:sz w:val="24"/>
          <w:highlight w:val="none"/>
        </w:rPr>
      </w:pPr>
      <w:r>
        <w:rPr>
          <w:rFonts w:hint="eastAsia" w:ascii="宋体" w:hAnsi="宋体"/>
          <w:b/>
          <w:sz w:val="24"/>
          <w:highlight w:val="none"/>
        </w:rPr>
        <w:t>如果由投标人法定代表人的委托代理人签署投标文件，需提交授权委托书。</w:t>
      </w:r>
    </w:p>
    <w:p w14:paraId="4A51A649">
      <w:pPr>
        <w:numPr>
          <w:ilvl w:val="0"/>
          <w:numId w:val="16"/>
        </w:numPr>
        <w:spacing w:line="360" w:lineRule="auto"/>
        <w:rPr>
          <w:rFonts w:ascii="宋体"/>
          <w:b/>
          <w:sz w:val="24"/>
          <w:highlight w:val="none"/>
        </w:rPr>
      </w:pPr>
      <w:r>
        <w:rPr>
          <w:rFonts w:hint="eastAsia" w:ascii="宋体" w:hAnsi="宋体"/>
          <w:b/>
          <w:sz w:val="24"/>
          <w:highlight w:val="none"/>
        </w:rPr>
        <w:t>委托期限可写：自本委托书签署之日起至投标有效期满。</w:t>
      </w:r>
    </w:p>
    <w:p w14:paraId="73CE9DBA">
      <w:pPr>
        <w:pStyle w:val="3"/>
        <w:adjustRightInd/>
        <w:snapToGrid/>
        <w:rPr>
          <w:rFonts w:ascii="宋体" w:hAnsi="宋体" w:eastAsia="宋体"/>
          <w:highlight w:val="none"/>
        </w:rPr>
      </w:pPr>
      <w:bookmarkStart w:id="244" w:name="_Hlt41297442"/>
      <w:bookmarkEnd w:id="244"/>
      <w:r>
        <w:rPr>
          <w:highlight w:val="none"/>
        </w:rPr>
        <w:br w:type="page"/>
      </w:r>
      <w:bookmarkStart w:id="245" w:name="_Toc16584186"/>
      <w:bookmarkStart w:id="246" w:name="_Toc464132463"/>
      <w:bookmarkStart w:id="247" w:name="_Toc31539"/>
      <w:bookmarkStart w:id="248" w:name="_Toc445813328"/>
      <w:bookmarkStart w:id="249" w:name="_Toc451945802"/>
      <w:bookmarkStart w:id="250" w:name="_Toc56666846"/>
      <w:bookmarkStart w:id="251" w:name="_Toc74134499"/>
      <w:bookmarkStart w:id="252" w:name="_Toc446323663"/>
      <w:bookmarkStart w:id="253" w:name="_Toc451945968"/>
      <w:bookmarkStart w:id="254" w:name="_Toc387133640"/>
      <w:bookmarkStart w:id="255" w:name="_Toc43024206"/>
      <w:bookmarkStart w:id="256" w:name="_Toc43024082"/>
      <w:bookmarkStart w:id="257" w:name="_Hlt43271347"/>
      <w:bookmarkStart w:id="258" w:name="_Toc67297296"/>
      <w:bookmarkStart w:id="259" w:name="_Toc67110281"/>
      <w:bookmarkStart w:id="260" w:name="_Toc239672070"/>
      <w:bookmarkStart w:id="261" w:name="_Toc152051538"/>
      <w:bookmarkStart w:id="262" w:name="_Toc43024007"/>
      <w:bookmarkStart w:id="263" w:name="_Toc133286753"/>
      <w:bookmarkStart w:id="264" w:name="_Toc67106262"/>
      <w:r>
        <w:rPr>
          <w:highlight w:val="none"/>
        </w:rPr>
        <w:t>C</w:t>
      </w:r>
      <w:r>
        <w:rPr>
          <w:rFonts w:hint="eastAsia"/>
          <w:highlight w:val="none"/>
        </w:rPr>
        <w:t>、投标保证金格式</w:t>
      </w:r>
      <w:bookmarkEnd w:id="245"/>
      <w:bookmarkEnd w:id="246"/>
      <w:bookmarkEnd w:id="247"/>
      <w:bookmarkEnd w:id="248"/>
      <w:bookmarkEnd w:id="249"/>
      <w:bookmarkEnd w:id="250"/>
      <w:bookmarkEnd w:id="251"/>
      <w:bookmarkEnd w:id="252"/>
      <w:bookmarkEnd w:id="253"/>
      <w:bookmarkEnd w:id="254"/>
    </w:p>
    <w:p w14:paraId="0C66C45A">
      <w:pPr>
        <w:spacing w:line="360" w:lineRule="auto"/>
        <w:ind w:firstLine="447" w:firstLineChars="212"/>
        <w:rPr>
          <w:rFonts w:ascii="宋体"/>
          <w:b/>
          <w:highlight w:val="none"/>
          <w:u w:val="single"/>
        </w:rPr>
      </w:pPr>
    </w:p>
    <w:p w14:paraId="69791163">
      <w:pPr>
        <w:spacing w:line="360" w:lineRule="auto"/>
        <w:ind w:firstLine="447" w:firstLineChars="212"/>
        <w:rPr>
          <w:rFonts w:ascii="宋体"/>
          <w:b/>
          <w:highlight w:val="none"/>
          <w:u w:val="single"/>
        </w:rPr>
      </w:pPr>
      <w:bookmarkStart w:id="265" w:name="_Toc152045769"/>
      <w:bookmarkStart w:id="266" w:name="_Toc179632787"/>
      <w:bookmarkStart w:id="267" w:name="_Toc152042551"/>
    </w:p>
    <w:p w14:paraId="0F8EC3F0">
      <w:pPr>
        <w:adjustRightInd w:val="0"/>
        <w:snapToGrid w:val="0"/>
        <w:ind w:left="105" w:leftChars="50" w:right="105" w:rightChars="50"/>
        <w:rPr>
          <w:rFonts w:ascii="宋体" w:hAnsi="宋体"/>
          <w:b/>
          <w:bCs/>
          <w:szCs w:val="21"/>
          <w:highlight w:val="none"/>
          <w:u w:val="single"/>
        </w:rPr>
      </w:pPr>
      <w:r>
        <w:rPr>
          <w:rFonts w:hint="eastAsia" w:ascii="宋体" w:hAnsi="宋体"/>
          <w:b/>
          <w:bCs/>
          <w:szCs w:val="21"/>
          <w:highlight w:val="none"/>
          <w:u w:val="single"/>
        </w:rPr>
        <w:t>1、投标保证金的金额：10000元。投标文件递交截止日当天，投标人在最近一次江苏省公路水路建设市场从业单位信用评定结果中的信用等级被评为 AA 级的投标保证金减少50％，被列入最近一次江苏省公路水运建设市场守信激励主体对象名单（红名单）的免缴投标保证金。</w:t>
      </w:r>
    </w:p>
    <w:p w14:paraId="3D07D7C4">
      <w:pPr>
        <w:adjustRightInd w:val="0"/>
        <w:snapToGrid w:val="0"/>
        <w:ind w:left="105" w:leftChars="50" w:right="105" w:rightChars="50"/>
        <w:rPr>
          <w:rFonts w:ascii="宋体" w:hAnsi="宋体"/>
          <w:b/>
          <w:bCs/>
          <w:szCs w:val="21"/>
          <w:highlight w:val="none"/>
          <w:u w:val="single"/>
        </w:rPr>
      </w:pPr>
      <w:r>
        <w:rPr>
          <w:rFonts w:hint="eastAsia" w:ascii="宋体" w:hAnsi="宋体"/>
          <w:b/>
          <w:bCs/>
          <w:szCs w:val="21"/>
          <w:highlight w:val="none"/>
          <w:u w:val="single"/>
        </w:rPr>
        <w:t>2、投标保证金的递交截止时间为：同投标文件递交截止时间（即开标时间）</w:t>
      </w:r>
    </w:p>
    <w:p w14:paraId="1ED593C2">
      <w:pPr>
        <w:adjustRightInd w:val="0"/>
        <w:snapToGrid w:val="0"/>
        <w:ind w:left="105" w:leftChars="50" w:right="105" w:rightChars="50"/>
        <w:rPr>
          <w:rFonts w:ascii="宋体" w:hAnsi="宋体"/>
          <w:b/>
          <w:bCs/>
          <w:szCs w:val="21"/>
          <w:highlight w:val="none"/>
          <w:u w:val="single"/>
        </w:rPr>
      </w:pPr>
      <w:r>
        <w:rPr>
          <w:rFonts w:hint="eastAsia" w:ascii="宋体" w:hAnsi="宋体"/>
          <w:b/>
          <w:bCs/>
          <w:szCs w:val="21"/>
          <w:highlight w:val="none"/>
          <w:u w:val="single"/>
        </w:rPr>
        <w:t>3、投标保证金的形式：</w:t>
      </w:r>
    </w:p>
    <w:p w14:paraId="21A59A4F">
      <w:pPr>
        <w:adjustRightInd w:val="0"/>
        <w:snapToGrid w:val="0"/>
        <w:ind w:left="105" w:leftChars="50" w:right="105" w:rightChars="50"/>
        <w:rPr>
          <w:rFonts w:ascii="宋体" w:hAnsi="宋体"/>
          <w:b/>
          <w:bCs/>
          <w:szCs w:val="21"/>
          <w:highlight w:val="none"/>
          <w:u w:val="single"/>
        </w:rPr>
      </w:pPr>
      <w:r>
        <w:rPr>
          <w:rFonts w:hint="eastAsia" w:ascii="宋体" w:hAnsi="宋体"/>
          <w:b/>
          <w:bCs/>
          <w:szCs w:val="21"/>
          <w:highlight w:val="none"/>
          <w:u w:val="single"/>
        </w:rPr>
        <w:t>①免缴投标保证金的，在投标文件中提供相应信用评价公告截图即可。</w:t>
      </w:r>
    </w:p>
    <w:p w14:paraId="32FFFEB9">
      <w:pPr>
        <w:adjustRightInd w:val="0"/>
        <w:snapToGrid w:val="0"/>
        <w:ind w:left="105" w:leftChars="50" w:right="105" w:rightChars="50"/>
        <w:rPr>
          <w:rFonts w:ascii="宋体" w:hAnsi="宋体"/>
          <w:b/>
          <w:bCs/>
          <w:szCs w:val="21"/>
          <w:highlight w:val="none"/>
          <w:u w:val="single"/>
        </w:rPr>
      </w:pPr>
      <w:r>
        <w:rPr>
          <w:rFonts w:hint="eastAsia" w:ascii="宋体" w:hAnsi="宋体"/>
          <w:b/>
          <w:bCs/>
          <w:szCs w:val="21"/>
          <w:highlight w:val="none"/>
          <w:u w:val="single"/>
        </w:rPr>
        <w:t>②非免缴投标保证金的投标人请在投标文件中提交《投标保证金信用承诺书》代替投标保证金缴纳，承诺书中保证金金额请根据投标人自身情况填报（如为投标保证金减少50％的情况，须同时提供相应信用评价公告截图）。</w:t>
      </w:r>
    </w:p>
    <w:p w14:paraId="325CBB6E">
      <w:pPr>
        <w:jc w:val="left"/>
        <w:rPr>
          <w:rFonts w:ascii="黑体" w:hAnsi="黑体" w:eastAsia="黑体" w:cs="黑体"/>
          <w:b/>
          <w:szCs w:val="21"/>
          <w:highlight w:val="none"/>
        </w:rPr>
      </w:pPr>
      <w:r>
        <w:rPr>
          <w:rFonts w:hint="eastAsia" w:ascii="黑体" w:hAnsi="黑体" w:eastAsia="黑体" w:cs="黑体"/>
          <w:b/>
          <w:szCs w:val="21"/>
          <w:highlight w:val="none"/>
        </w:rPr>
        <w:br w:type="page"/>
      </w:r>
      <w:r>
        <w:rPr>
          <w:rFonts w:hint="eastAsia" w:ascii="黑体" w:hAnsi="黑体" w:eastAsia="黑体" w:cs="黑体"/>
          <w:b/>
          <w:szCs w:val="21"/>
          <w:highlight w:val="none"/>
        </w:rPr>
        <w:t>非红名单单位递交《投标保证金信用承诺书》，格式如下：</w:t>
      </w:r>
    </w:p>
    <w:p w14:paraId="08C36B79">
      <w:pPr>
        <w:autoSpaceDE w:val="0"/>
        <w:autoSpaceDN w:val="0"/>
        <w:snapToGrid w:val="0"/>
        <w:spacing w:line="360" w:lineRule="auto"/>
        <w:ind w:left="108" w:right="522" w:firstLine="420"/>
        <w:jc w:val="center"/>
        <w:rPr>
          <w:rFonts w:ascii="黑体" w:hAnsi="黑体" w:eastAsia="黑体" w:cs="黑体"/>
          <w:b/>
          <w:szCs w:val="21"/>
          <w:highlight w:val="none"/>
        </w:rPr>
      </w:pPr>
      <w:r>
        <w:rPr>
          <w:rFonts w:hint="eastAsia" w:ascii="黑体" w:hAnsi="黑体" w:eastAsia="黑体" w:cs="黑体"/>
          <w:b/>
          <w:szCs w:val="21"/>
          <w:highlight w:val="none"/>
        </w:rPr>
        <w:t>投标保证金信用承诺书</w:t>
      </w:r>
    </w:p>
    <w:p w14:paraId="5317B371">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 xml:space="preserve">致：（招标人名称）         </w:t>
      </w:r>
    </w:p>
    <w:p w14:paraId="637F4D12">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本公司(单位)拟参加</w:t>
      </w:r>
      <w:r>
        <w:rPr>
          <w:rFonts w:hint="eastAsia" w:ascii="黑体" w:hAnsi="黑体" w:eastAsia="黑体" w:cs="黑体"/>
          <w:b/>
          <w:szCs w:val="21"/>
          <w:highlight w:val="none"/>
          <w:u w:val="single"/>
        </w:rPr>
        <w:t xml:space="preserve">                  </w:t>
      </w:r>
      <w:r>
        <w:rPr>
          <w:rFonts w:hint="eastAsia" w:ascii="黑体" w:hAnsi="黑体" w:eastAsia="黑体" w:cs="黑体"/>
          <w:b/>
          <w:szCs w:val="21"/>
          <w:highlight w:val="none"/>
        </w:rPr>
        <w:t>项目的投标，自愿以书面承诺形式替代投标保证金并愿意承担不实承诺的法律责任。</w:t>
      </w:r>
    </w:p>
    <w:p w14:paraId="7C00553B">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一、项目基本情况</w:t>
      </w:r>
    </w:p>
    <w:p w14:paraId="5FBC83BD">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项目名称：</w:t>
      </w:r>
    </w:p>
    <w:p w14:paraId="253FE1DB">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标段名称：</w:t>
      </w:r>
    </w:p>
    <w:p w14:paraId="3EB0C5BA">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保证金金额：</w:t>
      </w:r>
      <w:r>
        <w:rPr>
          <w:rFonts w:hint="eastAsia" w:ascii="黑体" w:hAnsi="黑体" w:eastAsia="黑体" w:cs="黑体"/>
          <w:b/>
          <w:szCs w:val="21"/>
          <w:highlight w:val="none"/>
          <w:u w:val="single"/>
        </w:rPr>
        <w:t xml:space="preserve">           元</w:t>
      </w:r>
      <w:r>
        <w:rPr>
          <w:rFonts w:hint="eastAsia" w:ascii="黑体" w:hAnsi="黑体" w:eastAsia="黑体" w:cs="黑体"/>
          <w:b/>
          <w:szCs w:val="21"/>
          <w:highlight w:val="none"/>
        </w:rPr>
        <w:t>，投标有效期：</w:t>
      </w:r>
      <w:r>
        <w:rPr>
          <w:rFonts w:hint="eastAsia" w:ascii="黑体" w:hAnsi="黑体" w:eastAsia="黑体" w:cs="黑体"/>
          <w:b/>
          <w:szCs w:val="21"/>
          <w:highlight w:val="none"/>
          <w:u w:val="single"/>
        </w:rPr>
        <w:t>自投标人提交投标文件截止之日起计算90天</w:t>
      </w:r>
      <w:r>
        <w:rPr>
          <w:rFonts w:hint="eastAsia" w:ascii="黑体" w:hAnsi="黑体" w:eastAsia="黑体" w:cs="黑体"/>
          <w:b/>
          <w:szCs w:val="21"/>
          <w:highlight w:val="none"/>
        </w:rPr>
        <w:t>，投标有效期延长的，本承诺书有效期相应顺延。</w:t>
      </w:r>
    </w:p>
    <w:p w14:paraId="13479626">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本公司（单位）承诺</w:t>
      </w:r>
    </w:p>
    <w:p w14:paraId="75A87ECA">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（一）符合信用承诺制的办理条件，无不良信用记录或虚假承诺等情形。</w:t>
      </w:r>
    </w:p>
    <w:p w14:paraId="30B4D86F">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（二）在此次招标活动中不发生以下情形:</w:t>
      </w:r>
    </w:p>
    <w:p w14:paraId="31AD9775">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1.在开标后和投标有效期满之前撤销投标文件；</w:t>
      </w:r>
    </w:p>
    <w:p w14:paraId="273FDA9A">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2.在收到中标通知后，不能或拒绝在中标通知书规定的时间内与招标人签订合同；</w:t>
      </w:r>
    </w:p>
    <w:p w14:paraId="3B126EE1">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3.与招标人签订合同后，未在规定的时间内提交符合招标文件要求的履约担保；</w:t>
      </w:r>
    </w:p>
    <w:p w14:paraId="6E7A3F2E">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4.</w:t>
      </w:r>
      <w:r>
        <w:rPr>
          <w:rFonts w:hint="eastAsia" w:ascii="黑体" w:hAnsi="黑体" w:eastAsia="黑体" w:cs="黑体"/>
          <w:b/>
          <w:szCs w:val="21"/>
          <w:highlight w:val="none"/>
          <w:lang w:eastAsia="zh-CN"/>
        </w:rPr>
        <w:t>法律法规</w:t>
      </w:r>
      <w:r>
        <w:rPr>
          <w:rFonts w:hint="eastAsia" w:ascii="黑体" w:hAnsi="黑体" w:eastAsia="黑体" w:cs="黑体"/>
          <w:b/>
          <w:szCs w:val="21"/>
          <w:highlight w:val="none"/>
        </w:rPr>
        <w:t>或部门规章、招标文件等规定的关于不予退还投标保证金的其他要求。</w:t>
      </w:r>
    </w:p>
    <w:p w14:paraId="0C90B8C6">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（三）自愿承担不实承诺的法律后果：</w:t>
      </w:r>
    </w:p>
    <w:p w14:paraId="2EF02518">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1.投标资格无效；</w:t>
      </w:r>
    </w:p>
    <w:p w14:paraId="2B207874">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2.将失信行为记录到招标投标信用信息共享平台或公共资源交易服务平台予以公示，在公示期间内不参与南通市内项目的投标；给他人造成损失的，依法承担赔偿责任；违反相关法律法规的，交由相关行政监管部门处理；涉嫌犯罪的，依法移送司法机关。</w:t>
      </w:r>
    </w:p>
    <w:p w14:paraId="18526E64">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3.自发现承诺内容失信行为之日起5个工作日内向招标人补缴投标保证金，逾期补缴</w:t>
      </w:r>
      <w:r>
        <w:rPr>
          <w:rFonts w:hint="eastAsia" w:ascii="黑体" w:hAnsi="黑体" w:eastAsia="黑体" w:cs="黑体"/>
          <w:b/>
          <w:szCs w:val="21"/>
          <w:highlight w:val="none"/>
          <w:lang w:eastAsia="zh-CN"/>
        </w:rPr>
        <w:t>的</w:t>
      </w:r>
      <w:r>
        <w:rPr>
          <w:rFonts w:hint="eastAsia" w:ascii="黑体" w:hAnsi="黑体" w:eastAsia="黑体" w:cs="黑体"/>
          <w:b/>
          <w:szCs w:val="21"/>
          <w:highlight w:val="none"/>
        </w:rPr>
        <w:t>视为失信行为记入信用记录；给他人造成损失的，依法承担赔偿责任。</w:t>
      </w:r>
    </w:p>
    <w:p w14:paraId="39F84CC3">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4.</w:t>
      </w:r>
      <w:r>
        <w:rPr>
          <w:rFonts w:hint="eastAsia" w:ascii="黑体" w:hAnsi="黑体" w:eastAsia="黑体" w:cs="黑体"/>
          <w:b/>
          <w:szCs w:val="21"/>
          <w:highlight w:val="none"/>
          <w:lang w:val="zh-CN"/>
        </w:rPr>
        <w:t>招标人依法提起诉讼的，相关诉讼费用（包括</w:t>
      </w:r>
      <w:r>
        <w:rPr>
          <w:rFonts w:hint="eastAsia" w:ascii="黑体" w:hAnsi="黑体" w:eastAsia="黑体" w:cs="黑体"/>
          <w:b/>
          <w:szCs w:val="21"/>
          <w:highlight w:val="none"/>
        </w:rPr>
        <w:t>但不</w:t>
      </w:r>
      <w:r>
        <w:rPr>
          <w:rFonts w:hint="eastAsia" w:ascii="黑体" w:hAnsi="黑体" w:eastAsia="黑体" w:cs="黑体"/>
          <w:b/>
          <w:szCs w:val="21"/>
          <w:highlight w:val="none"/>
          <w:lang w:val="zh-CN"/>
        </w:rPr>
        <w:t>限于案件受理费、律师费、申请费、差旅费等）由我公司承担，</w:t>
      </w:r>
      <w:r>
        <w:rPr>
          <w:rFonts w:hint="eastAsia" w:ascii="黑体" w:hAnsi="黑体" w:eastAsia="黑体" w:cs="黑体"/>
          <w:b/>
          <w:szCs w:val="21"/>
          <w:highlight w:val="none"/>
        </w:rPr>
        <w:t>南通市内</w:t>
      </w:r>
      <w:r>
        <w:rPr>
          <w:rFonts w:hint="eastAsia" w:ascii="黑体" w:hAnsi="黑体" w:eastAsia="黑体" w:cs="黑体"/>
          <w:b/>
          <w:szCs w:val="21"/>
          <w:highlight w:val="none"/>
          <w:lang w:val="zh-CN"/>
        </w:rPr>
        <w:t>各级公共资源交易中心、招标人有权暂缓退付我公司以现金方式缴纳的其他项目保证金，并</w:t>
      </w:r>
      <w:r>
        <w:rPr>
          <w:rFonts w:hint="eastAsia" w:ascii="黑体" w:hAnsi="黑体" w:eastAsia="黑体" w:cs="黑体"/>
          <w:b/>
          <w:szCs w:val="21"/>
          <w:highlight w:val="none"/>
        </w:rPr>
        <w:t>配合</w:t>
      </w:r>
      <w:r>
        <w:rPr>
          <w:rFonts w:hint="eastAsia" w:ascii="黑体" w:hAnsi="黑体" w:eastAsia="黑体" w:cs="黑体"/>
          <w:b/>
          <w:szCs w:val="21"/>
          <w:highlight w:val="none"/>
          <w:lang w:val="zh-CN"/>
        </w:rPr>
        <w:t>法院执行。</w:t>
      </w:r>
    </w:p>
    <w:p w14:paraId="639DCE1E">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（四）上述承诺是自身真实的意思表示。</w:t>
      </w:r>
    </w:p>
    <w:p w14:paraId="3FC398E3">
      <w:pPr>
        <w:widowControl/>
        <w:autoSpaceDE w:val="0"/>
        <w:autoSpaceDN w:val="0"/>
        <w:snapToGrid w:val="0"/>
        <w:spacing w:line="360" w:lineRule="auto"/>
        <w:ind w:right="522"/>
        <w:rPr>
          <w:rFonts w:ascii="黑体" w:hAnsi="黑体" w:eastAsia="黑体" w:cs="黑体"/>
          <w:b/>
          <w:szCs w:val="21"/>
          <w:highlight w:val="none"/>
        </w:rPr>
      </w:pPr>
      <w:r>
        <w:rPr>
          <w:rFonts w:hint="eastAsia" w:ascii="黑体" w:hAnsi="黑体" w:eastAsia="黑体" w:cs="黑体"/>
          <w:b/>
          <w:szCs w:val="21"/>
          <w:highlight w:val="none"/>
        </w:rPr>
        <w:t xml:space="preserve">投 标 人(盖单位公章或电子章)：                         </w:t>
      </w:r>
    </w:p>
    <w:p w14:paraId="4B61D589">
      <w:pPr>
        <w:widowControl/>
        <w:autoSpaceDE w:val="0"/>
        <w:autoSpaceDN w:val="0"/>
        <w:snapToGrid w:val="0"/>
        <w:spacing w:line="360" w:lineRule="auto"/>
        <w:ind w:right="522"/>
        <w:rPr>
          <w:rFonts w:ascii="黑体" w:hAnsi="黑体" w:eastAsia="黑体" w:cs="黑体"/>
          <w:b/>
          <w:szCs w:val="21"/>
          <w:highlight w:val="none"/>
        </w:rPr>
      </w:pPr>
      <w:r>
        <w:rPr>
          <w:rFonts w:hint="eastAsia" w:ascii="黑体" w:hAnsi="黑体" w:eastAsia="黑体" w:cs="黑体"/>
          <w:b/>
          <w:szCs w:val="21"/>
          <w:highlight w:val="none"/>
        </w:rPr>
        <w:t xml:space="preserve">法定代表人或其委托代理人（亲笔签名或使用印章、签名章或其他电子制版签名）：          </w:t>
      </w:r>
    </w:p>
    <w:p w14:paraId="7168949A">
      <w:pPr>
        <w:widowControl/>
        <w:autoSpaceDE w:val="0"/>
        <w:autoSpaceDN w:val="0"/>
        <w:snapToGrid w:val="0"/>
        <w:spacing w:line="360" w:lineRule="auto"/>
        <w:ind w:left="108" w:right="522" w:firstLine="420"/>
        <w:rPr>
          <w:rFonts w:ascii="黑体" w:hAnsi="黑体" w:eastAsia="黑体" w:cs="黑体"/>
          <w:b/>
          <w:szCs w:val="21"/>
          <w:highlight w:val="none"/>
        </w:rPr>
      </w:pPr>
      <w:r>
        <w:rPr>
          <w:rFonts w:hint="eastAsia" w:ascii="黑体" w:hAnsi="黑体" w:eastAsia="黑体" w:cs="黑体"/>
          <w:b/>
          <w:szCs w:val="21"/>
          <w:highlight w:val="none"/>
        </w:rPr>
        <w:t xml:space="preserve">                         年        月        日</w:t>
      </w:r>
    </w:p>
    <w:p w14:paraId="2A6C0B86">
      <w:pPr>
        <w:spacing w:line="360" w:lineRule="auto"/>
        <w:ind w:firstLine="422" w:firstLineChars="200"/>
        <w:rPr>
          <w:rFonts w:hAnsi="宋体"/>
          <w:b/>
          <w:highlight w:val="none"/>
        </w:rPr>
      </w:pPr>
    </w:p>
    <w:p w14:paraId="0D1C2F33">
      <w:pPr>
        <w:spacing w:line="360" w:lineRule="auto"/>
        <w:ind w:left="142" w:right="44" w:rightChars="21" w:firstLine="1"/>
        <w:rPr>
          <w:rFonts w:ascii="宋体"/>
          <w:b/>
          <w:snapToGrid w:val="0"/>
          <w:kern w:val="0"/>
          <w:szCs w:val="21"/>
          <w:highlight w:val="none"/>
          <w:u w:val="single"/>
        </w:rPr>
      </w:pPr>
    </w:p>
    <w:p w14:paraId="78C28868">
      <w:pPr>
        <w:spacing w:line="360" w:lineRule="auto"/>
        <w:ind w:left="142" w:right="44" w:rightChars="21" w:firstLine="1"/>
        <w:rPr>
          <w:rFonts w:ascii="宋体"/>
          <w:b/>
          <w:snapToGrid w:val="0"/>
          <w:kern w:val="0"/>
          <w:szCs w:val="21"/>
          <w:highlight w:val="none"/>
          <w:u w:val="single"/>
        </w:rPr>
      </w:pPr>
    </w:p>
    <w:bookmarkEnd w:id="255"/>
    <w:bookmarkEnd w:id="256"/>
    <w:bookmarkEnd w:id="257"/>
    <w:bookmarkEnd w:id="258"/>
    <w:bookmarkEnd w:id="259"/>
    <w:bookmarkEnd w:id="260"/>
    <w:bookmarkEnd w:id="261"/>
    <w:bookmarkEnd w:id="262"/>
    <w:bookmarkEnd w:id="263"/>
    <w:bookmarkEnd w:id="264"/>
    <w:bookmarkEnd w:id="265"/>
    <w:bookmarkEnd w:id="266"/>
    <w:bookmarkEnd w:id="267"/>
    <w:p w14:paraId="1904E360">
      <w:pPr>
        <w:jc w:val="center"/>
        <w:rPr>
          <w:highlight w:val="none"/>
        </w:rPr>
      </w:pPr>
    </w:p>
    <w:p w14:paraId="572DA615">
      <w:pPr>
        <w:pStyle w:val="3"/>
        <w:adjustRightInd/>
        <w:snapToGrid/>
        <w:rPr>
          <w:highlight w:val="none"/>
        </w:rPr>
      </w:pPr>
      <w:bookmarkStart w:id="268" w:name="_Toc25368"/>
      <w:r>
        <w:rPr>
          <w:highlight w:val="none"/>
        </w:rPr>
        <w:t>D</w:t>
      </w:r>
      <w:r>
        <w:rPr>
          <w:rFonts w:hint="eastAsia"/>
          <w:highlight w:val="none"/>
        </w:rPr>
        <w:t>、投标书附表（格式）</w:t>
      </w:r>
      <w:bookmarkEnd w:id="268"/>
    </w:p>
    <w:p w14:paraId="682CD44E">
      <w:pPr>
        <w:pStyle w:val="43"/>
        <w:adjustRightInd/>
        <w:snapToGrid/>
        <w:spacing w:before="120" w:beforeLines="50" w:after="120" w:afterLines="50" w:line="360" w:lineRule="auto"/>
        <w:rPr>
          <w:rFonts w:ascii="宋体" w:hAnsi="宋体" w:eastAsia="宋体"/>
          <w:sz w:val="24"/>
          <w:szCs w:val="24"/>
          <w:highlight w:val="none"/>
        </w:rPr>
      </w:pPr>
      <w:bookmarkStart w:id="269" w:name="_Toc30768"/>
      <w:bookmarkStart w:id="270" w:name="_Toc139"/>
      <w:r>
        <w:rPr>
          <w:rFonts w:ascii="宋体" w:hAnsi="宋体" w:eastAsia="宋体"/>
          <w:sz w:val="24"/>
          <w:szCs w:val="24"/>
          <w:highlight w:val="none"/>
        </w:rPr>
        <w:t>1</w:t>
      </w:r>
      <w:r>
        <w:rPr>
          <w:rFonts w:hint="eastAsia" w:ascii="宋体" w:hAnsi="宋体" w:eastAsia="宋体"/>
          <w:sz w:val="24"/>
          <w:szCs w:val="24"/>
          <w:highlight w:val="none"/>
        </w:rPr>
        <w:t>、</w:t>
      </w:r>
      <w:bookmarkEnd w:id="269"/>
      <w:r>
        <w:rPr>
          <w:rFonts w:hint="eastAsia" w:ascii="宋体" w:hAnsi="宋体" w:eastAsia="宋体"/>
          <w:sz w:val="24"/>
          <w:szCs w:val="24"/>
          <w:highlight w:val="none"/>
        </w:rPr>
        <w:t>本项目拟投入的人员情况表</w:t>
      </w:r>
      <w:bookmarkEnd w:id="27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265"/>
        <w:gridCol w:w="1111"/>
        <w:gridCol w:w="667"/>
        <w:gridCol w:w="1837"/>
        <w:gridCol w:w="1331"/>
        <w:gridCol w:w="1222"/>
        <w:gridCol w:w="1271"/>
      </w:tblGrid>
      <w:tr w14:paraId="7EC5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1" w:type="dxa"/>
            <w:vAlign w:val="center"/>
          </w:tcPr>
          <w:p w14:paraId="6575B93A">
            <w:pPr>
              <w:widowControl/>
              <w:spacing w:line="360" w:lineRule="auto"/>
              <w:jc w:val="center"/>
              <w:textAlignment w:val="bottom"/>
              <w:rPr>
                <w:rFonts w:ascii="宋体" w:cs="宋体"/>
                <w:szCs w:val="21"/>
                <w:highlight w:val="none"/>
              </w:rPr>
            </w:pPr>
            <w:r>
              <w:rPr>
                <w:rFonts w:hint="eastAsia" w:ascii="宋体" w:hAnsi="宋体" w:cs="宋体"/>
                <w:szCs w:val="21"/>
                <w:highlight w:val="none"/>
              </w:rPr>
              <w:t>序号</w:t>
            </w:r>
          </w:p>
        </w:tc>
        <w:tc>
          <w:tcPr>
            <w:tcW w:w="1265" w:type="dxa"/>
            <w:vAlign w:val="center"/>
          </w:tcPr>
          <w:p w14:paraId="5DA65E58">
            <w:pPr>
              <w:widowControl/>
              <w:spacing w:line="360" w:lineRule="auto"/>
              <w:jc w:val="center"/>
              <w:textAlignment w:val="bottom"/>
              <w:rPr>
                <w:rFonts w:ascii="宋体" w:cs="宋体"/>
                <w:szCs w:val="21"/>
                <w:highlight w:val="none"/>
              </w:rPr>
            </w:pPr>
            <w:r>
              <w:rPr>
                <w:rFonts w:hint="eastAsia" w:ascii="宋体" w:hAnsi="宋体" w:cs="宋体"/>
                <w:szCs w:val="21"/>
                <w:highlight w:val="none"/>
              </w:rPr>
              <w:t>在本项目</w:t>
            </w:r>
          </w:p>
          <w:p w14:paraId="6F6CC63C">
            <w:pPr>
              <w:widowControl/>
              <w:spacing w:line="360" w:lineRule="auto"/>
              <w:jc w:val="center"/>
              <w:textAlignment w:val="bottom"/>
              <w:rPr>
                <w:rFonts w:ascii="宋体" w:cs="宋体"/>
                <w:szCs w:val="21"/>
                <w:highlight w:val="none"/>
              </w:rPr>
            </w:pPr>
            <w:r>
              <w:rPr>
                <w:rFonts w:hint="eastAsia" w:ascii="宋体" w:hAnsi="宋体" w:cs="宋体"/>
                <w:szCs w:val="21"/>
                <w:highlight w:val="none"/>
              </w:rPr>
              <w:t>任职</w:t>
            </w:r>
          </w:p>
        </w:tc>
        <w:tc>
          <w:tcPr>
            <w:tcW w:w="1111" w:type="dxa"/>
            <w:vAlign w:val="center"/>
          </w:tcPr>
          <w:p w14:paraId="50B6858A">
            <w:pPr>
              <w:widowControl/>
              <w:spacing w:line="360" w:lineRule="auto"/>
              <w:jc w:val="center"/>
              <w:textAlignment w:val="bottom"/>
              <w:rPr>
                <w:rFonts w:ascii="宋体" w:cs="宋体"/>
                <w:szCs w:val="21"/>
                <w:highlight w:val="none"/>
              </w:rPr>
            </w:pPr>
            <w:r>
              <w:rPr>
                <w:rFonts w:hint="eastAsia" w:ascii="宋体" w:hAnsi="宋体" w:cs="宋体"/>
                <w:szCs w:val="21"/>
                <w:highlight w:val="none"/>
              </w:rPr>
              <w:t>姓名</w:t>
            </w:r>
          </w:p>
        </w:tc>
        <w:tc>
          <w:tcPr>
            <w:tcW w:w="667" w:type="dxa"/>
            <w:vAlign w:val="center"/>
          </w:tcPr>
          <w:p w14:paraId="20C3988B">
            <w:pPr>
              <w:widowControl/>
              <w:spacing w:line="360" w:lineRule="auto"/>
              <w:jc w:val="center"/>
              <w:textAlignment w:val="bottom"/>
              <w:rPr>
                <w:rFonts w:ascii="宋体" w:cs="宋体"/>
                <w:szCs w:val="21"/>
                <w:highlight w:val="none"/>
              </w:rPr>
            </w:pPr>
            <w:r>
              <w:rPr>
                <w:rFonts w:hint="eastAsia" w:ascii="宋体" w:hAnsi="宋体" w:cs="宋体"/>
                <w:szCs w:val="21"/>
                <w:highlight w:val="none"/>
              </w:rPr>
              <w:t>年龄</w:t>
            </w:r>
          </w:p>
        </w:tc>
        <w:tc>
          <w:tcPr>
            <w:tcW w:w="1837" w:type="dxa"/>
            <w:vAlign w:val="center"/>
          </w:tcPr>
          <w:p w14:paraId="753AEF66">
            <w:pPr>
              <w:widowControl/>
              <w:spacing w:line="360" w:lineRule="auto"/>
              <w:jc w:val="center"/>
              <w:textAlignment w:val="bottom"/>
              <w:rPr>
                <w:rFonts w:ascii="宋体" w:cs="宋体"/>
                <w:szCs w:val="21"/>
                <w:highlight w:val="none"/>
              </w:rPr>
            </w:pPr>
            <w:r>
              <w:rPr>
                <w:rFonts w:hint="eastAsia" w:ascii="宋体" w:hAnsi="宋体" w:cs="宋体"/>
                <w:szCs w:val="21"/>
                <w:highlight w:val="none"/>
              </w:rPr>
              <w:t>从事与项目相关的工作年限</w:t>
            </w:r>
          </w:p>
        </w:tc>
        <w:tc>
          <w:tcPr>
            <w:tcW w:w="1331" w:type="dxa"/>
            <w:vAlign w:val="center"/>
          </w:tcPr>
          <w:p w14:paraId="34ED84D7">
            <w:pPr>
              <w:widowControl/>
              <w:spacing w:line="360" w:lineRule="auto"/>
              <w:jc w:val="center"/>
              <w:textAlignment w:val="bottom"/>
              <w:rPr>
                <w:rFonts w:ascii="宋体" w:cs="宋体"/>
                <w:szCs w:val="21"/>
                <w:highlight w:val="none"/>
              </w:rPr>
            </w:pPr>
            <w:r>
              <w:rPr>
                <w:rFonts w:hint="eastAsia" w:ascii="宋体" w:hAnsi="宋体" w:cs="宋体"/>
                <w:szCs w:val="21"/>
                <w:highlight w:val="none"/>
              </w:rPr>
              <w:t>技术专长</w:t>
            </w:r>
          </w:p>
        </w:tc>
        <w:tc>
          <w:tcPr>
            <w:tcW w:w="1222" w:type="dxa"/>
            <w:vAlign w:val="center"/>
          </w:tcPr>
          <w:p w14:paraId="2A4528AB">
            <w:pPr>
              <w:widowControl/>
              <w:spacing w:line="360" w:lineRule="auto"/>
              <w:jc w:val="center"/>
              <w:textAlignment w:val="bottom"/>
              <w:rPr>
                <w:rFonts w:ascii="宋体" w:cs="宋体"/>
                <w:szCs w:val="21"/>
                <w:highlight w:val="none"/>
              </w:rPr>
            </w:pPr>
            <w:r>
              <w:rPr>
                <w:rFonts w:hint="eastAsia" w:ascii="宋体" w:hAnsi="宋体" w:cs="宋体"/>
                <w:szCs w:val="21"/>
                <w:highlight w:val="none"/>
              </w:rPr>
              <w:t>工作履历</w:t>
            </w:r>
          </w:p>
        </w:tc>
        <w:tc>
          <w:tcPr>
            <w:tcW w:w="1271" w:type="dxa"/>
            <w:vAlign w:val="center"/>
          </w:tcPr>
          <w:p w14:paraId="60A610A0">
            <w:pPr>
              <w:widowControl/>
              <w:spacing w:line="360" w:lineRule="auto"/>
              <w:jc w:val="center"/>
              <w:textAlignment w:val="bottom"/>
              <w:rPr>
                <w:rFonts w:ascii="宋体" w:cs="宋体"/>
                <w:szCs w:val="21"/>
                <w:highlight w:val="none"/>
              </w:rPr>
            </w:pPr>
            <w:r>
              <w:rPr>
                <w:rFonts w:hint="eastAsia" w:ascii="宋体" w:hAnsi="宋体" w:cs="宋体"/>
                <w:szCs w:val="21"/>
                <w:highlight w:val="none"/>
              </w:rPr>
              <w:t>备注</w:t>
            </w:r>
          </w:p>
        </w:tc>
      </w:tr>
      <w:tr w14:paraId="35C6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1" w:type="dxa"/>
            <w:vAlign w:val="center"/>
          </w:tcPr>
          <w:p w14:paraId="6284C1E3">
            <w:pPr>
              <w:spacing w:line="360" w:lineRule="auto"/>
              <w:jc w:val="center"/>
              <w:rPr>
                <w:rFonts w:ascii="宋体" w:cs="宋体"/>
                <w:b/>
                <w:szCs w:val="21"/>
                <w:highlight w:val="none"/>
              </w:rPr>
            </w:pPr>
          </w:p>
        </w:tc>
        <w:tc>
          <w:tcPr>
            <w:tcW w:w="1265" w:type="dxa"/>
            <w:vAlign w:val="center"/>
          </w:tcPr>
          <w:p w14:paraId="601AA4D7">
            <w:pPr>
              <w:spacing w:line="360" w:lineRule="auto"/>
              <w:jc w:val="center"/>
              <w:rPr>
                <w:rFonts w:ascii="宋体" w:cs="宋体"/>
                <w:b/>
                <w:szCs w:val="21"/>
                <w:highlight w:val="none"/>
              </w:rPr>
            </w:pPr>
          </w:p>
        </w:tc>
        <w:tc>
          <w:tcPr>
            <w:tcW w:w="1111" w:type="dxa"/>
            <w:vAlign w:val="center"/>
          </w:tcPr>
          <w:p w14:paraId="5AE23A71">
            <w:pPr>
              <w:spacing w:line="360" w:lineRule="auto"/>
              <w:jc w:val="center"/>
              <w:rPr>
                <w:rFonts w:ascii="宋体" w:cs="宋体"/>
                <w:b/>
                <w:szCs w:val="21"/>
                <w:highlight w:val="none"/>
              </w:rPr>
            </w:pPr>
          </w:p>
        </w:tc>
        <w:tc>
          <w:tcPr>
            <w:tcW w:w="667" w:type="dxa"/>
            <w:vAlign w:val="center"/>
          </w:tcPr>
          <w:p w14:paraId="189C1274">
            <w:pPr>
              <w:spacing w:line="360" w:lineRule="auto"/>
              <w:jc w:val="center"/>
              <w:rPr>
                <w:rFonts w:ascii="宋体" w:cs="宋体"/>
                <w:b/>
                <w:szCs w:val="21"/>
                <w:highlight w:val="none"/>
              </w:rPr>
            </w:pPr>
          </w:p>
        </w:tc>
        <w:tc>
          <w:tcPr>
            <w:tcW w:w="1837" w:type="dxa"/>
            <w:vAlign w:val="center"/>
          </w:tcPr>
          <w:p w14:paraId="0A170906">
            <w:pPr>
              <w:spacing w:line="360" w:lineRule="auto"/>
              <w:jc w:val="center"/>
              <w:rPr>
                <w:rFonts w:ascii="宋体" w:cs="宋体"/>
                <w:b/>
                <w:szCs w:val="21"/>
                <w:highlight w:val="none"/>
              </w:rPr>
            </w:pPr>
          </w:p>
        </w:tc>
        <w:tc>
          <w:tcPr>
            <w:tcW w:w="1331" w:type="dxa"/>
            <w:vAlign w:val="center"/>
          </w:tcPr>
          <w:p w14:paraId="78866A47">
            <w:pPr>
              <w:spacing w:line="360" w:lineRule="auto"/>
              <w:jc w:val="center"/>
              <w:rPr>
                <w:rFonts w:ascii="宋体" w:cs="宋体"/>
                <w:b/>
                <w:szCs w:val="21"/>
                <w:highlight w:val="none"/>
              </w:rPr>
            </w:pPr>
          </w:p>
        </w:tc>
        <w:tc>
          <w:tcPr>
            <w:tcW w:w="1222" w:type="dxa"/>
            <w:vAlign w:val="center"/>
          </w:tcPr>
          <w:p w14:paraId="2BB3DB6B">
            <w:pPr>
              <w:spacing w:line="360" w:lineRule="auto"/>
              <w:jc w:val="center"/>
              <w:rPr>
                <w:rFonts w:ascii="宋体" w:cs="宋体"/>
                <w:b/>
                <w:szCs w:val="21"/>
                <w:highlight w:val="none"/>
              </w:rPr>
            </w:pPr>
          </w:p>
        </w:tc>
        <w:tc>
          <w:tcPr>
            <w:tcW w:w="1271" w:type="dxa"/>
            <w:vAlign w:val="center"/>
          </w:tcPr>
          <w:p w14:paraId="7EFF9867">
            <w:pPr>
              <w:spacing w:line="360" w:lineRule="auto"/>
              <w:jc w:val="center"/>
              <w:rPr>
                <w:rFonts w:ascii="宋体" w:cs="宋体"/>
                <w:b/>
                <w:szCs w:val="21"/>
                <w:highlight w:val="none"/>
              </w:rPr>
            </w:pPr>
          </w:p>
        </w:tc>
      </w:tr>
      <w:tr w14:paraId="0434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1" w:type="dxa"/>
            <w:vAlign w:val="center"/>
          </w:tcPr>
          <w:p w14:paraId="58B10805">
            <w:pPr>
              <w:spacing w:line="360" w:lineRule="auto"/>
              <w:jc w:val="center"/>
              <w:rPr>
                <w:rFonts w:ascii="宋体" w:cs="宋体"/>
                <w:b/>
                <w:szCs w:val="21"/>
                <w:highlight w:val="none"/>
              </w:rPr>
            </w:pPr>
          </w:p>
        </w:tc>
        <w:tc>
          <w:tcPr>
            <w:tcW w:w="1265" w:type="dxa"/>
            <w:vAlign w:val="center"/>
          </w:tcPr>
          <w:p w14:paraId="6FC43905">
            <w:pPr>
              <w:spacing w:line="360" w:lineRule="auto"/>
              <w:jc w:val="center"/>
              <w:rPr>
                <w:rFonts w:ascii="宋体" w:cs="宋体"/>
                <w:b/>
                <w:szCs w:val="21"/>
                <w:highlight w:val="none"/>
              </w:rPr>
            </w:pPr>
          </w:p>
        </w:tc>
        <w:tc>
          <w:tcPr>
            <w:tcW w:w="1111" w:type="dxa"/>
            <w:vAlign w:val="center"/>
          </w:tcPr>
          <w:p w14:paraId="508F4F43">
            <w:pPr>
              <w:spacing w:line="360" w:lineRule="auto"/>
              <w:jc w:val="center"/>
              <w:rPr>
                <w:rFonts w:ascii="宋体" w:cs="宋体"/>
                <w:b/>
                <w:szCs w:val="21"/>
                <w:highlight w:val="none"/>
              </w:rPr>
            </w:pPr>
          </w:p>
        </w:tc>
        <w:tc>
          <w:tcPr>
            <w:tcW w:w="667" w:type="dxa"/>
            <w:vAlign w:val="center"/>
          </w:tcPr>
          <w:p w14:paraId="49CAA271">
            <w:pPr>
              <w:spacing w:line="360" w:lineRule="auto"/>
              <w:jc w:val="center"/>
              <w:rPr>
                <w:rFonts w:ascii="宋体" w:cs="宋体"/>
                <w:b/>
                <w:szCs w:val="21"/>
                <w:highlight w:val="none"/>
              </w:rPr>
            </w:pPr>
          </w:p>
        </w:tc>
        <w:tc>
          <w:tcPr>
            <w:tcW w:w="1837" w:type="dxa"/>
            <w:vAlign w:val="center"/>
          </w:tcPr>
          <w:p w14:paraId="2F11224C">
            <w:pPr>
              <w:spacing w:line="360" w:lineRule="auto"/>
              <w:jc w:val="center"/>
              <w:rPr>
                <w:rFonts w:ascii="宋体" w:cs="宋体"/>
                <w:b/>
                <w:szCs w:val="21"/>
                <w:highlight w:val="none"/>
              </w:rPr>
            </w:pPr>
          </w:p>
        </w:tc>
        <w:tc>
          <w:tcPr>
            <w:tcW w:w="1331" w:type="dxa"/>
            <w:vAlign w:val="center"/>
          </w:tcPr>
          <w:p w14:paraId="550C154D">
            <w:pPr>
              <w:spacing w:line="360" w:lineRule="auto"/>
              <w:jc w:val="center"/>
              <w:rPr>
                <w:rFonts w:ascii="宋体" w:cs="宋体"/>
                <w:b/>
                <w:szCs w:val="21"/>
                <w:highlight w:val="none"/>
              </w:rPr>
            </w:pPr>
          </w:p>
        </w:tc>
        <w:tc>
          <w:tcPr>
            <w:tcW w:w="1222" w:type="dxa"/>
            <w:vAlign w:val="center"/>
          </w:tcPr>
          <w:p w14:paraId="2A5D1991">
            <w:pPr>
              <w:spacing w:line="360" w:lineRule="auto"/>
              <w:jc w:val="center"/>
              <w:rPr>
                <w:rFonts w:ascii="宋体" w:cs="宋体"/>
                <w:b/>
                <w:szCs w:val="21"/>
                <w:highlight w:val="none"/>
              </w:rPr>
            </w:pPr>
          </w:p>
        </w:tc>
        <w:tc>
          <w:tcPr>
            <w:tcW w:w="1271" w:type="dxa"/>
            <w:vAlign w:val="center"/>
          </w:tcPr>
          <w:p w14:paraId="1C51A854">
            <w:pPr>
              <w:spacing w:line="360" w:lineRule="auto"/>
              <w:jc w:val="center"/>
              <w:rPr>
                <w:rFonts w:ascii="宋体" w:cs="宋体"/>
                <w:b/>
                <w:szCs w:val="21"/>
                <w:highlight w:val="none"/>
              </w:rPr>
            </w:pPr>
          </w:p>
        </w:tc>
      </w:tr>
      <w:tr w14:paraId="7334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1" w:type="dxa"/>
            <w:vAlign w:val="center"/>
          </w:tcPr>
          <w:p w14:paraId="0A180FE4">
            <w:pPr>
              <w:spacing w:line="360" w:lineRule="auto"/>
              <w:jc w:val="center"/>
              <w:rPr>
                <w:rFonts w:ascii="宋体" w:cs="宋体"/>
                <w:b/>
                <w:szCs w:val="21"/>
                <w:highlight w:val="none"/>
              </w:rPr>
            </w:pPr>
          </w:p>
        </w:tc>
        <w:tc>
          <w:tcPr>
            <w:tcW w:w="1265" w:type="dxa"/>
            <w:vAlign w:val="center"/>
          </w:tcPr>
          <w:p w14:paraId="37237A97">
            <w:pPr>
              <w:spacing w:line="360" w:lineRule="auto"/>
              <w:jc w:val="center"/>
              <w:rPr>
                <w:rFonts w:ascii="宋体" w:cs="宋体"/>
                <w:b/>
                <w:szCs w:val="21"/>
                <w:highlight w:val="none"/>
              </w:rPr>
            </w:pPr>
          </w:p>
        </w:tc>
        <w:tc>
          <w:tcPr>
            <w:tcW w:w="1111" w:type="dxa"/>
            <w:vAlign w:val="center"/>
          </w:tcPr>
          <w:p w14:paraId="6A8844E7">
            <w:pPr>
              <w:spacing w:line="360" w:lineRule="auto"/>
              <w:jc w:val="center"/>
              <w:rPr>
                <w:rFonts w:ascii="宋体" w:cs="宋体"/>
                <w:b/>
                <w:szCs w:val="21"/>
                <w:highlight w:val="none"/>
              </w:rPr>
            </w:pPr>
          </w:p>
        </w:tc>
        <w:tc>
          <w:tcPr>
            <w:tcW w:w="667" w:type="dxa"/>
            <w:vAlign w:val="center"/>
          </w:tcPr>
          <w:p w14:paraId="165D23A9">
            <w:pPr>
              <w:spacing w:line="360" w:lineRule="auto"/>
              <w:jc w:val="center"/>
              <w:rPr>
                <w:rFonts w:ascii="宋体" w:cs="宋体"/>
                <w:b/>
                <w:szCs w:val="21"/>
                <w:highlight w:val="none"/>
              </w:rPr>
            </w:pPr>
          </w:p>
        </w:tc>
        <w:tc>
          <w:tcPr>
            <w:tcW w:w="1837" w:type="dxa"/>
            <w:vAlign w:val="center"/>
          </w:tcPr>
          <w:p w14:paraId="41DD8CB1">
            <w:pPr>
              <w:spacing w:line="360" w:lineRule="auto"/>
              <w:jc w:val="center"/>
              <w:rPr>
                <w:rFonts w:ascii="宋体" w:cs="宋体"/>
                <w:b/>
                <w:szCs w:val="21"/>
                <w:highlight w:val="none"/>
              </w:rPr>
            </w:pPr>
          </w:p>
        </w:tc>
        <w:tc>
          <w:tcPr>
            <w:tcW w:w="1331" w:type="dxa"/>
            <w:vAlign w:val="center"/>
          </w:tcPr>
          <w:p w14:paraId="1B120B30">
            <w:pPr>
              <w:spacing w:line="360" w:lineRule="auto"/>
              <w:jc w:val="center"/>
              <w:rPr>
                <w:rFonts w:ascii="宋体" w:cs="宋体"/>
                <w:b/>
                <w:szCs w:val="21"/>
                <w:highlight w:val="none"/>
              </w:rPr>
            </w:pPr>
          </w:p>
        </w:tc>
        <w:tc>
          <w:tcPr>
            <w:tcW w:w="1222" w:type="dxa"/>
            <w:vAlign w:val="center"/>
          </w:tcPr>
          <w:p w14:paraId="1B01D8F7">
            <w:pPr>
              <w:spacing w:line="360" w:lineRule="auto"/>
              <w:jc w:val="center"/>
              <w:rPr>
                <w:rFonts w:ascii="宋体" w:cs="宋体"/>
                <w:b/>
                <w:szCs w:val="21"/>
                <w:highlight w:val="none"/>
              </w:rPr>
            </w:pPr>
          </w:p>
        </w:tc>
        <w:tc>
          <w:tcPr>
            <w:tcW w:w="1271" w:type="dxa"/>
            <w:vAlign w:val="center"/>
          </w:tcPr>
          <w:p w14:paraId="171DDBE7">
            <w:pPr>
              <w:spacing w:line="360" w:lineRule="auto"/>
              <w:jc w:val="center"/>
              <w:rPr>
                <w:rFonts w:ascii="宋体" w:cs="宋体"/>
                <w:b/>
                <w:szCs w:val="21"/>
                <w:highlight w:val="none"/>
              </w:rPr>
            </w:pPr>
          </w:p>
        </w:tc>
      </w:tr>
      <w:tr w14:paraId="5129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1" w:type="dxa"/>
            <w:vAlign w:val="center"/>
          </w:tcPr>
          <w:p w14:paraId="35187A40">
            <w:pPr>
              <w:spacing w:line="360" w:lineRule="auto"/>
              <w:jc w:val="center"/>
              <w:rPr>
                <w:rFonts w:ascii="宋体" w:cs="宋体"/>
                <w:b/>
                <w:szCs w:val="21"/>
                <w:highlight w:val="none"/>
              </w:rPr>
            </w:pPr>
          </w:p>
        </w:tc>
        <w:tc>
          <w:tcPr>
            <w:tcW w:w="1265" w:type="dxa"/>
            <w:vAlign w:val="center"/>
          </w:tcPr>
          <w:p w14:paraId="70D8D48F">
            <w:pPr>
              <w:spacing w:line="360" w:lineRule="auto"/>
              <w:jc w:val="center"/>
              <w:rPr>
                <w:rFonts w:ascii="宋体" w:cs="宋体"/>
                <w:b/>
                <w:szCs w:val="21"/>
                <w:highlight w:val="none"/>
              </w:rPr>
            </w:pPr>
          </w:p>
        </w:tc>
        <w:tc>
          <w:tcPr>
            <w:tcW w:w="1111" w:type="dxa"/>
            <w:vAlign w:val="center"/>
          </w:tcPr>
          <w:p w14:paraId="0AD1E862">
            <w:pPr>
              <w:spacing w:line="360" w:lineRule="auto"/>
              <w:jc w:val="center"/>
              <w:rPr>
                <w:rFonts w:ascii="宋体" w:cs="宋体"/>
                <w:b/>
                <w:szCs w:val="21"/>
                <w:highlight w:val="none"/>
              </w:rPr>
            </w:pPr>
          </w:p>
        </w:tc>
        <w:tc>
          <w:tcPr>
            <w:tcW w:w="667" w:type="dxa"/>
            <w:vAlign w:val="center"/>
          </w:tcPr>
          <w:p w14:paraId="36DC529B">
            <w:pPr>
              <w:spacing w:line="360" w:lineRule="auto"/>
              <w:jc w:val="center"/>
              <w:rPr>
                <w:rFonts w:ascii="宋体" w:cs="宋体"/>
                <w:b/>
                <w:szCs w:val="21"/>
                <w:highlight w:val="none"/>
              </w:rPr>
            </w:pPr>
          </w:p>
        </w:tc>
        <w:tc>
          <w:tcPr>
            <w:tcW w:w="1837" w:type="dxa"/>
            <w:vAlign w:val="center"/>
          </w:tcPr>
          <w:p w14:paraId="55CB36AB">
            <w:pPr>
              <w:spacing w:line="360" w:lineRule="auto"/>
              <w:jc w:val="center"/>
              <w:rPr>
                <w:rFonts w:ascii="宋体" w:cs="宋体"/>
                <w:b/>
                <w:szCs w:val="21"/>
                <w:highlight w:val="none"/>
              </w:rPr>
            </w:pPr>
          </w:p>
        </w:tc>
        <w:tc>
          <w:tcPr>
            <w:tcW w:w="1331" w:type="dxa"/>
            <w:vAlign w:val="center"/>
          </w:tcPr>
          <w:p w14:paraId="686023CE">
            <w:pPr>
              <w:spacing w:line="360" w:lineRule="auto"/>
              <w:jc w:val="center"/>
              <w:rPr>
                <w:rFonts w:ascii="宋体" w:cs="宋体"/>
                <w:b/>
                <w:szCs w:val="21"/>
                <w:highlight w:val="none"/>
              </w:rPr>
            </w:pPr>
          </w:p>
        </w:tc>
        <w:tc>
          <w:tcPr>
            <w:tcW w:w="1222" w:type="dxa"/>
            <w:vAlign w:val="center"/>
          </w:tcPr>
          <w:p w14:paraId="71DF653F">
            <w:pPr>
              <w:spacing w:line="360" w:lineRule="auto"/>
              <w:jc w:val="center"/>
              <w:rPr>
                <w:rFonts w:ascii="宋体" w:cs="宋体"/>
                <w:b/>
                <w:szCs w:val="21"/>
                <w:highlight w:val="none"/>
              </w:rPr>
            </w:pPr>
          </w:p>
        </w:tc>
        <w:tc>
          <w:tcPr>
            <w:tcW w:w="1271" w:type="dxa"/>
            <w:vAlign w:val="center"/>
          </w:tcPr>
          <w:p w14:paraId="0D84FBA1">
            <w:pPr>
              <w:spacing w:line="360" w:lineRule="auto"/>
              <w:jc w:val="center"/>
              <w:rPr>
                <w:rFonts w:ascii="宋体" w:cs="宋体"/>
                <w:b/>
                <w:szCs w:val="21"/>
                <w:highlight w:val="none"/>
              </w:rPr>
            </w:pPr>
          </w:p>
        </w:tc>
      </w:tr>
      <w:tr w14:paraId="346E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1" w:type="dxa"/>
            <w:vAlign w:val="center"/>
          </w:tcPr>
          <w:p w14:paraId="35D3733E">
            <w:pPr>
              <w:spacing w:line="360" w:lineRule="auto"/>
              <w:jc w:val="center"/>
              <w:rPr>
                <w:rFonts w:ascii="宋体" w:cs="宋体"/>
                <w:b/>
                <w:szCs w:val="21"/>
                <w:highlight w:val="none"/>
              </w:rPr>
            </w:pPr>
          </w:p>
        </w:tc>
        <w:tc>
          <w:tcPr>
            <w:tcW w:w="1265" w:type="dxa"/>
            <w:vAlign w:val="center"/>
          </w:tcPr>
          <w:p w14:paraId="181BDDBA">
            <w:pPr>
              <w:spacing w:line="360" w:lineRule="auto"/>
              <w:jc w:val="center"/>
              <w:rPr>
                <w:rFonts w:ascii="宋体" w:cs="宋体"/>
                <w:b/>
                <w:szCs w:val="21"/>
                <w:highlight w:val="none"/>
              </w:rPr>
            </w:pPr>
          </w:p>
        </w:tc>
        <w:tc>
          <w:tcPr>
            <w:tcW w:w="1111" w:type="dxa"/>
            <w:vAlign w:val="center"/>
          </w:tcPr>
          <w:p w14:paraId="41572A20">
            <w:pPr>
              <w:spacing w:line="360" w:lineRule="auto"/>
              <w:jc w:val="center"/>
              <w:rPr>
                <w:rFonts w:ascii="宋体" w:cs="宋体"/>
                <w:b/>
                <w:szCs w:val="21"/>
                <w:highlight w:val="none"/>
              </w:rPr>
            </w:pPr>
          </w:p>
        </w:tc>
        <w:tc>
          <w:tcPr>
            <w:tcW w:w="667" w:type="dxa"/>
            <w:vAlign w:val="center"/>
          </w:tcPr>
          <w:p w14:paraId="760E4B89">
            <w:pPr>
              <w:spacing w:line="360" w:lineRule="auto"/>
              <w:jc w:val="center"/>
              <w:rPr>
                <w:rFonts w:ascii="宋体" w:cs="宋体"/>
                <w:b/>
                <w:szCs w:val="21"/>
                <w:highlight w:val="none"/>
              </w:rPr>
            </w:pPr>
          </w:p>
        </w:tc>
        <w:tc>
          <w:tcPr>
            <w:tcW w:w="1837" w:type="dxa"/>
            <w:vAlign w:val="center"/>
          </w:tcPr>
          <w:p w14:paraId="40269864">
            <w:pPr>
              <w:spacing w:line="360" w:lineRule="auto"/>
              <w:jc w:val="center"/>
              <w:rPr>
                <w:rFonts w:ascii="宋体" w:cs="宋体"/>
                <w:b/>
                <w:szCs w:val="21"/>
                <w:highlight w:val="none"/>
              </w:rPr>
            </w:pPr>
          </w:p>
        </w:tc>
        <w:tc>
          <w:tcPr>
            <w:tcW w:w="1331" w:type="dxa"/>
            <w:vAlign w:val="center"/>
          </w:tcPr>
          <w:p w14:paraId="478A26E6">
            <w:pPr>
              <w:spacing w:line="360" w:lineRule="auto"/>
              <w:jc w:val="center"/>
              <w:rPr>
                <w:rFonts w:ascii="宋体" w:cs="宋体"/>
                <w:b/>
                <w:szCs w:val="21"/>
                <w:highlight w:val="none"/>
              </w:rPr>
            </w:pPr>
          </w:p>
        </w:tc>
        <w:tc>
          <w:tcPr>
            <w:tcW w:w="1222" w:type="dxa"/>
            <w:vAlign w:val="center"/>
          </w:tcPr>
          <w:p w14:paraId="7DC8678B">
            <w:pPr>
              <w:spacing w:line="360" w:lineRule="auto"/>
              <w:jc w:val="center"/>
              <w:rPr>
                <w:rFonts w:ascii="宋体" w:cs="宋体"/>
                <w:b/>
                <w:szCs w:val="21"/>
                <w:highlight w:val="none"/>
              </w:rPr>
            </w:pPr>
          </w:p>
        </w:tc>
        <w:tc>
          <w:tcPr>
            <w:tcW w:w="1271" w:type="dxa"/>
            <w:vAlign w:val="center"/>
          </w:tcPr>
          <w:p w14:paraId="7782D1DB">
            <w:pPr>
              <w:spacing w:line="360" w:lineRule="auto"/>
              <w:jc w:val="center"/>
              <w:rPr>
                <w:rFonts w:ascii="宋体" w:cs="宋体"/>
                <w:b/>
                <w:szCs w:val="21"/>
                <w:highlight w:val="none"/>
              </w:rPr>
            </w:pPr>
          </w:p>
        </w:tc>
      </w:tr>
      <w:tr w14:paraId="192D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1" w:type="dxa"/>
            <w:vAlign w:val="center"/>
          </w:tcPr>
          <w:p w14:paraId="4F571016">
            <w:pPr>
              <w:spacing w:line="360" w:lineRule="auto"/>
              <w:jc w:val="center"/>
              <w:rPr>
                <w:rFonts w:ascii="宋体" w:cs="宋体"/>
                <w:b/>
                <w:szCs w:val="21"/>
                <w:highlight w:val="none"/>
              </w:rPr>
            </w:pPr>
          </w:p>
        </w:tc>
        <w:tc>
          <w:tcPr>
            <w:tcW w:w="1265" w:type="dxa"/>
            <w:vAlign w:val="center"/>
          </w:tcPr>
          <w:p w14:paraId="2CC2F454">
            <w:pPr>
              <w:spacing w:line="360" w:lineRule="auto"/>
              <w:jc w:val="center"/>
              <w:rPr>
                <w:rFonts w:ascii="宋体" w:cs="宋体"/>
                <w:b/>
                <w:szCs w:val="21"/>
                <w:highlight w:val="none"/>
              </w:rPr>
            </w:pPr>
          </w:p>
        </w:tc>
        <w:tc>
          <w:tcPr>
            <w:tcW w:w="1111" w:type="dxa"/>
            <w:vAlign w:val="center"/>
          </w:tcPr>
          <w:p w14:paraId="72C87E5D">
            <w:pPr>
              <w:spacing w:line="360" w:lineRule="auto"/>
              <w:jc w:val="center"/>
              <w:rPr>
                <w:rFonts w:ascii="宋体" w:cs="宋体"/>
                <w:b/>
                <w:szCs w:val="21"/>
                <w:highlight w:val="none"/>
              </w:rPr>
            </w:pPr>
          </w:p>
        </w:tc>
        <w:tc>
          <w:tcPr>
            <w:tcW w:w="667" w:type="dxa"/>
            <w:vAlign w:val="center"/>
          </w:tcPr>
          <w:p w14:paraId="582A3988">
            <w:pPr>
              <w:spacing w:line="360" w:lineRule="auto"/>
              <w:jc w:val="center"/>
              <w:rPr>
                <w:rFonts w:ascii="宋体" w:cs="宋体"/>
                <w:b/>
                <w:szCs w:val="21"/>
                <w:highlight w:val="none"/>
              </w:rPr>
            </w:pPr>
          </w:p>
        </w:tc>
        <w:tc>
          <w:tcPr>
            <w:tcW w:w="1837" w:type="dxa"/>
            <w:vAlign w:val="center"/>
          </w:tcPr>
          <w:p w14:paraId="3C000B4B">
            <w:pPr>
              <w:spacing w:line="360" w:lineRule="auto"/>
              <w:jc w:val="center"/>
              <w:rPr>
                <w:rFonts w:ascii="宋体" w:cs="宋体"/>
                <w:b/>
                <w:szCs w:val="21"/>
                <w:highlight w:val="none"/>
              </w:rPr>
            </w:pPr>
          </w:p>
        </w:tc>
        <w:tc>
          <w:tcPr>
            <w:tcW w:w="1331" w:type="dxa"/>
            <w:vAlign w:val="center"/>
          </w:tcPr>
          <w:p w14:paraId="6A588F6C">
            <w:pPr>
              <w:spacing w:line="360" w:lineRule="auto"/>
              <w:jc w:val="center"/>
              <w:rPr>
                <w:rFonts w:ascii="宋体" w:cs="宋体"/>
                <w:b/>
                <w:szCs w:val="21"/>
                <w:highlight w:val="none"/>
              </w:rPr>
            </w:pPr>
          </w:p>
        </w:tc>
        <w:tc>
          <w:tcPr>
            <w:tcW w:w="1222" w:type="dxa"/>
            <w:vAlign w:val="center"/>
          </w:tcPr>
          <w:p w14:paraId="7D0D3771">
            <w:pPr>
              <w:spacing w:line="360" w:lineRule="auto"/>
              <w:jc w:val="center"/>
              <w:rPr>
                <w:rFonts w:ascii="宋体" w:cs="宋体"/>
                <w:b/>
                <w:szCs w:val="21"/>
                <w:highlight w:val="none"/>
              </w:rPr>
            </w:pPr>
          </w:p>
        </w:tc>
        <w:tc>
          <w:tcPr>
            <w:tcW w:w="1271" w:type="dxa"/>
            <w:vAlign w:val="center"/>
          </w:tcPr>
          <w:p w14:paraId="7B3EB829">
            <w:pPr>
              <w:spacing w:line="360" w:lineRule="auto"/>
              <w:jc w:val="center"/>
              <w:rPr>
                <w:rFonts w:ascii="宋体" w:cs="宋体"/>
                <w:b/>
                <w:szCs w:val="21"/>
                <w:highlight w:val="none"/>
              </w:rPr>
            </w:pPr>
          </w:p>
        </w:tc>
      </w:tr>
      <w:tr w14:paraId="0C0B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1" w:type="dxa"/>
            <w:vAlign w:val="center"/>
          </w:tcPr>
          <w:p w14:paraId="2088B776">
            <w:pPr>
              <w:spacing w:line="360" w:lineRule="auto"/>
              <w:jc w:val="center"/>
              <w:rPr>
                <w:rFonts w:ascii="宋体" w:cs="宋体"/>
                <w:b/>
                <w:szCs w:val="21"/>
                <w:highlight w:val="none"/>
              </w:rPr>
            </w:pPr>
          </w:p>
        </w:tc>
        <w:tc>
          <w:tcPr>
            <w:tcW w:w="1265" w:type="dxa"/>
            <w:vAlign w:val="center"/>
          </w:tcPr>
          <w:p w14:paraId="007ADA41">
            <w:pPr>
              <w:spacing w:line="360" w:lineRule="auto"/>
              <w:jc w:val="center"/>
              <w:rPr>
                <w:rFonts w:ascii="宋体" w:cs="宋体"/>
                <w:b/>
                <w:szCs w:val="21"/>
                <w:highlight w:val="none"/>
              </w:rPr>
            </w:pPr>
          </w:p>
        </w:tc>
        <w:tc>
          <w:tcPr>
            <w:tcW w:w="1111" w:type="dxa"/>
            <w:vAlign w:val="center"/>
          </w:tcPr>
          <w:p w14:paraId="20BE3A28">
            <w:pPr>
              <w:spacing w:line="360" w:lineRule="auto"/>
              <w:jc w:val="center"/>
              <w:rPr>
                <w:rFonts w:ascii="宋体" w:cs="宋体"/>
                <w:b/>
                <w:szCs w:val="21"/>
                <w:highlight w:val="none"/>
              </w:rPr>
            </w:pPr>
          </w:p>
        </w:tc>
        <w:tc>
          <w:tcPr>
            <w:tcW w:w="667" w:type="dxa"/>
            <w:vAlign w:val="center"/>
          </w:tcPr>
          <w:p w14:paraId="6265F9EB">
            <w:pPr>
              <w:spacing w:line="360" w:lineRule="auto"/>
              <w:jc w:val="center"/>
              <w:rPr>
                <w:rFonts w:ascii="宋体" w:cs="宋体"/>
                <w:b/>
                <w:szCs w:val="21"/>
                <w:highlight w:val="none"/>
              </w:rPr>
            </w:pPr>
          </w:p>
        </w:tc>
        <w:tc>
          <w:tcPr>
            <w:tcW w:w="1837" w:type="dxa"/>
            <w:vAlign w:val="center"/>
          </w:tcPr>
          <w:p w14:paraId="275DAEC3">
            <w:pPr>
              <w:spacing w:line="360" w:lineRule="auto"/>
              <w:jc w:val="center"/>
              <w:rPr>
                <w:rFonts w:ascii="宋体" w:cs="宋体"/>
                <w:b/>
                <w:szCs w:val="21"/>
                <w:highlight w:val="none"/>
              </w:rPr>
            </w:pPr>
          </w:p>
        </w:tc>
        <w:tc>
          <w:tcPr>
            <w:tcW w:w="1331" w:type="dxa"/>
            <w:vAlign w:val="center"/>
          </w:tcPr>
          <w:p w14:paraId="6EA6925E">
            <w:pPr>
              <w:spacing w:line="360" w:lineRule="auto"/>
              <w:jc w:val="center"/>
              <w:rPr>
                <w:rFonts w:ascii="宋体" w:cs="宋体"/>
                <w:b/>
                <w:szCs w:val="21"/>
                <w:highlight w:val="none"/>
              </w:rPr>
            </w:pPr>
          </w:p>
        </w:tc>
        <w:tc>
          <w:tcPr>
            <w:tcW w:w="1222" w:type="dxa"/>
            <w:vAlign w:val="center"/>
          </w:tcPr>
          <w:p w14:paraId="0C499604">
            <w:pPr>
              <w:spacing w:line="360" w:lineRule="auto"/>
              <w:jc w:val="center"/>
              <w:rPr>
                <w:rFonts w:ascii="宋体" w:cs="宋体"/>
                <w:b/>
                <w:szCs w:val="21"/>
                <w:highlight w:val="none"/>
              </w:rPr>
            </w:pPr>
          </w:p>
        </w:tc>
        <w:tc>
          <w:tcPr>
            <w:tcW w:w="1271" w:type="dxa"/>
            <w:vAlign w:val="center"/>
          </w:tcPr>
          <w:p w14:paraId="15EEEF43">
            <w:pPr>
              <w:spacing w:line="360" w:lineRule="auto"/>
              <w:jc w:val="center"/>
              <w:rPr>
                <w:rFonts w:ascii="宋体" w:cs="宋体"/>
                <w:b/>
                <w:szCs w:val="21"/>
                <w:highlight w:val="none"/>
              </w:rPr>
            </w:pPr>
          </w:p>
        </w:tc>
      </w:tr>
      <w:tr w14:paraId="644D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1" w:type="dxa"/>
            <w:vAlign w:val="center"/>
          </w:tcPr>
          <w:p w14:paraId="18885AC3">
            <w:pPr>
              <w:spacing w:line="360" w:lineRule="auto"/>
              <w:jc w:val="center"/>
              <w:rPr>
                <w:rFonts w:ascii="宋体" w:cs="宋体"/>
                <w:b/>
                <w:szCs w:val="21"/>
                <w:highlight w:val="none"/>
              </w:rPr>
            </w:pPr>
          </w:p>
        </w:tc>
        <w:tc>
          <w:tcPr>
            <w:tcW w:w="1265" w:type="dxa"/>
            <w:vAlign w:val="center"/>
          </w:tcPr>
          <w:p w14:paraId="570573F3">
            <w:pPr>
              <w:spacing w:line="360" w:lineRule="auto"/>
              <w:jc w:val="center"/>
              <w:rPr>
                <w:rFonts w:ascii="宋体" w:cs="宋体"/>
                <w:b/>
                <w:szCs w:val="21"/>
                <w:highlight w:val="none"/>
              </w:rPr>
            </w:pPr>
          </w:p>
        </w:tc>
        <w:tc>
          <w:tcPr>
            <w:tcW w:w="1111" w:type="dxa"/>
            <w:vAlign w:val="center"/>
          </w:tcPr>
          <w:p w14:paraId="78067FED">
            <w:pPr>
              <w:spacing w:line="360" w:lineRule="auto"/>
              <w:jc w:val="center"/>
              <w:rPr>
                <w:rFonts w:ascii="宋体" w:cs="宋体"/>
                <w:b/>
                <w:szCs w:val="21"/>
                <w:highlight w:val="none"/>
              </w:rPr>
            </w:pPr>
          </w:p>
        </w:tc>
        <w:tc>
          <w:tcPr>
            <w:tcW w:w="667" w:type="dxa"/>
            <w:vAlign w:val="center"/>
          </w:tcPr>
          <w:p w14:paraId="0E47EDA3">
            <w:pPr>
              <w:spacing w:line="360" w:lineRule="auto"/>
              <w:jc w:val="center"/>
              <w:rPr>
                <w:rFonts w:ascii="宋体" w:cs="宋体"/>
                <w:b/>
                <w:szCs w:val="21"/>
                <w:highlight w:val="none"/>
              </w:rPr>
            </w:pPr>
          </w:p>
        </w:tc>
        <w:tc>
          <w:tcPr>
            <w:tcW w:w="1837" w:type="dxa"/>
            <w:vAlign w:val="center"/>
          </w:tcPr>
          <w:p w14:paraId="26D89B36">
            <w:pPr>
              <w:spacing w:line="360" w:lineRule="auto"/>
              <w:jc w:val="center"/>
              <w:rPr>
                <w:rFonts w:ascii="宋体" w:cs="宋体"/>
                <w:b/>
                <w:szCs w:val="21"/>
                <w:highlight w:val="none"/>
              </w:rPr>
            </w:pPr>
          </w:p>
        </w:tc>
        <w:tc>
          <w:tcPr>
            <w:tcW w:w="1331" w:type="dxa"/>
            <w:vAlign w:val="center"/>
          </w:tcPr>
          <w:p w14:paraId="08E1A9B4">
            <w:pPr>
              <w:spacing w:line="360" w:lineRule="auto"/>
              <w:jc w:val="center"/>
              <w:rPr>
                <w:rFonts w:ascii="宋体" w:cs="宋体"/>
                <w:b/>
                <w:szCs w:val="21"/>
                <w:highlight w:val="none"/>
              </w:rPr>
            </w:pPr>
          </w:p>
        </w:tc>
        <w:tc>
          <w:tcPr>
            <w:tcW w:w="1222" w:type="dxa"/>
            <w:vAlign w:val="center"/>
          </w:tcPr>
          <w:p w14:paraId="0132A471">
            <w:pPr>
              <w:spacing w:line="360" w:lineRule="auto"/>
              <w:jc w:val="center"/>
              <w:rPr>
                <w:rFonts w:ascii="宋体" w:cs="宋体"/>
                <w:b/>
                <w:szCs w:val="21"/>
                <w:highlight w:val="none"/>
              </w:rPr>
            </w:pPr>
          </w:p>
        </w:tc>
        <w:tc>
          <w:tcPr>
            <w:tcW w:w="1271" w:type="dxa"/>
            <w:vAlign w:val="center"/>
          </w:tcPr>
          <w:p w14:paraId="01304853">
            <w:pPr>
              <w:spacing w:line="360" w:lineRule="auto"/>
              <w:jc w:val="center"/>
              <w:rPr>
                <w:rFonts w:ascii="宋体" w:cs="宋体"/>
                <w:b/>
                <w:szCs w:val="21"/>
                <w:highlight w:val="none"/>
              </w:rPr>
            </w:pPr>
          </w:p>
        </w:tc>
      </w:tr>
    </w:tbl>
    <w:p w14:paraId="198F3518">
      <w:pPr>
        <w:spacing w:line="360" w:lineRule="auto"/>
        <w:ind w:firstLine="540"/>
        <w:jc w:val="center"/>
        <w:rPr>
          <w:szCs w:val="21"/>
          <w:highlight w:val="none"/>
        </w:rPr>
      </w:pPr>
    </w:p>
    <w:p w14:paraId="6AD48869">
      <w:pPr>
        <w:pStyle w:val="44"/>
        <w:spacing w:line="360" w:lineRule="auto"/>
        <w:jc w:val="center"/>
        <w:rPr>
          <w:rFonts w:ascii="宋体" w:cs="仿宋"/>
          <w:highlight w:val="none"/>
        </w:rPr>
      </w:pPr>
      <w:r>
        <w:rPr>
          <w:rFonts w:ascii="宋体" w:cs="仿宋"/>
          <w:highlight w:val="none"/>
        </w:rPr>
        <w:br w:type="page"/>
      </w:r>
      <w:bookmarkStart w:id="271" w:name="_Toc4334"/>
      <w:bookmarkStart w:id="272" w:name="_Toc28542"/>
      <w:r>
        <w:rPr>
          <w:rFonts w:ascii="宋体" w:hAnsi="宋体" w:cs="Times New Roman"/>
          <w:b/>
          <w:bCs/>
          <w:kern w:val="2"/>
          <w:sz w:val="24"/>
          <w:szCs w:val="24"/>
          <w:highlight w:val="none"/>
        </w:rPr>
        <w:t>2</w:t>
      </w:r>
      <w:r>
        <w:rPr>
          <w:rFonts w:hint="eastAsia" w:ascii="宋体" w:hAnsi="宋体" w:cs="Times New Roman"/>
          <w:b/>
          <w:bCs/>
          <w:kern w:val="2"/>
          <w:sz w:val="24"/>
          <w:szCs w:val="24"/>
          <w:highlight w:val="none"/>
        </w:rPr>
        <w:t>、</w:t>
      </w:r>
      <w:bookmarkEnd w:id="271"/>
      <w:r>
        <w:rPr>
          <w:rFonts w:hint="eastAsia" w:ascii="宋体" w:hAnsi="宋体" w:cs="Times New Roman"/>
          <w:b/>
          <w:bCs/>
          <w:kern w:val="2"/>
          <w:sz w:val="24"/>
          <w:szCs w:val="24"/>
          <w:highlight w:val="none"/>
        </w:rPr>
        <w:t>本项目拟投入的设备情况表</w:t>
      </w:r>
      <w:bookmarkEnd w:id="272"/>
    </w:p>
    <w:p w14:paraId="6C1F9CAB">
      <w:pPr>
        <w:tabs>
          <w:tab w:val="left" w:pos="3660"/>
        </w:tabs>
        <w:autoSpaceDE w:val="0"/>
        <w:autoSpaceDN w:val="0"/>
        <w:spacing w:line="360" w:lineRule="auto"/>
        <w:ind w:firstLine="562" w:firstLineChars="200"/>
        <w:jc w:val="center"/>
        <w:rPr>
          <w:rFonts w:ascii="宋体" w:cs="黑体"/>
          <w:b/>
          <w:kern w:val="0"/>
          <w:sz w:val="28"/>
          <w:szCs w:val="28"/>
          <w:highlight w:val="none"/>
        </w:rPr>
      </w:pPr>
    </w:p>
    <w:tbl>
      <w:tblPr>
        <w:tblStyle w:val="2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494"/>
        <w:gridCol w:w="1111"/>
        <w:gridCol w:w="667"/>
        <w:gridCol w:w="1111"/>
        <w:gridCol w:w="1173"/>
        <w:gridCol w:w="1524"/>
        <w:gridCol w:w="924"/>
      </w:tblGrid>
      <w:tr w14:paraId="0985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 w:type="dxa"/>
            <w:vAlign w:val="center"/>
          </w:tcPr>
          <w:p w14:paraId="63DBC7AE">
            <w:pPr>
              <w:widowControl/>
              <w:spacing w:line="360" w:lineRule="auto"/>
              <w:jc w:val="center"/>
              <w:textAlignment w:val="bottom"/>
              <w:rPr>
                <w:rFonts w:ascii="宋体" w:cs="宋体"/>
                <w:szCs w:val="21"/>
                <w:highlight w:val="none"/>
              </w:rPr>
            </w:pPr>
            <w:r>
              <w:rPr>
                <w:rFonts w:hint="eastAsia" w:ascii="宋体" w:hAnsi="宋体" w:cs="宋体"/>
                <w:szCs w:val="21"/>
                <w:highlight w:val="none"/>
              </w:rPr>
              <w:t>序号</w:t>
            </w:r>
          </w:p>
        </w:tc>
        <w:tc>
          <w:tcPr>
            <w:tcW w:w="1494" w:type="dxa"/>
            <w:vAlign w:val="center"/>
          </w:tcPr>
          <w:p w14:paraId="01996330">
            <w:pPr>
              <w:widowControl/>
              <w:spacing w:line="360" w:lineRule="auto"/>
              <w:jc w:val="center"/>
              <w:textAlignment w:val="bottom"/>
              <w:rPr>
                <w:rFonts w:ascii="宋体" w:cs="宋体"/>
                <w:szCs w:val="21"/>
                <w:highlight w:val="none"/>
              </w:rPr>
            </w:pPr>
            <w:r>
              <w:rPr>
                <w:rFonts w:hint="eastAsia" w:ascii="宋体" w:hAnsi="宋体" w:cs="宋体"/>
                <w:szCs w:val="21"/>
                <w:highlight w:val="none"/>
              </w:rPr>
              <w:t>设备名称</w:t>
            </w:r>
          </w:p>
        </w:tc>
        <w:tc>
          <w:tcPr>
            <w:tcW w:w="1111" w:type="dxa"/>
            <w:vAlign w:val="center"/>
          </w:tcPr>
          <w:p w14:paraId="5C236C3D">
            <w:pPr>
              <w:widowControl/>
              <w:spacing w:line="360" w:lineRule="auto"/>
              <w:jc w:val="center"/>
              <w:textAlignment w:val="bottom"/>
              <w:rPr>
                <w:rFonts w:ascii="宋体" w:cs="宋体"/>
                <w:szCs w:val="21"/>
                <w:highlight w:val="none"/>
              </w:rPr>
            </w:pPr>
            <w:r>
              <w:rPr>
                <w:rFonts w:hint="eastAsia" w:ascii="宋体" w:hAnsi="宋体" w:cs="宋体"/>
                <w:szCs w:val="21"/>
                <w:highlight w:val="none"/>
              </w:rPr>
              <w:t>型号规格</w:t>
            </w:r>
          </w:p>
        </w:tc>
        <w:tc>
          <w:tcPr>
            <w:tcW w:w="667" w:type="dxa"/>
            <w:vAlign w:val="center"/>
          </w:tcPr>
          <w:p w14:paraId="376B729B">
            <w:pPr>
              <w:widowControl/>
              <w:spacing w:line="360" w:lineRule="auto"/>
              <w:jc w:val="center"/>
              <w:textAlignment w:val="bottom"/>
              <w:rPr>
                <w:rFonts w:ascii="宋体" w:cs="宋体"/>
                <w:szCs w:val="21"/>
                <w:highlight w:val="none"/>
              </w:rPr>
            </w:pPr>
            <w:r>
              <w:rPr>
                <w:rFonts w:hint="eastAsia" w:ascii="宋体" w:hAnsi="宋体" w:cs="宋体"/>
                <w:szCs w:val="21"/>
                <w:highlight w:val="none"/>
              </w:rPr>
              <w:t>数量</w:t>
            </w:r>
          </w:p>
        </w:tc>
        <w:tc>
          <w:tcPr>
            <w:tcW w:w="1111" w:type="dxa"/>
            <w:vAlign w:val="center"/>
          </w:tcPr>
          <w:p w14:paraId="0CD3F0AC">
            <w:pPr>
              <w:widowControl/>
              <w:spacing w:line="360" w:lineRule="auto"/>
              <w:jc w:val="center"/>
              <w:textAlignment w:val="bottom"/>
              <w:rPr>
                <w:rFonts w:ascii="宋体" w:cs="宋体"/>
                <w:szCs w:val="21"/>
                <w:highlight w:val="none"/>
              </w:rPr>
            </w:pPr>
            <w:r>
              <w:rPr>
                <w:rFonts w:hint="eastAsia" w:ascii="宋体" w:hAnsi="宋体" w:cs="宋体"/>
                <w:szCs w:val="21"/>
                <w:highlight w:val="none"/>
              </w:rPr>
              <w:t>产地</w:t>
            </w:r>
          </w:p>
        </w:tc>
        <w:tc>
          <w:tcPr>
            <w:tcW w:w="1173" w:type="dxa"/>
            <w:vAlign w:val="center"/>
          </w:tcPr>
          <w:p w14:paraId="16739141">
            <w:pPr>
              <w:widowControl/>
              <w:spacing w:line="360" w:lineRule="auto"/>
              <w:jc w:val="center"/>
              <w:textAlignment w:val="bottom"/>
              <w:rPr>
                <w:rFonts w:ascii="宋体" w:cs="宋体"/>
                <w:szCs w:val="21"/>
                <w:highlight w:val="none"/>
              </w:rPr>
            </w:pPr>
            <w:r>
              <w:rPr>
                <w:rFonts w:hint="eastAsia" w:ascii="宋体" w:hAnsi="宋体" w:cs="宋体"/>
                <w:szCs w:val="21"/>
                <w:highlight w:val="none"/>
              </w:rPr>
              <w:t>购买时间</w:t>
            </w:r>
          </w:p>
        </w:tc>
        <w:tc>
          <w:tcPr>
            <w:tcW w:w="1524" w:type="dxa"/>
            <w:vAlign w:val="center"/>
          </w:tcPr>
          <w:p w14:paraId="3556CDF5">
            <w:pPr>
              <w:widowControl/>
              <w:spacing w:line="360" w:lineRule="auto"/>
              <w:jc w:val="center"/>
              <w:textAlignment w:val="bottom"/>
              <w:rPr>
                <w:rFonts w:ascii="宋体" w:cs="宋体"/>
                <w:szCs w:val="21"/>
                <w:highlight w:val="none"/>
              </w:rPr>
            </w:pPr>
            <w:r>
              <w:rPr>
                <w:rFonts w:hint="eastAsia" w:ascii="宋体" w:hAnsi="宋体" w:cs="宋体"/>
                <w:szCs w:val="21"/>
                <w:highlight w:val="none"/>
              </w:rPr>
              <w:t>主要功能</w:t>
            </w:r>
          </w:p>
        </w:tc>
        <w:tc>
          <w:tcPr>
            <w:tcW w:w="924" w:type="dxa"/>
            <w:vAlign w:val="center"/>
          </w:tcPr>
          <w:p w14:paraId="7F230439">
            <w:pPr>
              <w:widowControl/>
              <w:spacing w:line="360" w:lineRule="auto"/>
              <w:jc w:val="center"/>
              <w:textAlignment w:val="bottom"/>
              <w:rPr>
                <w:rFonts w:ascii="宋体" w:cs="宋体"/>
                <w:szCs w:val="21"/>
                <w:highlight w:val="none"/>
              </w:rPr>
            </w:pPr>
            <w:r>
              <w:rPr>
                <w:rFonts w:hint="eastAsia" w:ascii="宋体" w:hAnsi="宋体" w:cs="宋体"/>
                <w:szCs w:val="21"/>
                <w:highlight w:val="none"/>
              </w:rPr>
              <w:t>备注</w:t>
            </w:r>
          </w:p>
        </w:tc>
      </w:tr>
      <w:tr w14:paraId="55B7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 w:type="dxa"/>
            <w:vAlign w:val="center"/>
          </w:tcPr>
          <w:p w14:paraId="70548A66">
            <w:pPr>
              <w:spacing w:line="360" w:lineRule="auto"/>
              <w:jc w:val="center"/>
              <w:rPr>
                <w:rFonts w:ascii="宋体" w:cs="宋体"/>
                <w:b/>
                <w:szCs w:val="21"/>
                <w:highlight w:val="none"/>
              </w:rPr>
            </w:pPr>
          </w:p>
        </w:tc>
        <w:tc>
          <w:tcPr>
            <w:tcW w:w="1494" w:type="dxa"/>
            <w:vAlign w:val="center"/>
          </w:tcPr>
          <w:p w14:paraId="776D7575">
            <w:pPr>
              <w:spacing w:line="360" w:lineRule="auto"/>
              <w:jc w:val="center"/>
              <w:rPr>
                <w:rFonts w:ascii="宋体" w:cs="宋体"/>
                <w:b/>
                <w:szCs w:val="21"/>
                <w:highlight w:val="none"/>
              </w:rPr>
            </w:pPr>
          </w:p>
        </w:tc>
        <w:tc>
          <w:tcPr>
            <w:tcW w:w="1111" w:type="dxa"/>
            <w:vAlign w:val="center"/>
          </w:tcPr>
          <w:p w14:paraId="57331B3B">
            <w:pPr>
              <w:spacing w:line="360" w:lineRule="auto"/>
              <w:jc w:val="center"/>
              <w:rPr>
                <w:rFonts w:ascii="宋体" w:cs="宋体"/>
                <w:b/>
                <w:szCs w:val="21"/>
                <w:highlight w:val="none"/>
              </w:rPr>
            </w:pPr>
          </w:p>
        </w:tc>
        <w:tc>
          <w:tcPr>
            <w:tcW w:w="667" w:type="dxa"/>
            <w:vAlign w:val="center"/>
          </w:tcPr>
          <w:p w14:paraId="2C1297F0">
            <w:pPr>
              <w:spacing w:line="360" w:lineRule="auto"/>
              <w:jc w:val="center"/>
              <w:rPr>
                <w:rFonts w:ascii="宋体" w:cs="宋体"/>
                <w:b/>
                <w:szCs w:val="21"/>
                <w:highlight w:val="none"/>
              </w:rPr>
            </w:pPr>
          </w:p>
        </w:tc>
        <w:tc>
          <w:tcPr>
            <w:tcW w:w="1111" w:type="dxa"/>
            <w:vAlign w:val="center"/>
          </w:tcPr>
          <w:p w14:paraId="5A6DFBEB">
            <w:pPr>
              <w:spacing w:line="360" w:lineRule="auto"/>
              <w:jc w:val="center"/>
              <w:rPr>
                <w:rFonts w:ascii="宋体" w:cs="宋体"/>
                <w:b/>
                <w:szCs w:val="21"/>
                <w:highlight w:val="none"/>
              </w:rPr>
            </w:pPr>
          </w:p>
        </w:tc>
        <w:tc>
          <w:tcPr>
            <w:tcW w:w="1173" w:type="dxa"/>
            <w:vAlign w:val="center"/>
          </w:tcPr>
          <w:p w14:paraId="662474EE">
            <w:pPr>
              <w:spacing w:line="360" w:lineRule="auto"/>
              <w:jc w:val="center"/>
              <w:rPr>
                <w:rFonts w:ascii="宋体" w:cs="宋体"/>
                <w:b/>
                <w:szCs w:val="21"/>
                <w:highlight w:val="none"/>
              </w:rPr>
            </w:pPr>
          </w:p>
        </w:tc>
        <w:tc>
          <w:tcPr>
            <w:tcW w:w="1524" w:type="dxa"/>
            <w:vAlign w:val="center"/>
          </w:tcPr>
          <w:p w14:paraId="6217E413">
            <w:pPr>
              <w:spacing w:line="360" w:lineRule="auto"/>
              <w:jc w:val="center"/>
              <w:rPr>
                <w:rFonts w:ascii="宋体" w:cs="宋体"/>
                <w:b/>
                <w:szCs w:val="21"/>
                <w:highlight w:val="none"/>
              </w:rPr>
            </w:pPr>
          </w:p>
        </w:tc>
        <w:tc>
          <w:tcPr>
            <w:tcW w:w="924" w:type="dxa"/>
            <w:vAlign w:val="center"/>
          </w:tcPr>
          <w:p w14:paraId="43319F22">
            <w:pPr>
              <w:spacing w:line="360" w:lineRule="auto"/>
              <w:jc w:val="center"/>
              <w:rPr>
                <w:rFonts w:ascii="宋体" w:cs="宋体"/>
                <w:b/>
                <w:szCs w:val="21"/>
                <w:highlight w:val="none"/>
              </w:rPr>
            </w:pPr>
          </w:p>
        </w:tc>
      </w:tr>
      <w:tr w14:paraId="02A6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 w:type="dxa"/>
            <w:vAlign w:val="center"/>
          </w:tcPr>
          <w:p w14:paraId="466FC0A3">
            <w:pPr>
              <w:spacing w:line="360" w:lineRule="auto"/>
              <w:jc w:val="center"/>
              <w:rPr>
                <w:rFonts w:ascii="宋体" w:cs="宋体"/>
                <w:b/>
                <w:szCs w:val="21"/>
                <w:highlight w:val="none"/>
              </w:rPr>
            </w:pPr>
          </w:p>
        </w:tc>
        <w:tc>
          <w:tcPr>
            <w:tcW w:w="1494" w:type="dxa"/>
            <w:vAlign w:val="center"/>
          </w:tcPr>
          <w:p w14:paraId="70A1CA31">
            <w:pPr>
              <w:spacing w:line="360" w:lineRule="auto"/>
              <w:jc w:val="center"/>
              <w:rPr>
                <w:rFonts w:ascii="宋体" w:cs="宋体"/>
                <w:b/>
                <w:szCs w:val="21"/>
                <w:highlight w:val="none"/>
              </w:rPr>
            </w:pPr>
          </w:p>
        </w:tc>
        <w:tc>
          <w:tcPr>
            <w:tcW w:w="1111" w:type="dxa"/>
            <w:vAlign w:val="center"/>
          </w:tcPr>
          <w:p w14:paraId="134959F4">
            <w:pPr>
              <w:spacing w:line="360" w:lineRule="auto"/>
              <w:jc w:val="center"/>
              <w:rPr>
                <w:rFonts w:ascii="宋体" w:cs="宋体"/>
                <w:b/>
                <w:szCs w:val="21"/>
                <w:highlight w:val="none"/>
              </w:rPr>
            </w:pPr>
          </w:p>
        </w:tc>
        <w:tc>
          <w:tcPr>
            <w:tcW w:w="667" w:type="dxa"/>
            <w:vAlign w:val="center"/>
          </w:tcPr>
          <w:p w14:paraId="1C875C0E">
            <w:pPr>
              <w:spacing w:line="360" w:lineRule="auto"/>
              <w:jc w:val="center"/>
              <w:rPr>
                <w:rFonts w:ascii="宋体" w:cs="宋体"/>
                <w:b/>
                <w:szCs w:val="21"/>
                <w:highlight w:val="none"/>
              </w:rPr>
            </w:pPr>
          </w:p>
        </w:tc>
        <w:tc>
          <w:tcPr>
            <w:tcW w:w="1111" w:type="dxa"/>
            <w:vAlign w:val="center"/>
          </w:tcPr>
          <w:p w14:paraId="77EBC22B">
            <w:pPr>
              <w:spacing w:line="360" w:lineRule="auto"/>
              <w:jc w:val="center"/>
              <w:rPr>
                <w:rFonts w:ascii="宋体" w:cs="宋体"/>
                <w:b/>
                <w:szCs w:val="21"/>
                <w:highlight w:val="none"/>
              </w:rPr>
            </w:pPr>
          </w:p>
        </w:tc>
        <w:tc>
          <w:tcPr>
            <w:tcW w:w="1173" w:type="dxa"/>
            <w:vAlign w:val="center"/>
          </w:tcPr>
          <w:p w14:paraId="76DEC34C">
            <w:pPr>
              <w:spacing w:line="360" w:lineRule="auto"/>
              <w:jc w:val="center"/>
              <w:rPr>
                <w:rFonts w:ascii="宋体" w:cs="宋体"/>
                <w:b/>
                <w:szCs w:val="21"/>
                <w:highlight w:val="none"/>
              </w:rPr>
            </w:pPr>
          </w:p>
        </w:tc>
        <w:tc>
          <w:tcPr>
            <w:tcW w:w="1524" w:type="dxa"/>
            <w:vAlign w:val="center"/>
          </w:tcPr>
          <w:p w14:paraId="38FCA8AB">
            <w:pPr>
              <w:spacing w:line="360" w:lineRule="auto"/>
              <w:jc w:val="center"/>
              <w:rPr>
                <w:rFonts w:ascii="宋体" w:cs="宋体"/>
                <w:b/>
                <w:szCs w:val="21"/>
                <w:highlight w:val="none"/>
              </w:rPr>
            </w:pPr>
          </w:p>
        </w:tc>
        <w:tc>
          <w:tcPr>
            <w:tcW w:w="924" w:type="dxa"/>
            <w:vAlign w:val="center"/>
          </w:tcPr>
          <w:p w14:paraId="5FF04C23">
            <w:pPr>
              <w:spacing w:line="360" w:lineRule="auto"/>
              <w:jc w:val="center"/>
              <w:rPr>
                <w:rFonts w:ascii="宋体" w:cs="宋体"/>
                <w:b/>
                <w:szCs w:val="21"/>
                <w:highlight w:val="none"/>
              </w:rPr>
            </w:pPr>
          </w:p>
        </w:tc>
      </w:tr>
      <w:tr w14:paraId="7919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 w:type="dxa"/>
            <w:vAlign w:val="center"/>
          </w:tcPr>
          <w:p w14:paraId="6A25E3AC">
            <w:pPr>
              <w:spacing w:line="360" w:lineRule="auto"/>
              <w:jc w:val="center"/>
              <w:rPr>
                <w:rFonts w:ascii="宋体" w:cs="宋体"/>
                <w:b/>
                <w:szCs w:val="21"/>
                <w:highlight w:val="none"/>
              </w:rPr>
            </w:pPr>
          </w:p>
        </w:tc>
        <w:tc>
          <w:tcPr>
            <w:tcW w:w="1494" w:type="dxa"/>
            <w:vAlign w:val="center"/>
          </w:tcPr>
          <w:p w14:paraId="481AB2DD">
            <w:pPr>
              <w:spacing w:line="360" w:lineRule="auto"/>
              <w:jc w:val="center"/>
              <w:rPr>
                <w:rFonts w:ascii="宋体" w:cs="宋体"/>
                <w:b/>
                <w:szCs w:val="21"/>
                <w:highlight w:val="none"/>
              </w:rPr>
            </w:pPr>
          </w:p>
        </w:tc>
        <w:tc>
          <w:tcPr>
            <w:tcW w:w="1111" w:type="dxa"/>
            <w:vAlign w:val="center"/>
          </w:tcPr>
          <w:p w14:paraId="34F1B175">
            <w:pPr>
              <w:spacing w:line="360" w:lineRule="auto"/>
              <w:jc w:val="center"/>
              <w:rPr>
                <w:rFonts w:ascii="宋体" w:cs="宋体"/>
                <w:b/>
                <w:szCs w:val="21"/>
                <w:highlight w:val="none"/>
              </w:rPr>
            </w:pPr>
          </w:p>
        </w:tc>
        <w:tc>
          <w:tcPr>
            <w:tcW w:w="667" w:type="dxa"/>
            <w:vAlign w:val="center"/>
          </w:tcPr>
          <w:p w14:paraId="150AB615">
            <w:pPr>
              <w:spacing w:line="360" w:lineRule="auto"/>
              <w:jc w:val="center"/>
              <w:rPr>
                <w:rFonts w:ascii="宋体" w:cs="宋体"/>
                <w:b/>
                <w:szCs w:val="21"/>
                <w:highlight w:val="none"/>
              </w:rPr>
            </w:pPr>
          </w:p>
        </w:tc>
        <w:tc>
          <w:tcPr>
            <w:tcW w:w="1111" w:type="dxa"/>
            <w:vAlign w:val="center"/>
          </w:tcPr>
          <w:p w14:paraId="0851ED18">
            <w:pPr>
              <w:spacing w:line="360" w:lineRule="auto"/>
              <w:jc w:val="center"/>
              <w:rPr>
                <w:rFonts w:ascii="宋体" w:cs="宋体"/>
                <w:b/>
                <w:szCs w:val="21"/>
                <w:highlight w:val="none"/>
              </w:rPr>
            </w:pPr>
          </w:p>
        </w:tc>
        <w:tc>
          <w:tcPr>
            <w:tcW w:w="1173" w:type="dxa"/>
            <w:vAlign w:val="center"/>
          </w:tcPr>
          <w:p w14:paraId="14AD7A3C">
            <w:pPr>
              <w:spacing w:line="360" w:lineRule="auto"/>
              <w:jc w:val="center"/>
              <w:rPr>
                <w:rFonts w:ascii="宋体" w:cs="宋体"/>
                <w:b/>
                <w:szCs w:val="21"/>
                <w:highlight w:val="none"/>
              </w:rPr>
            </w:pPr>
          </w:p>
        </w:tc>
        <w:tc>
          <w:tcPr>
            <w:tcW w:w="1524" w:type="dxa"/>
            <w:vAlign w:val="center"/>
          </w:tcPr>
          <w:p w14:paraId="12F4D578">
            <w:pPr>
              <w:spacing w:line="360" w:lineRule="auto"/>
              <w:jc w:val="center"/>
              <w:rPr>
                <w:rFonts w:ascii="宋体" w:cs="宋体"/>
                <w:b/>
                <w:szCs w:val="21"/>
                <w:highlight w:val="none"/>
              </w:rPr>
            </w:pPr>
          </w:p>
        </w:tc>
        <w:tc>
          <w:tcPr>
            <w:tcW w:w="924" w:type="dxa"/>
            <w:vAlign w:val="center"/>
          </w:tcPr>
          <w:p w14:paraId="24492FD7">
            <w:pPr>
              <w:spacing w:line="360" w:lineRule="auto"/>
              <w:jc w:val="center"/>
              <w:rPr>
                <w:rFonts w:ascii="宋体" w:cs="宋体"/>
                <w:b/>
                <w:szCs w:val="21"/>
                <w:highlight w:val="none"/>
              </w:rPr>
            </w:pPr>
          </w:p>
        </w:tc>
      </w:tr>
      <w:tr w14:paraId="6084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 w:type="dxa"/>
            <w:vAlign w:val="center"/>
          </w:tcPr>
          <w:p w14:paraId="7B3561F2">
            <w:pPr>
              <w:spacing w:line="360" w:lineRule="auto"/>
              <w:jc w:val="center"/>
              <w:rPr>
                <w:rFonts w:ascii="宋体" w:cs="宋体"/>
                <w:b/>
                <w:szCs w:val="21"/>
                <w:highlight w:val="none"/>
              </w:rPr>
            </w:pPr>
          </w:p>
        </w:tc>
        <w:tc>
          <w:tcPr>
            <w:tcW w:w="1494" w:type="dxa"/>
            <w:vAlign w:val="center"/>
          </w:tcPr>
          <w:p w14:paraId="24354844">
            <w:pPr>
              <w:spacing w:line="360" w:lineRule="auto"/>
              <w:jc w:val="center"/>
              <w:rPr>
                <w:rFonts w:ascii="宋体" w:cs="宋体"/>
                <w:b/>
                <w:szCs w:val="21"/>
                <w:highlight w:val="none"/>
              </w:rPr>
            </w:pPr>
          </w:p>
        </w:tc>
        <w:tc>
          <w:tcPr>
            <w:tcW w:w="1111" w:type="dxa"/>
            <w:vAlign w:val="center"/>
          </w:tcPr>
          <w:p w14:paraId="75C12FD4">
            <w:pPr>
              <w:spacing w:line="360" w:lineRule="auto"/>
              <w:jc w:val="center"/>
              <w:rPr>
                <w:rFonts w:ascii="宋体" w:cs="宋体"/>
                <w:b/>
                <w:szCs w:val="21"/>
                <w:highlight w:val="none"/>
              </w:rPr>
            </w:pPr>
          </w:p>
        </w:tc>
        <w:tc>
          <w:tcPr>
            <w:tcW w:w="667" w:type="dxa"/>
            <w:vAlign w:val="center"/>
          </w:tcPr>
          <w:p w14:paraId="2C76B938">
            <w:pPr>
              <w:spacing w:line="360" w:lineRule="auto"/>
              <w:jc w:val="center"/>
              <w:rPr>
                <w:rFonts w:ascii="宋体" w:cs="宋体"/>
                <w:b/>
                <w:szCs w:val="21"/>
                <w:highlight w:val="none"/>
              </w:rPr>
            </w:pPr>
          </w:p>
        </w:tc>
        <w:tc>
          <w:tcPr>
            <w:tcW w:w="1111" w:type="dxa"/>
            <w:vAlign w:val="center"/>
          </w:tcPr>
          <w:p w14:paraId="3CD5BA54">
            <w:pPr>
              <w:spacing w:line="360" w:lineRule="auto"/>
              <w:jc w:val="center"/>
              <w:rPr>
                <w:rFonts w:ascii="宋体" w:cs="宋体"/>
                <w:b/>
                <w:szCs w:val="21"/>
                <w:highlight w:val="none"/>
              </w:rPr>
            </w:pPr>
          </w:p>
        </w:tc>
        <w:tc>
          <w:tcPr>
            <w:tcW w:w="1173" w:type="dxa"/>
            <w:vAlign w:val="center"/>
          </w:tcPr>
          <w:p w14:paraId="0B87FAC4">
            <w:pPr>
              <w:spacing w:line="360" w:lineRule="auto"/>
              <w:jc w:val="center"/>
              <w:rPr>
                <w:rFonts w:ascii="宋体" w:cs="宋体"/>
                <w:b/>
                <w:szCs w:val="21"/>
                <w:highlight w:val="none"/>
              </w:rPr>
            </w:pPr>
          </w:p>
        </w:tc>
        <w:tc>
          <w:tcPr>
            <w:tcW w:w="1524" w:type="dxa"/>
            <w:vAlign w:val="center"/>
          </w:tcPr>
          <w:p w14:paraId="62853BD8">
            <w:pPr>
              <w:spacing w:line="360" w:lineRule="auto"/>
              <w:jc w:val="center"/>
              <w:rPr>
                <w:rFonts w:ascii="宋体" w:cs="宋体"/>
                <w:b/>
                <w:szCs w:val="21"/>
                <w:highlight w:val="none"/>
              </w:rPr>
            </w:pPr>
          </w:p>
        </w:tc>
        <w:tc>
          <w:tcPr>
            <w:tcW w:w="924" w:type="dxa"/>
            <w:vAlign w:val="center"/>
          </w:tcPr>
          <w:p w14:paraId="54EF1B3C">
            <w:pPr>
              <w:spacing w:line="360" w:lineRule="auto"/>
              <w:jc w:val="center"/>
              <w:rPr>
                <w:rFonts w:ascii="宋体" w:cs="宋体"/>
                <w:b/>
                <w:szCs w:val="21"/>
                <w:highlight w:val="none"/>
              </w:rPr>
            </w:pPr>
          </w:p>
        </w:tc>
      </w:tr>
      <w:tr w14:paraId="4854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 w:type="dxa"/>
            <w:vAlign w:val="center"/>
          </w:tcPr>
          <w:p w14:paraId="2232ABD1">
            <w:pPr>
              <w:spacing w:line="360" w:lineRule="auto"/>
              <w:jc w:val="center"/>
              <w:rPr>
                <w:rFonts w:ascii="宋体" w:cs="宋体"/>
                <w:b/>
                <w:szCs w:val="21"/>
                <w:highlight w:val="none"/>
              </w:rPr>
            </w:pPr>
          </w:p>
        </w:tc>
        <w:tc>
          <w:tcPr>
            <w:tcW w:w="1494" w:type="dxa"/>
            <w:vAlign w:val="center"/>
          </w:tcPr>
          <w:p w14:paraId="040F1A66">
            <w:pPr>
              <w:spacing w:line="360" w:lineRule="auto"/>
              <w:jc w:val="center"/>
              <w:rPr>
                <w:rFonts w:ascii="宋体" w:cs="宋体"/>
                <w:b/>
                <w:szCs w:val="21"/>
                <w:highlight w:val="none"/>
              </w:rPr>
            </w:pPr>
          </w:p>
        </w:tc>
        <w:tc>
          <w:tcPr>
            <w:tcW w:w="1111" w:type="dxa"/>
            <w:vAlign w:val="center"/>
          </w:tcPr>
          <w:p w14:paraId="7BBEDC43">
            <w:pPr>
              <w:spacing w:line="360" w:lineRule="auto"/>
              <w:jc w:val="center"/>
              <w:rPr>
                <w:rFonts w:ascii="宋体" w:cs="宋体"/>
                <w:b/>
                <w:szCs w:val="21"/>
                <w:highlight w:val="none"/>
              </w:rPr>
            </w:pPr>
          </w:p>
        </w:tc>
        <w:tc>
          <w:tcPr>
            <w:tcW w:w="667" w:type="dxa"/>
            <w:vAlign w:val="center"/>
          </w:tcPr>
          <w:p w14:paraId="1AEC0972">
            <w:pPr>
              <w:spacing w:line="360" w:lineRule="auto"/>
              <w:jc w:val="center"/>
              <w:rPr>
                <w:rFonts w:ascii="宋体" w:cs="宋体"/>
                <w:b/>
                <w:szCs w:val="21"/>
                <w:highlight w:val="none"/>
              </w:rPr>
            </w:pPr>
          </w:p>
        </w:tc>
        <w:tc>
          <w:tcPr>
            <w:tcW w:w="1111" w:type="dxa"/>
            <w:vAlign w:val="center"/>
          </w:tcPr>
          <w:p w14:paraId="6256D8D0">
            <w:pPr>
              <w:spacing w:line="360" w:lineRule="auto"/>
              <w:jc w:val="center"/>
              <w:rPr>
                <w:rFonts w:ascii="宋体" w:cs="宋体"/>
                <w:b/>
                <w:szCs w:val="21"/>
                <w:highlight w:val="none"/>
              </w:rPr>
            </w:pPr>
          </w:p>
        </w:tc>
        <w:tc>
          <w:tcPr>
            <w:tcW w:w="1173" w:type="dxa"/>
            <w:vAlign w:val="center"/>
          </w:tcPr>
          <w:p w14:paraId="64EF3500">
            <w:pPr>
              <w:spacing w:line="360" w:lineRule="auto"/>
              <w:jc w:val="center"/>
              <w:rPr>
                <w:rFonts w:ascii="宋体" w:cs="宋体"/>
                <w:b/>
                <w:szCs w:val="21"/>
                <w:highlight w:val="none"/>
              </w:rPr>
            </w:pPr>
          </w:p>
        </w:tc>
        <w:tc>
          <w:tcPr>
            <w:tcW w:w="1524" w:type="dxa"/>
            <w:vAlign w:val="center"/>
          </w:tcPr>
          <w:p w14:paraId="5DAACD5B">
            <w:pPr>
              <w:spacing w:line="360" w:lineRule="auto"/>
              <w:jc w:val="center"/>
              <w:rPr>
                <w:rFonts w:ascii="宋体" w:cs="宋体"/>
                <w:b/>
                <w:szCs w:val="21"/>
                <w:highlight w:val="none"/>
              </w:rPr>
            </w:pPr>
          </w:p>
        </w:tc>
        <w:tc>
          <w:tcPr>
            <w:tcW w:w="924" w:type="dxa"/>
            <w:vAlign w:val="center"/>
          </w:tcPr>
          <w:p w14:paraId="59C98131">
            <w:pPr>
              <w:spacing w:line="360" w:lineRule="auto"/>
              <w:jc w:val="center"/>
              <w:rPr>
                <w:rFonts w:ascii="宋体" w:cs="宋体"/>
                <w:b/>
                <w:szCs w:val="21"/>
                <w:highlight w:val="none"/>
              </w:rPr>
            </w:pPr>
          </w:p>
        </w:tc>
      </w:tr>
      <w:tr w14:paraId="042D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 w:type="dxa"/>
            <w:vAlign w:val="center"/>
          </w:tcPr>
          <w:p w14:paraId="3A5376C6">
            <w:pPr>
              <w:spacing w:line="360" w:lineRule="auto"/>
              <w:jc w:val="center"/>
              <w:rPr>
                <w:rFonts w:ascii="宋体" w:cs="宋体"/>
                <w:b/>
                <w:szCs w:val="21"/>
                <w:highlight w:val="none"/>
              </w:rPr>
            </w:pPr>
          </w:p>
        </w:tc>
        <w:tc>
          <w:tcPr>
            <w:tcW w:w="1494" w:type="dxa"/>
            <w:vAlign w:val="center"/>
          </w:tcPr>
          <w:p w14:paraId="6AF07BBF">
            <w:pPr>
              <w:spacing w:line="360" w:lineRule="auto"/>
              <w:jc w:val="center"/>
              <w:rPr>
                <w:rFonts w:ascii="宋体" w:cs="宋体"/>
                <w:b/>
                <w:szCs w:val="21"/>
                <w:highlight w:val="none"/>
              </w:rPr>
            </w:pPr>
          </w:p>
        </w:tc>
        <w:tc>
          <w:tcPr>
            <w:tcW w:w="1111" w:type="dxa"/>
            <w:vAlign w:val="center"/>
          </w:tcPr>
          <w:p w14:paraId="44B0C379">
            <w:pPr>
              <w:spacing w:line="360" w:lineRule="auto"/>
              <w:jc w:val="center"/>
              <w:rPr>
                <w:rFonts w:ascii="宋体" w:cs="宋体"/>
                <w:b/>
                <w:szCs w:val="21"/>
                <w:highlight w:val="none"/>
              </w:rPr>
            </w:pPr>
          </w:p>
        </w:tc>
        <w:tc>
          <w:tcPr>
            <w:tcW w:w="667" w:type="dxa"/>
            <w:vAlign w:val="center"/>
          </w:tcPr>
          <w:p w14:paraId="6A8C861C">
            <w:pPr>
              <w:spacing w:line="360" w:lineRule="auto"/>
              <w:jc w:val="center"/>
              <w:rPr>
                <w:rFonts w:ascii="宋体" w:cs="宋体"/>
                <w:b/>
                <w:szCs w:val="21"/>
                <w:highlight w:val="none"/>
              </w:rPr>
            </w:pPr>
          </w:p>
        </w:tc>
        <w:tc>
          <w:tcPr>
            <w:tcW w:w="1111" w:type="dxa"/>
            <w:vAlign w:val="center"/>
          </w:tcPr>
          <w:p w14:paraId="1E44288B">
            <w:pPr>
              <w:spacing w:line="360" w:lineRule="auto"/>
              <w:jc w:val="center"/>
              <w:rPr>
                <w:rFonts w:ascii="宋体" w:cs="宋体"/>
                <w:b/>
                <w:szCs w:val="21"/>
                <w:highlight w:val="none"/>
              </w:rPr>
            </w:pPr>
          </w:p>
        </w:tc>
        <w:tc>
          <w:tcPr>
            <w:tcW w:w="1173" w:type="dxa"/>
            <w:vAlign w:val="center"/>
          </w:tcPr>
          <w:p w14:paraId="15A94CF9">
            <w:pPr>
              <w:spacing w:line="360" w:lineRule="auto"/>
              <w:jc w:val="center"/>
              <w:rPr>
                <w:rFonts w:ascii="宋体" w:cs="宋体"/>
                <w:b/>
                <w:szCs w:val="21"/>
                <w:highlight w:val="none"/>
              </w:rPr>
            </w:pPr>
          </w:p>
        </w:tc>
        <w:tc>
          <w:tcPr>
            <w:tcW w:w="1524" w:type="dxa"/>
            <w:vAlign w:val="center"/>
          </w:tcPr>
          <w:p w14:paraId="1DEEEC82">
            <w:pPr>
              <w:spacing w:line="360" w:lineRule="auto"/>
              <w:jc w:val="center"/>
              <w:rPr>
                <w:rFonts w:ascii="宋体" w:cs="宋体"/>
                <w:b/>
                <w:szCs w:val="21"/>
                <w:highlight w:val="none"/>
              </w:rPr>
            </w:pPr>
          </w:p>
        </w:tc>
        <w:tc>
          <w:tcPr>
            <w:tcW w:w="924" w:type="dxa"/>
            <w:vAlign w:val="center"/>
          </w:tcPr>
          <w:p w14:paraId="5167A266">
            <w:pPr>
              <w:spacing w:line="360" w:lineRule="auto"/>
              <w:jc w:val="center"/>
              <w:rPr>
                <w:rFonts w:ascii="宋体" w:cs="宋体"/>
                <w:b/>
                <w:szCs w:val="21"/>
                <w:highlight w:val="none"/>
              </w:rPr>
            </w:pPr>
          </w:p>
        </w:tc>
      </w:tr>
      <w:tr w14:paraId="4957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 w:type="dxa"/>
            <w:vAlign w:val="center"/>
          </w:tcPr>
          <w:p w14:paraId="47A26437">
            <w:pPr>
              <w:spacing w:line="360" w:lineRule="auto"/>
              <w:jc w:val="center"/>
              <w:rPr>
                <w:rFonts w:ascii="宋体" w:cs="宋体"/>
                <w:b/>
                <w:szCs w:val="21"/>
                <w:highlight w:val="none"/>
              </w:rPr>
            </w:pPr>
          </w:p>
        </w:tc>
        <w:tc>
          <w:tcPr>
            <w:tcW w:w="1494" w:type="dxa"/>
            <w:vAlign w:val="center"/>
          </w:tcPr>
          <w:p w14:paraId="27AEE492">
            <w:pPr>
              <w:spacing w:line="360" w:lineRule="auto"/>
              <w:jc w:val="center"/>
              <w:rPr>
                <w:rFonts w:ascii="宋体" w:cs="宋体"/>
                <w:b/>
                <w:szCs w:val="21"/>
                <w:highlight w:val="none"/>
              </w:rPr>
            </w:pPr>
          </w:p>
        </w:tc>
        <w:tc>
          <w:tcPr>
            <w:tcW w:w="1111" w:type="dxa"/>
            <w:vAlign w:val="center"/>
          </w:tcPr>
          <w:p w14:paraId="610C919C">
            <w:pPr>
              <w:spacing w:line="360" w:lineRule="auto"/>
              <w:jc w:val="center"/>
              <w:rPr>
                <w:rFonts w:ascii="宋体" w:cs="宋体"/>
                <w:b/>
                <w:szCs w:val="21"/>
                <w:highlight w:val="none"/>
              </w:rPr>
            </w:pPr>
          </w:p>
        </w:tc>
        <w:tc>
          <w:tcPr>
            <w:tcW w:w="667" w:type="dxa"/>
            <w:vAlign w:val="center"/>
          </w:tcPr>
          <w:p w14:paraId="1E6DA88C">
            <w:pPr>
              <w:spacing w:line="360" w:lineRule="auto"/>
              <w:jc w:val="center"/>
              <w:rPr>
                <w:rFonts w:ascii="宋体" w:cs="宋体"/>
                <w:b/>
                <w:szCs w:val="21"/>
                <w:highlight w:val="none"/>
              </w:rPr>
            </w:pPr>
          </w:p>
        </w:tc>
        <w:tc>
          <w:tcPr>
            <w:tcW w:w="1111" w:type="dxa"/>
            <w:vAlign w:val="center"/>
          </w:tcPr>
          <w:p w14:paraId="61617458">
            <w:pPr>
              <w:spacing w:line="360" w:lineRule="auto"/>
              <w:jc w:val="center"/>
              <w:rPr>
                <w:rFonts w:ascii="宋体" w:cs="宋体"/>
                <w:b/>
                <w:szCs w:val="21"/>
                <w:highlight w:val="none"/>
              </w:rPr>
            </w:pPr>
          </w:p>
        </w:tc>
        <w:tc>
          <w:tcPr>
            <w:tcW w:w="1173" w:type="dxa"/>
            <w:vAlign w:val="center"/>
          </w:tcPr>
          <w:p w14:paraId="1FFE73AC">
            <w:pPr>
              <w:spacing w:line="360" w:lineRule="auto"/>
              <w:jc w:val="center"/>
              <w:rPr>
                <w:rFonts w:ascii="宋体" w:cs="宋体"/>
                <w:b/>
                <w:szCs w:val="21"/>
                <w:highlight w:val="none"/>
              </w:rPr>
            </w:pPr>
          </w:p>
        </w:tc>
        <w:tc>
          <w:tcPr>
            <w:tcW w:w="1524" w:type="dxa"/>
            <w:vAlign w:val="center"/>
          </w:tcPr>
          <w:p w14:paraId="758F5525">
            <w:pPr>
              <w:spacing w:line="360" w:lineRule="auto"/>
              <w:jc w:val="center"/>
              <w:rPr>
                <w:rFonts w:ascii="宋体" w:cs="宋体"/>
                <w:b/>
                <w:szCs w:val="21"/>
                <w:highlight w:val="none"/>
              </w:rPr>
            </w:pPr>
          </w:p>
        </w:tc>
        <w:tc>
          <w:tcPr>
            <w:tcW w:w="924" w:type="dxa"/>
            <w:vAlign w:val="center"/>
          </w:tcPr>
          <w:p w14:paraId="28B3199F">
            <w:pPr>
              <w:spacing w:line="360" w:lineRule="auto"/>
              <w:jc w:val="center"/>
              <w:rPr>
                <w:rFonts w:ascii="宋体" w:cs="宋体"/>
                <w:b/>
                <w:szCs w:val="21"/>
                <w:highlight w:val="none"/>
              </w:rPr>
            </w:pPr>
          </w:p>
        </w:tc>
      </w:tr>
      <w:tr w14:paraId="28AC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 w:type="dxa"/>
            <w:vAlign w:val="center"/>
          </w:tcPr>
          <w:p w14:paraId="5AB8CA6F">
            <w:pPr>
              <w:spacing w:line="360" w:lineRule="auto"/>
              <w:jc w:val="center"/>
              <w:rPr>
                <w:rFonts w:ascii="宋体" w:cs="宋体"/>
                <w:b/>
                <w:szCs w:val="21"/>
                <w:highlight w:val="none"/>
              </w:rPr>
            </w:pPr>
          </w:p>
        </w:tc>
        <w:tc>
          <w:tcPr>
            <w:tcW w:w="1494" w:type="dxa"/>
            <w:vAlign w:val="center"/>
          </w:tcPr>
          <w:p w14:paraId="2036316B">
            <w:pPr>
              <w:spacing w:line="360" w:lineRule="auto"/>
              <w:jc w:val="center"/>
              <w:rPr>
                <w:rFonts w:ascii="宋体" w:cs="宋体"/>
                <w:b/>
                <w:szCs w:val="21"/>
                <w:highlight w:val="none"/>
              </w:rPr>
            </w:pPr>
          </w:p>
        </w:tc>
        <w:tc>
          <w:tcPr>
            <w:tcW w:w="1111" w:type="dxa"/>
            <w:vAlign w:val="center"/>
          </w:tcPr>
          <w:p w14:paraId="04EA961B">
            <w:pPr>
              <w:spacing w:line="360" w:lineRule="auto"/>
              <w:jc w:val="center"/>
              <w:rPr>
                <w:rFonts w:ascii="宋体" w:cs="宋体"/>
                <w:b/>
                <w:szCs w:val="21"/>
                <w:highlight w:val="none"/>
              </w:rPr>
            </w:pPr>
          </w:p>
        </w:tc>
        <w:tc>
          <w:tcPr>
            <w:tcW w:w="667" w:type="dxa"/>
            <w:vAlign w:val="center"/>
          </w:tcPr>
          <w:p w14:paraId="1960DD3E">
            <w:pPr>
              <w:spacing w:line="360" w:lineRule="auto"/>
              <w:jc w:val="center"/>
              <w:rPr>
                <w:rFonts w:ascii="宋体" w:cs="宋体"/>
                <w:b/>
                <w:szCs w:val="21"/>
                <w:highlight w:val="none"/>
              </w:rPr>
            </w:pPr>
          </w:p>
        </w:tc>
        <w:tc>
          <w:tcPr>
            <w:tcW w:w="1111" w:type="dxa"/>
            <w:vAlign w:val="center"/>
          </w:tcPr>
          <w:p w14:paraId="17C49FD8">
            <w:pPr>
              <w:spacing w:line="360" w:lineRule="auto"/>
              <w:jc w:val="center"/>
              <w:rPr>
                <w:rFonts w:ascii="宋体" w:cs="宋体"/>
                <w:b/>
                <w:szCs w:val="21"/>
                <w:highlight w:val="none"/>
              </w:rPr>
            </w:pPr>
          </w:p>
        </w:tc>
        <w:tc>
          <w:tcPr>
            <w:tcW w:w="1173" w:type="dxa"/>
            <w:vAlign w:val="center"/>
          </w:tcPr>
          <w:p w14:paraId="15CDE36E">
            <w:pPr>
              <w:spacing w:line="360" w:lineRule="auto"/>
              <w:jc w:val="center"/>
              <w:rPr>
                <w:rFonts w:ascii="宋体" w:cs="宋体"/>
                <w:b/>
                <w:szCs w:val="21"/>
                <w:highlight w:val="none"/>
              </w:rPr>
            </w:pPr>
          </w:p>
        </w:tc>
        <w:tc>
          <w:tcPr>
            <w:tcW w:w="1524" w:type="dxa"/>
            <w:vAlign w:val="center"/>
          </w:tcPr>
          <w:p w14:paraId="58C9FF3B">
            <w:pPr>
              <w:spacing w:line="360" w:lineRule="auto"/>
              <w:jc w:val="center"/>
              <w:rPr>
                <w:rFonts w:ascii="宋体" w:cs="宋体"/>
                <w:b/>
                <w:szCs w:val="21"/>
                <w:highlight w:val="none"/>
              </w:rPr>
            </w:pPr>
          </w:p>
        </w:tc>
        <w:tc>
          <w:tcPr>
            <w:tcW w:w="924" w:type="dxa"/>
            <w:vAlign w:val="center"/>
          </w:tcPr>
          <w:p w14:paraId="20F7DDBB">
            <w:pPr>
              <w:spacing w:line="360" w:lineRule="auto"/>
              <w:jc w:val="center"/>
              <w:rPr>
                <w:rFonts w:ascii="宋体" w:cs="宋体"/>
                <w:b/>
                <w:szCs w:val="21"/>
                <w:highlight w:val="none"/>
              </w:rPr>
            </w:pPr>
          </w:p>
        </w:tc>
      </w:tr>
    </w:tbl>
    <w:p w14:paraId="710589E6">
      <w:pPr>
        <w:spacing w:line="360" w:lineRule="auto"/>
        <w:rPr>
          <w:rFonts w:ascii="宋体"/>
          <w:szCs w:val="21"/>
          <w:highlight w:val="none"/>
        </w:rPr>
      </w:pPr>
    </w:p>
    <w:p w14:paraId="38CEC557">
      <w:pPr>
        <w:spacing w:line="360" w:lineRule="auto"/>
        <w:rPr>
          <w:rFonts w:ascii="宋体"/>
          <w:szCs w:val="21"/>
          <w:highlight w:val="none"/>
        </w:rPr>
      </w:pPr>
    </w:p>
    <w:p w14:paraId="6DD06BB4">
      <w:pPr>
        <w:spacing w:line="360" w:lineRule="auto"/>
        <w:rPr>
          <w:rFonts w:ascii="宋体"/>
          <w:szCs w:val="21"/>
          <w:highlight w:val="none"/>
        </w:rPr>
      </w:pPr>
    </w:p>
    <w:p w14:paraId="49E85BEE">
      <w:pPr>
        <w:rPr>
          <w:highlight w:val="none"/>
        </w:rPr>
      </w:pPr>
      <w:bookmarkStart w:id="273" w:name="_Toc1798"/>
      <w:r>
        <w:rPr>
          <w:highlight w:val="none"/>
        </w:rPr>
        <w:br w:type="page"/>
      </w:r>
    </w:p>
    <w:p w14:paraId="7C852655">
      <w:pPr>
        <w:pStyle w:val="3"/>
        <w:rPr>
          <w:rFonts w:ascii="宋体" w:hAnsi="宋体" w:eastAsia="宋体" w:cs="宋体"/>
          <w:b w:val="0"/>
          <w:sz w:val="24"/>
          <w:szCs w:val="24"/>
          <w:highlight w:val="none"/>
        </w:rPr>
      </w:pPr>
      <w:bookmarkStart w:id="274" w:name="_Toc14518"/>
      <w:r>
        <w:rPr>
          <w:rFonts w:ascii="宋体" w:hAnsi="宋体" w:eastAsia="宋体" w:cs="宋体"/>
          <w:sz w:val="24"/>
          <w:szCs w:val="24"/>
          <w:highlight w:val="none"/>
        </w:rPr>
        <w:t>3</w:t>
      </w:r>
      <w:r>
        <w:rPr>
          <w:rFonts w:hint="eastAsia" w:ascii="宋体" w:hAnsi="宋体" w:eastAsia="宋体" w:cs="宋体"/>
          <w:sz w:val="24"/>
          <w:szCs w:val="24"/>
          <w:highlight w:val="none"/>
        </w:rPr>
        <w:t>、类似项目业绩一览表</w:t>
      </w:r>
      <w:bookmarkEnd w:id="274"/>
    </w:p>
    <w:bookmarkEnd w:id="273"/>
    <w:p w14:paraId="66556ADC">
      <w:pPr>
        <w:spacing w:line="360" w:lineRule="auto"/>
        <w:rPr>
          <w:rFonts w:ascii="宋体"/>
          <w:szCs w:val="21"/>
          <w:highlight w:val="none"/>
        </w:rPr>
      </w:pPr>
    </w:p>
    <w:tbl>
      <w:tblPr>
        <w:tblStyle w:val="21"/>
        <w:tblpPr w:leftFromText="180" w:rightFromText="180" w:vertAnchor="text" w:horzAnchor="page" w:tblpX="964" w:tblpY="449"/>
        <w:tblOverlap w:val="never"/>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7"/>
        <w:gridCol w:w="2066"/>
        <w:gridCol w:w="1747"/>
        <w:gridCol w:w="1627"/>
      </w:tblGrid>
      <w:tr w14:paraId="1BF7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7" w:type="dxa"/>
            <w:tcBorders>
              <w:tl2br w:val="single" w:color="auto" w:sz="4" w:space="0"/>
            </w:tcBorders>
          </w:tcPr>
          <w:p w14:paraId="483E3908">
            <w:pPr>
              <w:spacing w:line="360" w:lineRule="auto"/>
              <w:jc w:val="center"/>
              <w:rPr>
                <w:rFonts w:asci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视频名称</w:t>
            </w:r>
          </w:p>
          <w:p w14:paraId="306F7B7B">
            <w:pPr>
              <w:spacing w:line="360" w:lineRule="auto"/>
              <w:rPr>
                <w:rFonts w:ascii="宋体" w:cs="宋体"/>
                <w:szCs w:val="21"/>
                <w:highlight w:val="none"/>
              </w:rPr>
            </w:pPr>
            <w:r>
              <w:rPr>
                <w:rFonts w:hint="eastAsia" w:ascii="宋体" w:hAnsi="宋体" w:cs="宋体"/>
                <w:szCs w:val="21"/>
                <w:highlight w:val="none"/>
              </w:rPr>
              <w:t>项目或指标</w:t>
            </w:r>
          </w:p>
        </w:tc>
        <w:tc>
          <w:tcPr>
            <w:tcW w:w="2066" w:type="dxa"/>
            <w:vAlign w:val="center"/>
          </w:tcPr>
          <w:p w14:paraId="66EF008B">
            <w:pPr>
              <w:spacing w:line="360" w:lineRule="auto"/>
              <w:jc w:val="center"/>
              <w:rPr>
                <w:rFonts w:ascii="宋体" w:cs="宋体"/>
                <w:szCs w:val="21"/>
                <w:highlight w:val="none"/>
              </w:rPr>
            </w:pPr>
          </w:p>
        </w:tc>
        <w:tc>
          <w:tcPr>
            <w:tcW w:w="1747" w:type="dxa"/>
            <w:vAlign w:val="center"/>
          </w:tcPr>
          <w:p w14:paraId="7805816D">
            <w:pPr>
              <w:spacing w:line="360" w:lineRule="auto"/>
              <w:jc w:val="center"/>
              <w:rPr>
                <w:rFonts w:ascii="宋体" w:cs="宋体"/>
                <w:szCs w:val="21"/>
                <w:highlight w:val="none"/>
              </w:rPr>
            </w:pPr>
          </w:p>
        </w:tc>
        <w:tc>
          <w:tcPr>
            <w:tcW w:w="1627" w:type="dxa"/>
            <w:vAlign w:val="center"/>
          </w:tcPr>
          <w:p w14:paraId="283748A9">
            <w:pPr>
              <w:spacing w:line="360" w:lineRule="auto"/>
              <w:jc w:val="center"/>
              <w:rPr>
                <w:rFonts w:ascii="宋体" w:cs="宋体"/>
                <w:szCs w:val="21"/>
                <w:highlight w:val="none"/>
              </w:rPr>
            </w:pPr>
          </w:p>
        </w:tc>
      </w:tr>
      <w:tr w14:paraId="2ABC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507" w:type="dxa"/>
            <w:vAlign w:val="center"/>
          </w:tcPr>
          <w:p w14:paraId="60676D78">
            <w:pPr>
              <w:spacing w:line="360" w:lineRule="auto"/>
              <w:jc w:val="center"/>
              <w:rPr>
                <w:rFonts w:ascii="宋体" w:cs="宋体"/>
                <w:szCs w:val="21"/>
                <w:highlight w:val="none"/>
              </w:rPr>
            </w:pPr>
            <w:r>
              <w:rPr>
                <w:rFonts w:hint="eastAsia" w:ascii="宋体" w:hAnsi="宋体" w:cs="宋体"/>
                <w:szCs w:val="21"/>
                <w:highlight w:val="none"/>
              </w:rPr>
              <w:t>主要工作内容</w:t>
            </w:r>
          </w:p>
        </w:tc>
        <w:tc>
          <w:tcPr>
            <w:tcW w:w="2066" w:type="dxa"/>
            <w:vAlign w:val="center"/>
          </w:tcPr>
          <w:p w14:paraId="528144B7">
            <w:pPr>
              <w:spacing w:line="360" w:lineRule="auto"/>
              <w:jc w:val="center"/>
              <w:rPr>
                <w:rFonts w:ascii="宋体" w:cs="宋体"/>
                <w:szCs w:val="21"/>
                <w:highlight w:val="none"/>
              </w:rPr>
            </w:pPr>
          </w:p>
        </w:tc>
        <w:tc>
          <w:tcPr>
            <w:tcW w:w="1747" w:type="dxa"/>
            <w:vAlign w:val="center"/>
          </w:tcPr>
          <w:p w14:paraId="20F9769F">
            <w:pPr>
              <w:spacing w:line="360" w:lineRule="auto"/>
              <w:jc w:val="center"/>
              <w:rPr>
                <w:rFonts w:ascii="宋体" w:cs="宋体"/>
                <w:szCs w:val="21"/>
                <w:highlight w:val="none"/>
              </w:rPr>
            </w:pPr>
          </w:p>
        </w:tc>
        <w:tc>
          <w:tcPr>
            <w:tcW w:w="1627" w:type="dxa"/>
            <w:vAlign w:val="center"/>
          </w:tcPr>
          <w:p w14:paraId="244AC32E">
            <w:pPr>
              <w:spacing w:line="360" w:lineRule="auto"/>
              <w:jc w:val="center"/>
              <w:rPr>
                <w:rFonts w:ascii="宋体" w:cs="宋体"/>
                <w:szCs w:val="21"/>
                <w:highlight w:val="none"/>
              </w:rPr>
            </w:pPr>
          </w:p>
        </w:tc>
      </w:tr>
      <w:tr w14:paraId="4327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7" w:type="dxa"/>
            <w:vAlign w:val="center"/>
          </w:tcPr>
          <w:p w14:paraId="1F669EAC">
            <w:pPr>
              <w:spacing w:line="360" w:lineRule="auto"/>
              <w:jc w:val="center"/>
              <w:rPr>
                <w:rFonts w:ascii="宋体" w:cs="宋体"/>
                <w:szCs w:val="21"/>
                <w:highlight w:val="none"/>
              </w:rPr>
            </w:pPr>
            <w:r>
              <w:rPr>
                <w:rFonts w:hint="eastAsia" w:ascii="宋体" w:hAnsi="宋体" w:cs="宋体"/>
                <w:szCs w:val="21"/>
                <w:highlight w:val="none"/>
              </w:rPr>
              <w:t>合同总价</w:t>
            </w:r>
            <w:r>
              <w:rPr>
                <w:rFonts w:ascii="宋体" w:hAnsi="宋体" w:cs="宋体"/>
                <w:szCs w:val="21"/>
                <w:highlight w:val="none"/>
              </w:rPr>
              <w:t xml:space="preserve"> (</w:t>
            </w:r>
            <w:r>
              <w:rPr>
                <w:rFonts w:hint="eastAsia" w:ascii="宋体" w:hAnsi="宋体" w:cs="宋体"/>
                <w:szCs w:val="21"/>
                <w:highlight w:val="none"/>
              </w:rPr>
              <w:t>万元</w:t>
            </w:r>
            <w:r>
              <w:rPr>
                <w:rFonts w:ascii="宋体" w:hAnsi="宋体" w:cs="宋体"/>
                <w:szCs w:val="21"/>
                <w:highlight w:val="none"/>
              </w:rPr>
              <w:t>)</w:t>
            </w:r>
          </w:p>
        </w:tc>
        <w:tc>
          <w:tcPr>
            <w:tcW w:w="2066" w:type="dxa"/>
            <w:vAlign w:val="center"/>
          </w:tcPr>
          <w:p w14:paraId="423A23FD">
            <w:pPr>
              <w:spacing w:line="360" w:lineRule="auto"/>
              <w:jc w:val="center"/>
              <w:rPr>
                <w:rFonts w:ascii="宋体" w:cs="宋体"/>
                <w:szCs w:val="21"/>
                <w:highlight w:val="none"/>
              </w:rPr>
            </w:pPr>
          </w:p>
        </w:tc>
        <w:tc>
          <w:tcPr>
            <w:tcW w:w="1747" w:type="dxa"/>
            <w:vAlign w:val="center"/>
          </w:tcPr>
          <w:p w14:paraId="14039EAB">
            <w:pPr>
              <w:spacing w:line="360" w:lineRule="auto"/>
              <w:jc w:val="center"/>
              <w:rPr>
                <w:rFonts w:ascii="宋体" w:cs="宋体"/>
                <w:szCs w:val="21"/>
                <w:highlight w:val="none"/>
              </w:rPr>
            </w:pPr>
          </w:p>
        </w:tc>
        <w:tc>
          <w:tcPr>
            <w:tcW w:w="1627" w:type="dxa"/>
            <w:vAlign w:val="center"/>
          </w:tcPr>
          <w:p w14:paraId="721F421D">
            <w:pPr>
              <w:spacing w:line="360" w:lineRule="auto"/>
              <w:jc w:val="center"/>
              <w:rPr>
                <w:rFonts w:ascii="宋体" w:cs="宋体"/>
                <w:szCs w:val="21"/>
                <w:highlight w:val="none"/>
              </w:rPr>
            </w:pPr>
          </w:p>
        </w:tc>
      </w:tr>
      <w:tr w14:paraId="2B5F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07" w:type="dxa"/>
            <w:vAlign w:val="center"/>
          </w:tcPr>
          <w:p w14:paraId="35B9214A">
            <w:pPr>
              <w:spacing w:line="360" w:lineRule="auto"/>
              <w:jc w:val="center"/>
              <w:rPr>
                <w:rFonts w:ascii="宋体" w:cs="宋体"/>
                <w:szCs w:val="21"/>
                <w:highlight w:val="none"/>
              </w:rPr>
            </w:pPr>
            <w:r>
              <w:rPr>
                <w:rFonts w:hint="eastAsia" w:ascii="宋体" w:hAnsi="宋体" w:cs="宋体"/>
                <w:szCs w:val="21"/>
                <w:highlight w:val="none"/>
              </w:rPr>
              <w:t>项目负责人</w:t>
            </w:r>
          </w:p>
        </w:tc>
        <w:tc>
          <w:tcPr>
            <w:tcW w:w="2066" w:type="dxa"/>
            <w:vAlign w:val="center"/>
          </w:tcPr>
          <w:p w14:paraId="601F2B1D">
            <w:pPr>
              <w:spacing w:line="360" w:lineRule="auto"/>
              <w:jc w:val="center"/>
              <w:rPr>
                <w:rFonts w:ascii="宋体" w:cs="宋体"/>
                <w:szCs w:val="21"/>
                <w:highlight w:val="none"/>
              </w:rPr>
            </w:pPr>
          </w:p>
        </w:tc>
        <w:tc>
          <w:tcPr>
            <w:tcW w:w="1747" w:type="dxa"/>
            <w:vAlign w:val="center"/>
          </w:tcPr>
          <w:p w14:paraId="10E60215">
            <w:pPr>
              <w:spacing w:line="360" w:lineRule="auto"/>
              <w:jc w:val="center"/>
              <w:rPr>
                <w:rFonts w:ascii="宋体" w:cs="宋体"/>
                <w:szCs w:val="21"/>
                <w:highlight w:val="none"/>
              </w:rPr>
            </w:pPr>
          </w:p>
        </w:tc>
        <w:tc>
          <w:tcPr>
            <w:tcW w:w="1627" w:type="dxa"/>
            <w:vAlign w:val="center"/>
          </w:tcPr>
          <w:p w14:paraId="7B2FB4C8">
            <w:pPr>
              <w:spacing w:line="360" w:lineRule="auto"/>
              <w:jc w:val="center"/>
              <w:rPr>
                <w:rFonts w:ascii="宋体" w:cs="宋体"/>
                <w:szCs w:val="21"/>
                <w:highlight w:val="none"/>
              </w:rPr>
            </w:pPr>
          </w:p>
        </w:tc>
      </w:tr>
      <w:tr w14:paraId="4E8B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7" w:type="dxa"/>
            <w:vAlign w:val="center"/>
          </w:tcPr>
          <w:p w14:paraId="322FF4E2">
            <w:pPr>
              <w:spacing w:line="360" w:lineRule="auto"/>
              <w:jc w:val="center"/>
              <w:rPr>
                <w:rFonts w:ascii="宋体" w:cs="宋体"/>
                <w:szCs w:val="21"/>
                <w:highlight w:val="none"/>
              </w:rPr>
            </w:pPr>
            <w:r>
              <w:rPr>
                <w:rFonts w:hint="eastAsia" w:ascii="宋体" w:hAnsi="宋体" w:cs="宋体"/>
                <w:szCs w:val="21"/>
                <w:highlight w:val="none"/>
              </w:rPr>
              <w:t>完工日期（年、月）</w:t>
            </w:r>
          </w:p>
        </w:tc>
        <w:tc>
          <w:tcPr>
            <w:tcW w:w="2066" w:type="dxa"/>
            <w:vAlign w:val="center"/>
          </w:tcPr>
          <w:p w14:paraId="4D38C089">
            <w:pPr>
              <w:spacing w:line="360" w:lineRule="auto"/>
              <w:jc w:val="center"/>
              <w:rPr>
                <w:rFonts w:ascii="宋体" w:cs="宋体"/>
                <w:szCs w:val="21"/>
                <w:highlight w:val="none"/>
              </w:rPr>
            </w:pPr>
          </w:p>
        </w:tc>
        <w:tc>
          <w:tcPr>
            <w:tcW w:w="1747" w:type="dxa"/>
            <w:vAlign w:val="center"/>
          </w:tcPr>
          <w:p w14:paraId="77E1861E">
            <w:pPr>
              <w:spacing w:line="360" w:lineRule="auto"/>
              <w:jc w:val="center"/>
              <w:rPr>
                <w:rFonts w:ascii="宋体" w:cs="宋体"/>
                <w:szCs w:val="21"/>
                <w:highlight w:val="none"/>
              </w:rPr>
            </w:pPr>
          </w:p>
        </w:tc>
        <w:tc>
          <w:tcPr>
            <w:tcW w:w="1627" w:type="dxa"/>
            <w:vAlign w:val="center"/>
          </w:tcPr>
          <w:p w14:paraId="1E95CF86">
            <w:pPr>
              <w:spacing w:line="360" w:lineRule="auto"/>
              <w:jc w:val="center"/>
              <w:rPr>
                <w:rFonts w:ascii="宋体" w:cs="宋体"/>
                <w:szCs w:val="21"/>
                <w:highlight w:val="none"/>
              </w:rPr>
            </w:pPr>
          </w:p>
        </w:tc>
      </w:tr>
      <w:tr w14:paraId="2977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7" w:type="dxa"/>
            <w:vAlign w:val="center"/>
          </w:tcPr>
          <w:p w14:paraId="4BD46F02">
            <w:pPr>
              <w:spacing w:line="360" w:lineRule="auto"/>
              <w:jc w:val="center"/>
              <w:rPr>
                <w:rFonts w:ascii="宋体" w:cs="宋体"/>
                <w:szCs w:val="21"/>
                <w:highlight w:val="none"/>
              </w:rPr>
            </w:pPr>
            <w:r>
              <w:rPr>
                <w:rFonts w:hint="eastAsia" w:ascii="宋体" w:hAnsi="宋体" w:cs="宋体"/>
                <w:szCs w:val="21"/>
                <w:highlight w:val="none"/>
              </w:rPr>
              <w:t>合同工期</w:t>
            </w:r>
          </w:p>
        </w:tc>
        <w:tc>
          <w:tcPr>
            <w:tcW w:w="2066" w:type="dxa"/>
            <w:vAlign w:val="center"/>
          </w:tcPr>
          <w:p w14:paraId="3CC3D49E">
            <w:pPr>
              <w:spacing w:line="360" w:lineRule="auto"/>
              <w:jc w:val="center"/>
              <w:rPr>
                <w:rFonts w:ascii="宋体" w:cs="宋体"/>
                <w:szCs w:val="21"/>
                <w:highlight w:val="none"/>
              </w:rPr>
            </w:pPr>
          </w:p>
        </w:tc>
        <w:tc>
          <w:tcPr>
            <w:tcW w:w="1747" w:type="dxa"/>
            <w:vAlign w:val="center"/>
          </w:tcPr>
          <w:p w14:paraId="4E47DDA2">
            <w:pPr>
              <w:spacing w:line="360" w:lineRule="auto"/>
              <w:jc w:val="center"/>
              <w:rPr>
                <w:rFonts w:ascii="宋体" w:cs="宋体"/>
                <w:szCs w:val="21"/>
                <w:highlight w:val="none"/>
              </w:rPr>
            </w:pPr>
          </w:p>
        </w:tc>
        <w:tc>
          <w:tcPr>
            <w:tcW w:w="1627" w:type="dxa"/>
            <w:vAlign w:val="center"/>
          </w:tcPr>
          <w:p w14:paraId="65F4FE06">
            <w:pPr>
              <w:spacing w:line="360" w:lineRule="auto"/>
              <w:jc w:val="center"/>
              <w:rPr>
                <w:rFonts w:ascii="宋体" w:cs="宋体"/>
                <w:szCs w:val="21"/>
                <w:highlight w:val="none"/>
              </w:rPr>
            </w:pPr>
          </w:p>
        </w:tc>
      </w:tr>
      <w:tr w14:paraId="7E98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7" w:type="dxa"/>
            <w:vAlign w:val="center"/>
          </w:tcPr>
          <w:p w14:paraId="126FB925">
            <w:pPr>
              <w:spacing w:line="360" w:lineRule="auto"/>
              <w:jc w:val="center"/>
              <w:rPr>
                <w:rFonts w:ascii="宋体" w:cs="宋体"/>
                <w:szCs w:val="21"/>
                <w:highlight w:val="none"/>
              </w:rPr>
            </w:pPr>
            <w:r>
              <w:rPr>
                <w:rFonts w:hint="eastAsia" w:ascii="宋体" w:hAnsi="宋体" w:cs="宋体"/>
                <w:szCs w:val="21"/>
                <w:highlight w:val="none"/>
              </w:rPr>
              <w:t>获奖情况（如有，则注明）</w:t>
            </w:r>
          </w:p>
        </w:tc>
        <w:tc>
          <w:tcPr>
            <w:tcW w:w="2066" w:type="dxa"/>
            <w:vAlign w:val="center"/>
          </w:tcPr>
          <w:p w14:paraId="0D7A9F7B">
            <w:pPr>
              <w:spacing w:line="360" w:lineRule="auto"/>
              <w:jc w:val="center"/>
              <w:rPr>
                <w:rFonts w:ascii="宋体" w:cs="宋体"/>
                <w:szCs w:val="21"/>
                <w:highlight w:val="none"/>
              </w:rPr>
            </w:pPr>
          </w:p>
        </w:tc>
        <w:tc>
          <w:tcPr>
            <w:tcW w:w="1747" w:type="dxa"/>
            <w:vAlign w:val="center"/>
          </w:tcPr>
          <w:p w14:paraId="62BA6756">
            <w:pPr>
              <w:spacing w:line="360" w:lineRule="auto"/>
              <w:jc w:val="center"/>
              <w:rPr>
                <w:rFonts w:ascii="宋体" w:cs="宋体"/>
                <w:szCs w:val="21"/>
                <w:highlight w:val="none"/>
              </w:rPr>
            </w:pPr>
          </w:p>
        </w:tc>
        <w:tc>
          <w:tcPr>
            <w:tcW w:w="1627" w:type="dxa"/>
            <w:vAlign w:val="center"/>
          </w:tcPr>
          <w:p w14:paraId="5BDACF46">
            <w:pPr>
              <w:spacing w:line="360" w:lineRule="auto"/>
              <w:jc w:val="center"/>
              <w:rPr>
                <w:rFonts w:ascii="宋体" w:cs="宋体"/>
                <w:szCs w:val="21"/>
                <w:highlight w:val="none"/>
              </w:rPr>
            </w:pPr>
          </w:p>
        </w:tc>
      </w:tr>
      <w:tr w14:paraId="2F27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7" w:type="dxa"/>
            <w:vAlign w:val="center"/>
          </w:tcPr>
          <w:p w14:paraId="662526C3">
            <w:pPr>
              <w:spacing w:line="360" w:lineRule="auto"/>
              <w:jc w:val="center"/>
              <w:rPr>
                <w:rFonts w:ascii="宋体" w:cs="宋体"/>
                <w:szCs w:val="21"/>
                <w:highlight w:val="none"/>
              </w:rPr>
            </w:pPr>
            <w:r>
              <w:rPr>
                <w:rFonts w:hint="eastAsia" w:ascii="宋体" w:hAnsi="宋体" w:cs="宋体"/>
                <w:szCs w:val="21"/>
                <w:highlight w:val="none"/>
              </w:rPr>
              <w:t>业主名称</w:t>
            </w:r>
          </w:p>
        </w:tc>
        <w:tc>
          <w:tcPr>
            <w:tcW w:w="2066" w:type="dxa"/>
            <w:vAlign w:val="center"/>
          </w:tcPr>
          <w:p w14:paraId="3056E7F4">
            <w:pPr>
              <w:spacing w:line="360" w:lineRule="auto"/>
              <w:jc w:val="center"/>
              <w:rPr>
                <w:rFonts w:ascii="宋体" w:cs="宋体"/>
                <w:szCs w:val="21"/>
                <w:highlight w:val="none"/>
              </w:rPr>
            </w:pPr>
          </w:p>
        </w:tc>
        <w:tc>
          <w:tcPr>
            <w:tcW w:w="1747" w:type="dxa"/>
            <w:vAlign w:val="center"/>
          </w:tcPr>
          <w:p w14:paraId="1D14FF9E">
            <w:pPr>
              <w:spacing w:line="360" w:lineRule="auto"/>
              <w:jc w:val="center"/>
              <w:rPr>
                <w:rFonts w:ascii="宋体" w:cs="宋体"/>
                <w:szCs w:val="21"/>
                <w:highlight w:val="none"/>
              </w:rPr>
            </w:pPr>
          </w:p>
        </w:tc>
        <w:tc>
          <w:tcPr>
            <w:tcW w:w="1627" w:type="dxa"/>
            <w:vAlign w:val="center"/>
          </w:tcPr>
          <w:p w14:paraId="24503994">
            <w:pPr>
              <w:spacing w:line="360" w:lineRule="auto"/>
              <w:jc w:val="center"/>
              <w:rPr>
                <w:rFonts w:ascii="宋体" w:cs="宋体"/>
                <w:szCs w:val="21"/>
                <w:highlight w:val="none"/>
              </w:rPr>
            </w:pPr>
          </w:p>
        </w:tc>
      </w:tr>
      <w:tr w14:paraId="15BB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7" w:type="dxa"/>
            <w:vAlign w:val="center"/>
          </w:tcPr>
          <w:p w14:paraId="138D783F">
            <w:pPr>
              <w:spacing w:line="360" w:lineRule="auto"/>
              <w:jc w:val="center"/>
              <w:rPr>
                <w:rFonts w:ascii="宋体" w:cs="宋体"/>
                <w:szCs w:val="21"/>
                <w:highlight w:val="none"/>
              </w:rPr>
            </w:pPr>
            <w:r>
              <w:rPr>
                <w:rFonts w:hint="eastAsia" w:ascii="宋体" w:hAnsi="宋体" w:cs="宋体"/>
                <w:szCs w:val="21"/>
                <w:highlight w:val="none"/>
              </w:rPr>
              <w:t>业主联系人及电话</w:t>
            </w:r>
          </w:p>
        </w:tc>
        <w:tc>
          <w:tcPr>
            <w:tcW w:w="2066" w:type="dxa"/>
            <w:vAlign w:val="center"/>
          </w:tcPr>
          <w:p w14:paraId="1512BF41">
            <w:pPr>
              <w:spacing w:line="360" w:lineRule="auto"/>
              <w:jc w:val="center"/>
              <w:rPr>
                <w:rFonts w:ascii="宋体" w:cs="宋体"/>
                <w:szCs w:val="21"/>
                <w:highlight w:val="none"/>
              </w:rPr>
            </w:pPr>
          </w:p>
        </w:tc>
        <w:tc>
          <w:tcPr>
            <w:tcW w:w="1747" w:type="dxa"/>
            <w:vAlign w:val="center"/>
          </w:tcPr>
          <w:p w14:paraId="127EB9CF">
            <w:pPr>
              <w:spacing w:line="360" w:lineRule="auto"/>
              <w:jc w:val="center"/>
              <w:rPr>
                <w:rFonts w:ascii="宋体" w:cs="宋体"/>
                <w:szCs w:val="21"/>
                <w:highlight w:val="none"/>
              </w:rPr>
            </w:pPr>
          </w:p>
        </w:tc>
        <w:tc>
          <w:tcPr>
            <w:tcW w:w="1627" w:type="dxa"/>
            <w:vAlign w:val="center"/>
          </w:tcPr>
          <w:p w14:paraId="59EF153D">
            <w:pPr>
              <w:spacing w:line="360" w:lineRule="auto"/>
              <w:jc w:val="center"/>
              <w:rPr>
                <w:rFonts w:ascii="宋体" w:cs="宋体"/>
                <w:szCs w:val="21"/>
                <w:highlight w:val="none"/>
              </w:rPr>
            </w:pPr>
          </w:p>
        </w:tc>
      </w:tr>
      <w:tr w14:paraId="1D22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7" w:type="dxa"/>
            <w:vAlign w:val="center"/>
          </w:tcPr>
          <w:p w14:paraId="7F75C812">
            <w:pPr>
              <w:spacing w:line="360" w:lineRule="auto"/>
              <w:jc w:val="center"/>
              <w:rPr>
                <w:rFonts w:ascii="宋体" w:cs="宋体"/>
                <w:szCs w:val="21"/>
                <w:highlight w:val="none"/>
              </w:rPr>
            </w:pPr>
            <w:r>
              <w:rPr>
                <w:rFonts w:hint="eastAsia" w:ascii="宋体" w:hAnsi="宋体" w:cs="宋体"/>
                <w:szCs w:val="21"/>
                <w:highlight w:val="none"/>
              </w:rPr>
              <w:t>备注</w:t>
            </w:r>
          </w:p>
        </w:tc>
        <w:tc>
          <w:tcPr>
            <w:tcW w:w="2066" w:type="dxa"/>
            <w:vAlign w:val="center"/>
          </w:tcPr>
          <w:p w14:paraId="3AC390FD">
            <w:pPr>
              <w:spacing w:line="360" w:lineRule="auto"/>
              <w:jc w:val="center"/>
              <w:rPr>
                <w:rFonts w:ascii="宋体" w:cs="宋体"/>
                <w:szCs w:val="21"/>
                <w:highlight w:val="none"/>
              </w:rPr>
            </w:pPr>
          </w:p>
        </w:tc>
        <w:tc>
          <w:tcPr>
            <w:tcW w:w="1747" w:type="dxa"/>
            <w:vAlign w:val="center"/>
          </w:tcPr>
          <w:p w14:paraId="52891ECD">
            <w:pPr>
              <w:spacing w:line="360" w:lineRule="auto"/>
              <w:jc w:val="center"/>
              <w:rPr>
                <w:rFonts w:ascii="宋体" w:cs="宋体"/>
                <w:szCs w:val="21"/>
                <w:highlight w:val="none"/>
              </w:rPr>
            </w:pPr>
          </w:p>
        </w:tc>
        <w:tc>
          <w:tcPr>
            <w:tcW w:w="1627" w:type="dxa"/>
            <w:vAlign w:val="center"/>
          </w:tcPr>
          <w:p w14:paraId="23D9B49C">
            <w:pPr>
              <w:spacing w:line="360" w:lineRule="auto"/>
              <w:jc w:val="center"/>
              <w:rPr>
                <w:rFonts w:ascii="宋体" w:cs="宋体"/>
                <w:szCs w:val="21"/>
                <w:highlight w:val="none"/>
              </w:rPr>
            </w:pPr>
          </w:p>
        </w:tc>
      </w:tr>
    </w:tbl>
    <w:p w14:paraId="6F35C6B1">
      <w:pPr>
        <w:spacing w:line="360" w:lineRule="auto"/>
        <w:rPr>
          <w:rFonts w:ascii="宋体"/>
          <w:szCs w:val="21"/>
          <w:highlight w:val="none"/>
        </w:rPr>
      </w:pPr>
    </w:p>
    <w:p w14:paraId="62E96662">
      <w:pPr>
        <w:spacing w:line="360" w:lineRule="auto"/>
        <w:rPr>
          <w:rFonts w:ascii="宋体"/>
          <w:szCs w:val="21"/>
          <w:highlight w:val="none"/>
        </w:rPr>
      </w:pPr>
    </w:p>
    <w:p w14:paraId="2AD2CCDB">
      <w:pPr>
        <w:rPr>
          <w:rFonts w:ascii="宋体" w:cs="仿宋"/>
          <w:highlight w:val="none"/>
        </w:rPr>
      </w:pPr>
      <w:bookmarkStart w:id="275" w:name="_Toc12538"/>
    </w:p>
    <w:p w14:paraId="281FA4E5">
      <w:pPr>
        <w:rPr>
          <w:highlight w:val="none"/>
        </w:rPr>
      </w:pPr>
      <w:r>
        <w:rPr>
          <w:highlight w:val="none"/>
        </w:rPr>
        <w:br w:type="page"/>
      </w:r>
    </w:p>
    <w:p w14:paraId="12C39D53">
      <w:pPr>
        <w:pStyle w:val="3"/>
        <w:rPr>
          <w:rFonts w:ascii="宋体" w:hAnsi="宋体" w:eastAsia="宋体" w:cs="宋体"/>
          <w:sz w:val="24"/>
          <w:szCs w:val="24"/>
          <w:highlight w:val="none"/>
        </w:rPr>
      </w:pPr>
      <w:bookmarkStart w:id="276" w:name="_Toc5896"/>
      <w:r>
        <w:rPr>
          <w:rFonts w:hint="eastAsia" w:ascii="宋体" w:hAnsi="宋体" w:eastAsia="宋体" w:cs="宋体"/>
          <w:sz w:val="24"/>
          <w:szCs w:val="24"/>
          <w:highlight w:val="none"/>
        </w:rPr>
        <w:t>4、无重大违法记录声明</w:t>
      </w:r>
      <w:bookmarkEnd w:id="276"/>
    </w:p>
    <w:p w14:paraId="78D019C1">
      <w:pPr>
        <w:spacing w:line="360" w:lineRule="auto"/>
        <w:jc w:val="left"/>
        <w:rPr>
          <w:rFonts w:ascii="宋体" w:cs="宋体"/>
          <w:szCs w:val="21"/>
          <w:highlight w:val="none"/>
        </w:rPr>
      </w:pPr>
      <w:r>
        <w:rPr>
          <w:rFonts w:hint="eastAsia" w:ascii="宋体" w:hAnsi="宋体"/>
          <w:szCs w:val="21"/>
          <w:highlight w:val="none"/>
          <w:u w:val="single"/>
          <w:lang w:eastAsia="zh-CN"/>
        </w:rPr>
        <w:t>南通市海太长江隧道北接线工程建设现场指挥部</w:t>
      </w:r>
      <w:r>
        <w:rPr>
          <w:rFonts w:hint="eastAsia" w:ascii="宋体" w:hAnsi="宋体" w:cs="宋体"/>
          <w:szCs w:val="21"/>
          <w:highlight w:val="none"/>
        </w:rPr>
        <w:t>：</w:t>
      </w:r>
    </w:p>
    <w:p w14:paraId="507E423E">
      <w:pPr>
        <w:spacing w:line="360" w:lineRule="auto"/>
        <w:rPr>
          <w:rFonts w:asci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我单位</w:t>
      </w:r>
      <w:r>
        <w:rPr>
          <w:rFonts w:ascii="宋体" w:hAnsi="宋体" w:cs="宋体"/>
          <w:szCs w:val="21"/>
          <w:highlight w:val="none"/>
          <w:u w:val="single"/>
        </w:rPr>
        <w:t xml:space="preserve">                                       </w:t>
      </w:r>
      <w:r>
        <w:rPr>
          <w:rFonts w:hint="eastAsia" w:ascii="宋体" w:hAnsi="宋体" w:cs="宋体"/>
          <w:szCs w:val="21"/>
          <w:highlight w:val="none"/>
        </w:rPr>
        <w:t>（投标人名称）郑重声明：</w:t>
      </w:r>
    </w:p>
    <w:p w14:paraId="3DF903F0">
      <w:pPr>
        <w:spacing w:line="360" w:lineRule="auto"/>
        <w:rPr>
          <w:rFonts w:asci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参加本次</w:t>
      </w:r>
      <w:r>
        <w:rPr>
          <w:rFonts w:hint="eastAsia" w:ascii="宋体" w:hAnsi="宋体" w:cs="宋体"/>
          <w:kern w:val="0"/>
          <w:szCs w:val="21"/>
          <w:highlight w:val="none"/>
        </w:rPr>
        <w:t>投标</w:t>
      </w:r>
      <w:r>
        <w:rPr>
          <w:rFonts w:hint="eastAsia" w:ascii="宋体" w:hAnsi="宋体" w:cs="宋体"/>
          <w:szCs w:val="21"/>
          <w:highlight w:val="none"/>
        </w:rPr>
        <w:t>活动前三年内，在经营活动中</w:t>
      </w:r>
      <w:r>
        <w:rPr>
          <w:rFonts w:ascii="宋体" w:hAnsi="宋体" w:cs="宋体"/>
          <w:szCs w:val="21"/>
          <w:highlight w:val="none"/>
          <w:u w:val="single"/>
        </w:rPr>
        <w:t xml:space="preserve">        </w:t>
      </w:r>
      <w:r>
        <w:rPr>
          <w:rFonts w:hint="eastAsia" w:ascii="宋体" w:hAnsi="宋体" w:cs="宋体"/>
          <w:szCs w:val="21"/>
          <w:highlight w:val="none"/>
        </w:rPr>
        <w:t>（在下划线上如实填写：有或没有）重大违法记录。</w:t>
      </w:r>
    </w:p>
    <w:p w14:paraId="2903DDCF">
      <w:pPr>
        <w:spacing w:line="360" w:lineRule="auto"/>
        <w:ind w:firstLine="480"/>
        <w:rPr>
          <w:rFonts w:ascii="宋体" w:cs="宋体"/>
          <w:szCs w:val="21"/>
          <w:highlight w:val="none"/>
        </w:rPr>
      </w:pPr>
      <w:r>
        <w:rPr>
          <w:rFonts w:hint="eastAsia" w:ascii="宋体" w:hAnsi="宋体" w:cs="宋体"/>
          <w:szCs w:val="21"/>
          <w:highlight w:val="none"/>
        </w:rPr>
        <w:t>（说明：重大违法记录，是指投标人因违法经营受到刑事处罚或者责令停产停业、吊销许可证或者执照、较大数额罚款等行政处罚。）</w:t>
      </w:r>
    </w:p>
    <w:p w14:paraId="3FCF46B8">
      <w:pPr>
        <w:spacing w:line="360" w:lineRule="auto"/>
        <w:rPr>
          <w:rFonts w:asci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声明人：（公章）</w:t>
      </w:r>
    </w:p>
    <w:p w14:paraId="5710433D">
      <w:pPr>
        <w:spacing w:line="360" w:lineRule="auto"/>
        <w:jc w:val="right"/>
        <w:rPr>
          <w:rFonts w:asci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hint="eastAsia" w:ascii="宋体" w:hAnsi="宋体" w:cs="宋体"/>
          <w:szCs w:val="21"/>
          <w:highlight w:val="none"/>
        </w:rPr>
        <w:t>日</w:t>
      </w:r>
    </w:p>
    <w:p w14:paraId="06707C0B">
      <w:pPr>
        <w:rPr>
          <w:highlight w:val="none"/>
        </w:rPr>
      </w:pPr>
    </w:p>
    <w:p w14:paraId="20508C29">
      <w:pPr>
        <w:rPr>
          <w:highlight w:val="none"/>
        </w:rPr>
      </w:pPr>
      <w:r>
        <w:rPr>
          <w:highlight w:val="none"/>
        </w:rPr>
        <w:br w:type="page"/>
      </w:r>
    </w:p>
    <w:p w14:paraId="2AAA274A">
      <w:pPr>
        <w:pStyle w:val="3"/>
        <w:rPr>
          <w:rFonts w:ascii="宋体" w:hAnsi="宋体" w:eastAsia="宋体" w:cs="宋体"/>
          <w:sz w:val="24"/>
          <w:szCs w:val="24"/>
          <w:highlight w:val="none"/>
        </w:rPr>
      </w:pPr>
      <w:bookmarkStart w:id="277" w:name="_Toc6542"/>
      <w:r>
        <w:rPr>
          <w:rFonts w:hint="eastAsia" w:ascii="宋体" w:hAnsi="宋体" w:eastAsia="宋体" w:cs="宋体"/>
          <w:sz w:val="24"/>
          <w:szCs w:val="24"/>
          <w:highlight w:val="none"/>
        </w:rPr>
        <w:t>5、资格证明材料</w:t>
      </w:r>
      <w:bookmarkEnd w:id="275"/>
      <w:bookmarkEnd w:id="277"/>
    </w:p>
    <w:p w14:paraId="39100147">
      <w:pPr>
        <w:spacing w:line="360" w:lineRule="auto"/>
        <w:ind w:firstLine="440" w:firstLineChars="200"/>
        <w:rPr>
          <w:rFonts w:ascii="宋体"/>
          <w:sz w:val="24"/>
          <w:highlight w:val="none"/>
        </w:rPr>
      </w:pPr>
      <w:r>
        <w:rPr>
          <w:rFonts w:hint="eastAsia" w:ascii="宋体" w:hAnsi="宋体"/>
          <w:sz w:val="22"/>
          <w:szCs w:val="22"/>
          <w:highlight w:val="none"/>
        </w:rPr>
        <w:t>5</w:t>
      </w:r>
      <w:r>
        <w:rPr>
          <w:rFonts w:ascii="宋体" w:hAnsi="宋体"/>
          <w:sz w:val="22"/>
          <w:szCs w:val="22"/>
          <w:highlight w:val="none"/>
        </w:rPr>
        <w:t>.1</w:t>
      </w:r>
      <w:r>
        <w:rPr>
          <w:rFonts w:hint="eastAsia" w:ascii="宋体" w:hAnsi="宋体"/>
          <w:sz w:val="24"/>
          <w:highlight w:val="none"/>
        </w:rPr>
        <w:t>请按招标公告资格要求提供相应的佐证材料。</w:t>
      </w:r>
    </w:p>
    <w:p w14:paraId="3626E9BC">
      <w:pPr>
        <w:spacing w:line="360" w:lineRule="auto"/>
        <w:ind w:firstLine="480" w:firstLineChars="200"/>
        <w:rPr>
          <w:rFonts w:ascii="宋体"/>
          <w:sz w:val="24"/>
          <w:highlight w:val="none"/>
        </w:rPr>
      </w:pPr>
      <w:r>
        <w:rPr>
          <w:rFonts w:hint="eastAsia" w:ascii="宋体" w:hAnsi="宋体"/>
          <w:sz w:val="24"/>
          <w:highlight w:val="none"/>
        </w:rPr>
        <w:t>5</w:t>
      </w:r>
      <w:r>
        <w:rPr>
          <w:rFonts w:ascii="宋体" w:hAnsi="宋体"/>
          <w:sz w:val="24"/>
          <w:highlight w:val="none"/>
        </w:rPr>
        <w:t>.2</w:t>
      </w:r>
      <w:r>
        <w:rPr>
          <w:rFonts w:hint="eastAsia" w:ascii="宋体" w:hAnsi="宋体"/>
          <w:sz w:val="24"/>
          <w:highlight w:val="none"/>
          <w:lang w:eastAsia="zh-CN"/>
        </w:rPr>
        <w:t>其他</w:t>
      </w:r>
      <w:r>
        <w:rPr>
          <w:rFonts w:hint="eastAsia" w:ascii="宋体" w:hAnsi="宋体"/>
          <w:sz w:val="24"/>
          <w:highlight w:val="none"/>
        </w:rPr>
        <w:t>需要提交的资格证明材料。</w:t>
      </w:r>
    </w:p>
    <w:p w14:paraId="68ED0BDF">
      <w:pPr>
        <w:spacing w:line="360" w:lineRule="auto"/>
        <w:ind w:right="420" w:firstLine="480" w:firstLineChars="200"/>
        <w:rPr>
          <w:rFonts w:ascii="黑体" w:hAnsi="宋体" w:eastAsia="黑体"/>
          <w:snapToGrid w:val="0"/>
          <w:kern w:val="0"/>
          <w:sz w:val="24"/>
          <w:highlight w:val="none"/>
          <w:u w:val="single"/>
        </w:rPr>
      </w:pPr>
      <w:bookmarkStart w:id="278" w:name="_Toc173635176"/>
    </w:p>
    <w:bookmarkEnd w:id="278"/>
    <w:p w14:paraId="0F331B44">
      <w:pPr>
        <w:pStyle w:val="43"/>
        <w:adjustRightInd/>
        <w:snapToGrid/>
        <w:spacing w:before="120" w:beforeLines="50" w:after="120" w:afterLines="50" w:line="360" w:lineRule="auto"/>
        <w:rPr>
          <w:highlight w:val="none"/>
        </w:rPr>
      </w:pPr>
      <w:r>
        <w:rPr>
          <w:rFonts w:ascii="黑体" w:hAnsi="宋体"/>
          <w:b w:val="0"/>
          <w:sz w:val="24"/>
          <w:highlight w:val="none"/>
        </w:rPr>
        <w:br w:type="page"/>
      </w:r>
      <w:bookmarkStart w:id="279" w:name="_Toc446323668"/>
      <w:bookmarkStart w:id="280" w:name="_Toc451945807"/>
      <w:bookmarkStart w:id="281" w:name="_Toc464132493"/>
      <w:bookmarkStart w:id="282" w:name="_Toc43024222"/>
      <w:bookmarkStart w:id="283" w:name="_Toc445813334"/>
      <w:bookmarkStart w:id="284" w:name="_Toc43024084"/>
      <w:bookmarkStart w:id="285" w:name="_Toc67110283"/>
      <w:bookmarkStart w:id="286" w:name="_Toc152051542"/>
      <w:bookmarkStart w:id="287" w:name="_Toc451945973"/>
      <w:bookmarkStart w:id="288" w:name="_Toc67297298"/>
      <w:bookmarkStart w:id="289" w:name="_Toc387133646"/>
      <w:bookmarkStart w:id="290" w:name="_Toc67106264"/>
      <w:bookmarkStart w:id="291" w:name="_Toc43024023"/>
      <w:bookmarkStart w:id="292" w:name="_Toc239672075"/>
      <w:bookmarkStart w:id="293" w:name="_Toc16584190"/>
      <w:bookmarkStart w:id="294" w:name="_Toc5946"/>
      <w:r>
        <w:rPr>
          <w:highlight w:val="none"/>
        </w:rPr>
        <w:t>E</w:t>
      </w:r>
      <w:r>
        <w:rPr>
          <w:rFonts w:hint="eastAsia"/>
          <w:highlight w:val="none"/>
        </w:rPr>
        <w:t>、</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Pr>
          <w:rFonts w:hint="eastAsia"/>
          <w:highlight w:val="none"/>
        </w:rPr>
        <w:t>实施方案</w:t>
      </w:r>
      <w:bookmarkEnd w:id="294"/>
    </w:p>
    <w:p w14:paraId="4E4918B1">
      <w:pPr>
        <w:spacing w:line="360" w:lineRule="auto"/>
        <w:ind w:firstLine="900"/>
        <w:rPr>
          <w:szCs w:val="21"/>
          <w:highlight w:val="none"/>
        </w:rPr>
      </w:pPr>
      <w:r>
        <w:rPr>
          <w:rFonts w:hint="eastAsia"/>
          <w:szCs w:val="21"/>
          <w:highlight w:val="none"/>
        </w:rPr>
        <w:t>根据评标办法依序提供。</w:t>
      </w:r>
    </w:p>
    <w:p w14:paraId="036887EE">
      <w:pPr>
        <w:spacing w:line="360" w:lineRule="auto"/>
        <w:ind w:firstLine="900"/>
        <w:rPr>
          <w:szCs w:val="21"/>
          <w:highlight w:val="none"/>
        </w:rPr>
      </w:pPr>
    </w:p>
    <w:p w14:paraId="232FA80E">
      <w:pPr>
        <w:spacing w:line="360" w:lineRule="auto"/>
        <w:ind w:firstLine="900"/>
        <w:rPr>
          <w:szCs w:val="21"/>
          <w:highlight w:val="none"/>
        </w:rPr>
      </w:pPr>
    </w:p>
    <w:p w14:paraId="177D6FD0">
      <w:pPr>
        <w:spacing w:line="360" w:lineRule="auto"/>
        <w:ind w:firstLine="900"/>
        <w:rPr>
          <w:szCs w:val="21"/>
          <w:highlight w:val="none"/>
        </w:rPr>
      </w:pPr>
    </w:p>
    <w:p w14:paraId="6D34805C">
      <w:pPr>
        <w:spacing w:line="360" w:lineRule="auto"/>
        <w:ind w:firstLine="900"/>
        <w:rPr>
          <w:szCs w:val="21"/>
          <w:highlight w:val="none"/>
        </w:rPr>
      </w:pPr>
    </w:p>
    <w:p w14:paraId="50C3D910">
      <w:pPr>
        <w:pStyle w:val="43"/>
        <w:adjustRightInd/>
        <w:snapToGrid/>
        <w:spacing w:before="120" w:beforeLines="50" w:after="120" w:afterLines="50" w:line="360" w:lineRule="auto"/>
        <w:rPr>
          <w:highlight w:val="none"/>
        </w:rPr>
        <w:sectPr>
          <w:footerReference r:id="rId14" w:type="default"/>
          <w:pgSz w:w="11906" w:h="16838"/>
          <w:pgMar w:top="1247" w:right="1247" w:bottom="1247" w:left="1247" w:header="623" w:footer="737" w:gutter="0"/>
          <w:cols w:space="720" w:num="1"/>
        </w:sectPr>
      </w:pPr>
      <w:bookmarkStart w:id="295" w:name="_Toc359310284"/>
      <w:bookmarkStart w:id="296" w:name="_Toc293501797"/>
      <w:bookmarkStart w:id="297" w:name="_Toc437854284"/>
      <w:bookmarkStart w:id="298" w:name="_Toc312247053"/>
      <w:bookmarkStart w:id="299" w:name="_Toc351563317"/>
      <w:bookmarkStart w:id="300" w:name="_Toc16584191"/>
    </w:p>
    <w:p w14:paraId="39F6B971">
      <w:pPr>
        <w:pStyle w:val="43"/>
        <w:adjustRightInd/>
        <w:snapToGrid/>
        <w:spacing w:before="120" w:beforeLines="50" w:after="120" w:afterLines="50" w:line="360" w:lineRule="auto"/>
        <w:rPr>
          <w:highlight w:val="none"/>
        </w:rPr>
      </w:pPr>
      <w:bookmarkStart w:id="301" w:name="_Toc13680"/>
      <w:r>
        <w:rPr>
          <w:highlight w:val="none"/>
        </w:rPr>
        <w:t>F</w:t>
      </w:r>
      <w:r>
        <w:rPr>
          <w:rFonts w:hint="eastAsia"/>
          <w:highlight w:val="none"/>
        </w:rPr>
        <w:t>、其他相关证明材料</w:t>
      </w:r>
      <w:bookmarkEnd w:id="295"/>
      <w:bookmarkEnd w:id="296"/>
      <w:bookmarkEnd w:id="297"/>
      <w:bookmarkEnd w:id="298"/>
      <w:bookmarkEnd w:id="299"/>
      <w:bookmarkEnd w:id="300"/>
      <w:bookmarkEnd w:id="301"/>
    </w:p>
    <w:p w14:paraId="2805A205">
      <w:pPr>
        <w:spacing w:line="360" w:lineRule="auto"/>
        <w:ind w:firstLine="900"/>
        <w:rPr>
          <w:szCs w:val="21"/>
          <w:highlight w:val="none"/>
        </w:rPr>
      </w:pPr>
      <w:r>
        <w:rPr>
          <w:rFonts w:hint="eastAsia"/>
          <w:szCs w:val="21"/>
          <w:highlight w:val="none"/>
        </w:rPr>
        <w:t>根据评标办法依序提供。</w:t>
      </w:r>
    </w:p>
    <w:p w14:paraId="136420EB">
      <w:pPr>
        <w:spacing w:line="360" w:lineRule="auto"/>
        <w:ind w:firstLine="900"/>
        <w:rPr>
          <w:szCs w:val="21"/>
          <w:highlight w:val="none"/>
        </w:rPr>
      </w:pPr>
    </w:p>
    <w:p w14:paraId="6B95249B">
      <w:pPr>
        <w:spacing w:line="360" w:lineRule="auto"/>
        <w:ind w:firstLine="480" w:firstLineChars="200"/>
        <w:rPr>
          <w:rFonts w:ascii="宋体"/>
          <w:sz w:val="24"/>
          <w:szCs w:val="21"/>
          <w:highlight w:val="none"/>
        </w:rPr>
      </w:pPr>
    </w:p>
    <w:p w14:paraId="1D3E418B">
      <w:pPr>
        <w:pStyle w:val="10"/>
        <w:tabs>
          <w:tab w:val="right" w:leader="hyphen" w:pos="8640"/>
        </w:tabs>
        <w:ind w:firstLine="0"/>
        <w:rPr>
          <w:rFonts w:ascii="宋体"/>
          <w:bCs/>
          <w:sz w:val="36"/>
          <w:highlight w:val="none"/>
        </w:rPr>
      </w:pPr>
      <w:r>
        <w:rPr>
          <w:rFonts w:ascii="宋体"/>
          <w:highlight w:val="none"/>
        </w:rPr>
        <w:br w:type="page"/>
      </w:r>
      <w:bookmarkStart w:id="302" w:name="_Toc445813331"/>
      <w:bookmarkStart w:id="303" w:name="_Toc152051539"/>
      <w:bookmarkStart w:id="304" w:name="_Toc239672072"/>
      <w:bookmarkStart w:id="305" w:name="_Toc387133643"/>
      <w:r>
        <w:rPr>
          <w:rFonts w:hint="eastAsia" w:ascii="宋体" w:hAnsi="宋体"/>
          <w:bCs/>
          <w:sz w:val="36"/>
          <w:highlight w:val="none"/>
        </w:rPr>
        <w:t>（第二信封封面格式）</w:t>
      </w:r>
    </w:p>
    <w:p w14:paraId="2A05D1F3">
      <w:pPr>
        <w:pStyle w:val="10"/>
        <w:tabs>
          <w:tab w:val="right" w:leader="hyphen" w:pos="8640"/>
        </w:tabs>
        <w:ind w:firstLine="0"/>
        <w:jc w:val="center"/>
        <w:rPr>
          <w:rFonts w:ascii="宋体"/>
          <w:b/>
          <w:bCs/>
          <w:sz w:val="36"/>
          <w:highlight w:val="none"/>
        </w:rPr>
      </w:pPr>
    </w:p>
    <w:p w14:paraId="3724004F">
      <w:pPr>
        <w:spacing w:before="120" w:beforeLines="50" w:after="120" w:afterLines="50" w:line="360" w:lineRule="auto"/>
        <w:jc w:val="center"/>
        <w:rPr>
          <w:rFonts w:ascii="宋体"/>
          <w:b/>
          <w:sz w:val="44"/>
          <w:szCs w:val="44"/>
          <w:highlight w:val="none"/>
        </w:rPr>
      </w:pPr>
      <w:r>
        <w:rPr>
          <w:rFonts w:hint="eastAsia" w:ascii="宋体" w:hAnsi="宋体"/>
          <w:b/>
          <w:sz w:val="44"/>
          <w:szCs w:val="44"/>
          <w:highlight w:val="none"/>
        </w:rPr>
        <w:t>海太长江隧道北接线工程摄影摄像及视频制作服务项目</w:t>
      </w:r>
    </w:p>
    <w:p w14:paraId="36864307">
      <w:pPr>
        <w:pStyle w:val="7"/>
        <w:spacing w:line="360" w:lineRule="auto"/>
        <w:ind w:firstLine="723"/>
        <w:jc w:val="center"/>
        <w:rPr>
          <w:rFonts w:ascii="宋体"/>
          <w:b/>
          <w:sz w:val="36"/>
          <w:szCs w:val="36"/>
          <w:highlight w:val="none"/>
          <w:u w:val="single"/>
        </w:rPr>
      </w:pPr>
    </w:p>
    <w:p w14:paraId="20E31CE3">
      <w:pPr>
        <w:pStyle w:val="7"/>
        <w:spacing w:line="360" w:lineRule="auto"/>
        <w:jc w:val="center"/>
        <w:rPr>
          <w:highlight w:val="none"/>
        </w:rPr>
      </w:pPr>
    </w:p>
    <w:p w14:paraId="3BE1CB38">
      <w:pPr>
        <w:pStyle w:val="7"/>
        <w:spacing w:line="360" w:lineRule="auto"/>
        <w:jc w:val="center"/>
        <w:rPr>
          <w:highlight w:val="none"/>
        </w:rPr>
      </w:pPr>
    </w:p>
    <w:p w14:paraId="698FEF01">
      <w:pPr>
        <w:pStyle w:val="7"/>
        <w:spacing w:line="360" w:lineRule="auto"/>
        <w:jc w:val="center"/>
        <w:rPr>
          <w:highlight w:val="none"/>
        </w:rPr>
      </w:pPr>
    </w:p>
    <w:p w14:paraId="4782A851">
      <w:pPr>
        <w:pStyle w:val="7"/>
        <w:spacing w:line="360" w:lineRule="auto"/>
        <w:jc w:val="center"/>
        <w:rPr>
          <w:highlight w:val="none"/>
        </w:rPr>
      </w:pPr>
    </w:p>
    <w:p w14:paraId="2BE2FF69">
      <w:pPr>
        <w:pStyle w:val="7"/>
        <w:spacing w:line="360" w:lineRule="auto"/>
        <w:jc w:val="center"/>
        <w:rPr>
          <w:highlight w:val="none"/>
        </w:rPr>
      </w:pPr>
    </w:p>
    <w:p w14:paraId="05F8DACA">
      <w:pPr>
        <w:pStyle w:val="7"/>
        <w:spacing w:line="360" w:lineRule="auto"/>
        <w:jc w:val="center"/>
        <w:rPr>
          <w:highlight w:val="none"/>
        </w:rPr>
      </w:pPr>
    </w:p>
    <w:p w14:paraId="3A809655">
      <w:pPr>
        <w:pStyle w:val="7"/>
        <w:spacing w:line="360" w:lineRule="auto"/>
        <w:jc w:val="center"/>
        <w:rPr>
          <w:highlight w:val="none"/>
        </w:rPr>
      </w:pPr>
    </w:p>
    <w:p w14:paraId="0D4EC945">
      <w:pPr>
        <w:pStyle w:val="7"/>
        <w:spacing w:line="360" w:lineRule="auto"/>
        <w:jc w:val="center"/>
        <w:rPr>
          <w:highlight w:val="none"/>
        </w:rPr>
      </w:pPr>
    </w:p>
    <w:p w14:paraId="51EE6CDC">
      <w:pPr>
        <w:pStyle w:val="7"/>
        <w:spacing w:line="360" w:lineRule="auto"/>
        <w:jc w:val="center"/>
        <w:rPr>
          <w:highlight w:val="none"/>
        </w:rPr>
      </w:pPr>
    </w:p>
    <w:p w14:paraId="4110EF27">
      <w:pPr>
        <w:spacing w:before="120" w:beforeLines="50" w:after="240" w:afterLines="100" w:line="360" w:lineRule="auto"/>
        <w:jc w:val="center"/>
        <w:rPr>
          <w:rFonts w:ascii="宋体"/>
          <w:b/>
          <w:bCs/>
          <w:sz w:val="84"/>
          <w:szCs w:val="84"/>
          <w:highlight w:val="none"/>
        </w:rPr>
      </w:pPr>
      <w:r>
        <w:rPr>
          <w:rFonts w:hint="eastAsia" w:ascii="宋体" w:hAnsi="宋体"/>
          <w:b/>
          <w:bCs/>
          <w:sz w:val="84"/>
          <w:szCs w:val="84"/>
          <w:highlight w:val="none"/>
        </w:rPr>
        <w:t>投标文件</w:t>
      </w:r>
    </w:p>
    <w:p w14:paraId="18A422F3">
      <w:pPr>
        <w:pStyle w:val="7"/>
        <w:spacing w:line="360" w:lineRule="auto"/>
        <w:ind w:firstLine="883"/>
        <w:jc w:val="center"/>
        <w:rPr>
          <w:highlight w:val="none"/>
        </w:rPr>
      </w:pPr>
      <w:r>
        <w:rPr>
          <w:rFonts w:hint="eastAsia"/>
          <w:b/>
          <w:bCs/>
          <w:sz w:val="44"/>
          <w:highlight w:val="none"/>
        </w:rPr>
        <w:t>第二信封</w:t>
      </w:r>
      <w:r>
        <w:rPr>
          <w:b/>
          <w:bCs/>
          <w:sz w:val="44"/>
          <w:highlight w:val="none"/>
        </w:rPr>
        <w:t xml:space="preserve"> </w:t>
      </w:r>
      <w:r>
        <w:rPr>
          <w:rFonts w:hint="eastAsia"/>
          <w:b/>
          <w:bCs/>
          <w:sz w:val="44"/>
          <w:highlight w:val="none"/>
        </w:rPr>
        <w:t>投标报价和报价清单</w:t>
      </w:r>
    </w:p>
    <w:p w14:paraId="47BF49C9">
      <w:pPr>
        <w:pStyle w:val="7"/>
        <w:spacing w:line="360" w:lineRule="auto"/>
        <w:ind w:firstLine="720"/>
        <w:jc w:val="center"/>
        <w:rPr>
          <w:sz w:val="36"/>
          <w:highlight w:val="none"/>
        </w:rPr>
      </w:pPr>
    </w:p>
    <w:p w14:paraId="0F09840F">
      <w:pPr>
        <w:pStyle w:val="7"/>
        <w:spacing w:line="360" w:lineRule="auto"/>
        <w:rPr>
          <w:highlight w:val="none"/>
        </w:rPr>
      </w:pPr>
    </w:p>
    <w:p w14:paraId="786A1718">
      <w:pPr>
        <w:pStyle w:val="7"/>
        <w:spacing w:line="360" w:lineRule="auto"/>
        <w:rPr>
          <w:highlight w:val="none"/>
        </w:rPr>
      </w:pPr>
    </w:p>
    <w:p w14:paraId="174B897C">
      <w:pPr>
        <w:pStyle w:val="7"/>
        <w:spacing w:line="360" w:lineRule="auto"/>
        <w:rPr>
          <w:highlight w:val="none"/>
        </w:rPr>
      </w:pPr>
    </w:p>
    <w:p w14:paraId="5CEC1D72">
      <w:pPr>
        <w:pStyle w:val="7"/>
        <w:spacing w:line="360" w:lineRule="auto"/>
        <w:rPr>
          <w:highlight w:val="none"/>
        </w:rPr>
      </w:pPr>
    </w:p>
    <w:p w14:paraId="7E4DB395">
      <w:pPr>
        <w:pStyle w:val="7"/>
        <w:spacing w:line="360" w:lineRule="auto"/>
        <w:rPr>
          <w:highlight w:val="none"/>
        </w:rPr>
      </w:pPr>
    </w:p>
    <w:p w14:paraId="046D0FC3">
      <w:pPr>
        <w:pStyle w:val="7"/>
        <w:spacing w:line="360" w:lineRule="auto"/>
        <w:rPr>
          <w:highlight w:val="none"/>
        </w:rPr>
      </w:pPr>
    </w:p>
    <w:p w14:paraId="44155242">
      <w:pPr>
        <w:pStyle w:val="7"/>
        <w:spacing w:line="360" w:lineRule="auto"/>
        <w:ind w:firstLine="2160" w:firstLineChars="600"/>
        <w:rPr>
          <w:sz w:val="36"/>
          <w:highlight w:val="none"/>
        </w:rPr>
      </w:pPr>
      <w:r>
        <w:rPr>
          <w:rFonts w:hint="eastAsia"/>
          <w:sz w:val="36"/>
          <w:highlight w:val="none"/>
        </w:rPr>
        <w:t>投标单位：</w:t>
      </w:r>
      <w:r>
        <w:rPr>
          <w:rFonts w:hint="eastAsia"/>
          <w:sz w:val="36"/>
          <w:highlight w:val="none"/>
          <w:u w:val="single"/>
        </w:rPr>
        <w:t>（全称）</w:t>
      </w:r>
      <w:r>
        <w:rPr>
          <w:sz w:val="36"/>
          <w:highlight w:val="none"/>
          <w:u w:val="single"/>
        </w:rPr>
        <w:t xml:space="preserve">       </w:t>
      </w:r>
    </w:p>
    <w:p w14:paraId="4B57948B">
      <w:pPr>
        <w:tabs>
          <w:tab w:val="left" w:pos="5670"/>
        </w:tabs>
        <w:spacing w:line="360" w:lineRule="auto"/>
        <w:rPr>
          <w:rFonts w:ascii="宋体"/>
          <w:b/>
          <w:sz w:val="36"/>
          <w:highlight w:val="none"/>
        </w:rPr>
      </w:pPr>
      <w:r>
        <w:rPr>
          <w:rFonts w:eastAsia="幼圆"/>
          <w:b/>
          <w:sz w:val="36"/>
          <w:highlight w:val="none"/>
        </w:rPr>
        <w:t xml:space="preserve">             </w:t>
      </w:r>
      <w:r>
        <w:rPr>
          <w:rFonts w:ascii="宋体" w:hAnsi="宋体"/>
          <w:b/>
          <w:sz w:val="36"/>
          <w:highlight w:val="none"/>
          <w:u w:val="single"/>
        </w:rPr>
        <w:t xml:space="preserve">       </w:t>
      </w:r>
      <w:r>
        <w:rPr>
          <w:rFonts w:hint="eastAsia" w:ascii="宋体" w:hAnsi="宋体"/>
          <w:b/>
          <w:sz w:val="36"/>
          <w:highlight w:val="none"/>
        </w:rPr>
        <w:t>年</w:t>
      </w:r>
      <w:r>
        <w:rPr>
          <w:rFonts w:ascii="宋体" w:hAnsi="宋体"/>
          <w:b/>
          <w:sz w:val="36"/>
          <w:highlight w:val="none"/>
          <w:u w:val="single"/>
        </w:rPr>
        <w:t xml:space="preserve">     </w:t>
      </w:r>
      <w:r>
        <w:rPr>
          <w:rFonts w:hint="eastAsia" w:ascii="宋体" w:hAnsi="宋体"/>
          <w:b/>
          <w:sz w:val="36"/>
          <w:highlight w:val="none"/>
        </w:rPr>
        <w:t>月</w:t>
      </w:r>
      <w:r>
        <w:rPr>
          <w:rFonts w:ascii="宋体" w:hAnsi="宋体"/>
          <w:b/>
          <w:sz w:val="36"/>
          <w:highlight w:val="none"/>
          <w:u w:val="single"/>
        </w:rPr>
        <w:t xml:space="preserve">     </w:t>
      </w:r>
      <w:r>
        <w:rPr>
          <w:rFonts w:hint="eastAsia" w:ascii="宋体" w:hAnsi="宋体"/>
          <w:b/>
          <w:sz w:val="36"/>
          <w:highlight w:val="none"/>
        </w:rPr>
        <w:t>日</w:t>
      </w:r>
    </w:p>
    <w:p w14:paraId="7F9C73E7">
      <w:pPr>
        <w:tabs>
          <w:tab w:val="left" w:pos="5670"/>
        </w:tabs>
        <w:spacing w:line="360" w:lineRule="auto"/>
        <w:rPr>
          <w:rFonts w:ascii="宋体"/>
          <w:b/>
          <w:sz w:val="36"/>
          <w:highlight w:val="none"/>
        </w:rPr>
        <w:sectPr>
          <w:pgSz w:w="11906" w:h="16838"/>
          <w:pgMar w:top="1247" w:right="1247" w:bottom="1247" w:left="1247" w:header="623" w:footer="737" w:gutter="0"/>
          <w:cols w:space="720" w:num="1"/>
        </w:sectPr>
      </w:pPr>
    </w:p>
    <w:p w14:paraId="4FAA98F1">
      <w:pPr>
        <w:pStyle w:val="3"/>
        <w:adjustRightInd/>
        <w:snapToGrid/>
        <w:rPr>
          <w:highlight w:val="none"/>
        </w:rPr>
      </w:pPr>
      <w:bookmarkStart w:id="306" w:name="_Toc451945809"/>
      <w:bookmarkStart w:id="307" w:name="_Toc446323670"/>
      <w:bookmarkStart w:id="308" w:name="_Toc16584192"/>
      <w:bookmarkStart w:id="309" w:name="_Toc24657"/>
      <w:bookmarkStart w:id="310" w:name="_Toc464132494"/>
      <w:bookmarkStart w:id="311" w:name="_Toc451945975"/>
      <w:r>
        <w:rPr>
          <w:highlight w:val="none"/>
        </w:rPr>
        <w:t>A</w:t>
      </w:r>
      <w:r>
        <w:rPr>
          <w:rFonts w:hint="eastAsia"/>
          <w:highlight w:val="none"/>
        </w:rPr>
        <w:t>、报价投标函</w:t>
      </w:r>
      <w:bookmarkEnd w:id="306"/>
      <w:bookmarkEnd w:id="307"/>
      <w:bookmarkEnd w:id="308"/>
      <w:bookmarkEnd w:id="309"/>
      <w:bookmarkEnd w:id="310"/>
      <w:bookmarkEnd w:id="311"/>
    </w:p>
    <w:p w14:paraId="319C8E94">
      <w:pPr>
        <w:spacing w:line="360" w:lineRule="auto"/>
        <w:rPr>
          <w:rFonts w:ascii="宋体"/>
          <w:szCs w:val="21"/>
          <w:highlight w:val="none"/>
          <w:u w:val="single"/>
        </w:rPr>
      </w:pPr>
    </w:p>
    <w:p w14:paraId="34EB2CEA">
      <w:pPr>
        <w:spacing w:line="360" w:lineRule="auto"/>
        <w:jc w:val="left"/>
        <w:rPr>
          <w:rFonts w:ascii="宋体"/>
          <w:szCs w:val="21"/>
          <w:highlight w:val="none"/>
        </w:rPr>
      </w:pPr>
      <w:r>
        <w:rPr>
          <w:rFonts w:hint="eastAsia" w:ascii="宋体" w:hAnsi="宋体" w:cs="宋体"/>
          <w:szCs w:val="21"/>
          <w:highlight w:val="none"/>
          <w:u w:val="single"/>
        </w:rPr>
        <w:t>（招标人全称）</w:t>
      </w:r>
      <w:r>
        <w:rPr>
          <w:rFonts w:hint="eastAsia" w:ascii="宋体" w:hAnsi="宋体" w:cs="宋体"/>
          <w:szCs w:val="21"/>
          <w:highlight w:val="none"/>
        </w:rPr>
        <w:t>：</w:t>
      </w:r>
    </w:p>
    <w:p w14:paraId="7F42A48C">
      <w:pPr>
        <w:spacing w:line="360" w:lineRule="auto"/>
        <w:ind w:firstLine="420" w:firstLineChars="200"/>
        <w:jc w:val="left"/>
        <w:rPr>
          <w:rFonts w:ascii="宋体"/>
          <w:szCs w:val="21"/>
          <w:highlight w:val="none"/>
        </w:rPr>
      </w:pPr>
      <w:r>
        <w:rPr>
          <w:rFonts w:hint="eastAsia" w:ascii="宋体" w:hAnsi="宋体"/>
          <w:szCs w:val="21"/>
          <w:highlight w:val="none"/>
        </w:rPr>
        <w:t>经研究</w:t>
      </w:r>
      <w:r>
        <w:rPr>
          <w:rFonts w:ascii="宋体" w:hAnsi="宋体"/>
          <w:szCs w:val="21"/>
          <w:highlight w:val="none"/>
          <w:u w:val="single"/>
        </w:rPr>
        <w:t xml:space="preserve">              </w:t>
      </w:r>
      <w:r>
        <w:rPr>
          <w:rFonts w:hint="eastAsia" w:ascii="宋体" w:hAnsi="宋体"/>
          <w:szCs w:val="21"/>
          <w:highlight w:val="none"/>
        </w:rPr>
        <w:t>（项目名称）招标文件的全部内容，我方就该项目进行投标。</w:t>
      </w:r>
    </w:p>
    <w:p w14:paraId="5E761EDC">
      <w:pPr>
        <w:spacing w:line="360" w:lineRule="auto"/>
        <w:ind w:firstLine="420" w:firstLineChars="200"/>
        <w:jc w:val="left"/>
        <w:rPr>
          <w:rFonts w:ascii="宋体"/>
          <w:szCs w:val="21"/>
          <w:highlight w:val="none"/>
        </w:rPr>
      </w:pPr>
      <w:r>
        <w:rPr>
          <w:rFonts w:hint="eastAsia" w:ascii="宋体" w:hAnsi="宋体"/>
          <w:szCs w:val="21"/>
          <w:highlight w:val="none"/>
        </w:rPr>
        <w:t>根据分析计算，我方愿以报价人民币（大写）</w:t>
      </w:r>
      <w:r>
        <w:rPr>
          <w:rFonts w:ascii="宋体" w:hAnsi="宋体"/>
          <w:szCs w:val="21"/>
          <w:highlight w:val="none"/>
          <w:u w:val="single"/>
        </w:rPr>
        <w:t xml:space="preserve">               </w:t>
      </w:r>
      <w:r>
        <w:rPr>
          <w:rFonts w:hint="eastAsia" w:ascii="宋体" w:hAnsi="宋体"/>
          <w:szCs w:val="21"/>
          <w:highlight w:val="none"/>
        </w:rPr>
        <w:t>（</w:t>
      </w:r>
      <w:r>
        <w:rPr>
          <w:rFonts w:hint="eastAsia" w:asci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元</w:t>
      </w:r>
      <w:r>
        <w:rPr>
          <w:rFonts w:hint="eastAsia" w:ascii="宋体" w:hAnsi="宋体"/>
          <w:szCs w:val="21"/>
          <w:highlight w:val="none"/>
        </w:rPr>
        <w:t>），完成本项目所涉合同全部工作内容。</w:t>
      </w:r>
    </w:p>
    <w:p w14:paraId="1693738F">
      <w:pPr>
        <w:spacing w:line="360" w:lineRule="auto"/>
        <w:ind w:firstLine="420" w:firstLineChars="200"/>
        <w:jc w:val="left"/>
        <w:rPr>
          <w:rFonts w:ascii="宋体"/>
          <w:szCs w:val="21"/>
          <w:highlight w:val="none"/>
        </w:rPr>
      </w:pPr>
      <w:r>
        <w:rPr>
          <w:rFonts w:hint="eastAsia" w:ascii="宋体" w:hAnsi="宋体"/>
          <w:szCs w:val="21"/>
          <w:highlight w:val="none"/>
        </w:rPr>
        <w:t>在此郑重表示，愿意按照递交的投标文件确定的投入力量，遵照招标文件中提出的各项要求和相关规范等，承担并完成本项目所规定的工作。</w:t>
      </w:r>
    </w:p>
    <w:p w14:paraId="19572F13">
      <w:pPr>
        <w:spacing w:line="360" w:lineRule="auto"/>
        <w:ind w:firstLine="420" w:firstLineChars="200"/>
        <w:jc w:val="left"/>
        <w:rPr>
          <w:rFonts w:ascii="宋体"/>
          <w:szCs w:val="21"/>
          <w:highlight w:val="none"/>
        </w:rPr>
      </w:pPr>
      <w:r>
        <w:rPr>
          <w:rFonts w:hint="eastAsia" w:ascii="宋体" w:hAnsi="宋体"/>
          <w:szCs w:val="21"/>
          <w:highlight w:val="none"/>
        </w:rPr>
        <w:t>项目负责人：</w:t>
      </w:r>
      <w:r>
        <w:rPr>
          <w:rFonts w:ascii="宋体" w:hAnsi="宋体"/>
          <w:szCs w:val="21"/>
          <w:highlight w:val="none"/>
          <w:u w:val="single"/>
        </w:rPr>
        <w:t xml:space="preserve">     </w:t>
      </w:r>
      <w:r>
        <w:rPr>
          <w:rFonts w:hint="eastAsia" w:ascii="宋体" w:hAnsi="宋体"/>
          <w:szCs w:val="21"/>
          <w:highlight w:val="none"/>
          <w:u w:val="single"/>
        </w:rPr>
        <w:t>（姓名）</w:t>
      </w:r>
      <w:r>
        <w:rPr>
          <w:rFonts w:ascii="宋体" w:hAnsi="宋体"/>
          <w:szCs w:val="21"/>
          <w:highlight w:val="none"/>
          <w:u w:val="single"/>
        </w:rPr>
        <w:t xml:space="preserve">     </w:t>
      </w:r>
      <w:r>
        <w:rPr>
          <w:rFonts w:hint="eastAsia" w:ascii="宋体" w:hAnsi="宋体"/>
          <w:szCs w:val="21"/>
          <w:highlight w:val="none"/>
        </w:rPr>
        <w:t>。</w:t>
      </w:r>
    </w:p>
    <w:p w14:paraId="4249B6DF">
      <w:pPr>
        <w:spacing w:line="360" w:lineRule="auto"/>
        <w:ind w:firstLine="420" w:firstLineChars="200"/>
        <w:jc w:val="left"/>
        <w:rPr>
          <w:rFonts w:ascii="宋体"/>
          <w:szCs w:val="21"/>
          <w:highlight w:val="none"/>
        </w:rPr>
      </w:pPr>
      <w:r>
        <w:rPr>
          <w:rFonts w:hint="eastAsia" w:ascii="宋体" w:hAnsi="宋体"/>
          <w:szCs w:val="21"/>
          <w:highlight w:val="none"/>
        </w:rPr>
        <w:t>如果你方接受我方的投标文件，我们将保证在接到招标人的通知后，按照招标人指定时间开展服务工作。</w:t>
      </w:r>
    </w:p>
    <w:p w14:paraId="18596A8E">
      <w:pPr>
        <w:spacing w:line="360" w:lineRule="auto"/>
        <w:ind w:firstLine="420" w:firstLineChars="200"/>
        <w:jc w:val="left"/>
        <w:rPr>
          <w:rFonts w:ascii="宋体"/>
          <w:szCs w:val="21"/>
          <w:highlight w:val="none"/>
        </w:rPr>
      </w:pPr>
      <w:r>
        <w:rPr>
          <w:rFonts w:hint="eastAsia" w:ascii="宋体" w:hAnsi="宋体"/>
          <w:szCs w:val="21"/>
          <w:highlight w:val="none"/>
        </w:rPr>
        <w:t>在合同协议书正式签署生效之前，本投标文件连同你方的中标通知书及双方共同签署的补充文件将构成双方共同遵守的文件，对双方具有约束力。</w:t>
      </w:r>
    </w:p>
    <w:p w14:paraId="2C0BF1F3">
      <w:pPr>
        <w:spacing w:line="360" w:lineRule="auto"/>
        <w:ind w:firstLine="420" w:firstLineChars="200"/>
        <w:jc w:val="left"/>
        <w:rPr>
          <w:rFonts w:ascii="宋体"/>
          <w:szCs w:val="21"/>
          <w:highlight w:val="none"/>
        </w:rPr>
      </w:pPr>
    </w:p>
    <w:p w14:paraId="0CE59A6F">
      <w:pPr>
        <w:spacing w:line="360" w:lineRule="auto"/>
        <w:ind w:firstLine="420" w:firstLineChars="200"/>
        <w:jc w:val="left"/>
        <w:rPr>
          <w:rFonts w:ascii="宋体" w:cs="仿宋"/>
          <w:szCs w:val="21"/>
          <w:highlight w:val="none"/>
        </w:rPr>
      </w:pPr>
      <w:r>
        <w:rPr>
          <w:rFonts w:ascii="宋体" w:hAnsi="宋体"/>
          <w:szCs w:val="21"/>
          <w:highlight w:val="none"/>
        </w:rPr>
        <w:t xml:space="preserve">                   </w:t>
      </w:r>
    </w:p>
    <w:p w14:paraId="5888B8C1">
      <w:pPr>
        <w:spacing w:line="360" w:lineRule="auto"/>
        <w:ind w:firstLine="420" w:firstLineChars="200"/>
        <w:jc w:val="left"/>
        <w:rPr>
          <w:rFonts w:ascii="宋体" w:cs="仿宋"/>
          <w:szCs w:val="21"/>
          <w:highlight w:val="none"/>
        </w:rPr>
      </w:pPr>
    </w:p>
    <w:p w14:paraId="01FC5D37">
      <w:pPr>
        <w:spacing w:line="360" w:lineRule="auto"/>
        <w:ind w:firstLine="2835" w:firstLineChars="1350"/>
        <w:jc w:val="left"/>
        <w:rPr>
          <w:rFonts w:asci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u w:val="single"/>
        </w:rPr>
        <w:t xml:space="preserve">                               </w:t>
      </w:r>
      <w:r>
        <w:rPr>
          <w:rFonts w:hint="eastAsia" w:ascii="宋体" w:hAnsi="宋体"/>
          <w:szCs w:val="21"/>
          <w:highlight w:val="none"/>
        </w:rPr>
        <w:t>（盖单位章）</w:t>
      </w:r>
    </w:p>
    <w:p w14:paraId="1F3D970F">
      <w:pPr>
        <w:spacing w:line="360" w:lineRule="auto"/>
        <w:jc w:val="left"/>
        <w:rPr>
          <w:rFonts w:ascii="宋体"/>
          <w:szCs w:val="21"/>
          <w:highlight w:val="none"/>
        </w:rPr>
      </w:pPr>
      <w:r>
        <w:rPr>
          <w:rFonts w:ascii="宋体" w:hAnsi="宋体"/>
          <w:szCs w:val="21"/>
          <w:highlight w:val="none"/>
        </w:rPr>
        <w:t xml:space="preserve">                            </w:t>
      </w:r>
      <w:r>
        <w:rPr>
          <w:rFonts w:hint="eastAsia" w:ascii="宋体" w:hAnsi="宋体"/>
          <w:szCs w:val="21"/>
          <w:highlight w:val="none"/>
        </w:rPr>
        <w:t>法定代表人或其委托代理人：</w:t>
      </w:r>
      <w:r>
        <w:rPr>
          <w:rFonts w:ascii="宋体" w:hAnsi="宋体"/>
          <w:szCs w:val="21"/>
          <w:highlight w:val="none"/>
          <w:u w:val="single"/>
        </w:rPr>
        <w:t xml:space="preserve">                   </w:t>
      </w:r>
      <w:r>
        <w:rPr>
          <w:rFonts w:hint="eastAsia" w:ascii="宋体" w:hAnsi="宋体"/>
          <w:szCs w:val="21"/>
          <w:highlight w:val="none"/>
        </w:rPr>
        <w:t>（签名）</w:t>
      </w:r>
    </w:p>
    <w:p w14:paraId="150A4286">
      <w:pPr>
        <w:spacing w:line="360" w:lineRule="auto"/>
        <w:jc w:val="left"/>
        <w:rPr>
          <w:rFonts w:ascii="宋体"/>
          <w:szCs w:val="21"/>
          <w:highlight w:val="none"/>
        </w:rPr>
      </w:pPr>
      <w:r>
        <w:rPr>
          <w:rFonts w:ascii="宋体" w:hAnsi="宋体"/>
          <w:szCs w:val="21"/>
          <w:highlight w:val="none"/>
        </w:rPr>
        <w:t xml:space="preserve">                            </w:t>
      </w: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rPr>
        <w:t>址：</w:t>
      </w:r>
      <w:r>
        <w:rPr>
          <w:rFonts w:ascii="宋体" w:hAnsi="宋体"/>
          <w:szCs w:val="21"/>
          <w:highlight w:val="none"/>
          <w:u w:val="single"/>
        </w:rPr>
        <w:t xml:space="preserve">                                          </w:t>
      </w:r>
      <w:r>
        <w:rPr>
          <w:rFonts w:ascii="宋体" w:hAnsi="宋体"/>
          <w:szCs w:val="21"/>
          <w:highlight w:val="none"/>
        </w:rPr>
        <w:t xml:space="preserve">  </w:t>
      </w:r>
    </w:p>
    <w:p w14:paraId="3756195A">
      <w:pPr>
        <w:spacing w:line="360" w:lineRule="auto"/>
        <w:jc w:val="left"/>
        <w:rPr>
          <w:rFonts w:ascii="宋体"/>
          <w:szCs w:val="21"/>
          <w:highlight w:val="none"/>
        </w:rPr>
      </w:pPr>
      <w:r>
        <w:rPr>
          <w:rFonts w:ascii="宋体" w:hAnsi="宋体"/>
          <w:szCs w:val="21"/>
          <w:highlight w:val="none"/>
        </w:rPr>
        <w:t xml:space="preserve">                            </w:t>
      </w: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w:t>
      </w:r>
      <w:r>
        <w:rPr>
          <w:rFonts w:ascii="宋体" w:hAnsi="宋体"/>
          <w:szCs w:val="21"/>
          <w:highlight w:val="none"/>
          <w:u w:val="single"/>
        </w:rPr>
        <w:t xml:space="preserve">                                          </w:t>
      </w:r>
    </w:p>
    <w:p w14:paraId="0C4D18EE">
      <w:pPr>
        <w:spacing w:line="360" w:lineRule="auto"/>
        <w:jc w:val="left"/>
        <w:rPr>
          <w:rFonts w:ascii="宋体"/>
          <w:szCs w:val="21"/>
          <w:highlight w:val="none"/>
        </w:rPr>
      </w:pPr>
      <w:r>
        <w:rPr>
          <w:rFonts w:ascii="宋体" w:hAnsi="宋体"/>
          <w:szCs w:val="21"/>
          <w:highlight w:val="none"/>
        </w:rPr>
        <w:t xml:space="preserve">                            </w:t>
      </w:r>
      <w:r>
        <w:rPr>
          <w:rFonts w:hint="eastAsia" w:ascii="宋体" w:hAnsi="宋体"/>
          <w:szCs w:val="21"/>
          <w:highlight w:val="none"/>
        </w:rPr>
        <w:t>传</w:t>
      </w:r>
      <w:r>
        <w:rPr>
          <w:rFonts w:ascii="宋体" w:hAnsi="宋体"/>
          <w:szCs w:val="21"/>
          <w:highlight w:val="none"/>
        </w:rPr>
        <w:t xml:space="preserve">    </w:t>
      </w:r>
      <w:r>
        <w:rPr>
          <w:rFonts w:hint="eastAsia" w:ascii="宋体" w:hAnsi="宋体"/>
          <w:szCs w:val="21"/>
          <w:highlight w:val="none"/>
        </w:rPr>
        <w:t>真：</w:t>
      </w:r>
      <w:r>
        <w:rPr>
          <w:rFonts w:ascii="宋体" w:hAnsi="宋体"/>
          <w:szCs w:val="21"/>
          <w:highlight w:val="none"/>
          <w:u w:val="single"/>
        </w:rPr>
        <w:t xml:space="preserve">                                          </w:t>
      </w:r>
    </w:p>
    <w:p w14:paraId="666384D0">
      <w:pPr>
        <w:spacing w:line="360" w:lineRule="auto"/>
        <w:jc w:val="left"/>
        <w:rPr>
          <w:rFonts w:ascii="宋体"/>
          <w:szCs w:val="21"/>
          <w:highlight w:val="none"/>
          <w:u w:val="single"/>
        </w:rPr>
      </w:pPr>
      <w:r>
        <w:rPr>
          <w:rFonts w:ascii="宋体" w:hAnsi="宋体"/>
          <w:szCs w:val="21"/>
          <w:highlight w:val="none"/>
        </w:rPr>
        <w:t xml:space="preserve">                            </w:t>
      </w:r>
      <w:r>
        <w:rPr>
          <w:rFonts w:hint="eastAsia" w:ascii="宋体" w:hAnsi="宋体"/>
          <w:szCs w:val="21"/>
          <w:highlight w:val="none"/>
        </w:rPr>
        <w:t>邮政编码：</w:t>
      </w:r>
      <w:r>
        <w:rPr>
          <w:rFonts w:ascii="宋体" w:hAnsi="宋体"/>
          <w:szCs w:val="21"/>
          <w:highlight w:val="none"/>
          <w:u w:val="single"/>
        </w:rPr>
        <w:t xml:space="preserve">                                          </w:t>
      </w:r>
    </w:p>
    <w:p w14:paraId="17D7FD2B">
      <w:pPr>
        <w:spacing w:line="360" w:lineRule="auto"/>
        <w:jc w:val="left"/>
        <w:rPr>
          <w:rFonts w:ascii="宋体"/>
          <w:szCs w:val="21"/>
          <w:highlight w:val="none"/>
        </w:rPr>
      </w:pPr>
      <w:r>
        <w:rPr>
          <w:rFonts w:ascii="宋体" w:hAnsi="宋体"/>
          <w:szCs w:val="21"/>
          <w:highlight w:val="none"/>
        </w:rPr>
        <w:t xml:space="preserve">                                              </w:t>
      </w:r>
    </w:p>
    <w:p w14:paraId="621B967F">
      <w:pPr>
        <w:spacing w:line="360" w:lineRule="auto"/>
        <w:jc w:val="left"/>
        <w:rPr>
          <w:rFonts w:ascii="宋体"/>
          <w:szCs w:val="21"/>
          <w:highlight w:val="none"/>
        </w:rPr>
      </w:pP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4EDEB094">
      <w:pPr>
        <w:wordWrap w:val="0"/>
        <w:spacing w:line="360" w:lineRule="auto"/>
        <w:ind w:firstLine="5421" w:firstLineChars="1800"/>
        <w:rPr>
          <w:rFonts w:ascii="宋体"/>
          <w:b/>
          <w:sz w:val="30"/>
          <w:szCs w:val="30"/>
          <w:highlight w:val="none"/>
        </w:rPr>
      </w:pPr>
    </w:p>
    <w:bookmarkEnd w:id="302"/>
    <w:bookmarkEnd w:id="303"/>
    <w:bookmarkEnd w:id="304"/>
    <w:bookmarkEnd w:id="305"/>
    <w:p w14:paraId="3C6E85E9">
      <w:pPr>
        <w:tabs>
          <w:tab w:val="left" w:pos="1260"/>
        </w:tabs>
        <w:spacing w:line="360" w:lineRule="auto"/>
        <w:rPr>
          <w:b/>
          <w:szCs w:val="21"/>
          <w:highlight w:val="none"/>
        </w:rPr>
      </w:pPr>
    </w:p>
    <w:p w14:paraId="5B5C9ABE">
      <w:pPr>
        <w:rPr>
          <w:highlight w:val="none"/>
        </w:rPr>
      </w:pPr>
    </w:p>
    <w:sectPr>
      <w:headerReference r:id="rId15" w:type="default"/>
      <w:footerReference r:id="rId16" w:type="default"/>
      <w:footerReference r:id="rId1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3627">
    <w:pPr>
      <w:pStyle w:val="1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CF9A7">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1</w:t>
    </w:r>
    <w:r>
      <w:rPr>
        <w:rStyle w:val="24"/>
      </w:rPr>
      <w:fldChar w:fldCharType="end"/>
    </w:r>
  </w:p>
  <w:p w14:paraId="021180D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EA6C">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567DCD3F">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9E123">
    <w:pPr>
      <w:pStyle w:val="14"/>
    </w:pPr>
  </w:p>
  <w:p w14:paraId="7EEEE20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5A45">
    <w:pPr>
      <w:pStyle w:val="14"/>
      <w:tabs>
        <w:tab w:val="left" w:pos="5145"/>
        <w:tab w:val="center" w:pos="5386"/>
      </w:tabs>
      <w:jc w:val="center"/>
      <w:rPr>
        <w:sz w:val="21"/>
        <w:szCs w:val="21"/>
      </w:rPr>
    </w:pPr>
    <w:r>
      <w:rPr>
        <w:rStyle w:val="24"/>
      </w:rPr>
      <w:fldChar w:fldCharType="begin"/>
    </w:r>
    <w:r>
      <w:rPr>
        <w:rStyle w:val="24"/>
      </w:rPr>
      <w:instrText xml:space="preserve"> PAGE </w:instrText>
    </w:r>
    <w:r>
      <w:rPr>
        <w:rStyle w:val="24"/>
      </w:rPr>
      <w:fldChar w:fldCharType="separate"/>
    </w:r>
    <w:r>
      <w:rPr>
        <w:rStyle w:val="24"/>
      </w:rPr>
      <w:t>27</w:t>
    </w:r>
    <w:r>
      <w:rPr>
        <w:rStyle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998DA">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1DC9338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BECB">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36</w:t>
    </w:r>
    <w:r>
      <w:rPr>
        <w:rStyle w:val="24"/>
      </w:rPr>
      <w:fldChar w:fldCharType="end"/>
    </w:r>
  </w:p>
  <w:p w14:paraId="414065BC">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335A">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1</w:t>
    </w:r>
    <w:r>
      <w:rPr>
        <w:rStyle w:val="24"/>
      </w:rPr>
      <w:fldChar w:fldCharType="end"/>
    </w:r>
  </w:p>
  <w:p w14:paraId="04AADFF9">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EE383">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39</w:t>
    </w:r>
    <w:r>
      <w:rPr>
        <w:rStyle w:val="24"/>
      </w:rPr>
      <w:fldChar w:fldCharType="end"/>
    </w:r>
  </w:p>
  <w:p w14:paraId="1C049D71">
    <w:pPr>
      <w:pStyle w:val="14"/>
    </w:pPr>
  </w:p>
  <w:p w14:paraId="1511756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33E6">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50</w:t>
    </w:r>
    <w:r>
      <w:rPr>
        <w:rStyle w:val="24"/>
      </w:rPr>
      <w:fldChar w:fldCharType="end"/>
    </w:r>
  </w:p>
  <w:p w14:paraId="7B13A54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C2A1">
    <w:pPr>
      <w:pStyle w:val="1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15180">
    <w:pPr>
      <w:pStyle w:val="15"/>
      <w:pBdr>
        <w:bottom w:val="none" w:color="auto" w:sz="0" w:space="0"/>
      </w:pBdr>
      <w:jc w:val="both"/>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E542">
    <w:pPr>
      <w:pStyle w:val="15"/>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ADB0">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5400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D83E8"/>
    <w:multiLevelType w:val="singleLevel"/>
    <w:tmpl w:val="FF7D83E8"/>
    <w:lvl w:ilvl="0" w:tentative="0">
      <w:start w:val="1"/>
      <w:numFmt w:val="chineseCounting"/>
      <w:suff w:val="nothing"/>
      <w:lvlText w:val="%1、"/>
      <w:lvlJc w:val="left"/>
      <w:pPr>
        <w:ind w:left="-20"/>
      </w:pPr>
      <w:rPr>
        <w:rFonts w:hint="eastAsia" w:cs="Times New Roman"/>
      </w:rPr>
    </w:lvl>
  </w:abstractNum>
  <w:abstractNum w:abstractNumId="1">
    <w:nsid w:val="016B1D7E"/>
    <w:multiLevelType w:val="multilevel"/>
    <w:tmpl w:val="016B1D7E"/>
    <w:lvl w:ilvl="0" w:tentative="0">
      <w:start w:val="1"/>
      <w:numFmt w:val="japaneseCounting"/>
      <w:lvlText w:val="第%1篇"/>
      <w:lvlJc w:val="left"/>
      <w:pPr>
        <w:tabs>
          <w:tab w:val="left" w:pos="1680"/>
        </w:tabs>
        <w:ind w:left="1680" w:hanging="1080"/>
      </w:pPr>
      <w:rPr>
        <w:rFonts w:hint="eastAsia"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EED4322"/>
    <w:multiLevelType w:val="multilevel"/>
    <w:tmpl w:val="0EED4322"/>
    <w:lvl w:ilvl="0" w:tentative="0">
      <w:start w:val="1"/>
      <w:numFmt w:val="lowerLetter"/>
      <w:lvlText w:val="%1．"/>
      <w:lvlJc w:val="left"/>
      <w:pPr>
        <w:tabs>
          <w:tab w:val="left" w:pos="842"/>
        </w:tabs>
        <w:ind w:left="842" w:hanging="360"/>
      </w:pPr>
      <w:rPr>
        <w:rFonts w:hint="eastAsia" w:cs="Times New Roman"/>
      </w:rPr>
    </w:lvl>
    <w:lvl w:ilvl="1" w:tentative="0">
      <w:start w:val="1"/>
      <w:numFmt w:val="lowerLetter"/>
      <w:lvlText w:val="%2)"/>
      <w:lvlJc w:val="left"/>
      <w:pPr>
        <w:tabs>
          <w:tab w:val="left" w:pos="902"/>
        </w:tabs>
        <w:ind w:left="902" w:hanging="420"/>
      </w:pPr>
      <w:rPr>
        <w:rFonts w:cs="Times New Roman"/>
      </w:rPr>
    </w:lvl>
    <w:lvl w:ilvl="2" w:tentative="0">
      <w:start w:val="1"/>
      <w:numFmt w:val="lowerRoman"/>
      <w:lvlText w:val="%3."/>
      <w:lvlJc w:val="right"/>
      <w:pPr>
        <w:tabs>
          <w:tab w:val="left" w:pos="1322"/>
        </w:tabs>
        <w:ind w:left="1322" w:hanging="420"/>
      </w:pPr>
      <w:rPr>
        <w:rFonts w:cs="Times New Roman"/>
      </w:rPr>
    </w:lvl>
    <w:lvl w:ilvl="3" w:tentative="0">
      <w:start w:val="1"/>
      <w:numFmt w:val="decimal"/>
      <w:lvlText w:val="%4."/>
      <w:lvlJc w:val="left"/>
      <w:pPr>
        <w:tabs>
          <w:tab w:val="left" w:pos="1742"/>
        </w:tabs>
        <w:ind w:left="1742" w:hanging="420"/>
      </w:pPr>
      <w:rPr>
        <w:rFonts w:cs="Times New Roman"/>
      </w:rPr>
    </w:lvl>
    <w:lvl w:ilvl="4" w:tentative="0">
      <w:start w:val="1"/>
      <w:numFmt w:val="lowerLetter"/>
      <w:lvlText w:val="%5)"/>
      <w:lvlJc w:val="left"/>
      <w:pPr>
        <w:tabs>
          <w:tab w:val="left" w:pos="2162"/>
        </w:tabs>
        <w:ind w:left="2162" w:hanging="420"/>
      </w:pPr>
      <w:rPr>
        <w:rFonts w:cs="Times New Roman"/>
      </w:rPr>
    </w:lvl>
    <w:lvl w:ilvl="5" w:tentative="0">
      <w:start w:val="1"/>
      <w:numFmt w:val="lowerRoman"/>
      <w:lvlText w:val="%6."/>
      <w:lvlJc w:val="right"/>
      <w:pPr>
        <w:tabs>
          <w:tab w:val="left" w:pos="2582"/>
        </w:tabs>
        <w:ind w:left="2582" w:hanging="420"/>
      </w:pPr>
      <w:rPr>
        <w:rFonts w:cs="Times New Roman"/>
      </w:rPr>
    </w:lvl>
    <w:lvl w:ilvl="6" w:tentative="0">
      <w:start w:val="1"/>
      <w:numFmt w:val="decimal"/>
      <w:lvlText w:val="%7."/>
      <w:lvlJc w:val="left"/>
      <w:pPr>
        <w:tabs>
          <w:tab w:val="left" w:pos="3002"/>
        </w:tabs>
        <w:ind w:left="3002" w:hanging="420"/>
      </w:pPr>
      <w:rPr>
        <w:rFonts w:cs="Times New Roman"/>
      </w:rPr>
    </w:lvl>
    <w:lvl w:ilvl="7" w:tentative="0">
      <w:start w:val="1"/>
      <w:numFmt w:val="lowerLetter"/>
      <w:lvlText w:val="%8)"/>
      <w:lvlJc w:val="left"/>
      <w:pPr>
        <w:tabs>
          <w:tab w:val="left" w:pos="3422"/>
        </w:tabs>
        <w:ind w:left="3422" w:hanging="420"/>
      </w:pPr>
      <w:rPr>
        <w:rFonts w:cs="Times New Roman"/>
      </w:rPr>
    </w:lvl>
    <w:lvl w:ilvl="8" w:tentative="0">
      <w:start w:val="1"/>
      <w:numFmt w:val="lowerRoman"/>
      <w:lvlText w:val="%9."/>
      <w:lvlJc w:val="right"/>
      <w:pPr>
        <w:tabs>
          <w:tab w:val="left" w:pos="3842"/>
        </w:tabs>
        <w:ind w:left="3842" w:hanging="420"/>
      </w:pPr>
      <w:rPr>
        <w:rFonts w:cs="Times New Roman"/>
      </w:rPr>
    </w:lvl>
  </w:abstractNum>
  <w:abstractNum w:abstractNumId="3">
    <w:nsid w:val="213774B1"/>
    <w:multiLevelType w:val="multilevel"/>
    <w:tmpl w:val="213774B1"/>
    <w:lvl w:ilvl="0" w:tentative="0">
      <w:start w:val="4"/>
      <w:numFmt w:val="decimal"/>
      <w:lvlText w:val="%1"/>
      <w:lvlJc w:val="left"/>
      <w:pPr>
        <w:tabs>
          <w:tab w:val="left" w:pos="525"/>
        </w:tabs>
        <w:ind w:left="525" w:hanging="525"/>
      </w:pPr>
      <w:rPr>
        <w:rFonts w:hint="default" w:cs="Times New Roman"/>
      </w:rPr>
    </w:lvl>
    <w:lvl w:ilvl="1" w:tentative="0">
      <w:start w:val="1"/>
      <w:numFmt w:val="decimal"/>
      <w:lvlText w:val="%1.%2"/>
      <w:lvlJc w:val="left"/>
      <w:pPr>
        <w:tabs>
          <w:tab w:val="left" w:pos="947"/>
        </w:tabs>
        <w:ind w:left="947" w:hanging="525"/>
      </w:pPr>
      <w:rPr>
        <w:rFonts w:hint="default" w:cs="Times New Roman"/>
      </w:rPr>
    </w:lvl>
    <w:lvl w:ilvl="2" w:tentative="0">
      <w:start w:val="1"/>
      <w:numFmt w:val="decimal"/>
      <w:lvlText w:val="%1.%2.%3"/>
      <w:lvlJc w:val="left"/>
      <w:pPr>
        <w:tabs>
          <w:tab w:val="left" w:pos="1564"/>
        </w:tabs>
        <w:ind w:left="1564" w:hanging="720"/>
      </w:pPr>
      <w:rPr>
        <w:rFonts w:hint="default" w:cs="Times New Roman"/>
      </w:rPr>
    </w:lvl>
    <w:lvl w:ilvl="3" w:tentative="0">
      <w:start w:val="1"/>
      <w:numFmt w:val="decimal"/>
      <w:lvlText w:val="%1.%2.%3.%4"/>
      <w:lvlJc w:val="left"/>
      <w:pPr>
        <w:tabs>
          <w:tab w:val="left" w:pos="2346"/>
        </w:tabs>
        <w:ind w:left="2346" w:hanging="1080"/>
      </w:pPr>
      <w:rPr>
        <w:rFonts w:hint="default" w:cs="Times New Roman"/>
      </w:rPr>
    </w:lvl>
    <w:lvl w:ilvl="4" w:tentative="0">
      <w:start w:val="1"/>
      <w:numFmt w:val="decimal"/>
      <w:lvlText w:val="%1.%2.%3.%4.%5"/>
      <w:lvlJc w:val="left"/>
      <w:pPr>
        <w:tabs>
          <w:tab w:val="left" w:pos="2768"/>
        </w:tabs>
        <w:ind w:left="2768" w:hanging="1080"/>
      </w:pPr>
      <w:rPr>
        <w:rFonts w:hint="default" w:cs="Times New Roman"/>
      </w:rPr>
    </w:lvl>
    <w:lvl w:ilvl="5" w:tentative="0">
      <w:start w:val="1"/>
      <w:numFmt w:val="decimal"/>
      <w:lvlText w:val="%1.%2.%3.%4.%5.%6"/>
      <w:lvlJc w:val="left"/>
      <w:pPr>
        <w:tabs>
          <w:tab w:val="left" w:pos="3550"/>
        </w:tabs>
        <w:ind w:left="3550" w:hanging="1440"/>
      </w:pPr>
      <w:rPr>
        <w:rFonts w:hint="default" w:cs="Times New Roman"/>
      </w:rPr>
    </w:lvl>
    <w:lvl w:ilvl="6" w:tentative="0">
      <w:start w:val="1"/>
      <w:numFmt w:val="decimal"/>
      <w:lvlText w:val="%1.%2.%3.%4.%5.%6.%7"/>
      <w:lvlJc w:val="left"/>
      <w:pPr>
        <w:tabs>
          <w:tab w:val="left" w:pos="3972"/>
        </w:tabs>
        <w:ind w:left="3972" w:hanging="1440"/>
      </w:pPr>
      <w:rPr>
        <w:rFonts w:hint="default" w:cs="Times New Roman"/>
      </w:rPr>
    </w:lvl>
    <w:lvl w:ilvl="7" w:tentative="0">
      <w:start w:val="1"/>
      <w:numFmt w:val="decimal"/>
      <w:lvlText w:val="%1.%2.%3.%4.%5.%6.%7.%8"/>
      <w:lvlJc w:val="left"/>
      <w:pPr>
        <w:tabs>
          <w:tab w:val="left" w:pos="4754"/>
        </w:tabs>
        <w:ind w:left="4754" w:hanging="1800"/>
      </w:pPr>
      <w:rPr>
        <w:rFonts w:hint="default" w:cs="Times New Roman"/>
      </w:rPr>
    </w:lvl>
    <w:lvl w:ilvl="8" w:tentative="0">
      <w:start w:val="1"/>
      <w:numFmt w:val="decimal"/>
      <w:lvlText w:val="%1.%2.%3.%4.%5.%6.%7.%8.%9"/>
      <w:lvlJc w:val="left"/>
      <w:pPr>
        <w:tabs>
          <w:tab w:val="left" w:pos="5176"/>
        </w:tabs>
        <w:ind w:left="5176" w:hanging="1800"/>
      </w:pPr>
      <w:rPr>
        <w:rFonts w:hint="default" w:cs="Times New Roman"/>
      </w:rPr>
    </w:lvl>
  </w:abstractNum>
  <w:abstractNum w:abstractNumId="4">
    <w:nsid w:val="22874975"/>
    <w:multiLevelType w:val="multilevel"/>
    <w:tmpl w:val="22874975"/>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24F0431E"/>
    <w:multiLevelType w:val="multilevel"/>
    <w:tmpl w:val="24F0431E"/>
    <w:lvl w:ilvl="0" w:tentative="0">
      <w:start w:val="1"/>
      <w:numFmt w:val="lowerLetter"/>
      <w:lvlText w:val="%1．"/>
      <w:lvlJc w:val="left"/>
      <w:pPr>
        <w:tabs>
          <w:tab w:val="left" w:pos="1260"/>
        </w:tabs>
        <w:ind w:left="12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2150C94"/>
    <w:multiLevelType w:val="multilevel"/>
    <w:tmpl w:val="32150C94"/>
    <w:lvl w:ilvl="0" w:tentative="0">
      <w:start w:val="1"/>
      <w:numFmt w:val="decimal"/>
      <w:lvlText w:val="(%1)"/>
      <w:lvlJc w:val="left"/>
      <w:pPr>
        <w:tabs>
          <w:tab w:val="left" w:pos="720"/>
        </w:tabs>
        <w:ind w:left="720"/>
      </w:pPr>
      <w:rPr>
        <w:rFonts w:hint="eastAsia" w:cs="Times New Roman"/>
      </w:rPr>
    </w:lvl>
    <w:lvl w:ilvl="1" w:tentative="0">
      <w:start w:val="1"/>
      <w:numFmt w:val="lowerLetter"/>
      <w:lvlText w:val="%2)"/>
      <w:lvlJc w:val="left"/>
      <w:pPr>
        <w:tabs>
          <w:tab w:val="left" w:pos="993"/>
        </w:tabs>
        <w:ind w:left="993" w:hanging="420"/>
      </w:pPr>
      <w:rPr>
        <w:rFonts w:cs="Times New Roman"/>
      </w:rPr>
    </w:lvl>
    <w:lvl w:ilvl="2" w:tentative="0">
      <w:start w:val="1"/>
      <w:numFmt w:val="lowerRoman"/>
      <w:lvlText w:val="%3."/>
      <w:lvlJc w:val="right"/>
      <w:pPr>
        <w:tabs>
          <w:tab w:val="left" w:pos="1413"/>
        </w:tabs>
        <w:ind w:left="1413" w:hanging="420"/>
      </w:pPr>
      <w:rPr>
        <w:rFonts w:cs="Times New Roman"/>
      </w:rPr>
    </w:lvl>
    <w:lvl w:ilvl="3" w:tentative="0">
      <w:start w:val="1"/>
      <w:numFmt w:val="decimal"/>
      <w:lvlText w:val="%4."/>
      <w:lvlJc w:val="left"/>
      <w:pPr>
        <w:tabs>
          <w:tab w:val="left" w:pos="1833"/>
        </w:tabs>
        <w:ind w:left="1833" w:hanging="420"/>
      </w:pPr>
      <w:rPr>
        <w:rFonts w:cs="Times New Roman"/>
      </w:rPr>
    </w:lvl>
    <w:lvl w:ilvl="4" w:tentative="0">
      <w:start w:val="1"/>
      <w:numFmt w:val="lowerLetter"/>
      <w:lvlText w:val="%5)"/>
      <w:lvlJc w:val="left"/>
      <w:pPr>
        <w:tabs>
          <w:tab w:val="left" w:pos="2253"/>
        </w:tabs>
        <w:ind w:left="2253" w:hanging="420"/>
      </w:pPr>
      <w:rPr>
        <w:rFonts w:cs="Times New Roman"/>
      </w:rPr>
    </w:lvl>
    <w:lvl w:ilvl="5" w:tentative="0">
      <w:start w:val="1"/>
      <w:numFmt w:val="lowerRoman"/>
      <w:lvlText w:val="%6."/>
      <w:lvlJc w:val="right"/>
      <w:pPr>
        <w:tabs>
          <w:tab w:val="left" w:pos="2673"/>
        </w:tabs>
        <w:ind w:left="2673" w:hanging="420"/>
      </w:pPr>
      <w:rPr>
        <w:rFonts w:cs="Times New Roman"/>
      </w:rPr>
    </w:lvl>
    <w:lvl w:ilvl="6" w:tentative="0">
      <w:start w:val="1"/>
      <w:numFmt w:val="decimal"/>
      <w:lvlText w:val="%7."/>
      <w:lvlJc w:val="left"/>
      <w:pPr>
        <w:tabs>
          <w:tab w:val="left" w:pos="3093"/>
        </w:tabs>
        <w:ind w:left="3093" w:hanging="420"/>
      </w:pPr>
      <w:rPr>
        <w:rFonts w:cs="Times New Roman"/>
      </w:rPr>
    </w:lvl>
    <w:lvl w:ilvl="7" w:tentative="0">
      <w:start w:val="1"/>
      <w:numFmt w:val="lowerLetter"/>
      <w:lvlText w:val="%8)"/>
      <w:lvlJc w:val="left"/>
      <w:pPr>
        <w:tabs>
          <w:tab w:val="left" w:pos="3513"/>
        </w:tabs>
        <w:ind w:left="3513" w:hanging="420"/>
      </w:pPr>
      <w:rPr>
        <w:rFonts w:cs="Times New Roman"/>
      </w:rPr>
    </w:lvl>
    <w:lvl w:ilvl="8" w:tentative="0">
      <w:start w:val="1"/>
      <w:numFmt w:val="lowerRoman"/>
      <w:lvlText w:val="%9."/>
      <w:lvlJc w:val="right"/>
      <w:pPr>
        <w:tabs>
          <w:tab w:val="left" w:pos="3933"/>
        </w:tabs>
        <w:ind w:left="3933" w:hanging="420"/>
      </w:pPr>
      <w:rPr>
        <w:rFonts w:cs="Times New Roman"/>
      </w:rPr>
    </w:lvl>
  </w:abstractNum>
  <w:abstractNum w:abstractNumId="7">
    <w:nsid w:val="3FF730D3"/>
    <w:multiLevelType w:val="multilevel"/>
    <w:tmpl w:val="3FF730D3"/>
    <w:lvl w:ilvl="0" w:tentative="0">
      <w:start w:val="1"/>
      <w:numFmt w:val="decimal"/>
      <w:lvlText w:val="(%1)"/>
      <w:lvlJc w:val="left"/>
      <w:pPr>
        <w:tabs>
          <w:tab w:val="left" w:pos="737"/>
        </w:tabs>
        <w:ind w:left="737" w:hanging="453"/>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japaneseCounting"/>
      <w:lvlText w:val="%4、"/>
      <w:lvlJc w:val="left"/>
      <w:pPr>
        <w:tabs>
          <w:tab w:val="left" w:pos="1740"/>
        </w:tabs>
        <w:ind w:left="1740" w:hanging="480"/>
      </w:pPr>
      <w:rPr>
        <w:rFonts w:hint="eastAsia" w:cs="Times New Roman"/>
      </w:rPr>
    </w:lvl>
    <w:lvl w:ilvl="4" w:tentative="0">
      <w:start w:val="101"/>
      <w:numFmt w:val="decimal"/>
      <w:lvlText w:val="第%5节"/>
      <w:lvlJc w:val="left"/>
      <w:pPr>
        <w:tabs>
          <w:tab w:val="left" w:pos="3180"/>
        </w:tabs>
        <w:ind w:left="3180" w:hanging="150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4E0A1EE7"/>
    <w:multiLevelType w:val="multilevel"/>
    <w:tmpl w:val="4E0A1EE7"/>
    <w:lvl w:ilvl="0" w:tentative="0">
      <w:start w:val="1"/>
      <w:numFmt w:val="chineseCountingThousand"/>
      <w:suff w:val="nothing"/>
      <w:lvlText w:val="第%1篇"/>
      <w:lvlJc w:val="center"/>
      <w:pPr>
        <w:ind w:left="45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pStyle w:val="5"/>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pStyle w:val="6"/>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9">
    <w:nsid w:val="53941946"/>
    <w:multiLevelType w:val="multilevel"/>
    <w:tmpl w:val="53941946"/>
    <w:lvl w:ilvl="0" w:tentative="0">
      <w:start w:val="1"/>
      <w:numFmt w:val="decimalEnclosedCircle"/>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54697584"/>
    <w:multiLevelType w:val="multilevel"/>
    <w:tmpl w:val="54697584"/>
    <w:lvl w:ilvl="0" w:tentative="0">
      <w:start w:val="1"/>
      <w:numFmt w:val="upperLetter"/>
      <w:lvlText w:val="%1．"/>
      <w:lvlJc w:val="left"/>
      <w:pPr>
        <w:ind w:left="904" w:hanging="360"/>
      </w:pPr>
      <w:rPr>
        <w:rFonts w:hint="default" w:cs="Times New Roman"/>
      </w:rPr>
    </w:lvl>
    <w:lvl w:ilvl="1" w:tentative="0">
      <w:start w:val="1"/>
      <w:numFmt w:val="lowerLetter"/>
      <w:lvlText w:val="%2)"/>
      <w:lvlJc w:val="left"/>
      <w:pPr>
        <w:ind w:left="1384" w:hanging="420"/>
      </w:pPr>
      <w:rPr>
        <w:rFonts w:cs="Times New Roman"/>
      </w:rPr>
    </w:lvl>
    <w:lvl w:ilvl="2" w:tentative="0">
      <w:start w:val="1"/>
      <w:numFmt w:val="lowerRoman"/>
      <w:lvlText w:val="%3."/>
      <w:lvlJc w:val="right"/>
      <w:pPr>
        <w:ind w:left="1804" w:hanging="420"/>
      </w:pPr>
      <w:rPr>
        <w:rFonts w:cs="Times New Roman"/>
      </w:rPr>
    </w:lvl>
    <w:lvl w:ilvl="3" w:tentative="0">
      <w:start w:val="1"/>
      <w:numFmt w:val="decimal"/>
      <w:lvlText w:val="%4."/>
      <w:lvlJc w:val="left"/>
      <w:pPr>
        <w:ind w:left="2224" w:hanging="420"/>
      </w:pPr>
      <w:rPr>
        <w:rFonts w:cs="Times New Roman"/>
      </w:rPr>
    </w:lvl>
    <w:lvl w:ilvl="4" w:tentative="0">
      <w:start w:val="1"/>
      <w:numFmt w:val="lowerLetter"/>
      <w:lvlText w:val="%5)"/>
      <w:lvlJc w:val="left"/>
      <w:pPr>
        <w:ind w:left="2644" w:hanging="420"/>
      </w:pPr>
      <w:rPr>
        <w:rFonts w:cs="Times New Roman"/>
      </w:rPr>
    </w:lvl>
    <w:lvl w:ilvl="5" w:tentative="0">
      <w:start w:val="1"/>
      <w:numFmt w:val="lowerRoman"/>
      <w:lvlText w:val="%6."/>
      <w:lvlJc w:val="right"/>
      <w:pPr>
        <w:ind w:left="3064" w:hanging="420"/>
      </w:pPr>
      <w:rPr>
        <w:rFonts w:cs="Times New Roman"/>
      </w:rPr>
    </w:lvl>
    <w:lvl w:ilvl="6" w:tentative="0">
      <w:start w:val="1"/>
      <w:numFmt w:val="decimal"/>
      <w:lvlText w:val="%7."/>
      <w:lvlJc w:val="left"/>
      <w:pPr>
        <w:ind w:left="3484" w:hanging="420"/>
      </w:pPr>
      <w:rPr>
        <w:rFonts w:cs="Times New Roman"/>
      </w:rPr>
    </w:lvl>
    <w:lvl w:ilvl="7" w:tentative="0">
      <w:start w:val="1"/>
      <w:numFmt w:val="lowerLetter"/>
      <w:lvlText w:val="%8)"/>
      <w:lvlJc w:val="left"/>
      <w:pPr>
        <w:ind w:left="3904" w:hanging="420"/>
      </w:pPr>
      <w:rPr>
        <w:rFonts w:cs="Times New Roman"/>
      </w:rPr>
    </w:lvl>
    <w:lvl w:ilvl="8" w:tentative="0">
      <w:start w:val="1"/>
      <w:numFmt w:val="lowerRoman"/>
      <w:lvlText w:val="%9."/>
      <w:lvlJc w:val="right"/>
      <w:pPr>
        <w:ind w:left="4324" w:hanging="420"/>
      </w:pPr>
      <w:rPr>
        <w:rFonts w:cs="Times New Roman"/>
      </w:rPr>
    </w:lvl>
  </w:abstractNum>
  <w:abstractNum w:abstractNumId="11">
    <w:nsid w:val="5A635673"/>
    <w:multiLevelType w:val="multilevel"/>
    <w:tmpl w:val="5A635673"/>
    <w:lvl w:ilvl="0" w:tentative="0">
      <w:start w:val="1"/>
      <w:numFmt w:val="decimal"/>
      <w:lvlText w:val="(%1)"/>
      <w:lvlJc w:val="left"/>
      <w:pPr>
        <w:tabs>
          <w:tab w:val="left" w:pos="567"/>
        </w:tabs>
        <w:ind w:left="567"/>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727656BA"/>
    <w:multiLevelType w:val="multilevel"/>
    <w:tmpl w:val="727656BA"/>
    <w:lvl w:ilvl="0" w:tentative="0">
      <w:start w:val="1"/>
      <w:numFmt w:val="decimal"/>
      <w:lvlText w:val="(%1)"/>
      <w:lvlJc w:val="left"/>
      <w:pPr>
        <w:tabs>
          <w:tab w:val="left" w:pos="737"/>
        </w:tabs>
        <w:ind w:left="737" w:hanging="453"/>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980"/>
        </w:tabs>
        <w:ind w:left="1980" w:hanging="72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7476764F"/>
    <w:multiLevelType w:val="singleLevel"/>
    <w:tmpl w:val="7476764F"/>
    <w:lvl w:ilvl="0" w:tentative="0">
      <w:start w:val="1"/>
      <w:numFmt w:val="chineseCounting"/>
      <w:suff w:val="nothing"/>
      <w:lvlText w:val="%1、"/>
      <w:lvlJc w:val="left"/>
      <w:rPr>
        <w:rFonts w:hint="eastAsia" w:cs="Times New Roman"/>
      </w:rPr>
    </w:lvl>
  </w:abstractNum>
  <w:abstractNum w:abstractNumId="14">
    <w:nsid w:val="772B09D9"/>
    <w:multiLevelType w:val="multilevel"/>
    <w:tmpl w:val="772B09D9"/>
    <w:lvl w:ilvl="0" w:tentative="0">
      <w:start w:val="1"/>
      <w:numFmt w:val="decimal"/>
      <w:lvlText w:val="(%1)"/>
      <w:lvlJc w:val="left"/>
      <w:pPr>
        <w:tabs>
          <w:tab w:val="left" w:pos="737"/>
        </w:tabs>
        <w:ind w:left="737" w:hanging="453"/>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C687A83"/>
    <w:multiLevelType w:val="multilevel"/>
    <w:tmpl w:val="7C687A83"/>
    <w:lvl w:ilvl="0" w:tentative="0">
      <w:start w:val="1"/>
      <w:numFmt w:val="upperLetter"/>
      <w:lvlText w:val="%1."/>
      <w:lvlJc w:val="left"/>
      <w:pPr>
        <w:tabs>
          <w:tab w:val="left" w:pos="987"/>
        </w:tabs>
        <w:ind w:left="987"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8"/>
  </w:num>
  <w:num w:numId="2">
    <w:abstractNumId w:val="3"/>
  </w:num>
  <w:num w:numId="3">
    <w:abstractNumId w:val="1"/>
  </w:num>
  <w:num w:numId="4">
    <w:abstractNumId w:val="15"/>
  </w:num>
  <w:num w:numId="5">
    <w:abstractNumId w:val="10"/>
  </w:num>
  <w:num w:numId="6">
    <w:abstractNumId w:val="12"/>
  </w:num>
  <w:num w:numId="7">
    <w:abstractNumId w:val="13"/>
  </w:num>
  <w:num w:numId="8">
    <w:abstractNumId w:val="2"/>
  </w:num>
  <w:num w:numId="9">
    <w:abstractNumId w:val="5"/>
  </w:num>
  <w:num w:numId="10">
    <w:abstractNumId w:val="11"/>
  </w:num>
  <w:num w:numId="11">
    <w:abstractNumId w:val="14"/>
  </w:num>
  <w:num w:numId="12">
    <w:abstractNumId w:val="7"/>
  </w:num>
  <w:num w:numId="13">
    <w:abstractNumId w:val="6"/>
  </w:num>
  <w:num w:numId="14">
    <w:abstractNumId w:val="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rawingGridHorizontalSpacing w:val="106"/>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MTA1M2I0MDYxZGFiNjRjNmU1MGIyZGQ1NGRjNTcifQ=="/>
  </w:docVars>
  <w:rsids>
    <w:rsidRoot w:val="750F05F1"/>
    <w:rsid w:val="000E0F70"/>
    <w:rsid w:val="000F3D4A"/>
    <w:rsid w:val="00140AB0"/>
    <w:rsid w:val="002422D2"/>
    <w:rsid w:val="002959D2"/>
    <w:rsid w:val="002B4C9A"/>
    <w:rsid w:val="002D5113"/>
    <w:rsid w:val="003D1875"/>
    <w:rsid w:val="00453E2B"/>
    <w:rsid w:val="00554F07"/>
    <w:rsid w:val="00620B22"/>
    <w:rsid w:val="006E25DD"/>
    <w:rsid w:val="00705E97"/>
    <w:rsid w:val="007B53C4"/>
    <w:rsid w:val="00825254"/>
    <w:rsid w:val="00830BC8"/>
    <w:rsid w:val="00B93E1E"/>
    <w:rsid w:val="00BF5778"/>
    <w:rsid w:val="00C30CC3"/>
    <w:rsid w:val="00C40B77"/>
    <w:rsid w:val="00C7160D"/>
    <w:rsid w:val="00D239D3"/>
    <w:rsid w:val="00DC66AC"/>
    <w:rsid w:val="00F11396"/>
    <w:rsid w:val="00F8596D"/>
    <w:rsid w:val="017D00B9"/>
    <w:rsid w:val="04356994"/>
    <w:rsid w:val="08283748"/>
    <w:rsid w:val="0B081EF8"/>
    <w:rsid w:val="0D8A3CF7"/>
    <w:rsid w:val="0E763E49"/>
    <w:rsid w:val="0E89006A"/>
    <w:rsid w:val="0ED23AD5"/>
    <w:rsid w:val="0FD249AD"/>
    <w:rsid w:val="14A725DF"/>
    <w:rsid w:val="19EA487F"/>
    <w:rsid w:val="21053602"/>
    <w:rsid w:val="21A80CBF"/>
    <w:rsid w:val="249470AF"/>
    <w:rsid w:val="254315E1"/>
    <w:rsid w:val="2626787B"/>
    <w:rsid w:val="28923369"/>
    <w:rsid w:val="376E2676"/>
    <w:rsid w:val="37A06651"/>
    <w:rsid w:val="38910CCC"/>
    <w:rsid w:val="419B4E7C"/>
    <w:rsid w:val="425F23EE"/>
    <w:rsid w:val="45C5181B"/>
    <w:rsid w:val="45D909C4"/>
    <w:rsid w:val="4A2E12A6"/>
    <w:rsid w:val="51787D14"/>
    <w:rsid w:val="525D0321"/>
    <w:rsid w:val="525D1027"/>
    <w:rsid w:val="56496BF9"/>
    <w:rsid w:val="612B7DC2"/>
    <w:rsid w:val="65B730B5"/>
    <w:rsid w:val="71FB1EE2"/>
    <w:rsid w:val="750F05F1"/>
    <w:rsid w:val="77B1231E"/>
    <w:rsid w:val="7DFB0F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nhideWhenUsed="0" w:uiPriority="99" w:semiHidden="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9"/>
    <w:pPr>
      <w:keepNext/>
      <w:keepLines/>
      <w:spacing w:line="338" w:lineRule="auto"/>
      <w:ind w:left="289"/>
      <w:jc w:val="center"/>
      <w:outlineLvl w:val="0"/>
    </w:pPr>
    <w:rPr>
      <w:b/>
      <w:bCs/>
      <w:color w:val="000000"/>
      <w:kern w:val="44"/>
      <w:sz w:val="44"/>
      <w:szCs w:val="44"/>
    </w:rPr>
  </w:style>
  <w:style w:type="paragraph" w:styleId="3">
    <w:name w:val="heading 2"/>
    <w:basedOn w:val="1"/>
    <w:next w:val="1"/>
    <w:link w:val="27"/>
    <w:qFormat/>
    <w:uiPriority w:val="99"/>
    <w:pPr>
      <w:keepNext/>
      <w:keepLines/>
      <w:adjustRightInd w:val="0"/>
      <w:snapToGrid w:val="0"/>
      <w:spacing w:line="360" w:lineRule="auto"/>
      <w:jc w:val="center"/>
      <w:outlineLvl w:val="1"/>
    </w:pPr>
    <w:rPr>
      <w:rFonts w:eastAsia="黑体"/>
      <w:b/>
      <w:bCs/>
      <w:sz w:val="28"/>
      <w:szCs w:val="28"/>
    </w:rPr>
  </w:style>
  <w:style w:type="paragraph" w:styleId="4">
    <w:name w:val="heading 3"/>
    <w:basedOn w:val="1"/>
    <w:next w:val="1"/>
    <w:link w:val="28"/>
    <w:qFormat/>
    <w:uiPriority w:val="99"/>
    <w:pPr>
      <w:keepNext/>
      <w:keepLines/>
      <w:numPr>
        <w:ilvl w:val="2"/>
        <w:numId w:val="1"/>
      </w:numPr>
      <w:spacing w:before="260" w:after="260" w:line="360" w:lineRule="auto"/>
      <w:jc w:val="center"/>
      <w:outlineLvl w:val="2"/>
    </w:pPr>
    <w:rPr>
      <w:b/>
      <w:bCs/>
      <w:sz w:val="30"/>
      <w:szCs w:val="32"/>
    </w:rPr>
  </w:style>
  <w:style w:type="paragraph" w:styleId="5">
    <w:name w:val="heading 4"/>
    <w:basedOn w:val="1"/>
    <w:next w:val="1"/>
    <w:link w:val="29"/>
    <w:qFormat/>
    <w:uiPriority w:val="99"/>
    <w:pPr>
      <w:keepNext/>
      <w:keepLines/>
      <w:numPr>
        <w:ilvl w:val="3"/>
        <w:numId w:val="1"/>
      </w:numPr>
      <w:spacing w:before="160" w:after="120" w:line="300" w:lineRule="auto"/>
      <w:outlineLvl w:val="3"/>
    </w:pPr>
    <w:rPr>
      <w:rFonts w:ascii="Arial" w:hAnsi="Arial"/>
      <w:b/>
      <w:bCs/>
      <w:sz w:val="28"/>
      <w:szCs w:val="28"/>
    </w:rPr>
  </w:style>
  <w:style w:type="paragraph" w:styleId="6">
    <w:name w:val="heading 8"/>
    <w:basedOn w:val="1"/>
    <w:next w:val="7"/>
    <w:link w:val="30"/>
    <w:qFormat/>
    <w:uiPriority w:val="99"/>
    <w:pPr>
      <w:keepNext/>
      <w:keepLines/>
      <w:numPr>
        <w:ilvl w:val="7"/>
        <w:numId w:val="1"/>
      </w:numPr>
      <w:spacing w:before="240" w:after="64" w:line="320" w:lineRule="auto"/>
      <w:outlineLvl w:val="7"/>
    </w:pPr>
    <w:rPr>
      <w:rFonts w:ascii="Arial" w:hAnsi="Arial" w:eastAsia="黑体"/>
      <w:sz w:val="24"/>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firstLineChars="200"/>
    </w:pPr>
  </w:style>
  <w:style w:type="paragraph" w:styleId="8">
    <w:name w:val="annotation text"/>
    <w:basedOn w:val="1"/>
    <w:link w:val="46"/>
    <w:semiHidden/>
    <w:qFormat/>
    <w:uiPriority w:val="99"/>
    <w:pPr>
      <w:jc w:val="left"/>
    </w:pPr>
  </w:style>
  <w:style w:type="paragraph" w:styleId="9">
    <w:name w:val="Body Text"/>
    <w:basedOn w:val="1"/>
    <w:next w:val="1"/>
    <w:link w:val="31"/>
    <w:qFormat/>
    <w:uiPriority w:val="99"/>
    <w:rPr>
      <w:rFonts w:ascii="宋体" w:hAnsi="宋体"/>
      <w:color w:val="FF0000"/>
      <w:sz w:val="24"/>
    </w:rPr>
  </w:style>
  <w:style w:type="paragraph" w:styleId="10">
    <w:name w:val="Body Text Indent"/>
    <w:basedOn w:val="1"/>
    <w:link w:val="32"/>
    <w:qFormat/>
    <w:uiPriority w:val="99"/>
    <w:pPr>
      <w:spacing w:line="360" w:lineRule="auto"/>
      <w:ind w:firstLine="567"/>
    </w:pPr>
    <w:rPr>
      <w:spacing w:val="20"/>
      <w:sz w:val="24"/>
      <w:szCs w:val="20"/>
    </w:rPr>
  </w:style>
  <w:style w:type="paragraph" w:styleId="11">
    <w:name w:val="toc 3"/>
    <w:basedOn w:val="1"/>
    <w:next w:val="1"/>
    <w:qFormat/>
    <w:uiPriority w:val="0"/>
    <w:pPr>
      <w:ind w:left="840" w:leftChars="400"/>
    </w:pPr>
  </w:style>
  <w:style w:type="paragraph" w:styleId="12">
    <w:name w:val="Plain Text"/>
    <w:basedOn w:val="1"/>
    <w:link w:val="33"/>
    <w:qFormat/>
    <w:uiPriority w:val="99"/>
    <w:pPr>
      <w:spacing w:line="360" w:lineRule="auto"/>
    </w:pPr>
    <w:rPr>
      <w:rFonts w:ascii="宋体" w:hAnsi="Courier New"/>
      <w:sz w:val="24"/>
      <w:szCs w:val="21"/>
    </w:rPr>
  </w:style>
  <w:style w:type="paragraph" w:styleId="13">
    <w:name w:val="Balloon Text"/>
    <w:basedOn w:val="1"/>
    <w:link w:val="48"/>
    <w:semiHidden/>
    <w:qFormat/>
    <w:uiPriority w:val="99"/>
    <w:rPr>
      <w:sz w:val="18"/>
      <w:szCs w:val="18"/>
    </w:rPr>
  </w:style>
  <w:style w:type="paragraph" w:styleId="14">
    <w:name w:val="footer"/>
    <w:basedOn w:val="1"/>
    <w:link w:val="34"/>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15">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tabs>
        <w:tab w:val="right" w:leader="dot" w:pos="8607"/>
      </w:tabs>
      <w:snapToGrid w:val="0"/>
      <w:spacing w:line="300" w:lineRule="auto"/>
    </w:pPr>
    <w:rPr>
      <w:rFonts w:ascii="宋体" w:hAnsi="宋体"/>
      <w:b/>
      <w:bCs/>
      <w:szCs w:val="21"/>
    </w:rPr>
  </w:style>
  <w:style w:type="paragraph" w:styleId="17">
    <w:name w:val="Body Text Indent 3"/>
    <w:basedOn w:val="1"/>
    <w:link w:val="36"/>
    <w:qFormat/>
    <w:uiPriority w:val="99"/>
    <w:pPr>
      <w:adjustRightInd w:val="0"/>
      <w:ind w:firstLine="564"/>
      <w:textAlignment w:val="baseline"/>
    </w:pPr>
    <w:rPr>
      <w:rFonts w:ascii="宋体"/>
      <w:kern w:val="0"/>
      <w:sz w:val="28"/>
      <w:szCs w:val="20"/>
    </w:rPr>
  </w:style>
  <w:style w:type="paragraph" w:styleId="18">
    <w:name w:val="toc 2"/>
    <w:basedOn w:val="1"/>
    <w:next w:val="1"/>
    <w:qFormat/>
    <w:uiPriority w:val="99"/>
    <w:pPr>
      <w:tabs>
        <w:tab w:val="right" w:leader="dot" w:pos="8607"/>
      </w:tabs>
      <w:snapToGrid w:val="0"/>
      <w:spacing w:line="360" w:lineRule="auto"/>
      <w:ind w:left="178" w:leftChars="85" w:firstLine="672" w:firstLineChars="280"/>
      <w:jc w:val="left"/>
    </w:pPr>
    <w:rPr>
      <w:smallCaps/>
      <w:sz w:val="20"/>
      <w:szCs w:val="20"/>
    </w:rPr>
  </w:style>
  <w:style w:type="paragraph" w:styleId="19">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0">
    <w:name w:val="annotation subject"/>
    <w:basedOn w:val="8"/>
    <w:next w:val="8"/>
    <w:link w:val="47"/>
    <w:semiHidden/>
    <w:qFormat/>
    <w:uiPriority w:val="99"/>
    <w:rPr>
      <w:b/>
      <w:bCs/>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99"/>
    <w:rPr>
      <w:rFonts w:cs="Times New Roman"/>
    </w:rPr>
  </w:style>
  <w:style w:type="character" w:styleId="25">
    <w:name w:val="annotation reference"/>
    <w:semiHidden/>
    <w:qFormat/>
    <w:uiPriority w:val="99"/>
    <w:rPr>
      <w:rFonts w:cs="Times New Roman"/>
      <w:sz w:val="21"/>
    </w:rPr>
  </w:style>
  <w:style w:type="character" w:customStyle="1" w:styleId="26">
    <w:name w:val="标题 1 Char"/>
    <w:link w:val="2"/>
    <w:qFormat/>
    <w:locked/>
    <w:uiPriority w:val="99"/>
    <w:rPr>
      <w:rFonts w:cs="Times New Roman"/>
      <w:b/>
      <w:bCs/>
      <w:kern w:val="44"/>
      <w:sz w:val="44"/>
      <w:szCs w:val="44"/>
    </w:rPr>
  </w:style>
  <w:style w:type="character" w:customStyle="1" w:styleId="27">
    <w:name w:val="标题 2 Char"/>
    <w:link w:val="3"/>
    <w:semiHidden/>
    <w:qFormat/>
    <w:locked/>
    <w:uiPriority w:val="99"/>
    <w:rPr>
      <w:rFonts w:ascii="Cambria" w:hAnsi="Cambria" w:eastAsia="宋体" w:cs="Times New Roman"/>
      <w:b/>
      <w:bCs/>
      <w:sz w:val="32"/>
      <w:szCs w:val="32"/>
    </w:rPr>
  </w:style>
  <w:style w:type="character" w:customStyle="1" w:styleId="28">
    <w:name w:val="标题 3 Char"/>
    <w:link w:val="4"/>
    <w:semiHidden/>
    <w:qFormat/>
    <w:locked/>
    <w:uiPriority w:val="99"/>
    <w:rPr>
      <w:rFonts w:cs="Times New Roman"/>
      <w:b/>
      <w:bCs/>
      <w:sz w:val="32"/>
      <w:szCs w:val="32"/>
    </w:rPr>
  </w:style>
  <w:style w:type="character" w:customStyle="1" w:styleId="29">
    <w:name w:val="标题 4 Char"/>
    <w:link w:val="5"/>
    <w:semiHidden/>
    <w:qFormat/>
    <w:locked/>
    <w:uiPriority w:val="99"/>
    <w:rPr>
      <w:rFonts w:ascii="Cambria" w:hAnsi="Cambria" w:eastAsia="宋体" w:cs="Times New Roman"/>
      <w:b/>
      <w:bCs/>
      <w:sz w:val="28"/>
      <w:szCs w:val="28"/>
    </w:rPr>
  </w:style>
  <w:style w:type="character" w:customStyle="1" w:styleId="30">
    <w:name w:val="标题 8 Char"/>
    <w:link w:val="6"/>
    <w:semiHidden/>
    <w:qFormat/>
    <w:locked/>
    <w:uiPriority w:val="99"/>
    <w:rPr>
      <w:rFonts w:ascii="Cambria" w:hAnsi="Cambria" w:eastAsia="宋体" w:cs="Times New Roman"/>
      <w:sz w:val="24"/>
      <w:szCs w:val="24"/>
    </w:rPr>
  </w:style>
  <w:style w:type="character" w:customStyle="1" w:styleId="31">
    <w:name w:val="正文文本 Char"/>
    <w:link w:val="9"/>
    <w:semiHidden/>
    <w:qFormat/>
    <w:locked/>
    <w:uiPriority w:val="99"/>
    <w:rPr>
      <w:rFonts w:cs="Times New Roman"/>
      <w:sz w:val="24"/>
      <w:szCs w:val="24"/>
    </w:rPr>
  </w:style>
  <w:style w:type="character" w:customStyle="1" w:styleId="32">
    <w:name w:val="正文文本缩进 Char"/>
    <w:link w:val="10"/>
    <w:semiHidden/>
    <w:qFormat/>
    <w:locked/>
    <w:uiPriority w:val="99"/>
    <w:rPr>
      <w:rFonts w:cs="Times New Roman"/>
      <w:sz w:val="24"/>
      <w:szCs w:val="24"/>
    </w:rPr>
  </w:style>
  <w:style w:type="character" w:customStyle="1" w:styleId="33">
    <w:name w:val="纯文本 Char"/>
    <w:link w:val="12"/>
    <w:semiHidden/>
    <w:qFormat/>
    <w:locked/>
    <w:uiPriority w:val="99"/>
    <w:rPr>
      <w:rFonts w:ascii="宋体" w:hAnsi="Courier New" w:cs="Courier New"/>
      <w:sz w:val="21"/>
      <w:szCs w:val="21"/>
    </w:rPr>
  </w:style>
  <w:style w:type="character" w:customStyle="1" w:styleId="34">
    <w:name w:val="页脚 Char"/>
    <w:link w:val="14"/>
    <w:semiHidden/>
    <w:qFormat/>
    <w:locked/>
    <w:uiPriority w:val="99"/>
    <w:rPr>
      <w:rFonts w:cs="Times New Roman"/>
      <w:sz w:val="18"/>
      <w:szCs w:val="18"/>
    </w:rPr>
  </w:style>
  <w:style w:type="character" w:customStyle="1" w:styleId="35">
    <w:name w:val="页眉 Char"/>
    <w:link w:val="15"/>
    <w:semiHidden/>
    <w:qFormat/>
    <w:locked/>
    <w:uiPriority w:val="99"/>
    <w:rPr>
      <w:rFonts w:cs="Times New Roman"/>
      <w:sz w:val="18"/>
      <w:szCs w:val="18"/>
    </w:rPr>
  </w:style>
  <w:style w:type="character" w:customStyle="1" w:styleId="36">
    <w:name w:val="正文文本缩进 3 Char"/>
    <w:link w:val="17"/>
    <w:semiHidden/>
    <w:qFormat/>
    <w:locked/>
    <w:uiPriority w:val="99"/>
    <w:rPr>
      <w:rFonts w:cs="Times New Roman"/>
      <w:sz w:val="16"/>
      <w:szCs w:val="16"/>
    </w:rPr>
  </w:style>
  <w:style w:type="paragraph" w:customStyle="1" w:styleId="37">
    <w:name w:val="标题一"/>
    <w:basedOn w:val="2"/>
    <w:qFormat/>
    <w:uiPriority w:val="99"/>
    <w:pPr>
      <w:keepNext w:val="0"/>
      <w:adjustRightInd w:val="0"/>
      <w:snapToGrid w:val="0"/>
      <w:spacing w:beforeLines="2200" w:line="240" w:lineRule="auto"/>
    </w:pPr>
    <w:rPr>
      <w:color w:val="auto"/>
    </w:rPr>
  </w:style>
  <w:style w:type="paragraph" w:customStyle="1" w:styleId="38">
    <w:name w:val="正文A"/>
    <w:qFormat/>
    <w:uiPriority w:val="99"/>
    <w:pPr>
      <w:tabs>
        <w:tab w:val="left" w:pos="0"/>
      </w:tabs>
      <w:adjustRightInd w:val="0"/>
      <w:spacing w:before="120" w:line="360" w:lineRule="auto"/>
      <w:ind w:firstLine="480" w:firstLineChars="200"/>
      <w:jc w:val="both"/>
    </w:pPr>
    <w:rPr>
      <w:rFonts w:ascii="Times New Roman" w:hAnsi="Times New Roman" w:eastAsia="宋体" w:cs="Times New Roman"/>
      <w:sz w:val="24"/>
      <w:lang w:val="en-US" w:eastAsia="zh-CN" w:bidi="ar-SA"/>
    </w:rPr>
  </w:style>
  <w:style w:type="paragraph" w:customStyle="1" w:styleId="39">
    <w:name w:val="表格文字"/>
    <w:basedOn w:val="1"/>
    <w:qFormat/>
    <w:uiPriority w:val="99"/>
    <w:pPr>
      <w:adjustRightInd w:val="0"/>
      <w:spacing w:before="60" w:after="60" w:line="420" w:lineRule="atLeast"/>
      <w:jc w:val="left"/>
      <w:textAlignment w:val="baseline"/>
    </w:pPr>
    <w:rPr>
      <w:kern w:val="0"/>
      <w:szCs w:val="20"/>
    </w:rPr>
  </w:style>
  <w:style w:type="paragraph" w:customStyle="1" w:styleId="40">
    <w:name w:val="格式３"/>
    <w:basedOn w:val="1"/>
    <w:qFormat/>
    <w:uiPriority w:val="99"/>
    <w:pPr>
      <w:spacing w:line="420" w:lineRule="exact"/>
      <w:ind w:left="600" w:hanging="600" w:hangingChars="250"/>
    </w:pPr>
    <w:rPr>
      <w:rFonts w:ascii="宋体" w:hAnsi="宋体"/>
      <w:color w:val="000000"/>
      <w:sz w:val="24"/>
      <w:szCs w:val="20"/>
    </w:rPr>
  </w:style>
  <w:style w:type="paragraph" w:customStyle="1" w:styleId="41">
    <w:name w:val="Table Paragraph"/>
    <w:basedOn w:val="1"/>
    <w:qFormat/>
    <w:uiPriority w:val="99"/>
    <w:pPr>
      <w:autoSpaceDE w:val="0"/>
      <w:autoSpaceDN w:val="0"/>
      <w:adjustRightInd w:val="0"/>
      <w:jc w:val="left"/>
    </w:pPr>
    <w:rPr>
      <w:rFonts w:ascii="宋体" w:cs="宋体"/>
      <w:kern w:val="0"/>
      <w:sz w:val="24"/>
    </w:rPr>
  </w:style>
  <w:style w:type="paragraph" w:customStyle="1" w:styleId="42">
    <w:name w:val="格式10"/>
    <w:basedOn w:val="1"/>
    <w:qFormat/>
    <w:uiPriority w:val="99"/>
    <w:pPr>
      <w:spacing w:line="360" w:lineRule="exact"/>
      <w:ind w:left="480"/>
    </w:pPr>
    <w:rPr>
      <w:sz w:val="24"/>
    </w:rPr>
  </w:style>
  <w:style w:type="paragraph" w:customStyle="1" w:styleId="43">
    <w:name w:val="标题 2 + Times New Roman 居中 段前: 0 磅 段后: 0 磅 行距: 单倍行距 + 段前..."/>
    <w:basedOn w:val="1"/>
    <w:qFormat/>
    <w:uiPriority w:val="99"/>
    <w:pPr>
      <w:keepNext/>
      <w:keepLines/>
      <w:adjustRightInd w:val="0"/>
      <w:snapToGrid w:val="0"/>
      <w:spacing w:beforeLines="150" w:afterLines="100"/>
      <w:jc w:val="center"/>
      <w:outlineLvl w:val="1"/>
    </w:pPr>
    <w:rPr>
      <w:rFonts w:eastAsia="黑体"/>
      <w:b/>
      <w:bCs/>
      <w:sz w:val="32"/>
      <w:szCs w:val="20"/>
    </w:rPr>
  </w:style>
  <w:style w:type="paragraph" w:customStyle="1" w:styleId="44">
    <w:name w:val="样式 标题 2 + Times New Roman 四号 非加粗 段前: 5 磅 段后: 0 磅 行距: 固定值 20..."/>
    <w:basedOn w:val="3"/>
    <w:qFormat/>
    <w:uiPriority w:val="99"/>
    <w:pPr>
      <w:adjustRightInd/>
      <w:snapToGrid/>
      <w:spacing w:before="100" w:line="400" w:lineRule="exact"/>
      <w:jc w:val="both"/>
    </w:pPr>
    <w:rPr>
      <w:rFonts w:eastAsia="宋体" w:cs="宋体"/>
      <w:b w:val="0"/>
      <w:bCs w:val="0"/>
      <w:kern w:val="0"/>
      <w:szCs w:val="20"/>
    </w:rPr>
  </w:style>
  <w:style w:type="paragraph" w:customStyle="1" w:styleId="45">
    <w:name w:val="p0"/>
    <w:basedOn w:val="1"/>
    <w:qFormat/>
    <w:uiPriority w:val="99"/>
    <w:pPr>
      <w:widowControl/>
    </w:pPr>
    <w:rPr>
      <w:kern w:val="0"/>
      <w:szCs w:val="21"/>
    </w:rPr>
  </w:style>
  <w:style w:type="character" w:customStyle="1" w:styleId="46">
    <w:name w:val="批注文字 Char"/>
    <w:link w:val="8"/>
    <w:semiHidden/>
    <w:qFormat/>
    <w:locked/>
    <w:uiPriority w:val="99"/>
    <w:rPr>
      <w:rFonts w:cs="Times New Roman"/>
      <w:sz w:val="24"/>
      <w:szCs w:val="24"/>
    </w:rPr>
  </w:style>
  <w:style w:type="character" w:customStyle="1" w:styleId="47">
    <w:name w:val="批注主题 Char"/>
    <w:link w:val="20"/>
    <w:semiHidden/>
    <w:qFormat/>
    <w:locked/>
    <w:uiPriority w:val="99"/>
    <w:rPr>
      <w:rFonts w:cs="Times New Roman"/>
      <w:b/>
      <w:bCs/>
      <w:sz w:val="24"/>
      <w:szCs w:val="24"/>
    </w:rPr>
  </w:style>
  <w:style w:type="character" w:customStyle="1" w:styleId="48">
    <w:name w:val="批注框文本 Char"/>
    <w:link w:val="13"/>
    <w:semiHidden/>
    <w:qFormat/>
    <w:locked/>
    <w:uiPriority w:val="99"/>
    <w:rPr>
      <w:rFonts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52</Pages>
  <Words>24478</Words>
  <Characters>25337</Characters>
  <Lines>210</Lines>
  <Paragraphs>59</Paragraphs>
  <TotalTime>17</TotalTime>
  <ScaleCrop>false</ScaleCrop>
  <LinksUpToDate>false</LinksUpToDate>
  <CharactersWithSpaces>27895</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2021-08-10T07:07:00Z</dcterms:created>
  <dc:creator>lenovo</dc:creator>
  <cp:lastModifiedBy>陆小波</cp:lastModifiedBy>
  <dcterms:modified xsi:type="dcterms:W3CDTF">2025-10-13T09:30:01Z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BE3B56A06F6F4626BA960728723022AD_13</vt:lpwstr>
  </property>
  <property fmtid="{D5CDD505-2E9C-101B-9397-08002B2CF9AE}" pid="4" name="KSOTemplateDocerSaveRecord">
    <vt:lpwstr>eyJoZGlkIjoiMDIyYzk1MThkN2EwMGIxNDcwZmQzYTlmZmRkYTA1ZjMiLCJ1c2VySWQiOiI0Nzk3NzE0MzAifQ==</vt:lpwstr>
  </property>
</Properties>
</file>